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EE7803" w:rsidRPr="00F91BA5" w14:paraId="475312DD" w14:textId="77777777">
        <w:tblPrEx>
          <w:tblCellMar>
            <w:top w:w="0" w:type="dxa"/>
            <w:bottom w:w="0" w:type="dxa"/>
          </w:tblCellMar>
        </w:tblPrEx>
        <w:tc>
          <w:tcPr>
            <w:tcW w:w="9160" w:type="dxa"/>
            <w:shd w:val="clear" w:color="auto" w:fill="EEECE1"/>
          </w:tcPr>
          <w:p w14:paraId="2F62C8FA" w14:textId="77777777" w:rsidR="00EE7803" w:rsidRPr="00F91BA5" w:rsidRDefault="00EE7803" w:rsidP="00EE7803">
            <w:pPr>
              <w:pStyle w:val="En-tte"/>
              <w:tabs>
                <w:tab w:val="clear" w:pos="4320"/>
                <w:tab w:val="clear" w:pos="8640"/>
              </w:tabs>
              <w:rPr>
                <w:rFonts w:ascii="Times New Roman" w:hAnsi="Times New Roman"/>
                <w:sz w:val="28"/>
                <w:lang w:val="en-CA" w:bidi="ar-SA"/>
              </w:rPr>
            </w:pPr>
          </w:p>
          <w:p w14:paraId="7BC4EB18" w14:textId="77777777" w:rsidR="00EE7803" w:rsidRPr="00F91BA5" w:rsidRDefault="00EE7803">
            <w:pPr>
              <w:ind w:firstLine="0"/>
              <w:jc w:val="center"/>
              <w:rPr>
                <w:b/>
                <w:lang w:bidi="ar-SA"/>
              </w:rPr>
            </w:pPr>
          </w:p>
          <w:p w14:paraId="4C7BF479" w14:textId="77777777" w:rsidR="00EE7803" w:rsidRPr="00F91BA5" w:rsidRDefault="00EE7803">
            <w:pPr>
              <w:ind w:firstLine="0"/>
              <w:jc w:val="center"/>
              <w:rPr>
                <w:b/>
                <w:lang w:bidi="ar-SA"/>
              </w:rPr>
            </w:pPr>
          </w:p>
          <w:p w14:paraId="4A5EB06E" w14:textId="77777777" w:rsidR="00EE7803" w:rsidRPr="00F91BA5" w:rsidRDefault="00EE7803" w:rsidP="00EE7803">
            <w:pPr>
              <w:ind w:firstLine="0"/>
              <w:jc w:val="center"/>
              <w:rPr>
                <w:b/>
                <w:sz w:val="20"/>
                <w:lang w:bidi="ar-SA"/>
              </w:rPr>
            </w:pPr>
          </w:p>
          <w:p w14:paraId="2DA34A13" w14:textId="77777777" w:rsidR="00EE7803" w:rsidRPr="00F91BA5" w:rsidRDefault="00EE7803" w:rsidP="00EE7803">
            <w:pPr>
              <w:ind w:firstLine="0"/>
              <w:jc w:val="center"/>
              <w:rPr>
                <w:sz w:val="36"/>
                <w:lang w:bidi="ar-SA"/>
              </w:rPr>
            </w:pPr>
            <w:r w:rsidRPr="00F91BA5">
              <w:rPr>
                <w:sz w:val="36"/>
                <w:lang w:bidi="ar-SA"/>
              </w:rPr>
              <w:t>Sous la direction de Jacques Dufresne,</w:t>
            </w:r>
            <w:r w:rsidRPr="00F91BA5">
              <w:rPr>
                <w:sz w:val="36"/>
                <w:lang w:bidi="ar-SA"/>
              </w:rPr>
              <w:br/>
            </w:r>
            <w:r w:rsidRPr="00F91BA5">
              <w:rPr>
                <w:sz w:val="32"/>
                <w:lang w:bidi="ar-SA"/>
              </w:rPr>
              <w:t>ph</w:t>
            </w:r>
            <w:r w:rsidRPr="00F91BA5">
              <w:rPr>
                <w:sz w:val="32"/>
                <w:lang w:bidi="ar-SA"/>
              </w:rPr>
              <w:t>i</w:t>
            </w:r>
            <w:r w:rsidRPr="00F91BA5">
              <w:rPr>
                <w:sz w:val="32"/>
                <w:lang w:bidi="ar-SA"/>
              </w:rPr>
              <w:t>losophe</w:t>
            </w:r>
          </w:p>
          <w:p w14:paraId="6C5D73C5" w14:textId="77777777" w:rsidR="00EE7803" w:rsidRPr="00F91BA5" w:rsidRDefault="00EE7803" w:rsidP="00EE7803">
            <w:pPr>
              <w:ind w:firstLine="0"/>
              <w:jc w:val="center"/>
              <w:rPr>
                <w:sz w:val="20"/>
                <w:lang w:bidi="ar-SA"/>
              </w:rPr>
            </w:pPr>
          </w:p>
          <w:p w14:paraId="582F4799" w14:textId="77777777" w:rsidR="00EE7803" w:rsidRPr="00F91BA5" w:rsidRDefault="00EE7803" w:rsidP="00EE7803">
            <w:pPr>
              <w:ind w:firstLine="0"/>
              <w:jc w:val="center"/>
              <w:rPr>
                <w:sz w:val="20"/>
                <w:lang w:bidi="ar-SA"/>
              </w:rPr>
            </w:pPr>
          </w:p>
          <w:p w14:paraId="28DA9C50" w14:textId="77777777" w:rsidR="00EE7803" w:rsidRPr="00F91BA5" w:rsidRDefault="00EE7803" w:rsidP="00EE7803">
            <w:pPr>
              <w:widowControl w:val="0"/>
              <w:jc w:val="center"/>
              <w:rPr>
                <w:sz w:val="32"/>
                <w:lang w:bidi="ar-SA"/>
              </w:rPr>
            </w:pPr>
            <w:r w:rsidRPr="00F91BA5">
              <w:rPr>
                <w:sz w:val="32"/>
                <w:lang w:bidi="ar-SA"/>
              </w:rPr>
              <w:t>(Automne 1979)</w:t>
            </w:r>
          </w:p>
          <w:p w14:paraId="65AB79D5" w14:textId="77777777" w:rsidR="00EE7803" w:rsidRPr="00F91BA5" w:rsidRDefault="00EE7803" w:rsidP="00EE7803">
            <w:pPr>
              <w:widowControl w:val="0"/>
              <w:rPr>
                <w:color w:val="FF0000"/>
                <w:sz w:val="24"/>
                <w:lang w:bidi="ar-SA"/>
              </w:rPr>
            </w:pPr>
          </w:p>
          <w:p w14:paraId="7E6DD93C" w14:textId="77777777" w:rsidR="00EE7803" w:rsidRPr="00F91BA5" w:rsidRDefault="00EE7803" w:rsidP="00EE7803">
            <w:pPr>
              <w:pStyle w:val="Titlest"/>
            </w:pPr>
            <w:r w:rsidRPr="00F91BA5">
              <w:t>Revue CRIT</w:t>
            </w:r>
            <w:r w:rsidRPr="00F91BA5">
              <w:rPr>
                <w:color w:val="FF0000"/>
              </w:rPr>
              <w:t>È</w:t>
            </w:r>
            <w:r w:rsidRPr="00F91BA5">
              <w:t>RE</w:t>
            </w:r>
          </w:p>
          <w:p w14:paraId="5733D279" w14:textId="77777777" w:rsidR="00EE7803" w:rsidRPr="00F91BA5" w:rsidRDefault="00EE7803" w:rsidP="00EE7803">
            <w:pPr>
              <w:widowControl w:val="0"/>
              <w:ind w:firstLine="0"/>
              <w:jc w:val="center"/>
              <w:rPr>
                <w:color w:val="EEECE1"/>
                <w:sz w:val="48"/>
                <w:lang w:bidi="ar-SA"/>
              </w:rPr>
            </w:pPr>
            <w:r w:rsidRPr="00F91BA5">
              <w:rPr>
                <w:sz w:val="48"/>
                <w:lang w:bidi="ar-SA"/>
              </w:rPr>
              <w:t>No 26</w:t>
            </w:r>
          </w:p>
          <w:p w14:paraId="7A1E5993" w14:textId="77777777" w:rsidR="00EE7803" w:rsidRPr="00F91BA5" w:rsidRDefault="00EE7803" w:rsidP="00EE7803">
            <w:pPr>
              <w:widowControl w:val="0"/>
              <w:ind w:firstLine="0"/>
              <w:jc w:val="center"/>
              <w:rPr>
                <w:lang w:bidi="ar-SA"/>
              </w:rPr>
            </w:pPr>
          </w:p>
          <w:p w14:paraId="795F52A3" w14:textId="77777777" w:rsidR="00EE7803" w:rsidRPr="00F91BA5" w:rsidRDefault="00EE7803" w:rsidP="00EE7803">
            <w:pPr>
              <w:widowControl w:val="0"/>
              <w:ind w:firstLine="0"/>
              <w:jc w:val="center"/>
              <w:rPr>
                <w:sz w:val="72"/>
                <w:lang w:bidi="ar-SA"/>
              </w:rPr>
            </w:pPr>
            <w:r w:rsidRPr="00F91BA5">
              <w:rPr>
                <w:sz w:val="72"/>
                <w:lang w:bidi="ar-SA"/>
              </w:rPr>
              <w:t>“</w:t>
            </w:r>
            <w:r w:rsidRPr="00F91BA5">
              <w:rPr>
                <w:color w:val="000090"/>
                <w:sz w:val="72"/>
                <w:lang w:bidi="ar-SA"/>
              </w:rPr>
              <w:t xml:space="preserve">La </w:t>
            </w:r>
            <w:r w:rsidRPr="00F91BA5">
              <w:rPr>
                <w:color w:val="FF0000"/>
                <w:sz w:val="72"/>
                <w:lang w:bidi="ar-SA"/>
              </w:rPr>
              <w:t>dé</w:t>
            </w:r>
            <w:r w:rsidRPr="00F91BA5">
              <w:rPr>
                <w:color w:val="000090"/>
                <w:sz w:val="72"/>
                <w:lang w:bidi="ar-SA"/>
              </w:rPr>
              <w:t>profession-</w:t>
            </w:r>
            <w:r w:rsidRPr="00F91BA5">
              <w:rPr>
                <w:color w:val="000090"/>
                <w:sz w:val="72"/>
                <w:lang w:bidi="ar-SA"/>
              </w:rPr>
              <w:br/>
              <w:t>nalisation</w:t>
            </w:r>
            <w:r w:rsidRPr="00F91BA5">
              <w:rPr>
                <w:sz w:val="72"/>
                <w:lang w:bidi="ar-SA"/>
              </w:rPr>
              <w:t>.”</w:t>
            </w:r>
          </w:p>
          <w:p w14:paraId="58F22954" w14:textId="77777777" w:rsidR="00EE7803" w:rsidRPr="00F91BA5" w:rsidRDefault="00EE7803">
            <w:pPr>
              <w:widowControl w:val="0"/>
              <w:ind w:firstLine="0"/>
              <w:jc w:val="center"/>
              <w:rPr>
                <w:sz w:val="20"/>
                <w:lang w:bidi="ar-SA"/>
              </w:rPr>
            </w:pPr>
          </w:p>
          <w:p w14:paraId="5D286DEE" w14:textId="77777777" w:rsidR="00EE7803" w:rsidRPr="00F91BA5" w:rsidRDefault="00EE7803">
            <w:pPr>
              <w:widowControl w:val="0"/>
              <w:ind w:firstLine="0"/>
              <w:jc w:val="center"/>
              <w:rPr>
                <w:sz w:val="20"/>
                <w:lang w:bidi="ar-SA"/>
              </w:rPr>
            </w:pPr>
          </w:p>
          <w:p w14:paraId="730E2B4F" w14:textId="77777777" w:rsidR="00EE7803" w:rsidRPr="00F91BA5" w:rsidRDefault="00EE7803">
            <w:pPr>
              <w:widowControl w:val="0"/>
              <w:ind w:firstLine="0"/>
              <w:jc w:val="center"/>
              <w:rPr>
                <w:sz w:val="20"/>
                <w:lang w:bidi="ar-SA"/>
              </w:rPr>
            </w:pPr>
          </w:p>
          <w:p w14:paraId="01A06C77" w14:textId="77777777" w:rsidR="00EE7803" w:rsidRPr="00F91BA5" w:rsidRDefault="00EE7803">
            <w:pPr>
              <w:widowControl w:val="0"/>
              <w:ind w:firstLine="0"/>
              <w:jc w:val="center"/>
              <w:rPr>
                <w:sz w:val="20"/>
                <w:lang w:bidi="ar-SA"/>
              </w:rPr>
            </w:pPr>
          </w:p>
          <w:p w14:paraId="026DC0F7" w14:textId="77777777" w:rsidR="00EE7803" w:rsidRPr="00F91BA5" w:rsidRDefault="00EE7803">
            <w:pPr>
              <w:widowControl w:val="0"/>
              <w:ind w:firstLine="0"/>
              <w:jc w:val="center"/>
              <w:rPr>
                <w:sz w:val="20"/>
                <w:lang w:bidi="ar-SA"/>
              </w:rPr>
            </w:pPr>
          </w:p>
          <w:p w14:paraId="47906BE5" w14:textId="77777777" w:rsidR="00EE7803" w:rsidRPr="00F91BA5" w:rsidRDefault="00EE7803">
            <w:pPr>
              <w:widowControl w:val="0"/>
              <w:ind w:firstLine="0"/>
              <w:jc w:val="center"/>
              <w:rPr>
                <w:sz w:val="20"/>
                <w:lang w:bidi="ar-SA"/>
              </w:rPr>
            </w:pPr>
          </w:p>
          <w:p w14:paraId="0A87FCF5" w14:textId="77777777" w:rsidR="00EE7803" w:rsidRPr="00F91BA5" w:rsidRDefault="00EE7803">
            <w:pPr>
              <w:ind w:firstLine="0"/>
              <w:jc w:val="center"/>
              <w:rPr>
                <w:sz w:val="20"/>
                <w:lang w:bidi="ar-SA"/>
              </w:rPr>
            </w:pPr>
            <w:r w:rsidRPr="00F91BA5">
              <w:rPr>
                <w:b/>
                <w:lang w:bidi="ar-SA"/>
              </w:rPr>
              <w:t>LES CLASSIQUES DES SCIENCES SOCIALES</w:t>
            </w:r>
            <w:r w:rsidRPr="00F91BA5">
              <w:rPr>
                <w:lang w:bidi="ar-SA"/>
              </w:rPr>
              <w:br/>
              <w:t>CHICOUTIMI, QUÉBEC</w:t>
            </w:r>
            <w:r w:rsidRPr="00F91BA5">
              <w:rPr>
                <w:lang w:bidi="ar-SA"/>
              </w:rPr>
              <w:br/>
            </w:r>
            <w:hyperlink r:id="rId7" w:history="1">
              <w:r w:rsidRPr="00F91BA5">
                <w:rPr>
                  <w:rStyle w:val="Hyperlien"/>
                  <w:lang w:bidi="ar-SA"/>
                </w:rPr>
                <w:t>http</w:t>
              </w:r>
              <w:r w:rsidRPr="00F91BA5">
                <w:rPr>
                  <w:rStyle w:val="Hyperlien"/>
                  <w:lang w:bidi="ar-SA"/>
                </w:rPr>
                <w:t>s:</w:t>
              </w:r>
              <w:r w:rsidRPr="00F91BA5">
                <w:rPr>
                  <w:rStyle w:val="Hyperlien"/>
                  <w:lang w:bidi="ar-SA"/>
                </w:rPr>
                <w:t>//classiques.uqam.ca/</w:t>
              </w:r>
            </w:hyperlink>
          </w:p>
          <w:p w14:paraId="1DFFF62F" w14:textId="77777777" w:rsidR="00EE7803" w:rsidRPr="00F91BA5" w:rsidRDefault="00EE7803">
            <w:pPr>
              <w:widowControl w:val="0"/>
              <w:ind w:firstLine="0"/>
              <w:jc w:val="both"/>
              <w:rPr>
                <w:lang w:bidi="ar-SA"/>
              </w:rPr>
            </w:pPr>
          </w:p>
          <w:p w14:paraId="7F941EDF" w14:textId="77777777" w:rsidR="00EE7803" w:rsidRPr="00F91BA5" w:rsidRDefault="00EE7803">
            <w:pPr>
              <w:widowControl w:val="0"/>
              <w:ind w:firstLine="0"/>
              <w:jc w:val="both"/>
              <w:rPr>
                <w:lang w:bidi="ar-SA"/>
              </w:rPr>
            </w:pPr>
          </w:p>
          <w:p w14:paraId="70713AE2" w14:textId="77777777" w:rsidR="00EE7803" w:rsidRPr="00F91BA5" w:rsidRDefault="00EE7803">
            <w:pPr>
              <w:widowControl w:val="0"/>
              <w:ind w:firstLine="0"/>
              <w:jc w:val="both"/>
              <w:rPr>
                <w:lang w:bidi="ar-SA"/>
              </w:rPr>
            </w:pPr>
          </w:p>
          <w:p w14:paraId="42ECE344" w14:textId="77777777" w:rsidR="00EE7803" w:rsidRPr="00F91BA5" w:rsidRDefault="00EE7803">
            <w:pPr>
              <w:widowControl w:val="0"/>
              <w:ind w:firstLine="0"/>
              <w:jc w:val="both"/>
              <w:rPr>
                <w:lang w:bidi="ar-SA"/>
              </w:rPr>
            </w:pPr>
          </w:p>
          <w:p w14:paraId="14D78897" w14:textId="77777777" w:rsidR="00EE7803" w:rsidRPr="00F91BA5" w:rsidRDefault="00EE7803">
            <w:pPr>
              <w:widowControl w:val="0"/>
              <w:ind w:firstLine="0"/>
              <w:jc w:val="both"/>
              <w:rPr>
                <w:lang w:bidi="ar-SA"/>
              </w:rPr>
            </w:pPr>
          </w:p>
          <w:p w14:paraId="2B9FB703" w14:textId="77777777" w:rsidR="00EE7803" w:rsidRPr="00F91BA5" w:rsidRDefault="00EE7803">
            <w:pPr>
              <w:widowControl w:val="0"/>
              <w:ind w:firstLine="0"/>
              <w:jc w:val="both"/>
              <w:rPr>
                <w:lang w:bidi="ar-SA"/>
              </w:rPr>
            </w:pPr>
          </w:p>
          <w:p w14:paraId="293CC3BC" w14:textId="77777777" w:rsidR="00EE7803" w:rsidRPr="00F91BA5" w:rsidRDefault="00EE7803">
            <w:pPr>
              <w:widowControl w:val="0"/>
              <w:ind w:firstLine="0"/>
              <w:jc w:val="both"/>
              <w:rPr>
                <w:lang w:bidi="ar-SA"/>
              </w:rPr>
            </w:pPr>
          </w:p>
          <w:p w14:paraId="1B2DCE61" w14:textId="77777777" w:rsidR="00EE7803" w:rsidRPr="00F91BA5" w:rsidRDefault="00EE7803">
            <w:pPr>
              <w:ind w:firstLine="0"/>
              <w:jc w:val="both"/>
              <w:rPr>
                <w:lang w:bidi="ar-SA"/>
              </w:rPr>
            </w:pPr>
          </w:p>
        </w:tc>
      </w:tr>
    </w:tbl>
    <w:p w14:paraId="590787E4" w14:textId="77777777" w:rsidR="00EE7803" w:rsidRPr="00F91BA5" w:rsidRDefault="00EE7803" w:rsidP="00EE7803">
      <w:pPr>
        <w:ind w:firstLine="0"/>
        <w:jc w:val="both"/>
      </w:pPr>
      <w:r w:rsidRPr="00F91BA5">
        <w:br w:type="page"/>
      </w:r>
    </w:p>
    <w:p w14:paraId="10F52D58" w14:textId="77777777" w:rsidR="00EE7803" w:rsidRPr="00F91BA5" w:rsidRDefault="00EE7803" w:rsidP="00EE7803">
      <w:pPr>
        <w:ind w:firstLine="0"/>
        <w:jc w:val="both"/>
      </w:pPr>
    </w:p>
    <w:p w14:paraId="28D93195" w14:textId="77777777" w:rsidR="00EE7803" w:rsidRPr="00F91BA5" w:rsidRDefault="00EE7803" w:rsidP="00EE7803">
      <w:pPr>
        <w:ind w:firstLine="0"/>
        <w:jc w:val="both"/>
      </w:pPr>
    </w:p>
    <w:p w14:paraId="2F4FE5D7" w14:textId="77777777" w:rsidR="00EE7803" w:rsidRPr="00F91BA5" w:rsidRDefault="00EE7803" w:rsidP="00EE7803">
      <w:pPr>
        <w:ind w:firstLine="0"/>
        <w:jc w:val="both"/>
      </w:pPr>
    </w:p>
    <w:p w14:paraId="2731323D" w14:textId="77777777" w:rsidR="00EE7803" w:rsidRPr="00F91BA5" w:rsidRDefault="002948A5" w:rsidP="00EE7803">
      <w:pPr>
        <w:ind w:firstLine="0"/>
        <w:jc w:val="right"/>
      </w:pPr>
      <w:r w:rsidRPr="00F91BA5">
        <w:rPr>
          <w:noProof/>
        </w:rPr>
        <w:drawing>
          <wp:inline distT="0" distB="0" distL="0" distR="0" wp14:anchorId="03710F1C" wp14:editId="235D5919">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25610C6D" w14:textId="77777777" w:rsidR="00EE7803" w:rsidRPr="00F91BA5" w:rsidRDefault="00EE7803" w:rsidP="00EE7803">
      <w:pPr>
        <w:ind w:firstLine="0"/>
        <w:jc w:val="right"/>
      </w:pPr>
      <w:hyperlink r:id="rId9" w:history="1">
        <w:r w:rsidRPr="00F91BA5">
          <w:rPr>
            <w:rStyle w:val="Hyperlien"/>
          </w:rPr>
          <w:t>http://classiques.uqac.ca/</w:t>
        </w:r>
      </w:hyperlink>
      <w:r w:rsidRPr="00F91BA5">
        <w:t xml:space="preserve"> </w:t>
      </w:r>
    </w:p>
    <w:p w14:paraId="17268944" w14:textId="77777777" w:rsidR="00EE7803" w:rsidRPr="00F91BA5" w:rsidRDefault="00EE7803" w:rsidP="00EE7803">
      <w:pPr>
        <w:ind w:firstLine="0"/>
        <w:jc w:val="both"/>
      </w:pPr>
    </w:p>
    <w:p w14:paraId="3C6CBD1C" w14:textId="77777777" w:rsidR="00EE7803" w:rsidRPr="00F91BA5" w:rsidRDefault="00EE7803" w:rsidP="00EE7803">
      <w:pPr>
        <w:ind w:firstLine="0"/>
        <w:jc w:val="both"/>
      </w:pPr>
      <w:r w:rsidRPr="00F91BA5">
        <w:rPr>
          <w:i/>
        </w:rPr>
        <w:t>Les Classiques des sciences sociales</w:t>
      </w:r>
      <w:r w:rsidRPr="00F91BA5">
        <w:t xml:space="preserve"> est une bibliothèque numérique en libre accès, fondée au Cégep de Chicoutimi en 1993 et développée en coopération avec l’Université du Québec à Chicoutimi (UQÀC) de 2000 à 2024 et avec l’UQAM à partir du mois de septembre 2024.</w:t>
      </w:r>
    </w:p>
    <w:p w14:paraId="329FB8FC" w14:textId="77777777" w:rsidR="00EE7803" w:rsidRPr="00F91BA5" w:rsidRDefault="00EE7803" w:rsidP="00EE7803">
      <w:pPr>
        <w:ind w:firstLine="0"/>
        <w:jc w:val="both"/>
      </w:pPr>
    </w:p>
    <w:p w14:paraId="34885EE9" w14:textId="77777777" w:rsidR="00EE7803" w:rsidRPr="00F91BA5" w:rsidRDefault="00EE7803" w:rsidP="00EE7803">
      <w:pPr>
        <w:ind w:firstLine="0"/>
        <w:jc w:val="both"/>
      </w:pPr>
    </w:p>
    <w:tbl>
      <w:tblPr>
        <w:tblW w:w="0" w:type="auto"/>
        <w:tblLook w:val="00BF" w:firstRow="1" w:lastRow="0" w:firstColumn="1" w:lastColumn="0" w:noHBand="0" w:noVBand="0"/>
      </w:tblPr>
      <w:tblGrid>
        <w:gridCol w:w="3957"/>
        <w:gridCol w:w="3963"/>
      </w:tblGrid>
      <w:tr w:rsidR="00EE7803" w:rsidRPr="00F91BA5" w14:paraId="7FB7E1C6" w14:textId="77777777">
        <w:tc>
          <w:tcPr>
            <w:tcW w:w="4014" w:type="dxa"/>
          </w:tcPr>
          <w:p w14:paraId="6EADCF6F" w14:textId="77777777" w:rsidR="00EE7803" w:rsidRPr="00F91BA5" w:rsidRDefault="002948A5" w:rsidP="00EE7803">
            <w:pPr>
              <w:spacing w:before="120" w:after="120"/>
              <w:ind w:firstLine="0"/>
              <w:jc w:val="center"/>
            </w:pPr>
            <w:r w:rsidRPr="00F91BA5">
              <w:rPr>
                <w:noProof/>
              </w:rPr>
              <w:drawing>
                <wp:inline distT="0" distB="0" distL="0" distR="0" wp14:anchorId="4F2FE933" wp14:editId="7C12308D">
                  <wp:extent cx="2197100" cy="8890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7100" cy="889000"/>
                          </a:xfrm>
                          <a:prstGeom prst="rect">
                            <a:avLst/>
                          </a:prstGeom>
                          <a:noFill/>
                          <a:ln>
                            <a:noFill/>
                          </a:ln>
                        </pic:spPr>
                      </pic:pic>
                    </a:graphicData>
                  </a:graphic>
                </wp:inline>
              </w:drawing>
            </w:r>
          </w:p>
        </w:tc>
        <w:tc>
          <w:tcPr>
            <w:tcW w:w="4014" w:type="dxa"/>
          </w:tcPr>
          <w:p w14:paraId="1CFBB768" w14:textId="77777777" w:rsidR="00EE7803" w:rsidRPr="00F91BA5" w:rsidRDefault="002948A5" w:rsidP="00EE7803">
            <w:pPr>
              <w:spacing w:before="120" w:after="120"/>
              <w:ind w:firstLine="0"/>
              <w:jc w:val="center"/>
            </w:pPr>
            <w:r w:rsidRPr="00F91BA5">
              <w:rPr>
                <w:noProof/>
              </w:rPr>
              <w:drawing>
                <wp:inline distT="0" distB="0" distL="0" distR="0" wp14:anchorId="60DD880F" wp14:editId="2DB98496">
                  <wp:extent cx="2222500" cy="9017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2500" cy="901700"/>
                          </a:xfrm>
                          <a:prstGeom prst="rect">
                            <a:avLst/>
                          </a:prstGeom>
                          <a:noFill/>
                          <a:ln>
                            <a:noFill/>
                          </a:ln>
                        </pic:spPr>
                      </pic:pic>
                    </a:graphicData>
                  </a:graphic>
                </wp:inline>
              </w:drawing>
            </w:r>
          </w:p>
        </w:tc>
      </w:tr>
      <w:tr w:rsidR="00EE7803" w:rsidRPr="00F91BA5" w14:paraId="53F110C7" w14:textId="77777777">
        <w:tc>
          <w:tcPr>
            <w:tcW w:w="4014" w:type="dxa"/>
          </w:tcPr>
          <w:p w14:paraId="4C5D76B2" w14:textId="77777777" w:rsidR="00EE7803" w:rsidRPr="00F91BA5" w:rsidRDefault="00EE7803" w:rsidP="00EE7803">
            <w:pPr>
              <w:spacing w:before="120" w:after="120"/>
              <w:ind w:firstLine="0"/>
              <w:jc w:val="center"/>
              <w:rPr>
                <w:sz w:val="24"/>
              </w:rPr>
            </w:pPr>
            <w:hyperlink r:id="rId12" w:history="1">
              <w:r w:rsidRPr="00F91BA5">
                <w:rPr>
                  <w:rStyle w:val="Hyperlien"/>
                  <w:sz w:val="24"/>
                </w:rPr>
                <w:t>https://classiques.uqam.ca/</w:t>
              </w:r>
            </w:hyperlink>
            <w:r w:rsidRPr="00F91BA5">
              <w:rPr>
                <w:sz w:val="24"/>
              </w:rPr>
              <w:t xml:space="preserve"> </w:t>
            </w:r>
          </w:p>
        </w:tc>
        <w:tc>
          <w:tcPr>
            <w:tcW w:w="4014" w:type="dxa"/>
          </w:tcPr>
          <w:p w14:paraId="389F579E" w14:textId="77777777" w:rsidR="00EE7803" w:rsidRPr="00F91BA5" w:rsidRDefault="00EE7803" w:rsidP="00EE7803">
            <w:pPr>
              <w:spacing w:before="120" w:after="120"/>
              <w:ind w:firstLine="0"/>
              <w:jc w:val="center"/>
              <w:rPr>
                <w:sz w:val="24"/>
              </w:rPr>
            </w:pPr>
            <w:hyperlink r:id="rId13" w:history="1">
              <w:r w:rsidRPr="00F91BA5">
                <w:rPr>
                  <w:rStyle w:val="Hyperlien"/>
                  <w:sz w:val="24"/>
                </w:rPr>
                <w:t>http://classiques.uqac.ca/</w:t>
              </w:r>
            </w:hyperlink>
            <w:r w:rsidRPr="00F91BA5">
              <w:rPr>
                <w:sz w:val="24"/>
              </w:rPr>
              <w:t xml:space="preserve"> </w:t>
            </w:r>
          </w:p>
        </w:tc>
      </w:tr>
    </w:tbl>
    <w:p w14:paraId="621D8DF7" w14:textId="77777777" w:rsidR="00EE7803" w:rsidRPr="00F91BA5" w:rsidRDefault="00EE7803" w:rsidP="00EE7803">
      <w:pPr>
        <w:ind w:firstLine="0"/>
        <w:jc w:val="both"/>
      </w:pPr>
    </w:p>
    <w:p w14:paraId="22DC173F" w14:textId="77777777" w:rsidR="00EE7803" w:rsidRPr="00F91BA5" w:rsidRDefault="00EE7803" w:rsidP="00EE7803">
      <w:pPr>
        <w:ind w:firstLine="0"/>
        <w:jc w:val="both"/>
      </w:pPr>
      <w:r w:rsidRPr="00F91BA5">
        <w:t>L’UQÀM assure depuis septembre 2024 la pérennité des Class</w:t>
      </w:r>
      <w:r w:rsidRPr="00F91BA5">
        <w:t>i</w:t>
      </w:r>
      <w:r w:rsidRPr="00F91BA5">
        <w:t>ques des sciences sociales et son développement futur, bien sûr avec les bénévoles des Classiques des sciences sociales.</w:t>
      </w:r>
    </w:p>
    <w:p w14:paraId="70748F8B" w14:textId="77777777" w:rsidR="00EE7803" w:rsidRPr="00F91BA5" w:rsidRDefault="00EE7803" w:rsidP="00EE7803">
      <w:pPr>
        <w:ind w:firstLine="0"/>
        <w:jc w:val="both"/>
      </w:pPr>
    </w:p>
    <w:p w14:paraId="42B3C886" w14:textId="77777777" w:rsidR="00EE7803" w:rsidRPr="00F91BA5" w:rsidRDefault="00EE7803" w:rsidP="00EE7803">
      <w:pPr>
        <w:ind w:firstLine="0"/>
        <w:jc w:val="both"/>
      </w:pPr>
    </w:p>
    <w:p w14:paraId="06208E6E" w14:textId="77777777" w:rsidR="00EE7803" w:rsidRPr="00F91BA5" w:rsidRDefault="00EE7803" w:rsidP="00EE7803">
      <w:pPr>
        <w:ind w:firstLine="0"/>
        <w:jc w:val="both"/>
      </w:pPr>
      <w:r w:rsidRPr="00F91BA5">
        <w:t>En 2023, Les Classiques des sciences sociales fêtaient leur 30</w:t>
      </w:r>
      <w:r w:rsidRPr="00F91BA5">
        <w:rPr>
          <w:vertAlign w:val="superscript"/>
        </w:rPr>
        <w:t>e</w:t>
      </w:r>
      <w:r w:rsidRPr="00F91BA5">
        <w:t xml:space="preserve"> ann</w:t>
      </w:r>
      <w:r w:rsidRPr="00F91BA5">
        <w:t>i</w:t>
      </w:r>
      <w:r w:rsidRPr="00F91BA5">
        <w:t>versa</w:t>
      </w:r>
      <w:r w:rsidRPr="00F91BA5">
        <w:t>i</w:t>
      </w:r>
      <w:r w:rsidRPr="00F91BA5">
        <w:t>re de fondation. Une belle initiative citoyenne.</w:t>
      </w:r>
    </w:p>
    <w:p w14:paraId="2A04CBF5" w14:textId="77777777" w:rsidR="00EE7803" w:rsidRPr="00F91BA5" w:rsidRDefault="00EE7803" w:rsidP="00EE7803">
      <w:pPr>
        <w:ind w:firstLine="0"/>
        <w:jc w:val="both"/>
        <w:rPr>
          <w:szCs w:val="32"/>
        </w:rPr>
      </w:pPr>
      <w:r w:rsidRPr="00F91BA5">
        <w:br w:type="page"/>
      </w:r>
    </w:p>
    <w:p w14:paraId="1511401C" w14:textId="77777777" w:rsidR="00EE7803" w:rsidRPr="00F91BA5" w:rsidRDefault="00EE7803">
      <w:pPr>
        <w:widowControl w:val="0"/>
        <w:autoSpaceDE w:val="0"/>
        <w:autoSpaceDN w:val="0"/>
        <w:adjustRightInd w:val="0"/>
        <w:jc w:val="center"/>
        <w:rPr>
          <w:color w:val="008B00"/>
          <w:sz w:val="40"/>
          <w:szCs w:val="36"/>
        </w:rPr>
      </w:pPr>
      <w:r w:rsidRPr="00F91BA5">
        <w:rPr>
          <w:color w:val="008B00"/>
          <w:sz w:val="40"/>
          <w:szCs w:val="36"/>
        </w:rPr>
        <w:t>Politique d'utilisation</w:t>
      </w:r>
      <w:r w:rsidRPr="00F91BA5">
        <w:rPr>
          <w:color w:val="008B00"/>
          <w:sz w:val="40"/>
          <w:szCs w:val="36"/>
        </w:rPr>
        <w:br/>
        <w:t>de la bibliothèque des Classiques</w:t>
      </w:r>
    </w:p>
    <w:p w14:paraId="51D53E4C" w14:textId="77777777" w:rsidR="00EE7803" w:rsidRPr="00F91BA5" w:rsidRDefault="00EE7803">
      <w:pPr>
        <w:widowControl w:val="0"/>
        <w:autoSpaceDE w:val="0"/>
        <w:autoSpaceDN w:val="0"/>
        <w:adjustRightInd w:val="0"/>
        <w:rPr>
          <w:szCs w:val="32"/>
        </w:rPr>
      </w:pPr>
    </w:p>
    <w:p w14:paraId="7CC3D86D" w14:textId="77777777" w:rsidR="00EE7803" w:rsidRPr="00F91BA5" w:rsidRDefault="00EE7803">
      <w:pPr>
        <w:widowControl w:val="0"/>
        <w:autoSpaceDE w:val="0"/>
        <w:autoSpaceDN w:val="0"/>
        <w:adjustRightInd w:val="0"/>
        <w:jc w:val="both"/>
        <w:rPr>
          <w:color w:val="1C1C1C"/>
          <w:szCs w:val="26"/>
        </w:rPr>
      </w:pPr>
    </w:p>
    <w:p w14:paraId="0052C03E" w14:textId="77777777" w:rsidR="00EE7803" w:rsidRPr="00F91BA5" w:rsidRDefault="00EE7803">
      <w:pPr>
        <w:widowControl w:val="0"/>
        <w:autoSpaceDE w:val="0"/>
        <w:autoSpaceDN w:val="0"/>
        <w:adjustRightInd w:val="0"/>
        <w:jc w:val="both"/>
        <w:rPr>
          <w:color w:val="1C1C1C"/>
          <w:szCs w:val="26"/>
        </w:rPr>
      </w:pPr>
    </w:p>
    <w:p w14:paraId="01A5BAB5" w14:textId="77777777" w:rsidR="00EE7803" w:rsidRPr="00F91BA5" w:rsidRDefault="00EE7803">
      <w:pPr>
        <w:widowControl w:val="0"/>
        <w:autoSpaceDE w:val="0"/>
        <w:autoSpaceDN w:val="0"/>
        <w:adjustRightInd w:val="0"/>
        <w:jc w:val="both"/>
        <w:rPr>
          <w:color w:val="1C1C1C"/>
          <w:szCs w:val="26"/>
        </w:rPr>
      </w:pPr>
      <w:r w:rsidRPr="00F91BA5">
        <w:rPr>
          <w:color w:val="1C1C1C"/>
          <w:szCs w:val="26"/>
        </w:rPr>
        <w:t>Toute reproduction et rediffusion de nos fichiers est inte</w:t>
      </w:r>
      <w:r w:rsidRPr="00F91BA5">
        <w:rPr>
          <w:color w:val="1C1C1C"/>
          <w:szCs w:val="26"/>
        </w:rPr>
        <w:t>r</w:t>
      </w:r>
      <w:r w:rsidRPr="00F91BA5">
        <w:rPr>
          <w:color w:val="1C1C1C"/>
          <w:szCs w:val="26"/>
        </w:rPr>
        <w:t>dite, m</w:t>
      </w:r>
      <w:r w:rsidRPr="00F91BA5">
        <w:rPr>
          <w:color w:val="1C1C1C"/>
          <w:szCs w:val="26"/>
        </w:rPr>
        <w:t>ê</w:t>
      </w:r>
      <w:r w:rsidRPr="00F91BA5">
        <w:rPr>
          <w:color w:val="1C1C1C"/>
          <w:szCs w:val="26"/>
        </w:rPr>
        <w:t>me avec la mention de leur provenance, sans l’autorisation fo</w:t>
      </w:r>
      <w:r w:rsidRPr="00F91BA5">
        <w:rPr>
          <w:color w:val="1C1C1C"/>
          <w:szCs w:val="26"/>
        </w:rPr>
        <w:t>r</w:t>
      </w:r>
      <w:r w:rsidRPr="00F91BA5">
        <w:rPr>
          <w:color w:val="1C1C1C"/>
          <w:szCs w:val="26"/>
        </w:rPr>
        <w:t>melle, écrite, du fondateur des Classiques des sciences s</w:t>
      </w:r>
      <w:r w:rsidRPr="00F91BA5">
        <w:rPr>
          <w:color w:val="1C1C1C"/>
          <w:szCs w:val="26"/>
        </w:rPr>
        <w:t>o</w:t>
      </w:r>
      <w:r w:rsidRPr="00F91BA5">
        <w:rPr>
          <w:color w:val="1C1C1C"/>
          <w:szCs w:val="26"/>
        </w:rPr>
        <w:t>ciales, Jean-Marie Tremblay, sociologue.</w:t>
      </w:r>
    </w:p>
    <w:p w14:paraId="4DF85D5D" w14:textId="77777777" w:rsidR="00EE7803" w:rsidRPr="00F91BA5" w:rsidRDefault="00EE7803">
      <w:pPr>
        <w:widowControl w:val="0"/>
        <w:autoSpaceDE w:val="0"/>
        <w:autoSpaceDN w:val="0"/>
        <w:adjustRightInd w:val="0"/>
        <w:jc w:val="both"/>
        <w:rPr>
          <w:color w:val="1C1C1C"/>
          <w:szCs w:val="26"/>
        </w:rPr>
      </w:pPr>
    </w:p>
    <w:p w14:paraId="4C22960F" w14:textId="77777777" w:rsidR="00EE7803" w:rsidRPr="00F91BA5" w:rsidRDefault="00EE7803" w:rsidP="00EE7803">
      <w:pPr>
        <w:widowControl w:val="0"/>
        <w:autoSpaceDE w:val="0"/>
        <w:autoSpaceDN w:val="0"/>
        <w:adjustRightInd w:val="0"/>
        <w:jc w:val="both"/>
        <w:rPr>
          <w:color w:val="1C1C1C"/>
          <w:szCs w:val="26"/>
        </w:rPr>
      </w:pPr>
      <w:r w:rsidRPr="00F91BA5">
        <w:rPr>
          <w:color w:val="1C1C1C"/>
          <w:szCs w:val="26"/>
        </w:rPr>
        <w:t>Les fichiers des Classiques des sciences sociales ne pe</w:t>
      </w:r>
      <w:r w:rsidRPr="00F91BA5">
        <w:rPr>
          <w:color w:val="1C1C1C"/>
          <w:szCs w:val="26"/>
        </w:rPr>
        <w:t>u</w:t>
      </w:r>
      <w:r w:rsidRPr="00F91BA5">
        <w:rPr>
          <w:color w:val="1C1C1C"/>
          <w:szCs w:val="26"/>
        </w:rPr>
        <w:t>vent sans autorisation formelle:</w:t>
      </w:r>
    </w:p>
    <w:p w14:paraId="65E3915E" w14:textId="77777777" w:rsidR="00EE7803" w:rsidRPr="00F91BA5" w:rsidRDefault="00EE7803" w:rsidP="00EE7803">
      <w:pPr>
        <w:widowControl w:val="0"/>
        <w:autoSpaceDE w:val="0"/>
        <w:autoSpaceDN w:val="0"/>
        <w:adjustRightInd w:val="0"/>
        <w:jc w:val="both"/>
        <w:rPr>
          <w:color w:val="1C1C1C"/>
          <w:szCs w:val="26"/>
        </w:rPr>
      </w:pPr>
    </w:p>
    <w:p w14:paraId="664CADC5" w14:textId="77777777" w:rsidR="00EE7803" w:rsidRPr="00F91BA5" w:rsidRDefault="00EE7803" w:rsidP="00EE7803">
      <w:pPr>
        <w:widowControl w:val="0"/>
        <w:autoSpaceDE w:val="0"/>
        <w:autoSpaceDN w:val="0"/>
        <w:adjustRightInd w:val="0"/>
        <w:jc w:val="both"/>
        <w:rPr>
          <w:color w:val="1C1C1C"/>
          <w:szCs w:val="26"/>
        </w:rPr>
      </w:pPr>
      <w:r w:rsidRPr="00F91BA5">
        <w:rPr>
          <w:color w:val="1C1C1C"/>
          <w:szCs w:val="26"/>
        </w:rPr>
        <w:t>- être hébergés (en fichier ou page web, en totalité ou en partie) sur un serveur autre que celui des Classiques.</w:t>
      </w:r>
    </w:p>
    <w:p w14:paraId="26B34A9D" w14:textId="77777777" w:rsidR="00EE7803" w:rsidRPr="00F91BA5" w:rsidRDefault="00EE7803" w:rsidP="00EE7803">
      <w:pPr>
        <w:widowControl w:val="0"/>
        <w:autoSpaceDE w:val="0"/>
        <w:autoSpaceDN w:val="0"/>
        <w:adjustRightInd w:val="0"/>
        <w:jc w:val="both"/>
        <w:rPr>
          <w:color w:val="1C1C1C"/>
          <w:szCs w:val="26"/>
        </w:rPr>
      </w:pPr>
      <w:r w:rsidRPr="00F91BA5">
        <w:rPr>
          <w:color w:val="1C1C1C"/>
          <w:szCs w:val="26"/>
        </w:rPr>
        <w:t>- servir de base de travail à un autre fichier modifié ensuite par tout autre moyen (couleur, police, mise en page, extraits, support, etc...),</w:t>
      </w:r>
    </w:p>
    <w:p w14:paraId="47424007" w14:textId="77777777" w:rsidR="00EE7803" w:rsidRPr="00F91BA5" w:rsidRDefault="00EE7803" w:rsidP="00EE7803">
      <w:pPr>
        <w:widowControl w:val="0"/>
        <w:autoSpaceDE w:val="0"/>
        <w:autoSpaceDN w:val="0"/>
        <w:adjustRightInd w:val="0"/>
        <w:jc w:val="both"/>
        <w:rPr>
          <w:color w:val="1C1C1C"/>
          <w:szCs w:val="26"/>
        </w:rPr>
      </w:pPr>
    </w:p>
    <w:p w14:paraId="539F21F6" w14:textId="77777777" w:rsidR="00EE7803" w:rsidRPr="00F91BA5" w:rsidRDefault="00EE7803">
      <w:pPr>
        <w:widowControl w:val="0"/>
        <w:autoSpaceDE w:val="0"/>
        <w:autoSpaceDN w:val="0"/>
        <w:adjustRightInd w:val="0"/>
        <w:jc w:val="both"/>
        <w:rPr>
          <w:color w:val="1C1C1C"/>
          <w:szCs w:val="26"/>
        </w:rPr>
      </w:pPr>
      <w:r w:rsidRPr="00F91BA5">
        <w:rPr>
          <w:color w:val="1C1C1C"/>
          <w:szCs w:val="26"/>
        </w:rPr>
        <w:t xml:space="preserve">Les fichiers (.html, .doc, .pdf, .rtf, .jpg, .gif) disponibles sur le site Les Classiques des sciences sociales sont la propriété des </w:t>
      </w:r>
      <w:r w:rsidRPr="00F91BA5">
        <w:rPr>
          <w:b/>
          <w:color w:val="1C1C1C"/>
          <w:szCs w:val="26"/>
        </w:rPr>
        <w:t>Class</w:t>
      </w:r>
      <w:r w:rsidRPr="00F91BA5">
        <w:rPr>
          <w:b/>
          <w:color w:val="1C1C1C"/>
          <w:szCs w:val="26"/>
        </w:rPr>
        <w:t>i</w:t>
      </w:r>
      <w:r w:rsidRPr="00F91BA5">
        <w:rPr>
          <w:b/>
          <w:color w:val="1C1C1C"/>
          <w:szCs w:val="26"/>
        </w:rPr>
        <w:t>ques des sciences sociales</w:t>
      </w:r>
      <w:r w:rsidRPr="00F91BA5">
        <w:rPr>
          <w:color w:val="1C1C1C"/>
          <w:szCs w:val="26"/>
        </w:rPr>
        <w:t>, un organisme à but non lucratif composé excl</w:t>
      </w:r>
      <w:r w:rsidRPr="00F91BA5">
        <w:rPr>
          <w:color w:val="1C1C1C"/>
          <w:szCs w:val="26"/>
        </w:rPr>
        <w:t>u</w:t>
      </w:r>
      <w:r w:rsidRPr="00F91BA5">
        <w:rPr>
          <w:color w:val="1C1C1C"/>
          <w:szCs w:val="26"/>
        </w:rPr>
        <w:t>sivement de bénévoles.</w:t>
      </w:r>
    </w:p>
    <w:p w14:paraId="1AE6B6E8" w14:textId="77777777" w:rsidR="00EE7803" w:rsidRPr="00F91BA5" w:rsidRDefault="00EE7803">
      <w:pPr>
        <w:widowControl w:val="0"/>
        <w:autoSpaceDE w:val="0"/>
        <w:autoSpaceDN w:val="0"/>
        <w:adjustRightInd w:val="0"/>
        <w:jc w:val="both"/>
        <w:rPr>
          <w:color w:val="1C1C1C"/>
          <w:szCs w:val="26"/>
        </w:rPr>
      </w:pPr>
    </w:p>
    <w:p w14:paraId="2003A246" w14:textId="77777777" w:rsidR="00EE7803" w:rsidRPr="00F91BA5" w:rsidRDefault="00EE7803">
      <w:pPr>
        <w:rPr>
          <w:color w:val="1C1C1C"/>
          <w:szCs w:val="26"/>
        </w:rPr>
      </w:pPr>
      <w:r w:rsidRPr="00F91BA5">
        <w:rPr>
          <w:color w:val="1C1C1C"/>
          <w:szCs w:val="26"/>
        </w:rPr>
        <w:t>Ils sont disponibles pour une utilisation intellectuelle et perso</w:t>
      </w:r>
      <w:r w:rsidRPr="00F91BA5">
        <w:rPr>
          <w:color w:val="1C1C1C"/>
          <w:szCs w:val="26"/>
        </w:rPr>
        <w:t>n</w:t>
      </w:r>
      <w:r w:rsidRPr="00F91BA5">
        <w:rPr>
          <w:color w:val="1C1C1C"/>
          <w:szCs w:val="26"/>
        </w:rPr>
        <w:t>ne</w:t>
      </w:r>
      <w:r w:rsidRPr="00F91BA5">
        <w:rPr>
          <w:color w:val="1C1C1C"/>
          <w:szCs w:val="26"/>
        </w:rPr>
        <w:t>l</w:t>
      </w:r>
      <w:r w:rsidRPr="00F91BA5">
        <w:rPr>
          <w:color w:val="1C1C1C"/>
          <w:szCs w:val="26"/>
        </w:rPr>
        <w:t>le et, en aucun cas, commerciale. Toute utilisation à des fins commerci</w:t>
      </w:r>
      <w:r w:rsidRPr="00F91BA5">
        <w:rPr>
          <w:color w:val="1C1C1C"/>
          <w:szCs w:val="26"/>
        </w:rPr>
        <w:t>a</w:t>
      </w:r>
      <w:r w:rsidRPr="00F91BA5">
        <w:rPr>
          <w:color w:val="1C1C1C"/>
          <w:szCs w:val="26"/>
        </w:rPr>
        <w:t>les des fichiers sur ce site est strictement inte</w:t>
      </w:r>
      <w:r w:rsidRPr="00F91BA5">
        <w:rPr>
          <w:color w:val="1C1C1C"/>
          <w:szCs w:val="26"/>
        </w:rPr>
        <w:t>r</w:t>
      </w:r>
      <w:r w:rsidRPr="00F91BA5">
        <w:rPr>
          <w:color w:val="1C1C1C"/>
          <w:szCs w:val="26"/>
        </w:rPr>
        <w:t>dite et toute rediffusion est également strictement interdite.</w:t>
      </w:r>
    </w:p>
    <w:p w14:paraId="46750F8D" w14:textId="77777777" w:rsidR="00EE7803" w:rsidRPr="00F91BA5" w:rsidRDefault="00EE7803">
      <w:pPr>
        <w:rPr>
          <w:b/>
          <w:color w:val="1C1C1C"/>
          <w:szCs w:val="26"/>
        </w:rPr>
      </w:pPr>
    </w:p>
    <w:p w14:paraId="13E26FF0" w14:textId="77777777" w:rsidR="00EE7803" w:rsidRPr="00F91BA5" w:rsidRDefault="00EE7803">
      <w:pPr>
        <w:rPr>
          <w:b/>
          <w:color w:val="1C1C1C"/>
          <w:szCs w:val="26"/>
        </w:rPr>
      </w:pPr>
      <w:r w:rsidRPr="00F91BA5">
        <w:rPr>
          <w:b/>
          <w:color w:val="1C1C1C"/>
          <w:szCs w:val="26"/>
        </w:rPr>
        <w:t>L'accès à notre travail est libre et gratuit à tous les utilis</w:t>
      </w:r>
      <w:r w:rsidRPr="00F91BA5">
        <w:rPr>
          <w:b/>
          <w:color w:val="1C1C1C"/>
          <w:szCs w:val="26"/>
        </w:rPr>
        <w:t>a</w:t>
      </w:r>
      <w:r w:rsidRPr="00F91BA5">
        <w:rPr>
          <w:b/>
          <w:color w:val="1C1C1C"/>
          <w:szCs w:val="26"/>
        </w:rPr>
        <w:t>teurs. C'est notre mission.</w:t>
      </w:r>
    </w:p>
    <w:p w14:paraId="70ED0A40" w14:textId="77777777" w:rsidR="00EE7803" w:rsidRPr="00F91BA5" w:rsidRDefault="00EE7803">
      <w:pPr>
        <w:rPr>
          <w:b/>
          <w:color w:val="1C1C1C"/>
          <w:szCs w:val="26"/>
        </w:rPr>
      </w:pPr>
    </w:p>
    <w:p w14:paraId="50AF1EB4" w14:textId="77777777" w:rsidR="00EE7803" w:rsidRPr="00F91BA5" w:rsidRDefault="00EE7803">
      <w:pPr>
        <w:rPr>
          <w:color w:val="1C1C1C"/>
          <w:szCs w:val="26"/>
        </w:rPr>
      </w:pPr>
      <w:r w:rsidRPr="00F91BA5">
        <w:rPr>
          <w:color w:val="1C1C1C"/>
          <w:szCs w:val="26"/>
        </w:rPr>
        <w:t>Jean-Marie Tremblay, sociologue</w:t>
      </w:r>
    </w:p>
    <w:p w14:paraId="6939B721" w14:textId="77777777" w:rsidR="00EE7803" w:rsidRPr="00F91BA5" w:rsidRDefault="00EE7803">
      <w:pPr>
        <w:rPr>
          <w:color w:val="1C1C1C"/>
          <w:szCs w:val="26"/>
        </w:rPr>
      </w:pPr>
      <w:r w:rsidRPr="00F91BA5">
        <w:rPr>
          <w:color w:val="1C1C1C"/>
          <w:szCs w:val="26"/>
        </w:rPr>
        <w:t>Fondateur et Président-directeur général,</w:t>
      </w:r>
    </w:p>
    <w:p w14:paraId="663361B9" w14:textId="77777777" w:rsidR="00EE7803" w:rsidRPr="00F91BA5" w:rsidRDefault="00EE7803">
      <w:pPr>
        <w:rPr>
          <w:color w:val="000080"/>
        </w:rPr>
      </w:pPr>
      <w:r w:rsidRPr="00F91BA5">
        <w:rPr>
          <w:color w:val="000080"/>
          <w:szCs w:val="26"/>
        </w:rPr>
        <w:t>LES CLASSIQUES DES SCIENCES SOCIALES.</w:t>
      </w:r>
    </w:p>
    <w:p w14:paraId="5C38F642" w14:textId="77777777" w:rsidR="00EE7803" w:rsidRPr="00F91BA5" w:rsidRDefault="00EE7803" w:rsidP="00EE7803">
      <w:pPr>
        <w:ind w:firstLine="0"/>
        <w:rPr>
          <w:sz w:val="24"/>
        </w:rPr>
      </w:pPr>
      <w:r w:rsidRPr="00F91BA5">
        <w:br w:type="page"/>
      </w:r>
      <w:r w:rsidRPr="00F91BA5">
        <w:rPr>
          <w:sz w:val="24"/>
          <w:lang w:bidi="ar-SA"/>
        </w:rPr>
        <w:t xml:space="preserve">Un document produit en version numérique par </w:t>
      </w:r>
      <w:r w:rsidRPr="00F91BA5">
        <w:rPr>
          <w:sz w:val="24"/>
        </w:rPr>
        <w:t>Réjeanne Toussaint, bén</w:t>
      </w:r>
      <w:r w:rsidRPr="00F91BA5">
        <w:rPr>
          <w:sz w:val="24"/>
        </w:rPr>
        <w:t>é</w:t>
      </w:r>
      <w:r w:rsidRPr="00F91BA5">
        <w:rPr>
          <w:sz w:val="24"/>
        </w:rPr>
        <w:t xml:space="preserve">vole, Chomedey, Ville Laval, Qc. courriel: </w:t>
      </w:r>
      <w:hyperlink r:id="rId14" w:history="1">
        <w:r w:rsidRPr="00F91BA5">
          <w:rPr>
            <w:rStyle w:val="Hyperlien"/>
            <w:sz w:val="24"/>
          </w:rPr>
          <w:t>rejeanne.toussaint@gmail.com</w:t>
        </w:r>
      </w:hyperlink>
      <w:r w:rsidRPr="00F91BA5">
        <w:rPr>
          <w:sz w:val="24"/>
        </w:rPr>
        <w:t xml:space="preserve"> </w:t>
      </w:r>
    </w:p>
    <w:p w14:paraId="104C2C14" w14:textId="77777777" w:rsidR="00EE7803" w:rsidRPr="00F91BA5" w:rsidRDefault="00EE7803" w:rsidP="00EE7803">
      <w:pPr>
        <w:ind w:firstLine="0"/>
        <w:jc w:val="both"/>
        <w:rPr>
          <w:sz w:val="24"/>
        </w:rPr>
      </w:pPr>
      <w:hyperlink r:id="rId15" w:history="1">
        <w:r w:rsidRPr="00F91BA5">
          <w:rPr>
            <w:rStyle w:val="Hyperlien"/>
            <w:sz w:val="24"/>
          </w:rPr>
          <w:t>Page web</w:t>
        </w:r>
      </w:hyperlink>
      <w:r w:rsidRPr="00F91BA5">
        <w:rPr>
          <w:sz w:val="24"/>
        </w:rPr>
        <w:t xml:space="preserve"> dans Les Classiques des sciences sociales :</w:t>
      </w:r>
    </w:p>
    <w:p w14:paraId="5543B688" w14:textId="77777777" w:rsidR="00EE7803" w:rsidRPr="00F91BA5" w:rsidRDefault="00EE7803" w:rsidP="00EE7803">
      <w:pPr>
        <w:ind w:firstLine="0"/>
        <w:rPr>
          <w:sz w:val="24"/>
          <w:lang w:bidi="ar-SA"/>
        </w:rPr>
      </w:pPr>
      <w:hyperlink r:id="rId16" w:history="1">
        <w:r w:rsidRPr="00F91BA5">
          <w:rPr>
            <w:rStyle w:val="Hyperlien"/>
            <w:sz w:val="24"/>
            <w:lang w:bidi="ar-SA"/>
          </w:rPr>
          <w:t>http://classiques.uqac.ca/inter/benevoles_equipe/liste_toussaint_rejeanne.html</w:t>
        </w:r>
      </w:hyperlink>
      <w:r w:rsidRPr="00F91BA5">
        <w:rPr>
          <w:sz w:val="24"/>
          <w:lang w:bidi="ar-SA"/>
        </w:rPr>
        <w:t xml:space="preserve"> </w:t>
      </w:r>
    </w:p>
    <w:p w14:paraId="21BE733F" w14:textId="77777777" w:rsidR="00EE7803" w:rsidRPr="00F91BA5" w:rsidRDefault="00EE7803" w:rsidP="00EE7803">
      <w:pPr>
        <w:ind w:firstLine="0"/>
        <w:jc w:val="both"/>
        <w:rPr>
          <w:sz w:val="24"/>
        </w:rPr>
      </w:pPr>
    </w:p>
    <w:p w14:paraId="22580AAF" w14:textId="77777777" w:rsidR="00EE7803" w:rsidRPr="00F91BA5" w:rsidRDefault="00EE7803" w:rsidP="00EE7803">
      <w:pPr>
        <w:ind w:firstLine="0"/>
        <w:jc w:val="both"/>
        <w:rPr>
          <w:sz w:val="24"/>
        </w:rPr>
      </w:pPr>
      <w:r w:rsidRPr="00F91BA5">
        <w:rPr>
          <w:sz w:val="24"/>
        </w:rPr>
        <w:t>à partir du texte :</w:t>
      </w:r>
    </w:p>
    <w:p w14:paraId="269EAA67" w14:textId="77777777" w:rsidR="00EE7803" w:rsidRPr="00F91BA5" w:rsidRDefault="00EE7803" w:rsidP="00EE7803">
      <w:pPr>
        <w:ind w:firstLine="0"/>
        <w:jc w:val="both"/>
        <w:rPr>
          <w:sz w:val="24"/>
        </w:rPr>
      </w:pPr>
    </w:p>
    <w:p w14:paraId="2FFBE831" w14:textId="77777777" w:rsidR="00EE7803" w:rsidRPr="00F91BA5" w:rsidRDefault="00EE7803" w:rsidP="00EE7803">
      <w:pPr>
        <w:ind w:firstLine="0"/>
        <w:jc w:val="both"/>
        <w:rPr>
          <w:sz w:val="24"/>
        </w:rPr>
      </w:pPr>
    </w:p>
    <w:p w14:paraId="6E07712C" w14:textId="77777777" w:rsidR="00EE7803" w:rsidRPr="00F91BA5" w:rsidRDefault="00EE7803" w:rsidP="00EE7803">
      <w:pPr>
        <w:ind w:left="20" w:hanging="20"/>
        <w:jc w:val="both"/>
      </w:pPr>
      <w:r w:rsidRPr="00F91BA5">
        <w:t>Sous la direction de Jacques Dufresne</w:t>
      </w:r>
    </w:p>
    <w:p w14:paraId="2E8D88DD" w14:textId="77777777" w:rsidR="00EE7803" w:rsidRPr="00F91BA5" w:rsidRDefault="00EE7803" w:rsidP="00EE7803">
      <w:pPr>
        <w:ind w:left="20" w:hanging="20"/>
        <w:jc w:val="both"/>
      </w:pPr>
    </w:p>
    <w:p w14:paraId="06C86513" w14:textId="77777777" w:rsidR="00EE7803" w:rsidRPr="00F91BA5" w:rsidRDefault="00EE7803" w:rsidP="00EE7803">
      <w:pPr>
        <w:ind w:hanging="20"/>
        <w:jc w:val="both"/>
      </w:pPr>
    </w:p>
    <w:p w14:paraId="50DA34C3" w14:textId="77777777" w:rsidR="00EE7803" w:rsidRPr="00F91BA5" w:rsidRDefault="00EE7803" w:rsidP="00EE7803">
      <w:pPr>
        <w:ind w:hanging="20"/>
        <w:jc w:val="both"/>
      </w:pPr>
      <w:r w:rsidRPr="00F91BA5">
        <w:rPr>
          <w:b/>
          <w:color w:val="000080"/>
        </w:rPr>
        <w:t>Revue CRIT</w:t>
      </w:r>
      <w:r w:rsidRPr="00F91BA5">
        <w:rPr>
          <w:b/>
          <w:color w:val="FF0000"/>
        </w:rPr>
        <w:t>È</w:t>
      </w:r>
      <w:r w:rsidRPr="00F91BA5">
        <w:rPr>
          <w:b/>
          <w:color w:val="000080"/>
        </w:rPr>
        <w:t>RE, No 26, “</w:t>
      </w:r>
      <w:r w:rsidRPr="00F91BA5">
        <w:rPr>
          <w:b/>
          <w:color w:val="FF0000"/>
        </w:rPr>
        <w:t xml:space="preserve">La </w:t>
      </w:r>
      <w:r w:rsidRPr="00F91BA5">
        <w:rPr>
          <w:b/>
          <w:color w:val="000090"/>
        </w:rPr>
        <w:t>dé</w:t>
      </w:r>
      <w:r w:rsidRPr="00F91BA5">
        <w:rPr>
          <w:b/>
          <w:color w:val="FF0000"/>
        </w:rPr>
        <w:t>professionnalisation</w:t>
      </w:r>
      <w:r w:rsidRPr="00F91BA5">
        <w:rPr>
          <w:b/>
          <w:color w:val="000080"/>
        </w:rPr>
        <w:t>.”</w:t>
      </w:r>
    </w:p>
    <w:p w14:paraId="5E26F2C8" w14:textId="77777777" w:rsidR="00EE7803" w:rsidRPr="00F91BA5" w:rsidRDefault="00EE7803" w:rsidP="00EE7803">
      <w:pPr>
        <w:jc w:val="both"/>
      </w:pPr>
    </w:p>
    <w:p w14:paraId="173CC99C" w14:textId="77777777" w:rsidR="00EE7803" w:rsidRPr="00F91BA5" w:rsidRDefault="00EE7803" w:rsidP="00EE7803">
      <w:pPr>
        <w:ind w:left="20" w:hanging="20"/>
        <w:jc w:val="both"/>
      </w:pPr>
      <w:r w:rsidRPr="00F91BA5">
        <w:t>Montréal : La Société de publications Critère Inc., Jacques Dufresne, Directeur, Automne 1979, 247 pp.</w:t>
      </w:r>
    </w:p>
    <w:p w14:paraId="120F2F2E" w14:textId="77777777" w:rsidR="00EE7803" w:rsidRPr="00F91BA5" w:rsidRDefault="00EE7803" w:rsidP="00EE7803">
      <w:pPr>
        <w:jc w:val="both"/>
        <w:rPr>
          <w:sz w:val="24"/>
        </w:rPr>
      </w:pPr>
    </w:p>
    <w:p w14:paraId="6B91B274" w14:textId="77777777" w:rsidR="00EE7803" w:rsidRPr="00F91BA5" w:rsidRDefault="00EE7803" w:rsidP="00EE7803">
      <w:pPr>
        <w:jc w:val="both"/>
        <w:rPr>
          <w:sz w:val="24"/>
        </w:rPr>
      </w:pPr>
    </w:p>
    <w:p w14:paraId="4F77F590" w14:textId="77777777" w:rsidR="00EE7803" w:rsidRPr="00F91BA5" w:rsidRDefault="00EE7803" w:rsidP="00EE7803">
      <w:pPr>
        <w:ind w:left="20"/>
        <w:jc w:val="both"/>
        <w:rPr>
          <w:sz w:val="24"/>
        </w:rPr>
      </w:pPr>
      <w:r w:rsidRPr="00F91BA5">
        <w:rPr>
          <w:sz w:val="24"/>
        </w:rPr>
        <w:t>M. Jacques Dufresne nous a autorisé le 27 décembre 2022 la diffusion en libre accès à tous et en texte intégral, dans Les Classiques des sciences sociales, de tous les numéros de la revue CRITÈRE, dont il est le fondateur.</w:t>
      </w:r>
    </w:p>
    <w:p w14:paraId="48148508" w14:textId="77777777" w:rsidR="00EE7803" w:rsidRPr="00F91BA5" w:rsidRDefault="00EE7803" w:rsidP="00EE7803">
      <w:pPr>
        <w:jc w:val="both"/>
        <w:rPr>
          <w:sz w:val="24"/>
        </w:rPr>
      </w:pPr>
    </w:p>
    <w:p w14:paraId="56405713" w14:textId="77777777" w:rsidR="00EE7803" w:rsidRPr="00F91BA5" w:rsidRDefault="002948A5" w:rsidP="00EE7803">
      <w:pPr>
        <w:tabs>
          <w:tab w:val="left" w:pos="3150"/>
        </w:tabs>
        <w:ind w:firstLine="0"/>
        <w:rPr>
          <w:sz w:val="24"/>
        </w:rPr>
      </w:pPr>
      <w:r w:rsidRPr="00F91BA5">
        <w:rPr>
          <w:noProof/>
          <w:sz w:val="24"/>
        </w:rPr>
        <w:drawing>
          <wp:inline distT="0" distB="0" distL="0" distR="0" wp14:anchorId="41203FDD" wp14:editId="0D3EE52B">
            <wp:extent cx="254000" cy="2540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EE7803" w:rsidRPr="00F91BA5">
        <w:rPr>
          <w:sz w:val="24"/>
        </w:rPr>
        <w:t xml:space="preserve"> Courriel : Jacques Dufresne : </w:t>
      </w:r>
      <w:hyperlink r:id="rId18" w:history="1">
        <w:r w:rsidR="00EE7803" w:rsidRPr="00F91BA5">
          <w:rPr>
            <w:rStyle w:val="Hyperlien"/>
            <w:sz w:val="24"/>
          </w:rPr>
          <w:t>jacques.dufresne@agora.qc.ca</w:t>
        </w:r>
      </w:hyperlink>
    </w:p>
    <w:p w14:paraId="7D596591" w14:textId="77777777" w:rsidR="00EE7803" w:rsidRPr="00F91BA5" w:rsidRDefault="00EE7803" w:rsidP="00EE7803">
      <w:pPr>
        <w:ind w:left="20"/>
        <w:jc w:val="both"/>
        <w:rPr>
          <w:sz w:val="24"/>
        </w:rPr>
      </w:pPr>
    </w:p>
    <w:p w14:paraId="699A5A91" w14:textId="77777777" w:rsidR="00EE7803" w:rsidRPr="00F91BA5" w:rsidRDefault="00EE7803" w:rsidP="00EE7803">
      <w:pPr>
        <w:ind w:left="20"/>
        <w:jc w:val="both"/>
        <w:rPr>
          <w:sz w:val="24"/>
        </w:rPr>
      </w:pPr>
    </w:p>
    <w:p w14:paraId="61916648" w14:textId="77777777" w:rsidR="00EE7803" w:rsidRPr="00F91BA5" w:rsidRDefault="00EE7803">
      <w:pPr>
        <w:ind w:right="1800" w:firstLine="0"/>
        <w:jc w:val="both"/>
        <w:rPr>
          <w:sz w:val="24"/>
        </w:rPr>
      </w:pPr>
      <w:r w:rsidRPr="00F91BA5">
        <w:rPr>
          <w:sz w:val="24"/>
        </w:rPr>
        <w:t>Police de caractères utilisés :</w:t>
      </w:r>
    </w:p>
    <w:p w14:paraId="220DD0CB" w14:textId="77777777" w:rsidR="00EE7803" w:rsidRPr="00F91BA5" w:rsidRDefault="00EE7803">
      <w:pPr>
        <w:ind w:right="1800" w:firstLine="0"/>
        <w:jc w:val="both"/>
        <w:rPr>
          <w:sz w:val="24"/>
        </w:rPr>
      </w:pPr>
    </w:p>
    <w:p w14:paraId="070FC029" w14:textId="77777777" w:rsidR="00EE7803" w:rsidRPr="00F91BA5" w:rsidRDefault="00EE7803" w:rsidP="00EE7803">
      <w:pPr>
        <w:ind w:left="360" w:right="360" w:firstLine="0"/>
        <w:jc w:val="both"/>
        <w:rPr>
          <w:sz w:val="24"/>
        </w:rPr>
      </w:pPr>
      <w:r w:rsidRPr="00F91BA5">
        <w:rPr>
          <w:sz w:val="24"/>
        </w:rPr>
        <w:t>Pour le texte: Times New Roman, 14 points.</w:t>
      </w:r>
    </w:p>
    <w:p w14:paraId="024B9228" w14:textId="77777777" w:rsidR="00EE7803" w:rsidRPr="00F91BA5" w:rsidRDefault="00EE7803" w:rsidP="00EE7803">
      <w:pPr>
        <w:ind w:left="360" w:right="360" w:firstLine="0"/>
        <w:jc w:val="both"/>
        <w:rPr>
          <w:sz w:val="24"/>
        </w:rPr>
      </w:pPr>
      <w:r w:rsidRPr="00F91BA5">
        <w:rPr>
          <w:sz w:val="24"/>
        </w:rPr>
        <w:t>Pour les notes de bas de page : Times New Roman, 12 points.</w:t>
      </w:r>
    </w:p>
    <w:p w14:paraId="2832B0EB" w14:textId="77777777" w:rsidR="00EE7803" w:rsidRPr="00F91BA5" w:rsidRDefault="00EE7803">
      <w:pPr>
        <w:ind w:left="360" w:right="1800" w:firstLine="0"/>
        <w:jc w:val="both"/>
        <w:rPr>
          <w:sz w:val="24"/>
        </w:rPr>
      </w:pPr>
    </w:p>
    <w:p w14:paraId="3BB9FD8B" w14:textId="77777777" w:rsidR="00EE7803" w:rsidRPr="00F91BA5" w:rsidRDefault="00EE7803">
      <w:pPr>
        <w:ind w:right="360" w:firstLine="0"/>
        <w:jc w:val="both"/>
        <w:rPr>
          <w:sz w:val="24"/>
        </w:rPr>
      </w:pPr>
      <w:r w:rsidRPr="00F91BA5">
        <w:rPr>
          <w:sz w:val="24"/>
        </w:rPr>
        <w:t>Édition électronique réalisée avec le traitement de textes Microsoft Word 2008 pour Macintosh.</w:t>
      </w:r>
    </w:p>
    <w:p w14:paraId="694083A0" w14:textId="77777777" w:rsidR="00EE7803" w:rsidRPr="00F91BA5" w:rsidRDefault="00EE7803">
      <w:pPr>
        <w:ind w:right="1800" w:firstLine="0"/>
        <w:jc w:val="both"/>
        <w:rPr>
          <w:sz w:val="24"/>
        </w:rPr>
      </w:pPr>
    </w:p>
    <w:p w14:paraId="6B0691ED" w14:textId="77777777" w:rsidR="00EE7803" w:rsidRPr="00F91BA5" w:rsidRDefault="00EE7803" w:rsidP="00EE7803">
      <w:pPr>
        <w:ind w:right="540" w:firstLine="0"/>
        <w:jc w:val="both"/>
        <w:rPr>
          <w:sz w:val="24"/>
        </w:rPr>
      </w:pPr>
      <w:r w:rsidRPr="00F91BA5">
        <w:rPr>
          <w:sz w:val="24"/>
        </w:rPr>
        <w:t>Mise en page sur papier format : LETTRE US, 8.5’’ x 11’’.</w:t>
      </w:r>
    </w:p>
    <w:p w14:paraId="76191426" w14:textId="77777777" w:rsidR="00EE7803" w:rsidRPr="00F91BA5" w:rsidRDefault="00EE7803">
      <w:pPr>
        <w:ind w:right="1800" w:firstLine="0"/>
        <w:jc w:val="both"/>
        <w:rPr>
          <w:sz w:val="24"/>
        </w:rPr>
      </w:pPr>
    </w:p>
    <w:p w14:paraId="3B26FB1A" w14:textId="77777777" w:rsidR="00EE7803" w:rsidRPr="00F91BA5" w:rsidRDefault="00EE7803" w:rsidP="00EE7803">
      <w:pPr>
        <w:ind w:firstLine="0"/>
        <w:jc w:val="both"/>
        <w:rPr>
          <w:sz w:val="24"/>
        </w:rPr>
      </w:pPr>
      <w:r w:rsidRPr="00F91BA5">
        <w:rPr>
          <w:sz w:val="24"/>
        </w:rPr>
        <w:t xml:space="preserve">Édition numérique réalisée le </w:t>
      </w:r>
      <w:r>
        <w:rPr>
          <w:sz w:val="24"/>
        </w:rPr>
        <w:t>2 septembre</w:t>
      </w:r>
      <w:r w:rsidRPr="00F91BA5">
        <w:rPr>
          <w:sz w:val="24"/>
        </w:rPr>
        <w:t xml:space="preserve"> 2025 à Chicoutimi, Qu</w:t>
      </w:r>
      <w:r w:rsidRPr="00F91BA5">
        <w:rPr>
          <w:sz w:val="24"/>
        </w:rPr>
        <w:t>é</w:t>
      </w:r>
      <w:r w:rsidRPr="00F91BA5">
        <w:rPr>
          <w:sz w:val="24"/>
        </w:rPr>
        <w:t>b</w:t>
      </w:r>
      <w:r>
        <w:rPr>
          <w:sz w:val="24"/>
        </w:rPr>
        <w:t>ec. Jour de notre F</w:t>
      </w:r>
      <w:r w:rsidRPr="00F91BA5">
        <w:rPr>
          <w:sz w:val="24"/>
        </w:rPr>
        <w:t xml:space="preserve">ête </w:t>
      </w:r>
      <w:r>
        <w:rPr>
          <w:sz w:val="24"/>
        </w:rPr>
        <w:t>du Travail</w:t>
      </w:r>
      <w:r w:rsidRPr="00F91BA5">
        <w:rPr>
          <w:sz w:val="24"/>
        </w:rPr>
        <w:t>.</w:t>
      </w:r>
    </w:p>
    <w:p w14:paraId="617BF3AD" w14:textId="77777777" w:rsidR="00EE7803" w:rsidRPr="00F91BA5" w:rsidRDefault="00EE7803">
      <w:pPr>
        <w:ind w:right="1800" w:firstLine="0"/>
        <w:jc w:val="both"/>
        <w:rPr>
          <w:sz w:val="24"/>
        </w:rPr>
      </w:pPr>
    </w:p>
    <w:p w14:paraId="6B402EE1" w14:textId="77777777" w:rsidR="00EE7803" w:rsidRPr="00F91BA5" w:rsidRDefault="002948A5">
      <w:pPr>
        <w:ind w:right="1800" w:firstLine="0"/>
        <w:jc w:val="both"/>
      </w:pPr>
      <w:r w:rsidRPr="00F91BA5">
        <w:rPr>
          <w:noProof/>
        </w:rPr>
        <w:drawing>
          <wp:inline distT="0" distB="0" distL="0" distR="0" wp14:anchorId="40EA5AF8" wp14:editId="79B0A658">
            <wp:extent cx="1117600" cy="39370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18535152" w14:textId="77777777" w:rsidR="00EE7803" w:rsidRPr="00F91BA5" w:rsidRDefault="00EE7803" w:rsidP="00EE7803">
      <w:pPr>
        <w:ind w:left="20"/>
        <w:jc w:val="both"/>
      </w:pPr>
      <w:r w:rsidRPr="00F91BA5">
        <w:br w:type="page"/>
      </w:r>
    </w:p>
    <w:p w14:paraId="4F6379B3" w14:textId="77777777" w:rsidR="00EE7803" w:rsidRPr="00F91BA5" w:rsidRDefault="00EE7803" w:rsidP="00EE7803">
      <w:pPr>
        <w:ind w:firstLine="0"/>
        <w:jc w:val="center"/>
        <w:rPr>
          <w:lang w:bidi="ar-SA"/>
        </w:rPr>
      </w:pPr>
      <w:r w:rsidRPr="00F91BA5">
        <w:rPr>
          <w:lang w:bidi="ar-SA"/>
        </w:rPr>
        <w:t>Sous la direction de Jacques Dufresne</w:t>
      </w:r>
    </w:p>
    <w:p w14:paraId="3640A9BC" w14:textId="77777777" w:rsidR="00EE7803" w:rsidRPr="00F91BA5" w:rsidRDefault="00EE7803" w:rsidP="00EE7803">
      <w:pPr>
        <w:ind w:firstLine="0"/>
        <w:jc w:val="center"/>
      </w:pPr>
    </w:p>
    <w:p w14:paraId="69BC65BD" w14:textId="77777777" w:rsidR="00EE7803" w:rsidRPr="00F91BA5" w:rsidRDefault="00EE7803" w:rsidP="00EE7803">
      <w:pPr>
        <w:ind w:firstLine="0"/>
        <w:jc w:val="center"/>
        <w:rPr>
          <w:color w:val="000080"/>
          <w:sz w:val="36"/>
        </w:rPr>
      </w:pPr>
      <w:r w:rsidRPr="00F91BA5">
        <w:rPr>
          <w:color w:val="000080"/>
          <w:sz w:val="36"/>
        </w:rPr>
        <w:t xml:space="preserve">Revue </w:t>
      </w:r>
      <w:r w:rsidRPr="00F91BA5">
        <w:rPr>
          <w:b/>
          <w:sz w:val="36"/>
        </w:rPr>
        <w:t>CRIT</w:t>
      </w:r>
      <w:r w:rsidRPr="00F91BA5">
        <w:rPr>
          <w:b/>
          <w:color w:val="FF0000"/>
          <w:sz w:val="36"/>
        </w:rPr>
        <w:t>È</w:t>
      </w:r>
      <w:r w:rsidRPr="00F91BA5">
        <w:rPr>
          <w:b/>
          <w:sz w:val="36"/>
        </w:rPr>
        <w:t>RE</w:t>
      </w:r>
      <w:r w:rsidRPr="00F91BA5">
        <w:rPr>
          <w:color w:val="000080"/>
          <w:sz w:val="36"/>
        </w:rPr>
        <w:t>, No 26</w:t>
      </w:r>
    </w:p>
    <w:p w14:paraId="7B97F8B2" w14:textId="77777777" w:rsidR="00EE7803" w:rsidRPr="00F91BA5" w:rsidRDefault="00EE7803" w:rsidP="00EE7803">
      <w:pPr>
        <w:ind w:firstLine="0"/>
        <w:jc w:val="center"/>
        <w:rPr>
          <w:i/>
          <w:color w:val="000080"/>
          <w:sz w:val="36"/>
        </w:rPr>
      </w:pPr>
      <w:r w:rsidRPr="00F91BA5">
        <w:rPr>
          <w:i/>
          <w:color w:val="000080"/>
          <w:sz w:val="36"/>
        </w:rPr>
        <w:t>“</w:t>
      </w:r>
      <w:r w:rsidRPr="00F91BA5">
        <w:rPr>
          <w:i/>
          <w:color w:val="FF0000"/>
          <w:sz w:val="36"/>
        </w:rPr>
        <w:t xml:space="preserve">La </w:t>
      </w:r>
      <w:r w:rsidRPr="00F91BA5">
        <w:rPr>
          <w:i/>
          <w:color w:val="000090"/>
          <w:sz w:val="36"/>
        </w:rPr>
        <w:t>dé</w:t>
      </w:r>
      <w:r w:rsidRPr="00F91BA5">
        <w:rPr>
          <w:i/>
          <w:color w:val="FF0000"/>
          <w:sz w:val="36"/>
        </w:rPr>
        <w:t>professionnalisation</w:t>
      </w:r>
      <w:r w:rsidRPr="00F91BA5">
        <w:rPr>
          <w:i/>
          <w:color w:val="000080"/>
          <w:sz w:val="36"/>
        </w:rPr>
        <w:t>.”</w:t>
      </w:r>
    </w:p>
    <w:p w14:paraId="102CBA3B" w14:textId="77777777" w:rsidR="00EE7803" w:rsidRPr="00F91BA5" w:rsidRDefault="00EE7803" w:rsidP="00EE7803">
      <w:pPr>
        <w:ind w:firstLine="0"/>
        <w:jc w:val="center"/>
      </w:pPr>
    </w:p>
    <w:p w14:paraId="1EF11CC3" w14:textId="77777777" w:rsidR="00EE7803" w:rsidRPr="00F91BA5" w:rsidRDefault="002948A5" w:rsidP="00EE7803">
      <w:pPr>
        <w:ind w:firstLine="0"/>
        <w:jc w:val="center"/>
      </w:pPr>
      <w:r w:rsidRPr="00F91BA5">
        <w:rPr>
          <w:noProof/>
        </w:rPr>
        <w:drawing>
          <wp:inline distT="0" distB="0" distL="0" distR="0" wp14:anchorId="08EA7E66" wp14:editId="26FFCF6C">
            <wp:extent cx="3556000" cy="5384800"/>
            <wp:effectExtent l="25400" t="25400" r="12700" b="1270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56000" cy="5384800"/>
                    </a:xfrm>
                    <a:prstGeom prst="rect">
                      <a:avLst/>
                    </a:prstGeom>
                    <a:noFill/>
                    <a:ln w="19050" cmpd="sng">
                      <a:solidFill>
                        <a:srgbClr val="000000"/>
                      </a:solidFill>
                      <a:miter lim="800000"/>
                      <a:headEnd/>
                      <a:tailEnd/>
                    </a:ln>
                    <a:effectLst/>
                  </pic:spPr>
                </pic:pic>
              </a:graphicData>
            </a:graphic>
          </wp:inline>
        </w:drawing>
      </w:r>
    </w:p>
    <w:p w14:paraId="22E92894" w14:textId="77777777" w:rsidR="00EE7803" w:rsidRPr="00F91BA5" w:rsidRDefault="00EE7803" w:rsidP="00EE7803">
      <w:pPr>
        <w:jc w:val="both"/>
      </w:pPr>
    </w:p>
    <w:p w14:paraId="65C67108" w14:textId="77777777" w:rsidR="00EE7803" w:rsidRPr="00F91BA5" w:rsidRDefault="00EE7803" w:rsidP="00EE7803">
      <w:pPr>
        <w:ind w:left="20" w:hanging="20"/>
        <w:jc w:val="both"/>
      </w:pPr>
      <w:r w:rsidRPr="00F91BA5">
        <w:t>Montréal : La Société de publications Critère Inc., Jacques Dufresne, Directeur, Automne 1979, 247 pp.</w:t>
      </w:r>
    </w:p>
    <w:p w14:paraId="08EB33C0" w14:textId="77777777" w:rsidR="00EE7803" w:rsidRPr="00F91BA5" w:rsidRDefault="00EE7803" w:rsidP="00EE7803">
      <w:pPr>
        <w:jc w:val="both"/>
      </w:pPr>
      <w:r w:rsidRPr="00F91BA5">
        <w:br w:type="page"/>
      </w:r>
    </w:p>
    <w:p w14:paraId="422CF92F" w14:textId="77777777" w:rsidR="00EE7803" w:rsidRPr="00F91BA5" w:rsidRDefault="00EE7803" w:rsidP="00EE7803">
      <w:pPr>
        <w:jc w:val="both"/>
      </w:pPr>
    </w:p>
    <w:p w14:paraId="52604EE6" w14:textId="77777777" w:rsidR="00EE7803" w:rsidRPr="00F91BA5" w:rsidRDefault="00EE7803" w:rsidP="00EE7803">
      <w:pPr>
        <w:jc w:val="both"/>
      </w:pPr>
    </w:p>
    <w:p w14:paraId="53BFAAB1" w14:textId="77777777" w:rsidR="00EE7803" w:rsidRPr="00F91BA5" w:rsidRDefault="00EE7803">
      <w:pPr>
        <w:jc w:val="both"/>
      </w:pPr>
    </w:p>
    <w:p w14:paraId="7B0419AB" w14:textId="77777777" w:rsidR="00EE7803" w:rsidRPr="00F91BA5" w:rsidRDefault="00EE7803">
      <w:pPr>
        <w:jc w:val="both"/>
      </w:pPr>
    </w:p>
    <w:p w14:paraId="6759BF5D" w14:textId="77777777" w:rsidR="00EE7803" w:rsidRPr="00F91BA5" w:rsidRDefault="00EE7803">
      <w:pPr>
        <w:jc w:val="both"/>
      </w:pPr>
    </w:p>
    <w:p w14:paraId="790F3191" w14:textId="77777777" w:rsidR="00EE7803" w:rsidRPr="00F91BA5" w:rsidRDefault="00EE7803" w:rsidP="00EE7803">
      <w:pPr>
        <w:pStyle w:val="NormalWeb"/>
        <w:spacing w:before="2" w:after="2"/>
        <w:jc w:val="both"/>
        <w:rPr>
          <w:rFonts w:ascii="Times New Roman" w:hAnsi="Times New Roman"/>
          <w:sz w:val="28"/>
        </w:rPr>
      </w:pPr>
      <w:r w:rsidRPr="00F91BA5">
        <w:rPr>
          <w:rFonts w:ascii="Times New Roman" w:hAnsi="Times New Roman"/>
          <w:b/>
          <w:sz w:val="28"/>
          <w:szCs w:val="19"/>
        </w:rPr>
        <w:t>Note pour la version numérique</w:t>
      </w:r>
      <w:r w:rsidRPr="00F91BA5">
        <w:rPr>
          <w:rFonts w:ascii="Times New Roman" w:hAnsi="Times New Roman"/>
          <w:sz w:val="28"/>
          <w:szCs w:val="19"/>
        </w:rPr>
        <w:t xml:space="preserve"> : </w:t>
      </w:r>
      <w:r w:rsidRPr="00F91BA5">
        <w:rPr>
          <w:rFonts w:ascii="Times New Roman" w:hAnsi="Times New Roman"/>
          <w:sz w:val="28"/>
        </w:rPr>
        <w:t>La numérotation entre crochets [] correspond à la pagination, en début de page, de l'édition d'origine numérisée. JMT.</w:t>
      </w:r>
    </w:p>
    <w:p w14:paraId="56ED7F43" w14:textId="77777777" w:rsidR="00EE7803" w:rsidRPr="00F91BA5" w:rsidRDefault="00EE7803" w:rsidP="00EE7803">
      <w:pPr>
        <w:pStyle w:val="NormalWeb"/>
        <w:spacing w:before="2" w:after="2"/>
        <w:jc w:val="both"/>
        <w:rPr>
          <w:rFonts w:ascii="Times New Roman" w:hAnsi="Times New Roman"/>
          <w:sz w:val="28"/>
        </w:rPr>
      </w:pPr>
    </w:p>
    <w:p w14:paraId="70380348" w14:textId="77777777" w:rsidR="00EE7803" w:rsidRPr="00F91BA5" w:rsidRDefault="00EE7803" w:rsidP="00EE7803">
      <w:pPr>
        <w:pStyle w:val="NormalWeb"/>
        <w:spacing w:before="2" w:after="2"/>
        <w:rPr>
          <w:rFonts w:ascii="Times New Roman" w:hAnsi="Times New Roman"/>
          <w:sz w:val="28"/>
        </w:rPr>
      </w:pPr>
      <w:r w:rsidRPr="00F91BA5">
        <w:rPr>
          <w:rFonts w:ascii="Times New Roman" w:hAnsi="Times New Roman"/>
          <w:sz w:val="28"/>
        </w:rPr>
        <w:t>Par exemple, [1] correspond au début de la page 1 de l’édition papier numérisée.</w:t>
      </w:r>
    </w:p>
    <w:p w14:paraId="2FE2C81C" w14:textId="77777777" w:rsidR="00EE7803" w:rsidRPr="00F91BA5" w:rsidRDefault="00EE7803" w:rsidP="00EE7803">
      <w:pPr>
        <w:jc w:val="both"/>
        <w:rPr>
          <w:szCs w:val="19"/>
        </w:rPr>
      </w:pPr>
    </w:p>
    <w:p w14:paraId="2A23A3D4" w14:textId="77777777" w:rsidR="00EE7803" w:rsidRPr="00F91BA5" w:rsidRDefault="00EE7803">
      <w:pPr>
        <w:jc w:val="both"/>
        <w:rPr>
          <w:szCs w:val="19"/>
        </w:rPr>
      </w:pPr>
    </w:p>
    <w:p w14:paraId="3450C4B2" w14:textId="77777777" w:rsidR="00EE7803" w:rsidRPr="00F91BA5" w:rsidRDefault="00EE7803" w:rsidP="00EE7803">
      <w:pPr>
        <w:spacing w:before="120" w:after="120"/>
        <w:ind w:firstLine="0"/>
        <w:jc w:val="both"/>
        <w:rPr>
          <w:szCs w:val="2"/>
        </w:rPr>
      </w:pPr>
      <w:r w:rsidRPr="00F91BA5">
        <w:br w:type="page"/>
      </w:r>
      <w:r w:rsidRPr="00F91BA5">
        <w:rPr>
          <w:szCs w:val="2"/>
        </w:rPr>
        <w:t>[1]</w:t>
      </w:r>
    </w:p>
    <w:p w14:paraId="1996C1D9" w14:textId="77777777" w:rsidR="00EE7803" w:rsidRPr="00F91BA5" w:rsidRDefault="00EE7803" w:rsidP="00EE7803">
      <w:pPr>
        <w:spacing w:before="120" w:after="120"/>
        <w:ind w:firstLine="0"/>
        <w:jc w:val="both"/>
        <w:rPr>
          <w:szCs w:val="2"/>
        </w:rPr>
      </w:pPr>
    </w:p>
    <w:p w14:paraId="47976BDC" w14:textId="77777777" w:rsidR="00EE7803" w:rsidRPr="00F91BA5" w:rsidRDefault="00EE7803" w:rsidP="00EE7803">
      <w:pPr>
        <w:spacing w:before="120" w:after="120"/>
        <w:ind w:firstLine="0"/>
        <w:jc w:val="both"/>
        <w:rPr>
          <w:szCs w:val="2"/>
        </w:rPr>
      </w:pPr>
    </w:p>
    <w:p w14:paraId="1711C272" w14:textId="77777777" w:rsidR="00EE7803" w:rsidRPr="00F91BA5" w:rsidRDefault="00EE7803" w:rsidP="00EE7803">
      <w:pPr>
        <w:spacing w:before="120" w:after="120"/>
        <w:ind w:firstLine="0"/>
        <w:jc w:val="both"/>
        <w:rPr>
          <w:szCs w:val="2"/>
        </w:rPr>
      </w:pPr>
    </w:p>
    <w:p w14:paraId="1F5D5BFE" w14:textId="77777777" w:rsidR="00EE7803" w:rsidRPr="00F91BA5" w:rsidRDefault="00EE7803" w:rsidP="00EE7803">
      <w:pPr>
        <w:spacing w:before="120" w:after="120"/>
        <w:ind w:firstLine="0"/>
        <w:jc w:val="both"/>
        <w:rPr>
          <w:szCs w:val="2"/>
        </w:rPr>
      </w:pPr>
    </w:p>
    <w:p w14:paraId="5B9EEB2D" w14:textId="77777777" w:rsidR="00EE7803" w:rsidRPr="00F91BA5" w:rsidRDefault="00EE7803" w:rsidP="00EE7803">
      <w:pPr>
        <w:spacing w:before="120" w:after="120"/>
        <w:ind w:firstLine="0"/>
        <w:jc w:val="both"/>
        <w:rPr>
          <w:szCs w:val="2"/>
        </w:rPr>
      </w:pPr>
    </w:p>
    <w:p w14:paraId="7AB0F742" w14:textId="77777777" w:rsidR="00EE7803" w:rsidRPr="00F91BA5" w:rsidRDefault="00EE7803" w:rsidP="00EE7803">
      <w:pPr>
        <w:pBdr>
          <w:bottom w:val="single" w:sz="18" w:space="1" w:color="auto"/>
        </w:pBdr>
        <w:spacing w:before="120" w:after="120"/>
        <w:ind w:firstLine="0"/>
        <w:jc w:val="right"/>
        <w:rPr>
          <w:sz w:val="72"/>
          <w:szCs w:val="26"/>
        </w:rPr>
      </w:pPr>
      <w:r w:rsidRPr="00F91BA5">
        <w:rPr>
          <w:sz w:val="72"/>
          <w:szCs w:val="26"/>
        </w:rPr>
        <w:t>CRITÈRE 26</w:t>
      </w:r>
    </w:p>
    <w:p w14:paraId="720A9DFA" w14:textId="77777777" w:rsidR="00EE7803" w:rsidRPr="00F91BA5" w:rsidRDefault="00EE7803" w:rsidP="00EE7803">
      <w:pPr>
        <w:spacing w:before="120" w:after="120"/>
        <w:ind w:firstLine="0"/>
        <w:jc w:val="right"/>
        <w:rPr>
          <w:sz w:val="48"/>
        </w:rPr>
      </w:pPr>
      <w:r w:rsidRPr="00F91BA5">
        <w:rPr>
          <w:sz w:val="48"/>
        </w:rPr>
        <w:t xml:space="preserve">La </w:t>
      </w:r>
      <w:r w:rsidRPr="00F91BA5">
        <w:rPr>
          <w:color w:val="FF0000"/>
          <w:sz w:val="48"/>
        </w:rPr>
        <w:t>dé</w:t>
      </w:r>
      <w:r w:rsidRPr="00F91BA5">
        <w:rPr>
          <w:sz w:val="48"/>
        </w:rPr>
        <w:t>professionnalisation</w:t>
      </w:r>
    </w:p>
    <w:p w14:paraId="1C5B7B88" w14:textId="77777777" w:rsidR="00EE7803" w:rsidRPr="00F91BA5" w:rsidRDefault="00EE7803" w:rsidP="00EE7803">
      <w:pPr>
        <w:spacing w:before="120" w:after="120"/>
        <w:ind w:firstLine="0"/>
        <w:jc w:val="both"/>
      </w:pPr>
    </w:p>
    <w:p w14:paraId="7C9EBFAF" w14:textId="77777777" w:rsidR="00EE7803" w:rsidRPr="00F91BA5" w:rsidRDefault="00EE7803" w:rsidP="00EE7803">
      <w:pPr>
        <w:spacing w:before="120" w:after="120"/>
        <w:ind w:firstLine="0"/>
        <w:jc w:val="both"/>
      </w:pPr>
    </w:p>
    <w:p w14:paraId="712C8E03" w14:textId="77777777" w:rsidR="00EE7803" w:rsidRPr="00F91BA5" w:rsidRDefault="00EE7803" w:rsidP="00EE7803">
      <w:pPr>
        <w:spacing w:before="120" w:after="120"/>
        <w:ind w:firstLine="0"/>
        <w:jc w:val="both"/>
      </w:pPr>
      <w:r w:rsidRPr="00F91BA5">
        <w:t>L’essentiel de ce numéro est constitué des textes des conférences et tables rondes présentés lors du colloque sur « La déprofessionnalis</w:t>
      </w:r>
      <w:r w:rsidRPr="00F91BA5">
        <w:t>a</w:t>
      </w:r>
      <w:r w:rsidRPr="00F91BA5">
        <w:t xml:space="preserve">tion », organisé par la revue </w:t>
      </w:r>
      <w:r w:rsidRPr="00F91BA5">
        <w:rPr>
          <w:i/>
          <w:iCs/>
        </w:rPr>
        <w:t>Critère,</w:t>
      </w:r>
      <w:r w:rsidRPr="00F91BA5">
        <w:t xml:space="preserve"> avec l’aide financière du minist</w:t>
      </w:r>
      <w:r w:rsidRPr="00F91BA5">
        <w:t>è</w:t>
      </w:r>
      <w:r w:rsidRPr="00F91BA5">
        <w:t>re de l’Education du Québec ; colloque tenu à Montréal, les 27, 28, 29 et 30 mai 1979, parallèlement au 8</w:t>
      </w:r>
      <w:r w:rsidRPr="00F91BA5">
        <w:rPr>
          <w:vertAlign w:val="superscript"/>
        </w:rPr>
        <w:t>e</w:t>
      </w:r>
      <w:r w:rsidRPr="00F91BA5">
        <w:t xml:space="preserve"> congrès annuel de l'Association des collèges communautaires du Canada.</w:t>
      </w:r>
    </w:p>
    <w:p w14:paraId="55510997" w14:textId="77777777" w:rsidR="00EE7803" w:rsidRPr="00F91BA5" w:rsidRDefault="00EE7803" w:rsidP="00EE7803">
      <w:pPr>
        <w:spacing w:before="120" w:after="120"/>
        <w:ind w:firstLine="0"/>
        <w:jc w:val="both"/>
      </w:pPr>
    </w:p>
    <w:p w14:paraId="20E9D37A" w14:textId="77777777" w:rsidR="00EE7803" w:rsidRPr="00F91BA5" w:rsidRDefault="00EE7803" w:rsidP="00EE7803">
      <w:pPr>
        <w:spacing w:before="120" w:after="120"/>
        <w:ind w:firstLine="0"/>
        <w:jc w:val="both"/>
      </w:pPr>
    </w:p>
    <w:p w14:paraId="4562BF32" w14:textId="77777777" w:rsidR="00EE7803" w:rsidRPr="00F91BA5" w:rsidRDefault="00EE7803" w:rsidP="00EE7803">
      <w:pPr>
        <w:spacing w:before="120" w:after="120"/>
        <w:ind w:firstLine="0"/>
        <w:jc w:val="both"/>
      </w:pPr>
    </w:p>
    <w:p w14:paraId="784DACC3" w14:textId="77777777" w:rsidR="00EE7803" w:rsidRPr="00F91BA5" w:rsidRDefault="00EE7803" w:rsidP="00EE7803">
      <w:pPr>
        <w:spacing w:before="120" w:after="120"/>
        <w:ind w:firstLine="0"/>
        <w:jc w:val="both"/>
      </w:pPr>
    </w:p>
    <w:p w14:paraId="56E9BF9B" w14:textId="77777777" w:rsidR="00EE7803" w:rsidRPr="00F91BA5" w:rsidRDefault="00EE7803" w:rsidP="00EE7803">
      <w:pPr>
        <w:spacing w:before="120" w:after="120"/>
        <w:ind w:firstLine="0"/>
        <w:jc w:val="both"/>
      </w:pPr>
    </w:p>
    <w:p w14:paraId="6068866E" w14:textId="77777777" w:rsidR="00EE7803" w:rsidRPr="00F91BA5" w:rsidRDefault="00EE7803" w:rsidP="00EE7803">
      <w:pPr>
        <w:spacing w:before="120" w:after="120"/>
        <w:ind w:firstLine="0"/>
        <w:jc w:val="both"/>
      </w:pPr>
    </w:p>
    <w:p w14:paraId="24FA2419" w14:textId="77777777" w:rsidR="00EE7803" w:rsidRPr="00F91BA5" w:rsidRDefault="00EE7803" w:rsidP="00EE7803">
      <w:pPr>
        <w:spacing w:before="120" w:after="120"/>
        <w:ind w:firstLine="0"/>
        <w:jc w:val="both"/>
      </w:pPr>
      <w:r w:rsidRPr="00F91BA5">
        <w:t>[2]</w:t>
      </w:r>
    </w:p>
    <w:p w14:paraId="2B478968" w14:textId="77777777" w:rsidR="00EE7803" w:rsidRPr="00F91BA5" w:rsidRDefault="00EE7803" w:rsidP="00EE7803">
      <w:pPr>
        <w:spacing w:before="120" w:after="120"/>
        <w:ind w:firstLine="0"/>
        <w:jc w:val="both"/>
      </w:pPr>
    </w:p>
    <w:p w14:paraId="726F28B4" w14:textId="77777777" w:rsidR="00EE7803" w:rsidRPr="00F91BA5" w:rsidRDefault="00EE7803" w:rsidP="00EE7803">
      <w:pPr>
        <w:pStyle w:val="p"/>
      </w:pPr>
      <w:r w:rsidRPr="00F91BA5">
        <w:br w:type="page"/>
        <w:t>[3]</w:t>
      </w:r>
    </w:p>
    <w:p w14:paraId="2D797DFF" w14:textId="77777777" w:rsidR="00EE7803" w:rsidRPr="00F91BA5" w:rsidRDefault="00EE7803" w:rsidP="00EE7803">
      <w:pPr>
        <w:pStyle w:val="p"/>
      </w:pPr>
    </w:p>
    <w:p w14:paraId="28E37C2D" w14:textId="77777777" w:rsidR="00EE7803" w:rsidRPr="00F91BA5" w:rsidRDefault="002948A5" w:rsidP="00EE7803">
      <w:pPr>
        <w:pStyle w:val="fig"/>
      </w:pPr>
      <w:r w:rsidRPr="00F91BA5">
        <w:drawing>
          <wp:inline distT="0" distB="0" distL="0" distR="0" wp14:anchorId="3EC516D6" wp14:editId="2A09D6DA">
            <wp:extent cx="4305300" cy="6515100"/>
            <wp:effectExtent l="25400" t="25400" r="12700" b="1270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05300" cy="6515100"/>
                    </a:xfrm>
                    <a:prstGeom prst="rect">
                      <a:avLst/>
                    </a:prstGeom>
                    <a:noFill/>
                    <a:ln w="19050" cmpd="sng">
                      <a:solidFill>
                        <a:srgbClr val="000000"/>
                      </a:solidFill>
                      <a:miter lim="800000"/>
                      <a:headEnd/>
                      <a:tailEnd/>
                    </a:ln>
                    <a:effectLst/>
                  </pic:spPr>
                </pic:pic>
              </a:graphicData>
            </a:graphic>
          </wp:inline>
        </w:drawing>
      </w:r>
    </w:p>
    <w:p w14:paraId="3A1F8A56" w14:textId="77777777" w:rsidR="00EE7803" w:rsidRPr="00F91BA5" w:rsidRDefault="00EE7803" w:rsidP="00EE7803">
      <w:pPr>
        <w:spacing w:before="120" w:after="120"/>
        <w:ind w:firstLine="0"/>
        <w:jc w:val="both"/>
      </w:pPr>
      <w:r w:rsidRPr="00F91BA5">
        <w:br w:type="page"/>
        <w:t>[4]</w:t>
      </w:r>
    </w:p>
    <w:p w14:paraId="670AE3BA" w14:textId="77777777" w:rsidR="00EE7803" w:rsidRPr="00F91BA5" w:rsidRDefault="00EE7803" w:rsidP="00EE7803">
      <w:pPr>
        <w:spacing w:before="120" w:after="120"/>
        <w:ind w:firstLine="0"/>
        <w:jc w:val="both"/>
      </w:pPr>
    </w:p>
    <w:p w14:paraId="27CF3249" w14:textId="77777777" w:rsidR="00EE7803" w:rsidRPr="00F91BA5" w:rsidRDefault="00EE7803" w:rsidP="00EE7803">
      <w:pPr>
        <w:spacing w:before="120" w:after="120"/>
        <w:ind w:firstLine="0"/>
        <w:jc w:val="both"/>
        <w:rPr>
          <w:sz w:val="48"/>
          <w:szCs w:val="22"/>
        </w:rPr>
      </w:pPr>
      <w:r w:rsidRPr="00F91BA5">
        <w:rPr>
          <w:sz w:val="48"/>
          <w:szCs w:val="22"/>
        </w:rPr>
        <w:t>CRITÈRE</w:t>
      </w:r>
    </w:p>
    <w:p w14:paraId="52C8DA95" w14:textId="77777777" w:rsidR="00EE7803" w:rsidRPr="00F91BA5" w:rsidRDefault="00EE7803" w:rsidP="00EE7803">
      <w:pPr>
        <w:spacing w:before="120" w:after="120"/>
        <w:ind w:firstLine="0"/>
        <w:jc w:val="both"/>
        <w:rPr>
          <w:sz w:val="24"/>
          <w:szCs w:val="19"/>
        </w:rPr>
      </w:pPr>
      <w:r w:rsidRPr="00F91BA5">
        <w:rPr>
          <w:sz w:val="24"/>
          <w:szCs w:val="19"/>
        </w:rPr>
        <w:t>Revue publiée par la Société de publication Critère inc., avec l’aide du Collège Ahuntsic et du Conseil de recherches en sciences humaines du Canada.</w:t>
      </w:r>
    </w:p>
    <w:p w14:paraId="7E766B94" w14:textId="77777777" w:rsidR="00EE7803" w:rsidRPr="00F91BA5" w:rsidRDefault="00EE7803" w:rsidP="00EE7803">
      <w:pPr>
        <w:spacing w:before="120" w:after="120"/>
        <w:ind w:firstLine="0"/>
        <w:jc w:val="both"/>
        <w:rPr>
          <w:sz w:val="24"/>
          <w:szCs w:val="19"/>
        </w:rPr>
      </w:pPr>
    </w:p>
    <w:p w14:paraId="200A0AB9" w14:textId="77777777" w:rsidR="00EE7803" w:rsidRPr="00F91BA5" w:rsidRDefault="00EE7803" w:rsidP="00EE7803">
      <w:pPr>
        <w:spacing w:before="120" w:after="120"/>
        <w:ind w:firstLine="0"/>
        <w:jc w:val="both"/>
        <w:rPr>
          <w:sz w:val="24"/>
          <w:szCs w:val="19"/>
        </w:rPr>
      </w:pPr>
      <w:r w:rsidRPr="00F91BA5">
        <w:rPr>
          <w:sz w:val="24"/>
          <w:szCs w:val="19"/>
        </w:rPr>
        <w:t>Comité de direction :</w:t>
      </w:r>
    </w:p>
    <w:p w14:paraId="3C4A1BB9" w14:textId="77777777" w:rsidR="00EE7803" w:rsidRPr="00F91BA5" w:rsidRDefault="00EE7803" w:rsidP="00EE7803">
      <w:pPr>
        <w:spacing w:before="120" w:after="120"/>
        <w:ind w:firstLine="0"/>
        <w:jc w:val="both"/>
        <w:rPr>
          <w:sz w:val="24"/>
        </w:rPr>
      </w:pPr>
      <w:r w:rsidRPr="00F91BA5">
        <w:rPr>
          <w:sz w:val="24"/>
        </w:rPr>
        <w:t>Jacques Dufresne, directeur, Yves Mongeau, Jean Proulx, Roger Sylvestre.</w:t>
      </w:r>
    </w:p>
    <w:p w14:paraId="02164ABF" w14:textId="77777777" w:rsidR="00EE7803" w:rsidRPr="00F91BA5" w:rsidRDefault="00EE7803" w:rsidP="00EE7803">
      <w:pPr>
        <w:spacing w:before="120" w:after="120"/>
        <w:ind w:firstLine="0"/>
        <w:jc w:val="both"/>
        <w:rPr>
          <w:sz w:val="24"/>
          <w:szCs w:val="19"/>
        </w:rPr>
      </w:pPr>
    </w:p>
    <w:p w14:paraId="2C3E4041" w14:textId="77777777" w:rsidR="00EE7803" w:rsidRPr="00F91BA5" w:rsidRDefault="00EE7803" w:rsidP="00EE7803">
      <w:pPr>
        <w:spacing w:before="120" w:after="120"/>
        <w:ind w:firstLine="0"/>
        <w:jc w:val="both"/>
        <w:rPr>
          <w:sz w:val="24"/>
          <w:szCs w:val="19"/>
        </w:rPr>
      </w:pPr>
      <w:r w:rsidRPr="00F91BA5">
        <w:rPr>
          <w:sz w:val="24"/>
          <w:szCs w:val="19"/>
        </w:rPr>
        <w:t>Direction artistique :</w:t>
      </w:r>
    </w:p>
    <w:p w14:paraId="6B33C04D" w14:textId="77777777" w:rsidR="00EE7803" w:rsidRPr="00F91BA5" w:rsidRDefault="00EE7803" w:rsidP="00EE7803">
      <w:pPr>
        <w:spacing w:before="120" w:after="120"/>
        <w:ind w:firstLine="0"/>
        <w:jc w:val="both"/>
        <w:rPr>
          <w:sz w:val="24"/>
        </w:rPr>
      </w:pPr>
      <w:r w:rsidRPr="00F91BA5">
        <w:rPr>
          <w:sz w:val="24"/>
        </w:rPr>
        <w:t>Martin Dufour, Jacques Palumbo.</w:t>
      </w:r>
    </w:p>
    <w:p w14:paraId="3B652DC7" w14:textId="77777777" w:rsidR="00EE7803" w:rsidRPr="00F91BA5" w:rsidRDefault="00EE7803" w:rsidP="00EE7803">
      <w:pPr>
        <w:spacing w:before="120" w:after="120"/>
        <w:ind w:firstLine="0"/>
        <w:jc w:val="both"/>
        <w:rPr>
          <w:sz w:val="24"/>
          <w:szCs w:val="19"/>
        </w:rPr>
      </w:pPr>
    </w:p>
    <w:p w14:paraId="339A0309" w14:textId="77777777" w:rsidR="00EE7803" w:rsidRPr="00F91BA5" w:rsidRDefault="00EE7803" w:rsidP="00EE7803">
      <w:pPr>
        <w:spacing w:before="120" w:after="120"/>
        <w:ind w:firstLine="0"/>
        <w:jc w:val="both"/>
        <w:rPr>
          <w:sz w:val="24"/>
          <w:szCs w:val="19"/>
        </w:rPr>
      </w:pPr>
      <w:r w:rsidRPr="00F91BA5">
        <w:rPr>
          <w:sz w:val="24"/>
          <w:szCs w:val="19"/>
        </w:rPr>
        <w:t>Secrétariat et Administration :</w:t>
      </w:r>
    </w:p>
    <w:p w14:paraId="36733EA5" w14:textId="77777777" w:rsidR="00EE7803" w:rsidRPr="00F91BA5" w:rsidRDefault="00EE7803" w:rsidP="00EE7803">
      <w:pPr>
        <w:spacing w:before="120" w:after="120"/>
        <w:ind w:firstLine="0"/>
        <w:jc w:val="both"/>
        <w:rPr>
          <w:sz w:val="24"/>
        </w:rPr>
      </w:pPr>
      <w:r w:rsidRPr="00F91BA5">
        <w:rPr>
          <w:sz w:val="24"/>
        </w:rPr>
        <w:t>Edna Hall, Janine Loiselle,</w:t>
      </w:r>
    </w:p>
    <w:p w14:paraId="7E3719A1" w14:textId="77777777" w:rsidR="00EE7803" w:rsidRPr="00F91BA5" w:rsidRDefault="00EE7803" w:rsidP="00EE7803">
      <w:pPr>
        <w:spacing w:before="120" w:after="120"/>
        <w:ind w:firstLine="0"/>
        <w:jc w:val="both"/>
        <w:rPr>
          <w:sz w:val="24"/>
        </w:rPr>
      </w:pPr>
      <w:r w:rsidRPr="00F91BA5">
        <w:rPr>
          <w:sz w:val="24"/>
        </w:rPr>
        <w:t>Revue Critère, Collège Ahuntsic,</w:t>
      </w:r>
    </w:p>
    <w:p w14:paraId="22DF1F97" w14:textId="77777777" w:rsidR="00EE7803" w:rsidRPr="00F91BA5" w:rsidRDefault="00EE7803" w:rsidP="00EE7803">
      <w:pPr>
        <w:spacing w:before="120" w:after="120"/>
        <w:ind w:firstLine="0"/>
        <w:jc w:val="both"/>
        <w:rPr>
          <w:sz w:val="24"/>
        </w:rPr>
      </w:pPr>
      <w:r w:rsidRPr="00F91BA5">
        <w:rPr>
          <w:sz w:val="24"/>
        </w:rPr>
        <w:t>9155, rue St-Hubert, Montréal, Qué. H2M 1Y8</w:t>
      </w:r>
    </w:p>
    <w:p w14:paraId="64CB9F1F" w14:textId="77777777" w:rsidR="00EE7803" w:rsidRPr="00F91BA5" w:rsidRDefault="00EE7803" w:rsidP="00EE7803">
      <w:pPr>
        <w:spacing w:before="120" w:after="120"/>
        <w:ind w:firstLine="0"/>
        <w:jc w:val="both"/>
        <w:rPr>
          <w:sz w:val="24"/>
        </w:rPr>
      </w:pPr>
      <w:r w:rsidRPr="00F91BA5">
        <w:rPr>
          <w:sz w:val="24"/>
        </w:rPr>
        <w:t>(Tel. : 389-9068).</w:t>
      </w:r>
    </w:p>
    <w:p w14:paraId="72A45C19" w14:textId="77777777" w:rsidR="00EE7803" w:rsidRPr="00F91BA5" w:rsidRDefault="00EE7803" w:rsidP="00EE7803">
      <w:pPr>
        <w:spacing w:before="120" w:after="120"/>
        <w:ind w:firstLine="0"/>
        <w:jc w:val="both"/>
        <w:rPr>
          <w:sz w:val="24"/>
          <w:szCs w:val="19"/>
        </w:rPr>
      </w:pPr>
    </w:p>
    <w:p w14:paraId="266E243E" w14:textId="77777777" w:rsidR="00EE7803" w:rsidRPr="00F91BA5" w:rsidRDefault="00EE7803" w:rsidP="00EE7803">
      <w:pPr>
        <w:spacing w:before="120" w:after="120"/>
        <w:ind w:firstLine="0"/>
        <w:jc w:val="both"/>
        <w:rPr>
          <w:sz w:val="24"/>
          <w:szCs w:val="19"/>
        </w:rPr>
      </w:pPr>
      <w:r w:rsidRPr="00F91BA5">
        <w:rPr>
          <w:sz w:val="24"/>
          <w:szCs w:val="19"/>
        </w:rPr>
        <w:t>Distribution :</w:t>
      </w:r>
    </w:p>
    <w:p w14:paraId="6A712D6C" w14:textId="77777777" w:rsidR="00EE7803" w:rsidRPr="00F91BA5" w:rsidRDefault="00EE7803" w:rsidP="00EE7803">
      <w:pPr>
        <w:spacing w:before="120" w:after="120"/>
        <w:ind w:firstLine="0"/>
        <w:jc w:val="both"/>
        <w:rPr>
          <w:sz w:val="24"/>
        </w:rPr>
      </w:pPr>
      <w:r w:rsidRPr="00F91BA5">
        <w:rPr>
          <w:sz w:val="24"/>
        </w:rPr>
        <w:t>Diffusion Dimedia Inc., 539 boul. Lebeau, Ville St-Laurent, Qué.</w:t>
      </w:r>
    </w:p>
    <w:p w14:paraId="12E86C57" w14:textId="77777777" w:rsidR="00EE7803" w:rsidRPr="00F91BA5" w:rsidRDefault="00EE7803" w:rsidP="00EE7803">
      <w:pPr>
        <w:spacing w:before="120" w:after="120"/>
        <w:ind w:firstLine="0"/>
        <w:jc w:val="both"/>
        <w:rPr>
          <w:sz w:val="24"/>
        </w:rPr>
      </w:pPr>
      <w:r w:rsidRPr="00F91BA5">
        <w:rPr>
          <w:sz w:val="24"/>
        </w:rPr>
        <w:t>H4N 182 (Tél. : 336-3942 - Télex : 05-827543).</w:t>
      </w:r>
    </w:p>
    <w:p w14:paraId="799112DA" w14:textId="77777777" w:rsidR="00EE7803" w:rsidRPr="00F91BA5" w:rsidRDefault="00EE7803" w:rsidP="00EE7803">
      <w:pPr>
        <w:spacing w:before="120" w:after="120"/>
        <w:ind w:firstLine="0"/>
        <w:jc w:val="both"/>
        <w:rPr>
          <w:sz w:val="24"/>
        </w:rPr>
      </w:pPr>
    </w:p>
    <w:p w14:paraId="4D8D3FD0" w14:textId="77777777" w:rsidR="00EE7803" w:rsidRPr="00F91BA5" w:rsidRDefault="00EE7803" w:rsidP="00EE7803">
      <w:pPr>
        <w:spacing w:before="120" w:after="120"/>
        <w:ind w:firstLine="0"/>
        <w:jc w:val="both"/>
        <w:rPr>
          <w:sz w:val="24"/>
        </w:rPr>
      </w:pPr>
      <w:r w:rsidRPr="00F91BA5">
        <w:rPr>
          <w:sz w:val="24"/>
        </w:rPr>
        <w:t>Tous droits de reproduction, d’adaptation ou de traduction réservés.</w:t>
      </w:r>
    </w:p>
    <w:p w14:paraId="3ED5E9E7" w14:textId="77777777" w:rsidR="00EE7803" w:rsidRPr="00F91BA5" w:rsidRDefault="00EE7803" w:rsidP="00EE7803">
      <w:pPr>
        <w:spacing w:before="120" w:after="120"/>
        <w:ind w:firstLine="0"/>
        <w:jc w:val="both"/>
        <w:rPr>
          <w:sz w:val="24"/>
        </w:rPr>
      </w:pPr>
    </w:p>
    <w:p w14:paraId="2F7B0681" w14:textId="77777777" w:rsidR="00EE7803" w:rsidRPr="00F91BA5" w:rsidRDefault="00EE7803" w:rsidP="00EE7803">
      <w:pPr>
        <w:spacing w:before="120" w:after="120"/>
        <w:ind w:firstLine="0"/>
        <w:jc w:val="both"/>
        <w:rPr>
          <w:sz w:val="24"/>
        </w:rPr>
      </w:pPr>
      <w:r w:rsidRPr="00F91BA5">
        <w:rPr>
          <w:sz w:val="24"/>
        </w:rPr>
        <w:t>Distributeur exclusif pour le Canada : Diffusion Dimedia Inc.</w:t>
      </w:r>
    </w:p>
    <w:p w14:paraId="1DB55690" w14:textId="77777777" w:rsidR="00EE7803" w:rsidRPr="00F91BA5" w:rsidRDefault="00EE7803" w:rsidP="00EE7803">
      <w:pPr>
        <w:spacing w:before="120" w:after="120"/>
        <w:ind w:firstLine="0"/>
        <w:jc w:val="both"/>
        <w:rPr>
          <w:sz w:val="24"/>
        </w:rPr>
      </w:pPr>
      <w:r w:rsidRPr="00F91BA5">
        <w:rPr>
          <w:sz w:val="24"/>
        </w:rPr>
        <w:t>Dépôt légal - 4e trimestre 1979 - Bibliothèque nationale du Québec.</w:t>
      </w:r>
    </w:p>
    <w:p w14:paraId="50C681AB" w14:textId="77777777" w:rsidR="00EE7803" w:rsidRPr="00F91BA5" w:rsidRDefault="00EE7803" w:rsidP="00EE7803">
      <w:pPr>
        <w:spacing w:before="120" w:after="120"/>
        <w:ind w:firstLine="0"/>
        <w:jc w:val="both"/>
        <w:rPr>
          <w:sz w:val="24"/>
        </w:rPr>
      </w:pPr>
      <w:r w:rsidRPr="00F91BA5">
        <w:rPr>
          <w:sz w:val="24"/>
        </w:rPr>
        <w:t>Articles répertoriés dans RADAR de la Bibliothèque nationale du Québec.</w:t>
      </w:r>
    </w:p>
    <w:p w14:paraId="6A694F2A" w14:textId="77777777" w:rsidR="00EE7803" w:rsidRPr="00F91BA5" w:rsidRDefault="00EE7803" w:rsidP="00EE7803">
      <w:pPr>
        <w:spacing w:before="120" w:after="120"/>
        <w:ind w:firstLine="0"/>
        <w:jc w:val="both"/>
        <w:rPr>
          <w:sz w:val="24"/>
        </w:rPr>
      </w:pPr>
      <w:r w:rsidRPr="00F91BA5">
        <w:rPr>
          <w:sz w:val="24"/>
        </w:rPr>
        <w:t>ISSN — 0384-0174</w:t>
      </w:r>
    </w:p>
    <w:p w14:paraId="650EFA7D" w14:textId="77777777" w:rsidR="00EE7803" w:rsidRPr="00F91BA5" w:rsidRDefault="00EE7803" w:rsidP="00EE7803">
      <w:pPr>
        <w:spacing w:before="120" w:after="120"/>
        <w:ind w:firstLine="0"/>
        <w:jc w:val="both"/>
      </w:pPr>
      <w:r w:rsidRPr="00F91BA5">
        <w:br w:type="page"/>
        <w:t>[5]</w:t>
      </w:r>
    </w:p>
    <w:p w14:paraId="0AAC6D66" w14:textId="77777777" w:rsidR="00EE7803" w:rsidRPr="00F91BA5" w:rsidRDefault="00EE7803" w:rsidP="00EE7803">
      <w:pPr>
        <w:jc w:val="both"/>
      </w:pPr>
    </w:p>
    <w:p w14:paraId="13ED8952" w14:textId="77777777" w:rsidR="00EE7803" w:rsidRPr="00F91BA5" w:rsidRDefault="00EE7803" w:rsidP="00EE7803">
      <w:pPr>
        <w:jc w:val="both"/>
      </w:pPr>
    </w:p>
    <w:p w14:paraId="1AB9C929" w14:textId="77777777" w:rsidR="00EE7803" w:rsidRPr="00F91BA5" w:rsidRDefault="00EE7803" w:rsidP="00EE7803">
      <w:pPr>
        <w:spacing w:after="120"/>
        <w:ind w:firstLine="0"/>
        <w:jc w:val="center"/>
        <w:rPr>
          <w:sz w:val="24"/>
        </w:rPr>
      </w:pPr>
      <w:bookmarkStart w:id="0" w:name="sommaire"/>
      <w:r w:rsidRPr="00F91BA5">
        <w:rPr>
          <w:b/>
          <w:color w:val="000080"/>
          <w:sz w:val="24"/>
        </w:rPr>
        <w:t>Revue CRIT</w:t>
      </w:r>
      <w:r w:rsidRPr="00F91BA5">
        <w:rPr>
          <w:b/>
          <w:color w:val="FF0000"/>
          <w:sz w:val="24"/>
        </w:rPr>
        <w:t>È</w:t>
      </w:r>
      <w:r w:rsidRPr="00F91BA5">
        <w:rPr>
          <w:b/>
          <w:color w:val="000080"/>
          <w:sz w:val="24"/>
        </w:rPr>
        <w:t>RE, No 26,</w:t>
      </w:r>
      <w:r w:rsidRPr="00F91BA5">
        <w:rPr>
          <w:b/>
          <w:color w:val="000080"/>
          <w:sz w:val="24"/>
        </w:rPr>
        <w:br/>
        <w:t>“</w:t>
      </w:r>
      <w:r w:rsidRPr="00F91BA5">
        <w:rPr>
          <w:b/>
          <w:i/>
          <w:sz w:val="24"/>
        </w:rPr>
        <w:t xml:space="preserve">La </w:t>
      </w:r>
      <w:r w:rsidRPr="00F91BA5">
        <w:rPr>
          <w:b/>
          <w:i/>
          <w:color w:val="FF0000"/>
          <w:sz w:val="24"/>
        </w:rPr>
        <w:t>dé</w:t>
      </w:r>
      <w:r w:rsidRPr="00F91BA5">
        <w:rPr>
          <w:b/>
          <w:i/>
          <w:sz w:val="24"/>
        </w:rPr>
        <w:t>professionnalisation.</w:t>
      </w:r>
      <w:r w:rsidRPr="00F91BA5">
        <w:rPr>
          <w:b/>
          <w:color w:val="000080"/>
          <w:sz w:val="24"/>
        </w:rPr>
        <w:t>”</w:t>
      </w:r>
    </w:p>
    <w:p w14:paraId="6466F07A" w14:textId="77777777" w:rsidR="00EE7803" w:rsidRPr="00F91BA5" w:rsidRDefault="00EE7803" w:rsidP="00EE7803">
      <w:pPr>
        <w:pStyle w:val="planchest"/>
      </w:pPr>
      <w:r w:rsidRPr="00F91BA5">
        <w:t>SOMMAIRE</w:t>
      </w:r>
    </w:p>
    <w:bookmarkEnd w:id="0"/>
    <w:p w14:paraId="5C245634" w14:textId="77777777" w:rsidR="00EE7803" w:rsidRPr="00F91BA5" w:rsidRDefault="00EE7803" w:rsidP="00EE7803">
      <w:pPr>
        <w:spacing w:before="120" w:after="120"/>
        <w:jc w:val="both"/>
        <w:rPr>
          <w:b/>
          <w:bCs/>
          <w:szCs w:val="28"/>
        </w:rPr>
      </w:pPr>
    </w:p>
    <w:p w14:paraId="790BF994" w14:textId="77777777" w:rsidR="00EE7803" w:rsidRPr="00F91BA5" w:rsidRDefault="00EE7803" w:rsidP="00EE7803">
      <w:pPr>
        <w:spacing w:before="120" w:after="120"/>
        <w:ind w:firstLine="0"/>
        <w:rPr>
          <w:sz w:val="24"/>
        </w:rPr>
      </w:pPr>
      <w:r w:rsidRPr="00F91BA5">
        <w:rPr>
          <w:sz w:val="24"/>
        </w:rPr>
        <w:t>Hélène Pelletier-Baillargeon, “</w:t>
      </w:r>
      <w:hyperlink w:anchor="Critere_no_26_texte_01" w:history="1">
        <w:r w:rsidRPr="007F260E">
          <w:rPr>
            <w:rStyle w:val="Hyperlien"/>
            <w:i/>
            <w:sz w:val="24"/>
          </w:rPr>
          <w:t>La femme-orchestre</w:t>
        </w:r>
      </w:hyperlink>
      <w:r w:rsidRPr="00F91BA5">
        <w:rPr>
          <w:sz w:val="24"/>
        </w:rPr>
        <w:t>.” [7]</w:t>
      </w:r>
    </w:p>
    <w:p w14:paraId="5B72AA29" w14:textId="77777777" w:rsidR="00EE7803" w:rsidRPr="00F91BA5" w:rsidRDefault="00EE7803" w:rsidP="00EE7803">
      <w:pPr>
        <w:spacing w:before="120" w:after="120"/>
        <w:ind w:firstLine="0"/>
        <w:rPr>
          <w:sz w:val="24"/>
        </w:rPr>
      </w:pPr>
      <w:r w:rsidRPr="00F91BA5">
        <w:rPr>
          <w:sz w:val="24"/>
        </w:rPr>
        <w:t>Douglas T. Wright, “</w:t>
      </w:r>
      <w:hyperlink w:anchor="Critere_no_26_texte_02" w:history="1">
        <w:r w:rsidRPr="007F260E">
          <w:rPr>
            <w:rStyle w:val="Hyperlien"/>
            <w:i/>
            <w:sz w:val="24"/>
          </w:rPr>
          <w:t>Compétence et sécurité : objectifs antagonistes ?</w:t>
        </w:r>
      </w:hyperlink>
      <w:r w:rsidRPr="00F91BA5">
        <w:rPr>
          <w:sz w:val="24"/>
        </w:rPr>
        <w:t>” [25]</w:t>
      </w:r>
    </w:p>
    <w:p w14:paraId="58F6C96D" w14:textId="77777777" w:rsidR="00EE7803" w:rsidRPr="00F91BA5" w:rsidRDefault="00EE7803" w:rsidP="00EE7803">
      <w:pPr>
        <w:spacing w:before="120" w:after="120"/>
        <w:ind w:firstLine="0"/>
        <w:rPr>
          <w:sz w:val="24"/>
        </w:rPr>
      </w:pPr>
      <w:r w:rsidRPr="00F91BA5">
        <w:rPr>
          <w:sz w:val="24"/>
        </w:rPr>
        <w:t>André Desgagné, “</w:t>
      </w:r>
      <w:hyperlink w:anchor="Critere_no_26_texte_03" w:history="1">
        <w:r w:rsidRPr="007F260E">
          <w:rPr>
            <w:rStyle w:val="Hyperlien"/>
            <w:i/>
            <w:sz w:val="24"/>
          </w:rPr>
          <w:t>L’avenir du professionnalisme au Québec</w:t>
        </w:r>
      </w:hyperlink>
      <w:r w:rsidRPr="00F91BA5">
        <w:rPr>
          <w:sz w:val="24"/>
        </w:rPr>
        <w:t>.” [41]</w:t>
      </w:r>
    </w:p>
    <w:p w14:paraId="0E9A2EF8" w14:textId="77777777" w:rsidR="00EE7803" w:rsidRPr="00F91BA5" w:rsidRDefault="00EE7803" w:rsidP="00EE7803">
      <w:pPr>
        <w:spacing w:before="120" w:after="120"/>
        <w:ind w:firstLine="0"/>
        <w:rPr>
          <w:sz w:val="24"/>
        </w:rPr>
      </w:pPr>
      <w:r w:rsidRPr="00F91BA5">
        <w:rPr>
          <w:sz w:val="24"/>
        </w:rPr>
        <w:t>Philippe Lecompte, “</w:t>
      </w:r>
      <w:hyperlink w:anchor="Critere_no_26_texte_04" w:history="1">
        <w:r w:rsidRPr="007F260E">
          <w:rPr>
            <w:rStyle w:val="Hyperlien"/>
            <w:i/>
            <w:sz w:val="24"/>
          </w:rPr>
          <w:t>Le technicien et le professionnalisme au Québec</w:t>
        </w:r>
      </w:hyperlink>
      <w:r w:rsidRPr="00F91BA5">
        <w:rPr>
          <w:sz w:val="24"/>
        </w:rPr>
        <w:t>.” [61]</w:t>
      </w:r>
    </w:p>
    <w:p w14:paraId="4C08A7CD" w14:textId="77777777" w:rsidR="00EE7803" w:rsidRPr="00F91BA5" w:rsidRDefault="00EE7803" w:rsidP="00EE7803">
      <w:pPr>
        <w:spacing w:before="120" w:after="120"/>
        <w:ind w:firstLine="0"/>
        <w:rPr>
          <w:sz w:val="24"/>
        </w:rPr>
      </w:pPr>
      <w:r w:rsidRPr="00F91BA5">
        <w:rPr>
          <w:sz w:val="24"/>
        </w:rPr>
        <w:t>Gilles Perron, “</w:t>
      </w:r>
      <w:hyperlink w:anchor="Critere_no_26_texte_05" w:history="1">
        <w:r w:rsidRPr="007F260E">
          <w:rPr>
            <w:rStyle w:val="Hyperlien"/>
            <w:i/>
            <w:sz w:val="24"/>
          </w:rPr>
          <w:t>La responsabilité professionnelle</w:t>
        </w:r>
      </w:hyperlink>
      <w:r w:rsidRPr="00F91BA5">
        <w:rPr>
          <w:sz w:val="24"/>
        </w:rPr>
        <w:t>.” [77]</w:t>
      </w:r>
    </w:p>
    <w:p w14:paraId="031A36CC" w14:textId="77777777" w:rsidR="00EE7803" w:rsidRPr="00F91BA5" w:rsidRDefault="00EE7803" w:rsidP="00EE7803">
      <w:pPr>
        <w:spacing w:before="120" w:after="120"/>
        <w:ind w:firstLine="0"/>
        <w:rPr>
          <w:sz w:val="24"/>
        </w:rPr>
      </w:pPr>
      <w:r w:rsidRPr="00F91BA5">
        <w:rPr>
          <w:sz w:val="24"/>
        </w:rPr>
        <w:t>Terence J. Johnson, “</w:t>
      </w:r>
      <w:hyperlink w:anchor="Critere_no_26_texte_06" w:history="1">
        <w:r w:rsidRPr="007F260E">
          <w:rPr>
            <w:rStyle w:val="Hyperlien"/>
            <w:i/>
            <w:sz w:val="24"/>
          </w:rPr>
          <w:t>Le professionnalisme, une idéologie en voie de dispar</w:t>
        </w:r>
        <w:r w:rsidRPr="007F260E">
          <w:rPr>
            <w:rStyle w:val="Hyperlien"/>
            <w:i/>
            <w:sz w:val="24"/>
          </w:rPr>
          <w:t>i</w:t>
        </w:r>
        <w:r w:rsidRPr="007F260E">
          <w:rPr>
            <w:rStyle w:val="Hyperlien"/>
            <w:i/>
            <w:sz w:val="24"/>
          </w:rPr>
          <w:t>tion ?</w:t>
        </w:r>
      </w:hyperlink>
      <w:r w:rsidRPr="00F91BA5">
        <w:rPr>
          <w:sz w:val="24"/>
        </w:rPr>
        <w:t>” [89]</w:t>
      </w:r>
    </w:p>
    <w:p w14:paraId="1FB4E2FD" w14:textId="77777777" w:rsidR="00EE7803" w:rsidRPr="00F91BA5" w:rsidRDefault="00EE7803" w:rsidP="00EE7803">
      <w:pPr>
        <w:spacing w:before="120" w:after="120"/>
        <w:ind w:firstLine="0"/>
        <w:rPr>
          <w:sz w:val="24"/>
        </w:rPr>
      </w:pPr>
      <w:r w:rsidRPr="00F91BA5">
        <w:rPr>
          <w:sz w:val="24"/>
        </w:rPr>
        <w:t>David J. Roy, “</w:t>
      </w:r>
      <w:hyperlink w:anchor="Critere_no_26_texte_07" w:history="1">
        <w:r w:rsidRPr="007F260E">
          <w:rPr>
            <w:rStyle w:val="Hyperlien"/>
            <w:i/>
            <w:sz w:val="24"/>
          </w:rPr>
          <w:t>Comment mou</w:t>
        </w:r>
        <w:r w:rsidRPr="007F260E">
          <w:rPr>
            <w:rStyle w:val="Hyperlien"/>
            <w:i/>
            <w:sz w:val="24"/>
          </w:rPr>
          <w:t>r</w:t>
        </w:r>
        <w:r w:rsidRPr="007F260E">
          <w:rPr>
            <w:rStyle w:val="Hyperlien"/>
            <w:i/>
            <w:sz w:val="24"/>
          </w:rPr>
          <w:t>ir avec dignité ?</w:t>
        </w:r>
      </w:hyperlink>
      <w:r w:rsidRPr="00F91BA5">
        <w:rPr>
          <w:sz w:val="24"/>
        </w:rPr>
        <w:t>” [103]</w:t>
      </w:r>
    </w:p>
    <w:p w14:paraId="7974C433" w14:textId="77777777" w:rsidR="00EE7803" w:rsidRPr="00F91BA5" w:rsidRDefault="00EE7803" w:rsidP="00EE7803">
      <w:pPr>
        <w:spacing w:before="120" w:after="120"/>
        <w:ind w:firstLine="0"/>
        <w:rPr>
          <w:sz w:val="24"/>
        </w:rPr>
      </w:pPr>
      <w:r w:rsidRPr="00F91BA5">
        <w:rPr>
          <w:sz w:val="24"/>
        </w:rPr>
        <w:t>Albert Jacquard, “</w:t>
      </w:r>
      <w:hyperlink w:anchor="Critere_no_26_texte_08" w:history="1">
        <w:r w:rsidRPr="007F260E">
          <w:rPr>
            <w:rStyle w:val="Hyperlien"/>
            <w:i/>
            <w:sz w:val="24"/>
          </w:rPr>
          <w:t>Une voie à trouver</w:t>
        </w:r>
      </w:hyperlink>
      <w:r w:rsidRPr="00F91BA5">
        <w:rPr>
          <w:sz w:val="24"/>
        </w:rPr>
        <w:t>.” [123]</w:t>
      </w:r>
    </w:p>
    <w:p w14:paraId="0F97C387" w14:textId="77777777" w:rsidR="00EE7803" w:rsidRPr="00F91BA5" w:rsidRDefault="00EE7803" w:rsidP="00EE7803">
      <w:pPr>
        <w:spacing w:before="120" w:after="120"/>
        <w:ind w:firstLine="0"/>
        <w:rPr>
          <w:sz w:val="24"/>
        </w:rPr>
      </w:pPr>
      <w:r w:rsidRPr="00F91BA5">
        <w:rPr>
          <w:sz w:val="24"/>
        </w:rPr>
        <w:t>Jacques Grand’Maison, “</w:t>
      </w:r>
      <w:hyperlink w:anchor="Critere_no_26_texte_09" w:history="1">
        <w:r w:rsidRPr="007F260E">
          <w:rPr>
            <w:rStyle w:val="Hyperlien"/>
            <w:i/>
            <w:sz w:val="24"/>
          </w:rPr>
          <w:t>Déprofessionnalisation, pratique sociale et savoir-faire</w:t>
        </w:r>
      </w:hyperlink>
      <w:r w:rsidRPr="00F91BA5">
        <w:rPr>
          <w:sz w:val="24"/>
        </w:rPr>
        <w:t>.” [131]</w:t>
      </w:r>
    </w:p>
    <w:p w14:paraId="4C34D434" w14:textId="77777777" w:rsidR="00EE7803" w:rsidRPr="00F91BA5" w:rsidRDefault="00EE7803" w:rsidP="00EE7803">
      <w:pPr>
        <w:spacing w:before="120" w:after="120"/>
        <w:ind w:firstLine="0"/>
        <w:rPr>
          <w:sz w:val="24"/>
        </w:rPr>
      </w:pPr>
      <w:r w:rsidRPr="00F91BA5">
        <w:rPr>
          <w:sz w:val="24"/>
        </w:rPr>
        <w:t>Edgar Morin, “</w:t>
      </w:r>
      <w:hyperlink w:anchor="Critere_no_26_texte_10" w:history="1">
        <w:r w:rsidRPr="007F260E">
          <w:rPr>
            <w:rStyle w:val="Hyperlien"/>
            <w:i/>
            <w:sz w:val="24"/>
          </w:rPr>
          <w:t>À propos de déprofessionnalisation</w:t>
        </w:r>
      </w:hyperlink>
      <w:r w:rsidRPr="00F91BA5">
        <w:rPr>
          <w:sz w:val="24"/>
        </w:rPr>
        <w:t>.” [147]</w:t>
      </w:r>
    </w:p>
    <w:p w14:paraId="21BDB7A4" w14:textId="77777777" w:rsidR="00EE7803" w:rsidRPr="00F91BA5" w:rsidRDefault="00EE7803" w:rsidP="00EE7803">
      <w:pPr>
        <w:spacing w:before="120" w:after="120"/>
        <w:ind w:firstLine="0"/>
        <w:rPr>
          <w:sz w:val="24"/>
        </w:rPr>
      </w:pPr>
      <w:r w:rsidRPr="00F91BA5">
        <w:rPr>
          <w:sz w:val="24"/>
        </w:rPr>
        <w:t>Philippe Meyer, “</w:t>
      </w:r>
      <w:hyperlink w:anchor="Critere_no_26_texte_11" w:history="1">
        <w:r w:rsidRPr="007F260E">
          <w:rPr>
            <w:rStyle w:val="Hyperlien"/>
            <w:i/>
            <w:sz w:val="24"/>
          </w:rPr>
          <w:t>L’étatisation de l’hygiène</w:t>
        </w:r>
      </w:hyperlink>
      <w:r w:rsidRPr="00F91BA5">
        <w:rPr>
          <w:sz w:val="24"/>
        </w:rPr>
        <w:t>.” [161]</w:t>
      </w:r>
    </w:p>
    <w:p w14:paraId="063AE5E0" w14:textId="77777777" w:rsidR="00EE7803" w:rsidRPr="00F91BA5" w:rsidRDefault="00EE7803" w:rsidP="00EE7803">
      <w:pPr>
        <w:spacing w:before="120" w:after="120"/>
        <w:ind w:firstLine="0"/>
        <w:rPr>
          <w:sz w:val="24"/>
        </w:rPr>
      </w:pPr>
      <w:r w:rsidRPr="00F91BA5">
        <w:rPr>
          <w:sz w:val="24"/>
        </w:rPr>
        <w:t>André J. Bélanger, Robert Gaulin, “</w:t>
      </w:r>
      <w:hyperlink w:anchor="Critere_no_26_texte_12" w:history="1">
        <w:r w:rsidRPr="007F260E">
          <w:rPr>
            <w:rStyle w:val="Hyperlien"/>
            <w:i/>
            <w:sz w:val="24"/>
          </w:rPr>
          <w:t>Professionnels ou syndiqués ?</w:t>
        </w:r>
      </w:hyperlink>
      <w:r w:rsidRPr="00F91BA5">
        <w:rPr>
          <w:sz w:val="24"/>
        </w:rPr>
        <w:t>” [181]</w:t>
      </w:r>
    </w:p>
    <w:p w14:paraId="1C9166F1" w14:textId="77777777" w:rsidR="00EE7803" w:rsidRPr="00F91BA5" w:rsidRDefault="00EE7803" w:rsidP="00EE7803">
      <w:pPr>
        <w:spacing w:before="120" w:after="120"/>
        <w:ind w:firstLine="0"/>
        <w:rPr>
          <w:sz w:val="24"/>
        </w:rPr>
      </w:pPr>
      <w:r w:rsidRPr="00F91BA5">
        <w:rPr>
          <w:sz w:val="24"/>
        </w:rPr>
        <w:t>Nicolas Kaufmann, Denise Fontaine, “</w:t>
      </w:r>
      <w:hyperlink w:anchor="Critere_no_26_texte_13" w:history="1">
        <w:r w:rsidRPr="007F260E">
          <w:rPr>
            <w:rStyle w:val="Hyperlien"/>
            <w:i/>
            <w:sz w:val="24"/>
          </w:rPr>
          <w:t>La formation professionnelle</w:t>
        </w:r>
      </w:hyperlink>
      <w:r w:rsidRPr="00F91BA5">
        <w:rPr>
          <w:sz w:val="24"/>
        </w:rPr>
        <w:t>.” [189]</w:t>
      </w:r>
    </w:p>
    <w:p w14:paraId="1126F79B" w14:textId="77777777" w:rsidR="00EE7803" w:rsidRPr="00F91BA5" w:rsidRDefault="00EE7803" w:rsidP="00EE7803">
      <w:pPr>
        <w:spacing w:before="120" w:after="120"/>
        <w:ind w:firstLine="0"/>
        <w:rPr>
          <w:sz w:val="24"/>
        </w:rPr>
      </w:pPr>
      <w:r w:rsidRPr="00F91BA5">
        <w:rPr>
          <w:sz w:val="24"/>
        </w:rPr>
        <w:t>Jean Ferron, Jean-Jacques Chalifoux, Albert Jacquard, Jacques Gagnon, “</w:t>
      </w:r>
      <w:hyperlink w:anchor="Critere_no_26_texte_14" w:history="1">
        <w:r w:rsidRPr="007F260E">
          <w:rPr>
            <w:rStyle w:val="Hyperlien"/>
            <w:i/>
            <w:sz w:val="24"/>
          </w:rPr>
          <w:t>Profession et dominance</w:t>
        </w:r>
      </w:hyperlink>
      <w:r w:rsidRPr="00F91BA5">
        <w:rPr>
          <w:sz w:val="24"/>
        </w:rPr>
        <w:t>.” [193]</w:t>
      </w:r>
    </w:p>
    <w:p w14:paraId="1EF5B6CC" w14:textId="77777777" w:rsidR="00EE7803" w:rsidRPr="00F91BA5" w:rsidRDefault="00EE7803" w:rsidP="00EE7803">
      <w:pPr>
        <w:spacing w:before="120" w:after="120"/>
        <w:ind w:firstLine="0"/>
        <w:rPr>
          <w:sz w:val="24"/>
        </w:rPr>
      </w:pPr>
      <w:r w:rsidRPr="00F91BA5">
        <w:rPr>
          <w:sz w:val="24"/>
        </w:rPr>
        <w:t>Yao Assogba, “</w:t>
      </w:r>
      <w:hyperlink w:anchor="Critere_no_26_texte_15" w:history="1">
        <w:r w:rsidRPr="007F260E">
          <w:rPr>
            <w:rStyle w:val="Hyperlien"/>
            <w:i/>
            <w:sz w:val="24"/>
          </w:rPr>
          <w:t>Ivan Illich, essai de synthèse</w:t>
        </w:r>
      </w:hyperlink>
      <w:r w:rsidRPr="00F91BA5">
        <w:rPr>
          <w:sz w:val="24"/>
        </w:rPr>
        <w:t>.” [217]</w:t>
      </w:r>
    </w:p>
    <w:p w14:paraId="53728082" w14:textId="77777777" w:rsidR="00EE7803" w:rsidRPr="00F91BA5" w:rsidRDefault="00EE7803" w:rsidP="00EE7803">
      <w:pPr>
        <w:spacing w:before="120" w:after="120"/>
        <w:ind w:firstLine="0"/>
        <w:rPr>
          <w:sz w:val="24"/>
        </w:rPr>
      </w:pPr>
      <w:r w:rsidRPr="00F91BA5">
        <w:rPr>
          <w:sz w:val="24"/>
        </w:rPr>
        <w:t>Jean Stafford, “</w:t>
      </w:r>
      <w:hyperlink w:anchor="Critere_no_26_texte_16" w:history="1">
        <w:r w:rsidRPr="007F260E">
          <w:rPr>
            <w:rStyle w:val="Hyperlien"/>
            <w:i/>
            <w:sz w:val="24"/>
          </w:rPr>
          <w:t>Le « modèle idéal » des professions (sondage)</w:t>
        </w:r>
      </w:hyperlink>
      <w:r w:rsidRPr="00F91BA5">
        <w:rPr>
          <w:sz w:val="24"/>
        </w:rPr>
        <w:t>” [237]</w:t>
      </w:r>
    </w:p>
    <w:p w14:paraId="6AB8D13E" w14:textId="77777777" w:rsidR="00EE7803" w:rsidRPr="00F91BA5" w:rsidRDefault="00EE7803" w:rsidP="00EE7803">
      <w:pPr>
        <w:spacing w:before="120" w:after="120"/>
        <w:jc w:val="both"/>
      </w:pPr>
    </w:p>
    <w:p w14:paraId="4F402571" w14:textId="77777777" w:rsidR="00EE7803" w:rsidRPr="00F91BA5" w:rsidRDefault="00EE7803" w:rsidP="00EE7803">
      <w:pPr>
        <w:pStyle w:val="p"/>
      </w:pPr>
      <w:r w:rsidRPr="00F91BA5">
        <w:t>[6]</w:t>
      </w:r>
    </w:p>
    <w:p w14:paraId="6AE94BCC" w14:textId="77777777" w:rsidR="00EE7803" w:rsidRPr="00F91BA5" w:rsidRDefault="00EE7803" w:rsidP="00EE7803">
      <w:pPr>
        <w:ind w:left="540" w:hanging="540"/>
      </w:pPr>
      <w:r w:rsidRPr="00F91BA5">
        <w:br w:type="page"/>
        <w:t>[7]</w:t>
      </w:r>
    </w:p>
    <w:p w14:paraId="130DB298" w14:textId="77777777" w:rsidR="00EE7803" w:rsidRDefault="00EE7803" w:rsidP="00EE7803">
      <w:pPr>
        <w:jc w:val="both"/>
      </w:pPr>
    </w:p>
    <w:p w14:paraId="0F8930D6" w14:textId="77777777" w:rsidR="00EE7803" w:rsidRDefault="00EE7803" w:rsidP="00EE7803">
      <w:pPr>
        <w:jc w:val="both"/>
      </w:pPr>
    </w:p>
    <w:p w14:paraId="1D233D63" w14:textId="77777777" w:rsidR="00EE7803" w:rsidRPr="00F91BA5" w:rsidRDefault="00EE7803" w:rsidP="00EE7803">
      <w:pPr>
        <w:jc w:val="both"/>
      </w:pPr>
    </w:p>
    <w:p w14:paraId="6BF6C8EB" w14:textId="77777777" w:rsidR="00EE7803" w:rsidRPr="00F91BA5" w:rsidRDefault="00EE7803" w:rsidP="00EE7803">
      <w:pPr>
        <w:spacing w:after="120"/>
        <w:ind w:firstLine="0"/>
        <w:jc w:val="center"/>
        <w:rPr>
          <w:b/>
          <w:i/>
          <w:sz w:val="24"/>
        </w:rPr>
      </w:pPr>
      <w:bookmarkStart w:id="1" w:name="Critere_no_26_texte_01"/>
      <w:r w:rsidRPr="00F91BA5">
        <w:rPr>
          <w:b/>
          <w:color w:val="000080"/>
          <w:sz w:val="24"/>
        </w:rPr>
        <w:t>Revue CRIT</w:t>
      </w:r>
      <w:r w:rsidRPr="00F91BA5">
        <w:rPr>
          <w:b/>
          <w:color w:val="FF0000"/>
          <w:sz w:val="24"/>
        </w:rPr>
        <w:t>È</w:t>
      </w:r>
      <w:r w:rsidRPr="00F91BA5">
        <w:rPr>
          <w:b/>
          <w:color w:val="000080"/>
          <w:sz w:val="24"/>
        </w:rPr>
        <w:t>RE, No 2</w:t>
      </w:r>
      <w:r>
        <w:rPr>
          <w:b/>
          <w:color w:val="000080"/>
          <w:sz w:val="24"/>
        </w:rPr>
        <w:t>6</w:t>
      </w:r>
      <w:r w:rsidRPr="00F91BA5">
        <w:rPr>
          <w:b/>
          <w:color w:val="000080"/>
          <w:sz w:val="24"/>
        </w:rPr>
        <w:t>,</w:t>
      </w:r>
      <w:r w:rsidRPr="00F91BA5">
        <w:rPr>
          <w:b/>
          <w:color w:val="000080"/>
          <w:sz w:val="24"/>
        </w:rPr>
        <w:br/>
        <w:t>“</w:t>
      </w:r>
      <w:r>
        <w:rPr>
          <w:b/>
          <w:i/>
          <w:sz w:val="24"/>
        </w:rPr>
        <w:t xml:space="preserve">La </w:t>
      </w:r>
      <w:r w:rsidRPr="00F91BA5">
        <w:rPr>
          <w:b/>
          <w:i/>
          <w:color w:val="FF0000"/>
          <w:sz w:val="24"/>
        </w:rPr>
        <w:t>dé</w:t>
      </w:r>
      <w:r>
        <w:rPr>
          <w:b/>
          <w:i/>
          <w:sz w:val="24"/>
        </w:rPr>
        <w:t>professionnalisation</w:t>
      </w:r>
      <w:r w:rsidRPr="00F91BA5">
        <w:rPr>
          <w:b/>
          <w:i/>
          <w:sz w:val="24"/>
        </w:rPr>
        <w:t>.</w:t>
      </w:r>
      <w:r w:rsidRPr="00F91BA5">
        <w:rPr>
          <w:b/>
          <w:color w:val="000080"/>
          <w:sz w:val="24"/>
        </w:rPr>
        <w:t>”</w:t>
      </w:r>
    </w:p>
    <w:p w14:paraId="7586C3EC" w14:textId="77777777" w:rsidR="00EE7803" w:rsidRPr="00F91BA5" w:rsidRDefault="00EE7803" w:rsidP="00EE7803">
      <w:pPr>
        <w:pStyle w:val="Titreniveau2"/>
      </w:pPr>
      <w:r w:rsidRPr="00F91BA5">
        <w:t>“La femme-orchestre.”</w:t>
      </w:r>
    </w:p>
    <w:bookmarkEnd w:id="1"/>
    <w:p w14:paraId="4E172BF2" w14:textId="77777777" w:rsidR="00EE7803" w:rsidRPr="00F91BA5" w:rsidRDefault="00EE7803" w:rsidP="00EE7803">
      <w:pPr>
        <w:jc w:val="both"/>
        <w:rPr>
          <w:szCs w:val="36"/>
        </w:rPr>
      </w:pPr>
    </w:p>
    <w:p w14:paraId="69FDBC73" w14:textId="77777777" w:rsidR="00EE7803" w:rsidRPr="00F91BA5" w:rsidRDefault="00EE7803" w:rsidP="00EE7803">
      <w:pPr>
        <w:pStyle w:val="suite"/>
        <w:rPr>
          <w:b w:val="0"/>
          <w:szCs w:val="36"/>
        </w:rPr>
      </w:pPr>
      <w:r w:rsidRPr="00F91BA5">
        <w:t>Hélène PELLETIER-BAILLARGEON </w:t>
      </w:r>
      <w:r w:rsidRPr="00F91BA5">
        <w:rPr>
          <w:rStyle w:val="Appelnotedebasdep"/>
          <w:b w:val="0"/>
        </w:rPr>
        <w:footnoteReference w:customMarkFollows="1" w:id="1"/>
        <w:t>*</w:t>
      </w:r>
    </w:p>
    <w:p w14:paraId="46338A4D" w14:textId="77777777" w:rsidR="00EE7803" w:rsidRDefault="00EE7803" w:rsidP="00EE7803">
      <w:pPr>
        <w:jc w:val="both"/>
      </w:pPr>
    </w:p>
    <w:p w14:paraId="424D95D9" w14:textId="77777777" w:rsidR="00EE7803" w:rsidRDefault="00EE7803" w:rsidP="00EE7803">
      <w:pPr>
        <w:jc w:val="both"/>
      </w:pPr>
    </w:p>
    <w:p w14:paraId="357A728F" w14:textId="77777777" w:rsidR="00EE7803" w:rsidRDefault="00EE7803" w:rsidP="00EE7803">
      <w:pPr>
        <w:jc w:val="both"/>
      </w:pPr>
    </w:p>
    <w:p w14:paraId="3589B1CA" w14:textId="77777777" w:rsidR="00EE7803" w:rsidRPr="00F91BA5" w:rsidRDefault="00EE7803" w:rsidP="00EE7803">
      <w:pPr>
        <w:jc w:val="both"/>
      </w:pPr>
    </w:p>
    <w:p w14:paraId="7E76640D" w14:textId="77777777" w:rsidR="00EE7803" w:rsidRDefault="00EE7803" w:rsidP="00EE7803">
      <w:pPr>
        <w:ind w:right="90" w:firstLine="0"/>
        <w:jc w:val="both"/>
        <w:rPr>
          <w:sz w:val="20"/>
        </w:rPr>
      </w:pPr>
      <w:hyperlink w:anchor="sommaire" w:history="1">
        <w:r w:rsidRPr="00F91BA5">
          <w:rPr>
            <w:rStyle w:val="Hyperlien"/>
            <w:sz w:val="20"/>
          </w:rPr>
          <w:t>Retour au sommaire</w:t>
        </w:r>
      </w:hyperlink>
    </w:p>
    <w:p w14:paraId="1EE9467A" w14:textId="77777777" w:rsidR="00EE7803" w:rsidRPr="00F91BA5" w:rsidRDefault="00EE7803" w:rsidP="00EE7803">
      <w:pPr>
        <w:ind w:right="90" w:firstLine="0"/>
        <w:jc w:val="both"/>
        <w:rPr>
          <w:sz w:val="20"/>
        </w:rPr>
      </w:pPr>
    </w:p>
    <w:p w14:paraId="7641849E" w14:textId="77777777" w:rsidR="00EE7803" w:rsidRPr="00F91BA5" w:rsidRDefault="00EE7803" w:rsidP="00EE7803">
      <w:pPr>
        <w:ind w:left="1080"/>
        <w:jc w:val="both"/>
        <w:rPr>
          <w:color w:val="000090"/>
          <w:sz w:val="24"/>
          <w:szCs w:val="24"/>
          <w:u w:color="000090"/>
        </w:rPr>
      </w:pPr>
      <w:r w:rsidRPr="00F91BA5">
        <w:rPr>
          <w:smallCaps/>
          <w:color w:val="000090"/>
          <w:sz w:val="24"/>
          <w:szCs w:val="24"/>
          <w:u w:color="000090"/>
          <w:lang w:val="fr-FR"/>
        </w:rPr>
        <w:t>Don Fernand.</w:t>
      </w:r>
      <w:r w:rsidRPr="00F91BA5">
        <w:rPr>
          <w:color w:val="000090"/>
          <w:sz w:val="24"/>
          <w:szCs w:val="24"/>
          <w:u w:color="000090"/>
          <w:lang w:val="fr-FR"/>
        </w:rPr>
        <w:t xml:space="preserve"> — Je hais ces fabricateurs de théories. Ce sont des choses qu’on n’aurait pas permises autrefois.</w:t>
      </w:r>
    </w:p>
    <w:p w14:paraId="4A899A7B" w14:textId="77777777" w:rsidR="00EE7803" w:rsidRPr="00F91BA5" w:rsidRDefault="00EE7803" w:rsidP="00EE7803">
      <w:pPr>
        <w:ind w:left="1080"/>
        <w:jc w:val="both"/>
        <w:rPr>
          <w:color w:val="000090"/>
          <w:sz w:val="24"/>
          <w:szCs w:val="24"/>
          <w:u w:color="000090"/>
        </w:rPr>
      </w:pPr>
      <w:r w:rsidRPr="00F91BA5">
        <w:rPr>
          <w:smallCaps/>
          <w:color w:val="000090"/>
          <w:sz w:val="24"/>
          <w:szCs w:val="24"/>
          <w:u w:color="000090"/>
          <w:lang w:val="fr-FR"/>
        </w:rPr>
        <w:t>Don Léopold Auguste.</w:t>
      </w:r>
      <w:r w:rsidRPr="00F91BA5">
        <w:rPr>
          <w:color w:val="000090"/>
          <w:sz w:val="24"/>
          <w:szCs w:val="24"/>
          <w:u w:color="000090"/>
          <w:lang w:val="fr-FR"/>
        </w:rPr>
        <w:t xml:space="preserve"> — Vous l’avez dit, cavalier ! Il devrait y avoir des lois pour protéger les connaissances acquises.</w:t>
      </w:r>
    </w:p>
    <w:p w14:paraId="1BF84EE8" w14:textId="77777777" w:rsidR="00EE7803" w:rsidRPr="00F91BA5" w:rsidRDefault="00EE7803" w:rsidP="00EE7803">
      <w:pPr>
        <w:ind w:left="1080"/>
        <w:jc w:val="both"/>
        <w:rPr>
          <w:color w:val="000090"/>
          <w:sz w:val="24"/>
          <w:szCs w:val="24"/>
          <w:u w:color="000090"/>
        </w:rPr>
      </w:pPr>
      <w:r w:rsidRPr="00F91BA5">
        <w:rPr>
          <w:color w:val="000090"/>
          <w:sz w:val="24"/>
          <w:szCs w:val="24"/>
          <w:u w:color="000090"/>
          <w:lang w:val="fr-FR"/>
        </w:rPr>
        <w:t>Prenez un de nos bons élèves par exemple, modeste, diligent, qui dès ses classes de grammaire a commencé à tenir son petit cahier d’expressions,</w:t>
      </w:r>
    </w:p>
    <w:p w14:paraId="1FF7D52D" w14:textId="77777777" w:rsidR="00EE7803" w:rsidRPr="00F91BA5" w:rsidRDefault="00EE7803" w:rsidP="00EE7803">
      <w:pPr>
        <w:ind w:left="1080"/>
        <w:jc w:val="both"/>
        <w:rPr>
          <w:color w:val="000090"/>
          <w:sz w:val="24"/>
          <w:szCs w:val="24"/>
          <w:u w:color="000090"/>
        </w:rPr>
      </w:pPr>
      <w:r w:rsidRPr="00F91BA5">
        <w:rPr>
          <w:color w:val="000090"/>
          <w:sz w:val="24"/>
          <w:szCs w:val="24"/>
          <w:u w:color="000090"/>
          <w:lang w:val="fr-FR"/>
        </w:rPr>
        <w:t>Qui pendant vingt années suspendu aux lèvres de ses professeurs a fini par se composer une espèce de petit pécule intellectuel : est-ce qu’il ne lui appartient pas comme si c’était une maison ou de l’argent ?</w:t>
      </w:r>
    </w:p>
    <w:p w14:paraId="01B9F059" w14:textId="77777777" w:rsidR="00EE7803" w:rsidRPr="00F91BA5" w:rsidRDefault="00EE7803" w:rsidP="00EE7803">
      <w:pPr>
        <w:ind w:left="1080"/>
        <w:jc w:val="both"/>
        <w:rPr>
          <w:color w:val="000090"/>
          <w:sz w:val="24"/>
          <w:szCs w:val="24"/>
          <w:u w:color="000090"/>
        </w:rPr>
      </w:pPr>
      <w:r w:rsidRPr="00F91BA5">
        <w:rPr>
          <w:color w:val="000090"/>
          <w:sz w:val="24"/>
          <w:szCs w:val="24"/>
          <w:u w:color="000090"/>
          <w:lang w:val="fr-FR"/>
        </w:rPr>
        <w:t>Et au moment qu’il se prépare à jouir en paix des fruits de son tr</w:t>
      </w:r>
      <w:r w:rsidRPr="00F91BA5">
        <w:rPr>
          <w:color w:val="000090"/>
          <w:sz w:val="24"/>
          <w:szCs w:val="24"/>
          <w:u w:color="000090"/>
          <w:lang w:val="fr-FR"/>
        </w:rPr>
        <w:t>a</w:t>
      </w:r>
      <w:r w:rsidRPr="00F91BA5">
        <w:rPr>
          <w:color w:val="000090"/>
          <w:sz w:val="24"/>
          <w:szCs w:val="24"/>
          <w:u w:color="000090"/>
          <w:lang w:val="fr-FR"/>
        </w:rPr>
        <w:t>vail, où il va monter en chaire à son tour,</w:t>
      </w:r>
    </w:p>
    <w:p w14:paraId="5546475E" w14:textId="77777777" w:rsidR="00EE7803" w:rsidRPr="00F91BA5" w:rsidRDefault="00EE7803" w:rsidP="00EE7803">
      <w:pPr>
        <w:ind w:left="1080"/>
        <w:jc w:val="both"/>
        <w:rPr>
          <w:color w:val="000090"/>
          <w:sz w:val="24"/>
          <w:szCs w:val="24"/>
          <w:u w:color="000090"/>
        </w:rPr>
      </w:pPr>
      <w:r w:rsidRPr="00F91BA5">
        <w:rPr>
          <w:color w:val="000090"/>
          <w:sz w:val="24"/>
          <w:szCs w:val="24"/>
          <w:u w:color="000090"/>
          <w:lang w:val="fr-FR"/>
        </w:rPr>
        <w:t>Voilà un Borniche ou un Christoufle quelconque, un amateur, un ignorant, un tisserand qui fait le marin, un chanoine frotté de math</w:t>
      </w:r>
      <w:r w:rsidRPr="00F91BA5">
        <w:rPr>
          <w:color w:val="000090"/>
          <w:sz w:val="24"/>
          <w:szCs w:val="24"/>
          <w:u w:color="000090"/>
          <w:lang w:val="fr-FR"/>
        </w:rPr>
        <w:t>é</w:t>
      </w:r>
      <w:r w:rsidRPr="00F91BA5">
        <w:rPr>
          <w:color w:val="000090"/>
          <w:sz w:val="24"/>
          <w:szCs w:val="24"/>
          <w:u w:color="000090"/>
          <w:lang w:val="fr-FR"/>
        </w:rPr>
        <w:t>matiques, qui vient foutre tout en l’air,</w:t>
      </w:r>
    </w:p>
    <w:p w14:paraId="042CD478" w14:textId="77777777" w:rsidR="00EE7803" w:rsidRPr="00F91BA5" w:rsidRDefault="00EE7803" w:rsidP="00EE7803">
      <w:pPr>
        <w:ind w:left="1080"/>
        <w:jc w:val="both"/>
        <w:rPr>
          <w:color w:val="000090"/>
          <w:sz w:val="24"/>
          <w:szCs w:val="24"/>
          <w:u w:color="000090"/>
        </w:rPr>
      </w:pPr>
      <w:r w:rsidRPr="00F91BA5">
        <w:rPr>
          <w:color w:val="000090"/>
          <w:sz w:val="24"/>
          <w:szCs w:val="24"/>
          <w:u w:color="000090"/>
          <w:lang w:val="fr-FR"/>
        </w:rPr>
        <w:t>Et qui vous dit que la terre est ronde, que ce qui ne bouge pas bo</w:t>
      </w:r>
      <w:r w:rsidRPr="00F91BA5">
        <w:rPr>
          <w:color w:val="000090"/>
          <w:sz w:val="24"/>
          <w:szCs w:val="24"/>
          <w:u w:color="000090"/>
          <w:lang w:val="fr-FR"/>
        </w:rPr>
        <w:t>u</w:t>
      </w:r>
      <w:r w:rsidRPr="00F91BA5">
        <w:rPr>
          <w:color w:val="000090"/>
          <w:sz w:val="24"/>
          <w:szCs w:val="24"/>
          <w:u w:color="000090"/>
          <w:lang w:val="fr-FR"/>
        </w:rPr>
        <w:t>ge et que ce qui bouge est ce qui ne bouge pas, que votre science n’est que paille et que vous n’avez qu’à retourner à l’école !</w:t>
      </w:r>
    </w:p>
    <w:p w14:paraId="46DFB89D" w14:textId="77777777" w:rsidR="00EE7803" w:rsidRPr="00F91BA5" w:rsidRDefault="00EE7803" w:rsidP="00EE7803">
      <w:pPr>
        <w:ind w:left="1080"/>
        <w:jc w:val="both"/>
        <w:rPr>
          <w:color w:val="000090"/>
          <w:sz w:val="24"/>
          <w:szCs w:val="24"/>
          <w:u w:color="000090"/>
        </w:rPr>
      </w:pPr>
      <w:r w:rsidRPr="00F91BA5">
        <w:rPr>
          <w:color w:val="000090"/>
          <w:sz w:val="24"/>
          <w:szCs w:val="24"/>
          <w:u w:color="000090"/>
          <w:lang w:val="fr-FR"/>
        </w:rPr>
        <w:t>Et alors toutes les années que j’ai passées à apprendre le système de Ptolémée, à quoi est-ce qu’elles m’ont servi, s’il vous plaît ?</w:t>
      </w:r>
    </w:p>
    <w:p w14:paraId="0FBA41A5" w14:textId="77777777" w:rsidR="00EE7803" w:rsidRPr="00F91BA5" w:rsidRDefault="00EE7803" w:rsidP="00EE7803">
      <w:pPr>
        <w:ind w:left="1080"/>
        <w:jc w:val="both"/>
        <w:rPr>
          <w:color w:val="000090"/>
          <w:sz w:val="24"/>
          <w:szCs w:val="24"/>
          <w:u w:color="000090"/>
        </w:rPr>
      </w:pPr>
      <w:r w:rsidRPr="00F91BA5">
        <w:rPr>
          <w:color w:val="000090"/>
          <w:sz w:val="24"/>
          <w:szCs w:val="24"/>
          <w:u w:color="000090"/>
          <w:lang w:val="fr-FR"/>
        </w:rPr>
        <w:t>Je dis que ces gens sont des malfaiteurs, des brigands, des ennemis de l’État, de véritables voleurs !</w:t>
      </w:r>
    </w:p>
    <w:p w14:paraId="77750BEA" w14:textId="77777777" w:rsidR="00EE7803" w:rsidRPr="00F91BA5" w:rsidRDefault="00EE7803" w:rsidP="00EE7803">
      <w:pPr>
        <w:ind w:left="1080"/>
        <w:jc w:val="both"/>
        <w:rPr>
          <w:color w:val="000090"/>
          <w:sz w:val="24"/>
          <w:szCs w:val="24"/>
          <w:u w:color="000090"/>
        </w:rPr>
      </w:pPr>
      <w:r w:rsidRPr="00F91BA5">
        <w:rPr>
          <w:smallCaps/>
          <w:color w:val="000090"/>
          <w:sz w:val="24"/>
          <w:szCs w:val="24"/>
          <w:u w:color="000090"/>
          <w:lang w:val="fr-FR"/>
        </w:rPr>
        <w:t>Don Fernand.</w:t>
      </w:r>
      <w:r w:rsidRPr="00F91BA5">
        <w:rPr>
          <w:color w:val="000090"/>
          <w:sz w:val="24"/>
          <w:szCs w:val="24"/>
          <w:u w:color="000090"/>
          <w:lang w:val="fr-FR"/>
        </w:rPr>
        <w:t xml:space="preserve"> — Peut-être des fous simplement.</w:t>
      </w:r>
    </w:p>
    <w:p w14:paraId="6056F9F4" w14:textId="77777777" w:rsidR="00EE7803" w:rsidRPr="00F91BA5" w:rsidRDefault="00EE7803" w:rsidP="00EE7803">
      <w:pPr>
        <w:ind w:left="1080"/>
        <w:jc w:val="both"/>
        <w:rPr>
          <w:smallCaps/>
          <w:color w:val="000090"/>
          <w:sz w:val="24"/>
          <w:szCs w:val="24"/>
          <w:u w:color="000090"/>
        </w:rPr>
      </w:pPr>
      <w:r w:rsidRPr="00F91BA5">
        <w:rPr>
          <w:smallCaps/>
          <w:color w:val="000090"/>
          <w:sz w:val="24"/>
          <w:szCs w:val="24"/>
          <w:u w:color="000090"/>
          <w:lang w:val="fr-FR"/>
        </w:rPr>
        <w:t>Don Léopold Auguste. — S’ils sont fous, qu’on les enfe</w:t>
      </w:r>
      <w:r w:rsidRPr="00F91BA5">
        <w:rPr>
          <w:smallCaps/>
          <w:color w:val="000090"/>
          <w:sz w:val="24"/>
          <w:szCs w:val="24"/>
          <w:u w:color="000090"/>
          <w:lang w:val="fr-FR"/>
        </w:rPr>
        <w:t>r</w:t>
      </w:r>
      <w:r w:rsidRPr="00F91BA5">
        <w:rPr>
          <w:smallCaps/>
          <w:color w:val="000090"/>
          <w:sz w:val="24"/>
          <w:szCs w:val="24"/>
          <w:u w:color="000090"/>
          <w:lang w:val="fr-FR"/>
        </w:rPr>
        <w:t>me ! s’ils sont sincères, qu’on les fusille ! Voilà mon opinion !</w:t>
      </w:r>
    </w:p>
    <w:p w14:paraId="03BFFFDA" w14:textId="77777777" w:rsidR="00EE7803" w:rsidRPr="00F91BA5" w:rsidRDefault="00EE7803" w:rsidP="00EE7803">
      <w:pPr>
        <w:spacing w:before="120" w:after="120"/>
        <w:ind w:left="1080"/>
        <w:jc w:val="center"/>
        <w:rPr>
          <w:sz w:val="24"/>
          <w:szCs w:val="24"/>
        </w:rPr>
      </w:pPr>
      <w:r w:rsidRPr="00F91BA5">
        <w:rPr>
          <w:sz w:val="24"/>
          <w:szCs w:val="24"/>
          <w:lang w:val="fr-FR"/>
        </w:rPr>
        <w:t xml:space="preserve">Paul </w:t>
      </w:r>
      <w:r w:rsidRPr="00F91BA5">
        <w:rPr>
          <w:smallCaps/>
          <w:sz w:val="24"/>
          <w:szCs w:val="24"/>
          <w:lang w:val="fr-FR"/>
        </w:rPr>
        <w:t xml:space="preserve">Claudel, </w:t>
      </w:r>
      <w:r w:rsidRPr="00F91BA5">
        <w:rPr>
          <w:i/>
          <w:iCs/>
          <w:sz w:val="24"/>
          <w:szCs w:val="24"/>
          <w:lang w:val="fr-FR"/>
        </w:rPr>
        <w:t>Le soulier de satin,</w:t>
      </w:r>
      <w:r w:rsidRPr="00F91BA5">
        <w:rPr>
          <w:sz w:val="24"/>
          <w:szCs w:val="24"/>
          <w:lang w:val="fr-FR"/>
        </w:rPr>
        <w:t xml:space="preserve"> III, 2.</w:t>
      </w:r>
    </w:p>
    <w:p w14:paraId="77C70B7C" w14:textId="77777777" w:rsidR="00EE7803" w:rsidRDefault="00EE7803" w:rsidP="00EE7803">
      <w:pPr>
        <w:spacing w:before="120" w:after="120"/>
        <w:jc w:val="both"/>
        <w:rPr>
          <w:lang w:val="fr-FR"/>
        </w:rPr>
      </w:pPr>
    </w:p>
    <w:p w14:paraId="2A108437" w14:textId="77777777" w:rsidR="00EE7803" w:rsidRPr="00F91BA5" w:rsidRDefault="00EE7803" w:rsidP="00EE7803">
      <w:pPr>
        <w:spacing w:before="120" w:after="120"/>
        <w:jc w:val="both"/>
      </w:pPr>
      <w:r w:rsidRPr="00F91BA5">
        <w:rPr>
          <w:lang w:val="fr-FR"/>
        </w:rPr>
        <w:t>[8]</w:t>
      </w:r>
    </w:p>
    <w:p w14:paraId="56AD08AC" w14:textId="77777777" w:rsidR="00EE7803" w:rsidRPr="00F91BA5" w:rsidRDefault="00EE7803" w:rsidP="00EE7803">
      <w:pPr>
        <w:spacing w:before="120" w:after="120"/>
        <w:jc w:val="both"/>
      </w:pPr>
      <w:r w:rsidRPr="00F91BA5">
        <w:rPr>
          <w:lang w:val="fr-FR"/>
        </w:rPr>
        <w:t>La colère de ces braves gentilshommes castillans du XV</w:t>
      </w:r>
      <w:r w:rsidRPr="00F91BA5">
        <w:rPr>
          <w:vertAlign w:val="superscript"/>
          <w:lang w:val="fr-FR"/>
        </w:rPr>
        <w:t>e</w:t>
      </w:r>
      <w:r w:rsidRPr="00F91BA5">
        <w:rPr>
          <w:lang w:val="fr-FR"/>
        </w:rPr>
        <w:t xml:space="preserve"> siècle me semble très contemporaine et je me demande si les organisateurs de ce colloque sur la déprofessionnalisation ne risquent pas pareillement de s'attirer la rancune tenace de nombreux professionnels et de spéciali</w:t>
      </w:r>
      <w:r w:rsidRPr="00F91BA5">
        <w:rPr>
          <w:lang w:val="fr-FR"/>
        </w:rPr>
        <w:t>s</w:t>
      </w:r>
      <w:r w:rsidRPr="00F91BA5">
        <w:rPr>
          <w:lang w:val="fr-FR"/>
        </w:rPr>
        <w:t>tes, de déranger de façon inopportune des citoyens hautement scolar</w:t>
      </w:r>
      <w:r w:rsidRPr="00F91BA5">
        <w:rPr>
          <w:lang w:val="fr-FR"/>
        </w:rPr>
        <w:t>i</w:t>
      </w:r>
      <w:r w:rsidRPr="00F91BA5">
        <w:rPr>
          <w:lang w:val="fr-FR"/>
        </w:rPr>
        <w:t>sés et arrivés, après une vie de labeur, au sommet de cette échelle où l'on recueille enfin en toute quiétude les émoluments correspondant à de longues années d'études et de pratique de sa profession.</w:t>
      </w:r>
    </w:p>
    <w:p w14:paraId="47328E64" w14:textId="77777777" w:rsidR="00EE7803" w:rsidRPr="00F91BA5" w:rsidRDefault="00EE7803" w:rsidP="00EE7803">
      <w:pPr>
        <w:spacing w:before="120" w:after="120"/>
        <w:jc w:val="both"/>
      </w:pPr>
      <w:r w:rsidRPr="00F91BA5">
        <w:rPr>
          <w:lang w:val="fr-FR"/>
        </w:rPr>
        <w:t>Par prudence et sagesse peut-être, les doctes philosophes de la r</w:t>
      </w:r>
      <w:r w:rsidRPr="00F91BA5">
        <w:rPr>
          <w:lang w:val="fr-FR"/>
        </w:rPr>
        <w:t>e</w:t>
      </w:r>
      <w:r w:rsidRPr="00F91BA5">
        <w:rPr>
          <w:lang w:val="fr-FR"/>
        </w:rPr>
        <w:t xml:space="preserve">vue </w:t>
      </w:r>
      <w:r w:rsidRPr="00F91BA5">
        <w:rPr>
          <w:i/>
          <w:iCs/>
          <w:lang w:val="fr-FR"/>
        </w:rPr>
        <w:t>Critère</w:t>
      </w:r>
      <w:r w:rsidRPr="00F91BA5">
        <w:rPr>
          <w:lang w:val="fr-FR"/>
        </w:rPr>
        <w:t xml:space="preserve"> ont donc décidé d’envoyer d'abord en mission de reco</w:t>
      </w:r>
      <w:r w:rsidRPr="00F91BA5">
        <w:rPr>
          <w:lang w:val="fr-FR"/>
        </w:rPr>
        <w:t>n</w:t>
      </w:r>
      <w:r w:rsidRPr="00F91BA5">
        <w:rPr>
          <w:lang w:val="fr-FR"/>
        </w:rPr>
        <w:t>naissance une femme qui n’avait rien à perdre dans l'opération-déprofessionnalisation ; une femme, en effet, dont les diplômes un</w:t>
      </w:r>
      <w:r w:rsidRPr="00F91BA5">
        <w:rPr>
          <w:lang w:val="fr-FR"/>
        </w:rPr>
        <w:t>i</w:t>
      </w:r>
      <w:r w:rsidRPr="00F91BA5">
        <w:rPr>
          <w:lang w:val="fr-FR"/>
        </w:rPr>
        <w:t>versitaires, acquis il y a vingt ans, sont aujourd'hui aussi démodés et inutilisables que le serait le corset de la reine Victoria dans une man</w:t>
      </w:r>
      <w:r w:rsidRPr="00F91BA5">
        <w:rPr>
          <w:lang w:val="fr-FR"/>
        </w:rPr>
        <w:t>i</w:t>
      </w:r>
      <w:r w:rsidRPr="00F91BA5">
        <w:rPr>
          <w:lang w:val="fr-FR"/>
        </w:rPr>
        <w:t>festation du Front de libération des femmes. Quand on veut déprofe</w:t>
      </w:r>
      <w:r w:rsidRPr="00F91BA5">
        <w:rPr>
          <w:lang w:val="fr-FR"/>
        </w:rPr>
        <w:t>s</w:t>
      </w:r>
      <w:r w:rsidRPr="00F91BA5">
        <w:rPr>
          <w:lang w:val="fr-FR"/>
        </w:rPr>
        <w:t>sionnaliser quelqu’un, vous pouvez m’en croire, rien ne vaut un stage de vingt années passées à élever quatre enfants. L’effet est assuré et il est saisissant : le langage est alors complètement purgé de tout voc</w:t>
      </w:r>
      <w:r w:rsidRPr="00F91BA5">
        <w:rPr>
          <w:lang w:val="fr-FR"/>
        </w:rPr>
        <w:t>a</w:t>
      </w:r>
      <w:r w:rsidRPr="00F91BA5">
        <w:rPr>
          <w:lang w:val="fr-FR"/>
        </w:rPr>
        <w:t>bulaire spécialisé ou difficile d'accès aux non-initiés. Quant aux tâches accomplies quotidiennement, elles font fi de toutes les catégories pr</w:t>
      </w:r>
      <w:r w:rsidRPr="00F91BA5">
        <w:rPr>
          <w:lang w:val="fr-FR"/>
        </w:rPr>
        <w:t>o</w:t>
      </w:r>
      <w:r w:rsidRPr="00F91BA5">
        <w:rPr>
          <w:lang w:val="fr-FR"/>
        </w:rPr>
        <w:t>fessionnelles et de toutes les chasses gardées prévues par les conve</w:t>
      </w:r>
      <w:r w:rsidRPr="00F91BA5">
        <w:rPr>
          <w:lang w:val="fr-FR"/>
        </w:rPr>
        <w:t>n</w:t>
      </w:r>
      <w:r w:rsidRPr="00F91BA5">
        <w:rPr>
          <w:lang w:val="fr-FR"/>
        </w:rPr>
        <w:t>tions collectives.</w:t>
      </w:r>
    </w:p>
    <w:p w14:paraId="798D7F58" w14:textId="77777777" w:rsidR="00EE7803" w:rsidRPr="00F91BA5" w:rsidRDefault="00EE7803" w:rsidP="00EE7803">
      <w:pPr>
        <w:spacing w:before="120" w:after="120"/>
        <w:jc w:val="both"/>
      </w:pPr>
      <w:r w:rsidRPr="00F91BA5">
        <w:rPr>
          <w:lang w:val="fr-FR"/>
        </w:rPr>
        <w:t>La femme au foyer est donc à proprement parler une femme-orchestre. Et si elle devait un jour se syndiquer il lui faudrait cons</w:t>
      </w:r>
      <w:r w:rsidRPr="00F91BA5">
        <w:rPr>
          <w:lang w:val="fr-FR"/>
        </w:rPr>
        <w:t>é</w:t>
      </w:r>
      <w:r w:rsidRPr="00F91BA5">
        <w:rPr>
          <w:lang w:val="fr-FR"/>
        </w:rPr>
        <w:t>quemment verser des cotisations et recevoir des accréditations au moins partielles chez les employés de cuisine et de buanderie, chez toutes les catégories d'employés d’entretien, chez les puéricultrices, les jardinières d'enfants, les psychologues, les orienteurs, les sexol</w:t>
      </w:r>
      <w:r w:rsidRPr="00F91BA5">
        <w:rPr>
          <w:lang w:val="fr-FR"/>
        </w:rPr>
        <w:t>o</w:t>
      </w:r>
      <w:r w:rsidRPr="00F91BA5">
        <w:rPr>
          <w:lang w:val="fr-FR"/>
        </w:rPr>
        <w:t>gues, les récréologues, les conseillers pédagogiques, les orthopédag</w:t>
      </w:r>
      <w:r w:rsidRPr="00F91BA5">
        <w:rPr>
          <w:lang w:val="fr-FR"/>
        </w:rPr>
        <w:t>o</w:t>
      </w:r>
      <w:r w:rsidRPr="00F91BA5">
        <w:rPr>
          <w:lang w:val="fr-FR"/>
        </w:rPr>
        <w:t>gues, les catéchètes, les conseillers conjugaux et les travailleurs s</w:t>
      </w:r>
      <w:r w:rsidRPr="00F91BA5">
        <w:rPr>
          <w:lang w:val="fr-FR"/>
        </w:rPr>
        <w:t>o</w:t>
      </w:r>
      <w:r w:rsidRPr="00F91BA5">
        <w:rPr>
          <w:lang w:val="fr-FR"/>
        </w:rPr>
        <w:t>ciaux. J’ai donc été et je suis encore moi-même une telle femme-orchestre et, à ce titre, j’essaierai de vous faire part, dans un premier temps, des impressions qui sont les miennes à l’énoncé de vos graves angoisses de spécialistes ultra-cloisonnés.</w:t>
      </w:r>
    </w:p>
    <w:p w14:paraId="445B5E30" w14:textId="77777777" w:rsidR="00EE7803" w:rsidRPr="00F91BA5" w:rsidRDefault="00EE7803" w:rsidP="00EE7803">
      <w:pPr>
        <w:spacing w:before="120" w:after="120"/>
        <w:jc w:val="both"/>
      </w:pPr>
      <w:r w:rsidRPr="00F91BA5">
        <w:rPr>
          <w:lang w:val="fr-FR"/>
        </w:rPr>
        <w:t xml:space="preserve">Femme-orchestre, je </w:t>
      </w:r>
      <w:r>
        <w:rPr>
          <w:lang w:val="fr-FR"/>
        </w:rPr>
        <w:t>le suis également devenue ensui</w:t>
      </w:r>
      <w:r w:rsidRPr="00F91BA5">
        <w:rPr>
          <w:lang w:val="fr-FR"/>
        </w:rPr>
        <w:t>te [9]</w:t>
      </w:r>
      <w:r>
        <w:rPr>
          <w:lang w:val="fr-FR"/>
        </w:rPr>
        <w:t xml:space="preserve"> </w:t>
      </w:r>
      <w:r w:rsidRPr="00F91BA5">
        <w:rPr>
          <w:lang w:val="fr-FR"/>
        </w:rPr>
        <w:t>par pr</w:t>
      </w:r>
      <w:r w:rsidRPr="00F91BA5">
        <w:rPr>
          <w:lang w:val="fr-FR"/>
        </w:rPr>
        <w:t>o</w:t>
      </w:r>
      <w:r w:rsidRPr="00F91BA5">
        <w:rPr>
          <w:lang w:val="fr-FR"/>
        </w:rPr>
        <w:t>fession, incapable, j’imagine, de me limiter à jouer d'un seul instr</w:t>
      </w:r>
      <w:r w:rsidRPr="00F91BA5">
        <w:rPr>
          <w:lang w:val="fr-FR"/>
        </w:rPr>
        <w:t>u</w:t>
      </w:r>
      <w:r w:rsidRPr="00F91BA5">
        <w:rPr>
          <w:lang w:val="fr-FR"/>
        </w:rPr>
        <w:t>ment de musique alors que j’avais passé tant d’années à toucher un peu de tous. Je suis donc devenue journaliste à la pige et j’entretiens, semaine après semaine, mes lecteurs de sujets aussi di</w:t>
      </w:r>
      <w:r w:rsidRPr="00F91BA5">
        <w:rPr>
          <w:lang w:val="fr-FR"/>
        </w:rPr>
        <w:t>s</w:t>
      </w:r>
      <w:r w:rsidRPr="00F91BA5">
        <w:rPr>
          <w:lang w:val="fr-FR"/>
        </w:rPr>
        <w:t>parates que l’éducation, la santé, l’urbanisme, la culture, la théologie, le fémini</w:t>
      </w:r>
      <w:r w:rsidRPr="00F91BA5">
        <w:rPr>
          <w:lang w:val="fr-FR"/>
        </w:rPr>
        <w:t>s</w:t>
      </w:r>
      <w:r w:rsidRPr="00F91BA5">
        <w:rPr>
          <w:lang w:val="fr-FR"/>
        </w:rPr>
        <w:t>me, les relations fédérales-provinciales, le syndicalisme, la pornogr</w:t>
      </w:r>
      <w:r w:rsidRPr="00F91BA5">
        <w:rPr>
          <w:lang w:val="fr-FR"/>
        </w:rPr>
        <w:t>a</w:t>
      </w:r>
      <w:r w:rsidRPr="00F91BA5">
        <w:rPr>
          <w:lang w:val="fr-FR"/>
        </w:rPr>
        <w:t>phie, le patrimoine, l’administration des musées, l’apiculture et j’en passe ... Le tout, encore une fois, sans diplômes ni compéte</w:t>
      </w:r>
      <w:r w:rsidRPr="00F91BA5">
        <w:rPr>
          <w:lang w:val="fr-FR"/>
        </w:rPr>
        <w:t>n</w:t>
      </w:r>
      <w:r w:rsidRPr="00F91BA5">
        <w:rPr>
          <w:lang w:val="fr-FR"/>
        </w:rPr>
        <w:t>ces, mais en relations fréquentes et régulières avec les authentiques spécialistes de ces diverses disciplines. De mes contacts avec ces superprofessio</w:t>
      </w:r>
      <w:r w:rsidRPr="00F91BA5">
        <w:rPr>
          <w:lang w:val="fr-FR"/>
        </w:rPr>
        <w:t>n</w:t>
      </w:r>
      <w:r w:rsidRPr="00F91BA5">
        <w:rPr>
          <w:lang w:val="fr-FR"/>
        </w:rPr>
        <w:t>nels plus ou moins tentés par la déprofessionnalisation, j’ai aussi retiré un certain nombre d’observations dont je vous ferai également part avec plaisir dans un second temps.</w:t>
      </w:r>
    </w:p>
    <w:p w14:paraId="00391DCD" w14:textId="77777777" w:rsidR="00EE7803" w:rsidRPr="00F91BA5" w:rsidRDefault="00EE7803" w:rsidP="00EE7803">
      <w:pPr>
        <w:spacing w:before="120" w:after="120"/>
        <w:jc w:val="both"/>
      </w:pPr>
    </w:p>
    <w:p w14:paraId="2A38E417" w14:textId="77777777" w:rsidR="00EE7803" w:rsidRPr="00F91BA5" w:rsidRDefault="00EE7803" w:rsidP="00EE7803">
      <w:pPr>
        <w:pStyle w:val="a"/>
      </w:pPr>
      <w:r w:rsidRPr="00F91BA5">
        <w:rPr>
          <w:lang w:val="fr-FR"/>
        </w:rPr>
        <w:t xml:space="preserve">La </w:t>
      </w:r>
      <w:r>
        <w:rPr>
          <w:lang w:val="fr-FR"/>
        </w:rPr>
        <w:t>déprofessionnalisation :</w:t>
      </w:r>
      <w:r>
        <w:rPr>
          <w:lang w:val="fr-FR"/>
        </w:rPr>
        <w:br/>
      </w:r>
      <w:r w:rsidRPr="00F91BA5">
        <w:rPr>
          <w:lang w:val="fr-FR"/>
        </w:rPr>
        <w:t>mythe ou réalité ?</w:t>
      </w:r>
    </w:p>
    <w:p w14:paraId="63931D0C" w14:textId="77777777" w:rsidR="00EE7803" w:rsidRDefault="00EE7803" w:rsidP="00EE7803">
      <w:pPr>
        <w:spacing w:before="120" w:after="120"/>
        <w:jc w:val="both"/>
        <w:rPr>
          <w:lang w:val="fr-FR"/>
        </w:rPr>
      </w:pPr>
    </w:p>
    <w:p w14:paraId="1DCE43A8" w14:textId="77777777" w:rsidR="00EE7803" w:rsidRPr="00F91BA5" w:rsidRDefault="00EE7803" w:rsidP="00EE7803">
      <w:pPr>
        <w:spacing w:before="120" w:after="120"/>
        <w:jc w:val="both"/>
      </w:pPr>
      <w:r w:rsidRPr="00F91BA5">
        <w:rPr>
          <w:lang w:val="fr-FR"/>
        </w:rPr>
        <w:t>Prenons d’abord le cas de la femme-orchestre au foyer, face au problème de la déprofessionnalisation. Si vous me pardonnez ma franchise, je vous avouerai que la femme au foyer des années '80 se sentira probablement autant concernée par le problème de la déprofe</w:t>
      </w:r>
      <w:r w:rsidRPr="00F91BA5">
        <w:rPr>
          <w:lang w:val="fr-FR"/>
        </w:rPr>
        <w:t>s</w:t>
      </w:r>
      <w:r w:rsidRPr="00F91BA5">
        <w:rPr>
          <w:lang w:val="fr-FR"/>
        </w:rPr>
        <w:t>sionnalisation que les Biafrais par celui de l’obésité. Vendre l’idée de la déprofessionnalisation à une femme au foyer, c'est un peu comme proposer un réfrigérateur à un citoyen du pôle nord.</w:t>
      </w:r>
    </w:p>
    <w:p w14:paraId="0D0645E6" w14:textId="77777777" w:rsidR="00EE7803" w:rsidRPr="00F91BA5" w:rsidRDefault="00EE7803" w:rsidP="00EE7803">
      <w:pPr>
        <w:spacing w:before="120" w:after="120"/>
        <w:jc w:val="both"/>
      </w:pPr>
      <w:r w:rsidRPr="00F91BA5">
        <w:rPr>
          <w:lang w:val="fr-FR"/>
        </w:rPr>
        <w:t>Que peut bien d’ailleurs signifier ce néologisme un peu barbare ? La déprofessionnalisation ... Que veut dire ce préfixe négatif qui se propose d’abolir un substantif que les femmes au foyer ont toujours entendu employer comme assorti d’une épithète positive et louange</w:t>
      </w:r>
      <w:r w:rsidRPr="00F91BA5">
        <w:rPr>
          <w:lang w:val="fr-FR"/>
        </w:rPr>
        <w:t>u</w:t>
      </w:r>
      <w:r w:rsidRPr="00F91BA5">
        <w:rPr>
          <w:lang w:val="fr-FR"/>
        </w:rPr>
        <w:t>se ? Dans la société québécoise de mon temps, en effet, le « professionnel » était un homme instruit qui, grâce à de longues ét</w:t>
      </w:r>
      <w:r w:rsidRPr="00F91BA5">
        <w:rPr>
          <w:lang w:val="fr-FR"/>
        </w:rPr>
        <w:t>u</w:t>
      </w:r>
      <w:r w:rsidRPr="00F91BA5">
        <w:rPr>
          <w:lang w:val="fr-FR"/>
        </w:rPr>
        <w:t>des obligatoirement précédées par les humanités classiques, gréco-latines et thomistes, avait échappé aux servitudes des métiers m</w:t>
      </w:r>
      <w:r w:rsidRPr="00F91BA5">
        <w:rPr>
          <w:lang w:val="fr-FR"/>
        </w:rPr>
        <w:t>a</w:t>
      </w:r>
      <w:r w:rsidRPr="00F91BA5">
        <w:rPr>
          <w:lang w:val="fr-FR"/>
        </w:rPr>
        <w:t>nuels ; un homme que ses connaissances intellectuelles avaient rendu libre et indépendant face à son gagne-pain. Quand on exerçait une « profession » dite « libérale » de médecin, d’avocat, d’ingénieur, de notaire, d’architecte, de dentiste ou de comptable agréé, on ne dépe</w:t>
      </w:r>
      <w:r w:rsidRPr="00F91BA5">
        <w:rPr>
          <w:lang w:val="fr-FR"/>
        </w:rPr>
        <w:t>n</w:t>
      </w:r>
      <w:r w:rsidRPr="00F91BA5">
        <w:rPr>
          <w:lang w:val="fr-FR"/>
        </w:rPr>
        <w:t>dait plus de l’arbitraire d’un patron tyrannique ; on était devenu, grâce à son cerveau, son propre patron,</w:t>
      </w:r>
      <w:r>
        <w:rPr>
          <w:lang w:val="fr-FR"/>
        </w:rPr>
        <w:t xml:space="preserve"> </w:t>
      </w:r>
      <w:r w:rsidRPr="00F91BA5">
        <w:rPr>
          <w:lang w:val="fr-FR"/>
        </w:rPr>
        <w:t>[10] et on pouvait monnayer à sa guise ses connaissances et ses pr</w:t>
      </w:r>
      <w:r w:rsidRPr="00F91BA5">
        <w:rPr>
          <w:lang w:val="fr-FR"/>
        </w:rPr>
        <w:t>é</w:t>
      </w:r>
      <w:r w:rsidRPr="00F91BA5">
        <w:rPr>
          <w:lang w:val="fr-FR"/>
        </w:rPr>
        <w:t>cieuses habiletés suivant la loi de l’offre et de la demande si chère au libéralisme économique.</w:t>
      </w:r>
    </w:p>
    <w:p w14:paraId="44B42F11" w14:textId="77777777" w:rsidR="00EE7803" w:rsidRPr="00F91BA5" w:rsidRDefault="00EE7803" w:rsidP="00EE7803">
      <w:pPr>
        <w:spacing w:before="120" w:after="120"/>
        <w:jc w:val="both"/>
      </w:pPr>
      <w:r w:rsidRPr="00F91BA5">
        <w:rPr>
          <w:lang w:val="fr-FR"/>
        </w:rPr>
        <w:t>Cependant, lorsque les femmes de ma génération ont eu des e</w:t>
      </w:r>
      <w:r w:rsidRPr="00F91BA5">
        <w:rPr>
          <w:lang w:val="fr-FR"/>
        </w:rPr>
        <w:t>n</w:t>
      </w:r>
      <w:r w:rsidRPr="00F91BA5">
        <w:rPr>
          <w:lang w:val="fr-FR"/>
        </w:rPr>
        <w:t>fants en âge de fréquenter les nouvelles écoles publiques créées au Québec après la Révolution tranquille, une grande surprise les atte</w:t>
      </w:r>
      <w:r w:rsidRPr="00F91BA5">
        <w:rPr>
          <w:lang w:val="fr-FR"/>
        </w:rPr>
        <w:t>n</w:t>
      </w:r>
      <w:r w:rsidRPr="00F91BA5">
        <w:rPr>
          <w:lang w:val="fr-FR"/>
        </w:rPr>
        <w:t>dait au niveau du vocabulaire. Comme chacun le sait, les humanités classiques gréco-latines et thomistes avaient été remplacées, dans n</w:t>
      </w:r>
      <w:r w:rsidRPr="00F91BA5">
        <w:rPr>
          <w:lang w:val="fr-FR"/>
        </w:rPr>
        <w:t>o</w:t>
      </w:r>
      <w:r w:rsidRPr="00F91BA5">
        <w:rPr>
          <w:lang w:val="fr-FR"/>
        </w:rPr>
        <w:t>tre système scolaire, par les études secondaires polyvalentes et par l’enseignement général et professionnel dispensé dans les nouveaux collèges. Dès lors, un formidable tête-à-queue sémantique venait d’avoir lieu : le terme « professionnel » utilisé désormais dans la déf</w:t>
      </w:r>
      <w:r w:rsidRPr="00F91BA5">
        <w:rPr>
          <w:lang w:val="fr-FR"/>
        </w:rPr>
        <w:t>i</w:t>
      </w:r>
      <w:r w:rsidRPr="00F91BA5">
        <w:rPr>
          <w:lang w:val="fr-FR"/>
        </w:rPr>
        <w:t>nition des CEGEP, au lieu de désigner les années de formation prép</w:t>
      </w:r>
      <w:r w:rsidRPr="00F91BA5">
        <w:rPr>
          <w:lang w:val="fr-FR"/>
        </w:rPr>
        <w:t>a</w:t>
      </w:r>
      <w:r w:rsidRPr="00F91BA5">
        <w:rPr>
          <w:lang w:val="fr-FR"/>
        </w:rPr>
        <w:t>ratoires aux anciennes professions libérales se retrouvaient, eux, exa</w:t>
      </w:r>
      <w:r w:rsidRPr="00F91BA5">
        <w:rPr>
          <w:lang w:val="fr-FR"/>
        </w:rPr>
        <w:t>c</w:t>
      </w:r>
      <w:r w:rsidRPr="00F91BA5">
        <w:rPr>
          <w:lang w:val="fr-FR"/>
        </w:rPr>
        <w:t>tement le contraire, c’est-à-dire, entre autres, les années préparatoires aux anciens métiers « manuels ». Les futurs électriciens, plombiers, boulangers, imprimeurs, techniciens, menuisiers étaient donc déso</w:t>
      </w:r>
      <w:r w:rsidRPr="00F91BA5">
        <w:rPr>
          <w:lang w:val="fr-FR"/>
        </w:rPr>
        <w:t>r</w:t>
      </w:r>
      <w:r w:rsidRPr="00F91BA5">
        <w:rPr>
          <w:lang w:val="fr-FR"/>
        </w:rPr>
        <w:t>mais affectés au secteur dit « professionnel » alors que les futurs asp</w:t>
      </w:r>
      <w:r w:rsidRPr="00F91BA5">
        <w:rPr>
          <w:lang w:val="fr-FR"/>
        </w:rPr>
        <w:t>i</w:t>
      </w:r>
      <w:r w:rsidRPr="00F91BA5">
        <w:rPr>
          <w:lang w:val="fr-FR"/>
        </w:rPr>
        <w:t>rants aux anciennes professions libérales se retrouvaient, eux, classés dans un secteur dit « général ». Avouez qu’au niveau du vocabulaire plus d’une chatte aurait mis quelques années à y retrouver ses petits...</w:t>
      </w:r>
    </w:p>
    <w:p w14:paraId="4F7E86F3" w14:textId="77777777" w:rsidR="00EE7803" w:rsidRPr="00F91BA5" w:rsidRDefault="00EE7803" w:rsidP="00EE7803">
      <w:pPr>
        <w:spacing w:before="120" w:after="120"/>
        <w:jc w:val="both"/>
      </w:pPr>
      <w:r w:rsidRPr="00F91BA5">
        <w:rPr>
          <w:lang w:val="fr-FR"/>
        </w:rPr>
        <w:t>J’ai dit que pour les femmes-orchestres de ma génération le mot « professionnel », chargé en tant que substantif d’un contenu si envi</w:t>
      </w:r>
      <w:r w:rsidRPr="00F91BA5">
        <w:rPr>
          <w:lang w:val="fr-FR"/>
        </w:rPr>
        <w:t>a</w:t>
      </w:r>
      <w:r w:rsidRPr="00F91BA5">
        <w:rPr>
          <w:lang w:val="fr-FR"/>
        </w:rPr>
        <w:t>ble, était en outre une épithète extrêmement louangeuse. On disait, par exemple, d'un concert ou d’un spectacle de théâtre particulièrement réussis qu’ils étaient de calibre « professionnel ». Un chanteur, une musicienne, un sculpteur, une danseuse que l’on qualifiait de vrais « professionnels » étaient des gens qui, par leur travail acharné et pe</w:t>
      </w:r>
      <w:r w:rsidRPr="00F91BA5">
        <w:rPr>
          <w:lang w:val="fr-FR"/>
        </w:rPr>
        <w:t>r</w:t>
      </w:r>
      <w:r w:rsidRPr="00F91BA5">
        <w:rPr>
          <w:lang w:val="fr-FR"/>
        </w:rPr>
        <w:t>sévérant, avaient atteint un niveau d'excellence exceptionnel dans leur performance artistique. De certaines d’entre nous, femmes au foyer, qui avaient, par exemple, servi à leurs invités un petit gueuleton part</w:t>
      </w:r>
      <w:r w:rsidRPr="00F91BA5">
        <w:rPr>
          <w:lang w:val="fr-FR"/>
        </w:rPr>
        <w:t>i</w:t>
      </w:r>
      <w:r w:rsidRPr="00F91BA5">
        <w:rPr>
          <w:lang w:val="fr-FR"/>
        </w:rPr>
        <w:t>culièrement soigné, on disait même qu’elles étaient de véritables co</w:t>
      </w:r>
      <w:r w:rsidRPr="00F91BA5">
        <w:rPr>
          <w:lang w:val="fr-FR"/>
        </w:rPr>
        <w:t>r</w:t>
      </w:r>
      <w:r w:rsidRPr="00F91BA5">
        <w:rPr>
          <w:lang w:val="fr-FR"/>
        </w:rPr>
        <w:t>dons-bleus « professionnels. »</w:t>
      </w:r>
    </w:p>
    <w:p w14:paraId="440C0812" w14:textId="77777777" w:rsidR="00EE7803" w:rsidRPr="00F91BA5" w:rsidRDefault="00EE7803" w:rsidP="00EE7803">
      <w:pPr>
        <w:spacing w:before="120" w:after="120"/>
        <w:jc w:val="both"/>
      </w:pPr>
      <w:r w:rsidRPr="00F91BA5">
        <w:rPr>
          <w:lang w:val="fr-FR"/>
        </w:rPr>
        <w:t>Cela dit, imaginez un peu la curiosité et l’hésitation des femmes-orchestres à l’énoncé du thème d'un pareil colloque ; leur perplexité à la vue de tous ces professionnels (substantifs ou épithètes) qui, lassés sans doute de</w:t>
      </w:r>
      <w:r>
        <w:rPr>
          <w:lang w:val="fr-FR"/>
        </w:rPr>
        <w:t xml:space="preserve"> </w:t>
      </w:r>
      <w:r w:rsidRPr="00F91BA5">
        <w:rPr>
          <w:lang w:val="fr-FR"/>
        </w:rPr>
        <w:t>[11]</w:t>
      </w:r>
      <w:r>
        <w:rPr>
          <w:lang w:val="fr-FR"/>
        </w:rPr>
        <w:t xml:space="preserve"> </w:t>
      </w:r>
      <w:r w:rsidRPr="00F91BA5">
        <w:rPr>
          <w:lang w:val="fr-FR"/>
        </w:rPr>
        <w:t>l’isolement de leur piédestal, nous annoncent qu’ils veulent déso</w:t>
      </w:r>
      <w:r w:rsidRPr="00F91BA5">
        <w:rPr>
          <w:lang w:val="fr-FR"/>
        </w:rPr>
        <w:t>r</w:t>
      </w:r>
      <w:r w:rsidRPr="00F91BA5">
        <w:rPr>
          <w:lang w:val="fr-FR"/>
        </w:rPr>
        <w:t>mais se déprofessionnaliser, tourner le dos, peut-être, aux privilèges de leur statut particulier et même, à la limite, rejoindre le rang des femmes-orchestres dans l’apothéose d’une interdisciplin</w:t>
      </w:r>
      <w:r w:rsidRPr="00F91BA5">
        <w:rPr>
          <w:lang w:val="fr-FR"/>
        </w:rPr>
        <w:t>a</w:t>
      </w:r>
      <w:r w:rsidRPr="00F91BA5">
        <w:rPr>
          <w:lang w:val="fr-FR"/>
        </w:rPr>
        <w:t>rité sans frontières. De mon point de vue, avant d’ouvrir ces digues généreuses et utopiques, quelques sérieuses mises en garde s’imposent de notre part. Car le vécu quotidien de la déprofessionnalisation, il faut vous le dire tout de suite, est loin d’être aussi rose que les esqui</w:t>
      </w:r>
      <w:r w:rsidRPr="00F91BA5">
        <w:rPr>
          <w:lang w:val="fr-FR"/>
        </w:rPr>
        <w:t>s</w:t>
      </w:r>
      <w:r w:rsidRPr="00F91BA5">
        <w:rPr>
          <w:lang w:val="fr-FR"/>
        </w:rPr>
        <w:t>ses d’Ivan Illich ne veulent bien le suggérer. Les femmes déprofe</w:t>
      </w:r>
      <w:r w:rsidRPr="00F91BA5">
        <w:rPr>
          <w:lang w:val="fr-FR"/>
        </w:rPr>
        <w:t>s</w:t>
      </w:r>
      <w:r w:rsidRPr="00F91BA5">
        <w:rPr>
          <w:lang w:val="fr-FR"/>
        </w:rPr>
        <w:t>sionnalisées, ou qui n’ont jamais été « professionnalisées » du tout, en savent quelque chose. Il serait prudent et sage de votre part, chers pr</w:t>
      </w:r>
      <w:r w:rsidRPr="00F91BA5">
        <w:rPr>
          <w:lang w:val="fr-FR"/>
        </w:rPr>
        <w:t>o</w:t>
      </w:r>
      <w:r w:rsidRPr="00F91BA5">
        <w:rPr>
          <w:lang w:val="fr-FR"/>
        </w:rPr>
        <w:t>fessionnels, de les écouter un moment avant de songer sérieusement à rejoindre leurs rangs.</w:t>
      </w:r>
    </w:p>
    <w:p w14:paraId="1C9E74AE" w14:textId="77777777" w:rsidR="00EE7803" w:rsidRPr="00F91BA5" w:rsidRDefault="00EE7803" w:rsidP="00EE7803">
      <w:pPr>
        <w:spacing w:before="120" w:after="120"/>
        <w:jc w:val="both"/>
      </w:pPr>
      <w:r w:rsidRPr="00F91BA5">
        <w:rPr>
          <w:lang w:val="fr-FR"/>
        </w:rPr>
        <w:t>Peut-être, en outre, vous êtes-vous mis en tête de vous déprofe</w:t>
      </w:r>
      <w:r w:rsidRPr="00F91BA5">
        <w:rPr>
          <w:lang w:val="fr-FR"/>
        </w:rPr>
        <w:t>s</w:t>
      </w:r>
      <w:r w:rsidRPr="00F91BA5">
        <w:rPr>
          <w:lang w:val="fr-FR"/>
        </w:rPr>
        <w:t>sionnaliser en entendant toutes les critiques qui émanent de la société à l’endroit des super-spécialistes et de leur myopie intellectuelle pr</w:t>
      </w:r>
      <w:r w:rsidRPr="00F91BA5">
        <w:rPr>
          <w:lang w:val="fr-FR"/>
        </w:rPr>
        <w:t>o</w:t>
      </w:r>
      <w:r w:rsidRPr="00F91BA5">
        <w:rPr>
          <w:lang w:val="fr-FR"/>
        </w:rPr>
        <w:t>verbiale ? Tous les penseurs, sociologues et philosophes en tête, ont en effet rejoint, depuis dix ans, la cohorte des dénigreurs de la profe</w:t>
      </w:r>
      <w:r w:rsidRPr="00F91BA5">
        <w:rPr>
          <w:lang w:val="fr-FR"/>
        </w:rPr>
        <w:t>s</w:t>
      </w:r>
      <w:r w:rsidRPr="00F91BA5">
        <w:rPr>
          <w:lang w:val="fr-FR"/>
        </w:rPr>
        <w:t xml:space="preserve">sionnalisation excessive. On ne compte plus ces dernières années les </w:t>
      </w:r>
      <w:r w:rsidRPr="00C34A6A">
        <w:rPr>
          <w:i/>
          <w:lang w:val="fr-FR"/>
        </w:rPr>
        <w:t>seminars</w:t>
      </w:r>
      <w:r w:rsidRPr="00F91BA5">
        <w:rPr>
          <w:lang w:val="fr-FR"/>
        </w:rPr>
        <w:t xml:space="preserve"> et les colloques interdisciplinaires qui tentent de briser ces cloisons étanches où les spécialistes, tels des chevaux de course, sont isolés chacun dans son box privé, quand ce n’est pas équipés d'œill</w:t>
      </w:r>
      <w:r w:rsidRPr="00F91BA5">
        <w:rPr>
          <w:lang w:val="fr-FR"/>
        </w:rPr>
        <w:t>è</w:t>
      </w:r>
      <w:r w:rsidRPr="00F91BA5">
        <w:rPr>
          <w:lang w:val="fr-FR"/>
        </w:rPr>
        <w:t>res opaques pour les empêcher de reluquer du côté de leurs voisins immédiats. Même les caricaturistes, les humoristes et les blagueurs professionnels nous entretiennent chaque jour, par exemple, des op</w:t>
      </w:r>
      <w:r w:rsidRPr="00F91BA5">
        <w:rPr>
          <w:lang w:val="fr-FR"/>
        </w:rPr>
        <w:t>h</w:t>
      </w:r>
      <w:r w:rsidRPr="00F91BA5">
        <w:rPr>
          <w:lang w:val="fr-FR"/>
        </w:rPr>
        <w:t>talmologistes spécialisés tantôt dans les pathologies de l’œil gauche, tantôt dans celles de l’œil droit. Les super-architectes qui ignorent tout des rudiments de la plomberie et de la menuiserie ne sont pas épa</w:t>
      </w:r>
      <w:r w:rsidRPr="00F91BA5">
        <w:rPr>
          <w:lang w:val="fr-FR"/>
        </w:rPr>
        <w:t>r</w:t>
      </w:r>
      <w:r w:rsidRPr="00F91BA5">
        <w:rPr>
          <w:lang w:val="fr-FR"/>
        </w:rPr>
        <w:t>gnés, non plus que ce célèbre Français qui dota les Montréalais d'un stade olympique où les coûts engendrés par le froid et la neige n’avaient pas été prévus au budget initial. Quant aux théories les plus avancées des nouveaux sexologues, elles permettent à la gauloiserie proverbiale des Québécois de s’exprimer avec fertilité et malignité.</w:t>
      </w:r>
    </w:p>
    <w:p w14:paraId="05EEFE66" w14:textId="77777777" w:rsidR="00EE7803" w:rsidRDefault="00EE7803" w:rsidP="00EE7803">
      <w:pPr>
        <w:spacing w:before="120" w:after="120"/>
        <w:jc w:val="both"/>
        <w:rPr>
          <w:lang w:val="fr-FR"/>
        </w:rPr>
      </w:pPr>
      <w:r w:rsidRPr="00F91BA5">
        <w:rPr>
          <w:lang w:val="fr-FR"/>
        </w:rPr>
        <w:t>Mais, paradoxalement, ce jugement sévère de la société à l’endroit des excès de la professionnalisation ne se double pas, comme on a</w:t>
      </w:r>
      <w:r w:rsidRPr="00F91BA5">
        <w:rPr>
          <w:lang w:val="fr-FR"/>
        </w:rPr>
        <w:t>u</w:t>
      </w:r>
      <w:r w:rsidRPr="00F91BA5">
        <w:rPr>
          <w:lang w:val="fr-FR"/>
        </w:rPr>
        <w:t>r</w:t>
      </w:r>
      <w:r>
        <w:rPr>
          <w:lang w:val="fr-FR"/>
        </w:rPr>
        <w:t>ait pu s’y attendre, d’une valo</w:t>
      </w:r>
      <w:r w:rsidRPr="00F91BA5">
        <w:rPr>
          <w:lang w:val="fr-FR"/>
        </w:rPr>
        <w:t>risation</w:t>
      </w:r>
      <w:r>
        <w:rPr>
          <w:lang w:val="fr-FR"/>
        </w:rPr>
        <w:t xml:space="preserve"> [12]</w:t>
      </w:r>
      <w:r w:rsidRPr="00F91BA5">
        <w:rPr>
          <w:lang w:val="fr-FR"/>
        </w:rPr>
        <w:t xml:space="preserve"> concrète des citoyens d</w:t>
      </w:r>
      <w:r w:rsidRPr="00F91BA5">
        <w:rPr>
          <w:lang w:val="fr-FR"/>
        </w:rPr>
        <w:t>é</w:t>
      </w:r>
      <w:r w:rsidRPr="00F91BA5">
        <w:rPr>
          <w:lang w:val="fr-FR"/>
        </w:rPr>
        <w:t>professionnalisés, et particulièr</w:t>
      </w:r>
      <w:r w:rsidRPr="00F91BA5">
        <w:rPr>
          <w:lang w:val="fr-FR"/>
        </w:rPr>
        <w:t>e</w:t>
      </w:r>
      <w:r w:rsidRPr="00F91BA5">
        <w:rPr>
          <w:lang w:val="fr-FR"/>
        </w:rPr>
        <w:t>ment, devrais-je dire, des citoyennes.</w:t>
      </w:r>
    </w:p>
    <w:p w14:paraId="3CA23199" w14:textId="77777777" w:rsidR="00EE7803" w:rsidRPr="00F91BA5" w:rsidRDefault="00EE7803" w:rsidP="00EE7803">
      <w:pPr>
        <w:spacing w:before="120" w:after="120"/>
        <w:jc w:val="both"/>
      </w:pPr>
    </w:p>
    <w:p w14:paraId="35558A4F" w14:textId="77777777" w:rsidR="00EE7803" w:rsidRPr="00F91BA5" w:rsidRDefault="00EE7803" w:rsidP="00EE7803">
      <w:pPr>
        <w:spacing w:before="120" w:after="120"/>
        <w:jc w:val="both"/>
      </w:pPr>
      <w:r w:rsidRPr="00F91BA5">
        <w:rPr>
          <w:i/>
          <w:iCs/>
          <w:color w:val="0000FF"/>
          <w:u w:color="0000FF"/>
          <w:lang w:val="fr-FR"/>
        </w:rPr>
        <w:t>Première constatation </w:t>
      </w:r>
      <w:r w:rsidRPr="00F91BA5">
        <w:rPr>
          <w:i/>
          <w:iCs/>
          <w:lang w:val="fr-FR"/>
        </w:rPr>
        <w:t>:</w:t>
      </w:r>
      <w:r w:rsidRPr="00F91BA5">
        <w:rPr>
          <w:lang w:val="fr-FR"/>
        </w:rPr>
        <w:t xml:space="preserve"> le travail déprofessionnalisé des femmes-orchestres n’est pas rémunéré même si, conformément au thème de ce colloque, il devrait au contraire constituer une expérience d’avant-garde dans le décloisonnement des tâches. Tous les mouvements f</w:t>
      </w:r>
      <w:r w:rsidRPr="00F91BA5">
        <w:rPr>
          <w:lang w:val="fr-FR"/>
        </w:rPr>
        <w:t>é</w:t>
      </w:r>
      <w:r w:rsidRPr="00F91BA5">
        <w:rPr>
          <w:lang w:val="fr-FR"/>
        </w:rPr>
        <w:t>ministes qui ont évoqué, même timidement, l’idée de rémunérer le travail de la femme au foyer au salaire minimum se sont vus traiter d’utopiques et de farfelus. Aux yeux d’une société dont l’étalon de toute évaluation reste, quoi qu’on en dise, d'ordre économique, la femme au foyer est dite « sans profession » lors des recensements gouvernementaux, et sa situation chronique est celle de la dépendance économique envers le salaire de son conjoint, si elle en a un. Voilà pourquoi, sans doute, les organismes féministes insistent tant, dans leurs revendications, sur l’obtention d’un réseau complet et gratuit de garderies publiques. Ainsi, délivrées de la garde des enfants, les fe</w:t>
      </w:r>
      <w:r w:rsidRPr="00F91BA5">
        <w:rPr>
          <w:lang w:val="fr-FR"/>
        </w:rPr>
        <w:t>m</w:t>
      </w:r>
      <w:r w:rsidRPr="00F91BA5">
        <w:rPr>
          <w:lang w:val="fr-FR"/>
        </w:rPr>
        <w:t>mes-orchestres pourront enfin devenir des professionnelles spécial</w:t>
      </w:r>
      <w:r w:rsidRPr="00F91BA5">
        <w:rPr>
          <w:lang w:val="fr-FR"/>
        </w:rPr>
        <w:t>i</w:t>
      </w:r>
      <w:r w:rsidRPr="00F91BA5">
        <w:rPr>
          <w:lang w:val="fr-FR"/>
        </w:rPr>
        <w:t>sées et toucher un vrai salaire. Quant aux milliers de puéricultrices qui seront alors requises pour travailler dans ces garderies publiques, elles se verront, elles aussi, conférer un statut professionnel et un salaire décent. L’important donc, pour être une vraie « professionnelle » (et on le constate par le jugement social), c’est 1° de garder les enfants des autres, 2° de les garder ailleurs que chez soi et, surtout, 3° de ne rien faire d’autre en même temps qu’on les garde. Si donc vous pr</w:t>
      </w:r>
      <w:r w:rsidRPr="00F91BA5">
        <w:rPr>
          <w:lang w:val="fr-FR"/>
        </w:rPr>
        <w:t>é</w:t>
      </w:r>
      <w:r w:rsidRPr="00F91BA5">
        <w:rPr>
          <w:lang w:val="fr-FR"/>
        </w:rPr>
        <w:t>tendez garder vos propres enfants, les garder dans leur propre maison et surtout éduquer, soigner, réconforter, cuisiner, laver et repasser, en même temps, alors là, finis le statut professionnel et le salaire. Fe</w:t>
      </w:r>
      <w:r w:rsidRPr="00F91BA5">
        <w:rPr>
          <w:lang w:val="fr-FR"/>
        </w:rPr>
        <w:t>m</w:t>
      </w:r>
      <w:r w:rsidRPr="00F91BA5">
        <w:rPr>
          <w:lang w:val="fr-FR"/>
        </w:rPr>
        <w:t>mes-orchestres, vous voilà assimilées aussitôt à la mère du monol</w:t>
      </w:r>
      <w:r w:rsidRPr="00F91BA5">
        <w:rPr>
          <w:lang w:val="fr-FR"/>
        </w:rPr>
        <w:t>o</w:t>
      </w:r>
      <w:r w:rsidRPr="00F91BA5">
        <w:rPr>
          <w:lang w:val="fr-FR"/>
        </w:rPr>
        <w:t>guiste québécois Yvon Deschamps dont il était dit : « Maman ne tr</w:t>
      </w:r>
      <w:r w:rsidRPr="00F91BA5">
        <w:rPr>
          <w:lang w:val="fr-FR"/>
        </w:rPr>
        <w:t>a</w:t>
      </w:r>
      <w:r w:rsidRPr="00F91BA5">
        <w:rPr>
          <w:lang w:val="fr-FR"/>
        </w:rPr>
        <w:t>vaille pas, elle a bien trop d'ouvrage » ...</w:t>
      </w:r>
    </w:p>
    <w:p w14:paraId="2DA7B65E" w14:textId="77777777" w:rsidR="00EE7803" w:rsidRPr="00F91BA5" w:rsidRDefault="00EE7803" w:rsidP="00EE7803">
      <w:pPr>
        <w:spacing w:before="120" w:after="120"/>
        <w:jc w:val="both"/>
      </w:pPr>
    </w:p>
    <w:p w14:paraId="160BFA6F" w14:textId="77777777" w:rsidR="00EE7803" w:rsidRPr="00F91BA5" w:rsidRDefault="00EE7803" w:rsidP="00EE7803">
      <w:pPr>
        <w:spacing w:before="120" w:after="120"/>
        <w:jc w:val="both"/>
      </w:pPr>
      <w:r w:rsidRPr="00F91BA5">
        <w:rPr>
          <w:i/>
          <w:iCs/>
          <w:color w:val="0000FF"/>
          <w:u w:color="0000FF"/>
          <w:lang w:val="fr-FR"/>
        </w:rPr>
        <w:t>2</w:t>
      </w:r>
      <w:r w:rsidRPr="00F91BA5">
        <w:rPr>
          <w:i/>
          <w:iCs/>
          <w:color w:val="0000FF"/>
          <w:u w:color="0000FF"/>
          <w:vertAlign w:val="superscript"/>
          <w:lang w:val="fr-FR"/>
        </w:rPr>
        <w:t>ième</w:t>
      </w:r>
      <w:r w:rsidRPr="00F91BA5">
        <w:rPr>
          <w:i/>
          <w:iCs/>
          <w:color w:val="0000FF"/>
          <w:u w:color="0000FF"/>
          <w:lang w:val="fr-FR"/>
        </w:rPr>
        <w:t xml:space="preserve"> constatation </w:t>
      </w:r>
      <w:r w:rsidRPr="00F91BA5">
        <w:rPr>
          <w:i/>
          <w:iCs/>
          <w:lang w:val="fr-FR"/>
        </w:rPr>
        <w:t>:</w:t>
      </w:r>
      <w:r w:rsidRPr="00F91BA5">
        <w:rPr>
          <w:lang w:val="fr-FR"/>
        </w:rPr>
        <w:t xml:space="preserve"> le travail déprofessionnalisé des femmes-orchestres ne représente actuellement aucune valeur marchande r</w:t>
      </w:r>
      <w:r w:rsidRPr="00F91BA5">
        <w:rPr>
          <w:lang w:val="fr-FR"/>
        </w:rPr>
        <w:t>e</w:t>
      </w:r>
      <w:r w:rsidRPr="00F91BA5">
        <w:rPr>
          <w:lang w:val="fr-FR"/>
        </w:rPr>
        <w:t>connue en terme d’expérience professionnelle. Regardez le curriculum qu’on leur fait remplir lorsque, après quinze ou vingt ans passés au foyer, elles essaient de retourner sur le marché du travail parce que leur conjoint les a abandonnées, qu'il est décédé, que son</w:t>
      </w:r>
      <w:r>
        <w:rPr>
          <w:lang w:val="fr-FR"/>
        </w:rPr>
        <w:t xml:space="preserve"> </w:t>
      </w:r>
      <w:r w:rsidRPr="00F91BA5">
        <w:rPr>
          <w:lang w:val="fr-FR"/>
        </w:rPr>
        <w:t>[13]</w:t>
      </w:r>
      <w:r>
        <w:rPr>
          <w:lang w:val="fr-FR"/>
        </w:rPr>
        <w:t xml:space="preserve"> </w:t>
      </w:r>
      <w:r w:rsidRPr="00F91BA5">
        <w:rPr>
          <w:lang w:val="fr-FR"/>
        </w:rPr>
        <w:t>salaire n’arrive plus à suivre la spirale ascendante de l’inflation ou tout si</w:t>
      </w:r>
      <w:r w:rsidRPr="00F91BA5">
        <w:rPr>
          <w:lang w:val="fr-FR"/>
        </w:rPr>
        <w:t>m</w:t>
      </w:r>
      <w:r w:rsidRPr="00F91BA5">
        <w:rPr>
          <w:lang w:val="fr-FR"/>
        </w:rPr>
        <w:t>plement parce que ces femmes actives, une fois leurs enfants élevés, se sentent encore productives et dynamiques. Au casier exp</w:t>
      </w:r>
      <w:r w:rsidRPr="00F91BA5">
        <w:rPr>
          <w:lang w:val="fr-FR"/>
        </w:rPr>
        <w:t>é</w:t>
      </w:r>
      <w:r w:rsidRPr="00F91BA5">
        <w:rPr>
          <w:lang w:val="fr-FR"/>
        </w:rPr>
        <w:t>rience, on inscrira laconiquement « aucune », tout comme au casier « profession ».</w:t>
      </w:r>
    </w:p>
    <w:p w14:paraId="64933656" w14:textId="77777777" w:rsidR="00EE7803" w:rsidRPr="00F91BA5" w:rsidRDefault="00EE7803" w:rsidP="00EE7803">
      <w:pPr>
        <w:spacing w:before="120" w:after="120"/>
        <w:jc w:val="both"/>
      </w:pPr>
      <w:r w:rsidRPr="00F91BA5">
        <w:rPr>
          <w:lang w:val="fr-FR"/>
        </w:rPr>
        <w:t>Professionnels, qui rêverez ici durant trois jours de vous déprofe</w:t>
      </w:r>
      <w:r w:rsidRPr="00F91BA5">
        <w:rPr>
          <w:lang w:val="fr-FR"/>
        </w:rPr>
        <w:t>s</w:t>
      </w:r>
      <w:r w:rsidRPr="00F91BA5">
        <w:rPr>
          <w:lang w:val="fr-FR"/>
        </w:rPr>
        <w:t>sionnaliser, pensez-y à deux fois avant d’entrer dans cette galère : son itinéraire est plus qu’incertain. Car si les dénigreurs de la profession parlent haut, fort et bien, ce ne sont pas eux, ces doctes philosophes, qui font les lois du marché de l’emploi et les règles d’entrée des d</w:t>
      </w:r>
      <w:r w:rsidRPr="00F91BA5">
        <w:rPr>
          <w:lang w:val="fr-FR"/>
        </w:rPr>
        <w:t>é</w:t>
      </w:r>
      <w:r w:rsidRPr="00F91BA5">
        <w:rPr>
          <w:lang w:val="fr-FR"/>
        </w:rPr>
        <w:t>partements universitaires. Interrogez d’abord les femmes-orchestres et demandez-leur ce qu’elles rêvent de donner en tout premier lieu à leurs filles. Elles vous répondront d’emblée : une profession, un m</w:t>
      </w:r>
      <w:r w:rsidRPr="00F91BA5">
        <w:rPr>
          <w:lang w:val="fr-FR"/>
        </w:rPr>
        <w:t>é</w:t>
      </w:r>
      <w:r w:rsidRPr="00F91BA5">
        <w:rPr>
          <w:lang w:val="fr-FR"/>
        </w:rPr>
        <w:t>tier que nous n’avons pas eus et sans lesquels on est totalement dém</w:t>
      </w:r>
      <w:r w:rsidRPr="00F91BA5">
        <w:rPr>
          <w:lang w:val="fr-FR"/>
        </w:rPr>
        <w:t>u</w:t>
      </w:r>
      <w:r w:rsidRPr="00F91BA5">
        <w:rPr>
          <w:lang w:val="fr-FR"/>
        </w:rPr>
        <w:t>ni dans la société d’aujourd’hui. Parlant du mariage, le regretté Ma</w:t>
      </w:r>
      <w:r w:rsidRPr="00F91BA5">
        <w:rPr>
          <w:lang w:val="fr-FR"/>
        </w:rPr>
        <w:t>u</w:t>
      </w:r>
      <w:r w:rsidRPr="00F91BA5">
        <w:rPr>
          <w:lang w:val="fr-FR"/>
        </w:rPr>
        <w:t>rice Clavel a écrit avec humour : « Aujourd’hui, il semble que plus personne ne songe au mariage, sauf quelques prêtres »... À mon tour, après avoir pris connaissance du thème de ce colloque, j’ai eu envie de vous dire : « Aujourd’hui, il semble que plus personne ne songe à la profession, sauf quelques femmes. »</w:t>
      </w:r>
    </w:p>
    <w:p w14:paraId="7E985C0D" w14:textId="77777777" w:rsidR="00EE7803" w:rsidRPr="00F91BA5" w:rsidRDefault="00EE7803" w:rsidP="00EE7803">
      <w:pPr>
        <w:spacing w:before="120" w:after="120"/>
        <w:jc w:val="both"/>
      </w:pPr>
      <w:r w:rsidRPr="00F91BA5">
        <w:rPr>
          <w:lang w:val="fr-FR"/>
        </w:rPr>
        <w:t>Cette nécessité vitale où les femmes au foyer se trouvent placées aujourd’hui d’acquérir un métier ou une profession spécialisés n’est pas dictée d’abord par leur échelle de valeurs personnelle, mais bien par la lecture lucide qu’elles font de la réalité sociale. L’instabilité du couple et l’augmentation constante du taux des divorces placent ch</w:t>
      </w:r>
      <w:r w:rsidRPr="00F91BA5">
        <w:rPr>
          <w:lang w:val="fr-FR"/>
        </w:rPr>
        <w:t>a</w:t>
      </w:r>
      <w:r w:rsidRPr="00F91BA5">
        <w:rPr>
          <w:lang w:val="fr-FR"/>
        </w:rPr>
        <w:t>que année des milliers de femmes dans des situations dramatiques : d’une part, une jurisprudence qui tend à leur confier la plupart du temps la garde des enfants, mais, d’autre part, des mesures légales fort peu contraignantes pour obliger les conjoints récalcitrants à verser les pensions alimentaires prescrites par la cour. Condamnées au marché du travail sans scolarité suffisante et sans préparation adéquate à un métier, ces milliers de femmes se retrouvent reléguées aux plus bas échelons de la pyramide salariale, dans les emplois dits « de service », la plupart du temps non syndiqués et où l’arbitraire patronal décide seul de leur rémunération et de leurs conditions de travail. Quant à leur sécurité d’emploi et à leur retraite, elles peuvent toujours rêver : les conditions de vie des</w:t>
      </w:r>
      <w:r>
        <w:rPr>
          <w:lang w:val="fr-FR"/>
        </w:rPr>
        <w:t xml:space="preserve"> </w:t>
      </w:r>
      <w:r w:rsidRPr="00F91BA5">
        <w:rPr>
          <w:lang w:val="fr-FR"/>
        </w:rPr>
        <w:t>[14] personnes âgées de sexe féminin sont au Québec les pires du C</w:t>
      </w:r>
      <w:r w:rsidRPr="00F91BA5">
        <w:rPr>
          <w:lang w:val="fr-FR"/>
        </w:rPr>
        <w:t>a</w:t>
      </w:r>
      <w:r w:rsidRPr="00F91BA5">
        <w:rPr>
          <w:lang w:val="fr-FR"/>
        </w:rPr>
        <w:t>nada ... Voilà pourquoi, à toutes ces femmes qui ont enfanté et élevé des citoyens sans la moindre reconnaissance sociale ou économique et qui luttent quotidiennement pour assurer aux leurs une maigre survie, le thème de ce colloque apparaîtrait pr</w:t>
      </w:r>
      <w:r w:rsidRPr="00F91BA5">
        <w:rPr>
          <w:lang w:val="fr-FR"/>
        </w:rPr>
        <w:t>o</w:t>
      </w:r>
      <w:r w:rsidRPr="00F91BA5">
        <w:rPr>
          <w:lang w:val="fr-FR"/>
        </w:rPr>
        <w:t>bablement comme une idée de luxe, un passe-temps raffiné destiné à meubler les loisirs trop longs de spécialistes qui s’ennuient dans leur tour d’ivoire.</w:t>
      </w:r>
    </w:p>
    <w:p w14:paraId="3610649F" w14:textId="77777777" w:rsidR="00EE7803" w:rsidRPr="00F91BA5" w:rsidRDefault="00EE7803" w:rsidP="00EE7803">
      <w:pPr>
        <w:spacing w:before="120" w:after="120"/>
        <w:jc w:val="both"/>
      </w:pPr>
    </w:p>
    <w:p w14:paraId="2DF0F204" w14:textId="77777777" w:rsidR="00EE7803" w:rsidRPr="00F91BA5" w:rsidRDefault="00EE7803" w:rsidP="00EE7803">
      <w:pPr>
        <w:pStyle w:val="a"/>
      </w:pPr>
      <w:r w:rsidRPr="00F91BA5">
        <w:rPr>
          <w:lang w:val="fr-FR"/>
        </w:rPr>
        <w:t>La prolifération des professionnels</w:t>
      </w:r>
    </w:p>
    <w:p w14:paraId="0F815D85" w14:textId="77777777" w:rsidR="00EE7803" w:rsidRDefault="00EE7803" w:rsidP="00EE7803">
      <w:pPr>
        <w:spacing w:before="120" w:after="120"/>
        <w:jc w:val="both"/>
        <w:rPr>
          <w:lang w:val="fr-FR"/>
        </w:rPr>
      </w:pPr>
    </w:p>
    <w:p w14:paraId="70ED7787" w14:textId="77777777" w:rsidR="00EE7803" w:rsidRPr="00F91BA5" w:rsidRDefault="00EE7803" w:rsidP="00EE7803">
      <w:pPr>
        <w:spacing w:before="120" w:after="120"/>
        <w:jc w:val="both"/>
      </w:pPr>
      <w:r w:rsidRPr="00F91BA5">
        <w:rPr>
          <w:lang w:val="fr-FR"/>
        </w:rPr>
        <w:t>Parlons un peu maintenant du regard que porte la femme-orchestre sur les super-professionnels qu’elle côtoie quotidiennement et qui semblent se multiplier de façon effarante depuis quelques années pour lui enseigner à faire l’amour, à être enceinte, à accoucher, à soigner et à éduquer ses enfants, à psychanalyser leurs rêves, leurs frustrations et leurs obsessions ; à établir son budget de maison, à faire son marché, à compter les calories, les protéines, les glucides, les lipides, les vitam</w:t>
      </w:r>
      <w:r w:rsidRPr="00F91BA5">
        <w:rPr>
          <w:lang w:val="fr-FR"/>
        </w:rPr>
        <w:t>i</w:t>
      </w:r>
      <w:r w:rsidRPr="00F91BA5">
        <w:rPr>
          <w:lang w:val="fr-FR"/>
        </w:rPr>
        <w:t>nes et les sels minéraux de ses menus quotidiens ; à utiliser les enz</w:t>
      </w:r>
      <w:r w:rsidRPr="00F91BA5">
        <w:rPr>
          <w:lang w:val="fr-FR"/>
        </w:rPr>
        <w:t>y</w:t>
      </w:r>
      <w:r w:rsidRPr="00F91BA5">
        <w:rPr>
          <w:lang w:val="fr-FR"/>
        </w:rPr>
        <w:t>mes voraces pour faire sa lessive, à faire du compost pour son potager, à soigner ses plantes de maison et ses poissons tropicaux. Avec l’irruption massive des divers media de communication dans les foyers depuis vingt ans, les femmes-orchestres ne sont plus seules. Par le truchement des journaux et des magazines, du radio transistor AM ou FM, du téléviseur de la salle de jeu ou de celui de la cuisine, la femme au foyer est suivie dans les allées et venues de sa journée d’une horde de professionnels et de spécialistes invisibles qui prono</w:t>
      </w:r>
      <w:r w:rsidRPr="00F91BA5">
        <w:rPr>
          <w:lang w:val="fr-FR"/>
        </w:rPr>
        <w:t>n</w:t>
      </w:r>
      <w:r w:rsidRPr="00F91BA5">
        <w:rPr>
          <w:lang w:val="fr-FR"/>
        </w:rPr>
        <w:t>cent leurs oracles au-dessus de tous les gestes spontanés qu’elle posait autrefois et dont la culture féminine transmettait jadis les habiletés et les valeurs de mère en fille.</w:t>
      </w:r>
    </w:p>
    <w:p w14:paraId="610F696E" w14:textId="77777777" w:rsidR="00EE7803" w:rsidRPr="00F91BA5" w:rsidRDefault="00EE7803" w:rsidP="00EE7803">
      <w:pPr>
        <w:spacing w:before="120" w:after="120"/>
        <w:jc w:val="both"/>
      </w:pPr>
      <w:r w:rsidRPr="00F91BA5">
        <w:rPr>
          <w:lang w:val="fr-FR"/>
        </w:rPr>
        <w:t>Certes, à première vue, cette invasion fantomatique des spécialistes dans le royaume traditionnel des femmes était censée leur ouvrir des horizons multiples et insoupçonnés. Comment, dites-moi, les hommes et les femmes ont-ils pu s’aimer et se reproduire depuis des siècles alors qu'ils ignoraient tout des prodigieuses sinusoïdes de l’orgasme multiple, du complexe d’Oedipe et de la thérapeutique du cri primai ? En outre, la présence invisible de tous ces nouveaux pontifes de la s</w:t>
      </w:r>
      <w:r w:rsidRPr="00F91BA5">
        <w:rPr>
          <w:lang w:val="fr-FR"/>
        </w:rPr>
        <w:t>o</w:t>
      </w:r>
      <w:r w:rsidRPr="00F91BA5">
        <w:rPr>
          <w:lang w:val="fr-FR"/>
        </w:rPr>
        <w:t>ciété laïque était censée</w:t>
      </w:r>
      <w:r>
        <w:rPr>
          <w:lang w:val="fr-FR"/>
        </w:rPr>
        <w:t xml:space="preserve"> </w:t>
      </w:r>
      <w:r w:rsidRPr="00F91BA5">
        <w:rPr>
          <w:lang w:val="fr-FR"/>
        </w:rPr>
        <w:t>[15]</w:t>
      </w:r>
      <w:r>
        <w:rPr>
          <w:lang w:val="fr-FR"/>
        </w:rPr>
        <w:t xml:space="preserve"> </w:t>
      </w:r>
      <w:r w:rsidRPr="00F91BA5">
        <w:rPr>
          <w:lang w:val="fr-FR"/>
        </w:rPr>
        <w:t>initier les femmes à la vie démocratique, à la politique, aux rouages de l’activité économique, aux relations i</w:t>
      </w:r>
      <w:r w:rsidRPr="00F91BA5">
        <w:rPr>
          <w:lang w:val="fr-FR"/>
        </w:rPr>
        <w:t>n</w:t>
      </w:r>
      <w:r w:rsidRPr="00F91BA5">
        <w:rPr>
          <w:lang w:val="fr-FR"/>
        </w:rPr>
        <w:t>ternationales, à la no</w:t>
      </w:r>
      <w:r w:rsidRPr="00F91BA5">
        <w:rPr>
          <w:lang w:val="fr-FR"/>
        </w:rPr>
        <w:t>u</w:t>
      </w:r>
      <w:r w:rsidRPr="00F91BA5">
        <w:rPr>
          <w:lang w:val="fr-FR"/>
        </w:rPr>
        <w:t>velle culture et j’en passe.</w:t>
      </w:r>
    </w:p>
    <w:p w14:paraId="274C96AD" w14:textId="77777777" w:rsidR="00EE7803" w:rsidRPr="00F91BA5" w:rsidRDefault="00EE7803" w:rsidP="00EE7803">
      <w:pPr>
        <w:spacing w:before="120" w:after="120"/>
        <w:jc w:val="both"/>
      </w:pPr>
      <w:r w:rsidRPr="00F91BA5">
        <w:rPr>
          <w:lang w:val="fr-FR"/>
        </w:rPr>
        <w:t>Or, très souvent, tous ces bombardements d’information massive, loin de développer réellement chez les femmes l’initiative, la créativ</w:t>
      </w:r>
      <w:r w:rsidRPr="00F91BA5">
        <w:rPr>
          <w:lang w:val="fr-FR"/>
        </w:rPr>
        <w:t>i</w:t>
      </w:r>
      <w:r w:rsidRPr="00F91BA5">
        <w:rPr>
          <w:lang w:val="fr-FR"/>
        </w:rPr>
        <w:t>té, le développement personnel et le goût de la participation, se contentent d’en créer l’illusion parfaite. Les émissions de lignes o</w:t>
      </w:r>
      <w:r w:rsidRPr="00F91BA5">
        <w:rPr>
          <w:lang w:val="fr-FR"/>
        </w:rPr>
        <w:t>u</w:t>
      </w:r>
      <w:r w:rsidRPr="00F91BA5">
        <w:rPr>
          <w:lang w:val="fr-FR"/>
        </w:rPr>
        <w:t>vertes où Madame Toulemonde peut s’entretenir librement avec l'éminent Professeur Tournesol en constituent l’illustration vivante. Les citoyens et les citoyennes qui consultent les spécialistes à ce genre d’émissions se recrutent dans les couches les plus défavorisées,. les plus aliénées socialement, les plus insécures et les plus handicapées au niveau verbal. Ils se tournent alors vers les professionnels des ondes pour que ces derniers pensent pour eux et leur dictent des conduites qu’ils sont incapables d’entreprendre seuls. La mère de Madame To</w:t>
      </w:r>
      <w:r w:rsidRPr="00F91BA5">
        <w:rPr>
          <w:lang w:val="fr-FR"/>
        </w:rPr>
        <w:t>u</w:t>
      </w:r>
      <w:r w:rsidRPr="00F91BA5">
        <w:rPr>
          <w:lang w:val="fr-FR"/>
        </w:rPr>
        <w:t>lemonde a peut-être enfanté douze enfants, en 1920, parce que le curé lui avait ordonné de le faire. Madame Toulemonde, elle, en 1980, n’en aura pas du tout parce que le Professeur Tournesol le lui aura d</w:t>
      </w:r>
      <w:r w:rsidRPr="00F91BA5">
        <w:rPr>
          <w:lang w:val="fr-FR"/>
        </w:rPr>
        <w:t>é</w:t>
      </w:r>
      <w:r w:rsidRPr="00F91BA5">
        <w:rPr>
          <w:lang w:val="fr-FR"/>
        </w:rPr>
        <w:t>conseillé à CKVL ou à Télémétropole.</w:t>
      </w:r>
    </w:p>
    <w:p w14:paraId="403D2C09" w14:textId="77777777" w:rsidR="00EE7803" w:rsidRPr="00F91BA5" w:rsidRDefault="00EE7803" w:rsidP="00EE7803">
      <w:pPr>
        <w:spacing w:before="120" w:after="120"/>
        <w:jc w:val="both"/>
      </w:pPr>
      <w:r w:rsidRPr="00F91BA5">
        <w:rPr>
          <w:lang w:val="fr-FR"/>
        </w:rPr>
        <w:t>Un autre effet inattendu de la vulgarisation pontifiante et dogmat</w:t>
      </w:r>
      <w:r w:rsidRPr="00F91BA5">
        <w:rPr>
          <w:lang w:val="fr-FR"/>
        </w:rPr>
        <w:t>i</w:t>
      </w:r>
      <w:r w:rsidRPr="00F91BA5">
        <w:rPr>
          <w:lang w:val="fr-FR"/>
        </w:rPr>
        <w:t>que des hauts savoirs professionnels par les media, c’est l’aplatissement et la dévalorisation de la culture féminine en partic</w:t>
      </w:r>
      <w:r w:rsidRPr="00F91BA5">
        <w:rPr>
          <w:lang w:val="fr-FR"/>
        </w:rPr>
        <w:t>u</w:t>
      </w:r>
      <w:r w:rsidRPr="00F91BA5">
        <w:rPr>
          <w:lang w:val="fr-FR"/>
        </w:rPr>
        <w:t>lier et de la culture populaire en général. Quand une jeune mère ou un jeune père n’osent plus consoler leur bébé, le langer ou le mettre sur le pot sans consulter auparavant de gros livres de puériculture ou de ps</w:t>
      </w:r>
      <w:r w:rsidRPr="00F91BA5">
        <w:rPr>
          <w:lang w:val="fr-FR"/>
        </w:rPr>
        <w:t>y</w:t>
      </w:r>
      <w:r w:rsidRPr="00F91BA5">
        <w:rPr>
          <w:lang w:val="fr-FR"/>
        </w:rPr>
        <w:t>chologie ou sans téléphoner aux spécialistes des lignes ouvertes, c’est que les professions, au lieu de libérer les gens, les ont asservis et d</w:t>
      </w:r>
      <w:r w:rsidRPr="00F91BA5">
        <w:rPr>
          <w:lang w:val="fr-FR"/>
        </w:rPr>
        <w:t>é</w:t>
      </w:r>
      <w:r w:rsidRPr="00F91BA5">
        <w:rPr>
          <w:lang w:val="fr-FR"/>
        </w:rPr>
        <w:t>pouillés de toute initiative personnelle. Aujourd’hui, l’État paie le gros prix pour la consultation du pédiatre qui, annuellement, établit la courbe de poids de votre enfant, lui fait passer un examen de la vue à l’aide d’un simple carton reproduisant des lettres de taille décroissante et lui fait faire quelques pas devant lui pour s’assurer qu’il n’a pas les pieds plats. Ce pédiatre a poursuivi des études longues et coûteuses qui l’ont habilité à dépister et à soigner des maladies graves et rares. Pourtant, il passe le plus clair de ses journées à donner des explic</w:t>
      </w:r>
      <w:r w:rsidRPr="00F91BA5">
        <w:rPr>
          <w:lang w:val="fr-FR"/>
        </w:rPr>
        <w:t>a</w:t>
      </w:r>
      <w:r w:rsidRPr="00F91BA5">
        <w:rPr>
          <w:lang w:val="fr-FR"/>
        </w:rPr>
        <w:t xml:space="preserve">tions et des encouragements simples concernant l’alimentation </w:t>
      </w:r>
      <w:r>
        <w:rPr>
          <w:lang w:val="fr-FR"/>
        </w:rPr>
        <w:t>et le soin des enfants, explica</w:t>
      </w:r>
      <w:r w:rsidRPr="00F91BA5">
        <w:rPr>
          <w:lang w:val="fr-FR"/>
        </w:rPr>
        <w:t>ti</w:t>
      </w:r>
      <w:r>
        <w:rPr>
          <w:lang w:val="fr-FR"/>
        </w:rPr>
        <w:t>o</w:t>
      </w:r>
      <w:r w:rsidRPr="00F91BA5">
        <w:rPr>
          <w:lang w:val="fr-FR"/>
        </w:rPr>
        <w:t>ns</w:t>
      </w:r>
      <w:r>
        <w:rPr>
          <w:lang w:val="fr-FR"/>
        </w:rPr>
        <w:t xml:space="preserve"> [16]</w:t>
      </w:r>
      <w:r w:rsidRPr="00F91BA5">
        <w:rPr>
          <w:lang w:val="fr-FR"/>
        </w:rPr>
        <w:t xml:space="preserve"> que la culture populaire transme</w:t>
      </w:r>
      <w:r w:rsidRPr="00F91BA5">
        <w:rPr>
          <w:lang w:val="fr-FR"/>
        </w:rPr>
        <w:t>t</w:t>
      </w:r>
      <w:r w:rsidRPr="00F91BA5">
        <w:rPr>
          <w:lang w:val="fr-FR"/>
        </w:rPr>
        <w:t>tait et véhiculait très bien a</w:t>
      </w:r>
      <w:r w:rsidRPr="00F91BA5">
        <w:rPr>
          <w:lang w:val="fr-FR"/>
        </w:rPr>
        <w:t>u</w:t>
      </w:r>
      <w:r w:rsidRPr="00F91BA5">
        <w:rPr>
          <w:lang w:val="fr-FR"/>
        </w:rPr>
        <w:t>trefois. En effet, une jeune femme qui se mariait possédait déjà une vaste expérience : elle avait probablement assisté sa mère dans ses accouchements et très souvent pris soin de ses frères et sœurs plus jeunes. Aujourd’hui, la plupart des jeunes mères issues de familles réduites sont beaucoup plus démunies devant ce nouveau-né inconnu qu’on place dans leurs bras. Elles recourent donc sans cesse aux d</w:t>
      </w:r>
      <w:r w:rsidRPr="00F91BA5">
        <w:rPr>
          <w:lang w:val="fr-FR"/>
        </w:rPr>
        <w:t>i</w:t>
      </w:r>
      <w:r w:rsidRPr="00F91BA5">
        <w:rPr>
          <w:lang w:val="fr-FR"/>
        </w:rPr>
        <w:t>vers professionnels de l'enfance pour se faire guider et rassurer.</w:t>
      </w:r>
    </w:p>
    <w:p w14:paraId="05CF3029" w14:textId="77777777" w:rsidR="00EE7803" w:rsidRPr="00F91BA5" w:rsidRDefault="00EE7803" w:rsidP="00EE7803">
      <w:pPr>
        <w:spacing w:before="120" w:after="120"/>
        <w:jc w:val="both"/>
      </w:pPr>
      <w:r w:rsidRPr="00F91BA5">
        <w:rPr>
          <w:lang w:val="fr-FR"/>
        </w:rPr>
        <w:t>Un autre effet inquiétant de la prolifération constante des diverses catégories de professionnels, c’est le découpage et la parcellisation à outrance de l'être humain. Un adolescent qui, aujourd'hui, traverse la crise pourtant classique de l'adolescence et se sent temporairement mal dans sa peau se retrouve littéralement découpé en rondelles par les professionnels comme s’il s’agissait d’un véritable saucisson. Il doit consulter un psychologue pour faire juger de ses nouvelles réa</w:t>
      </w:r>
      <w:r w:rsidRPr="00F91BA5">
        <w:rPr>
          <w:lang w:val="fr-FR"/>
        </w:rPr>
        <w:t>c</w:t>
      </w:r>
      <w:r w:rsidRPr="00F91BA5">
        <w:rPr>
          <w:lang w:val="fr-FR"/>
        </w:rPr>
        <w:t>tions psychiques, un sexologue pour la planification de ses futures amours, un récréologue pour meubler ses loisirs, un orienteur pour décider de son avenir, un travailleur social pour améliorer sa situation familiale ou socio-économique, un agent de pastorale pour l’accompagner dans ses premières angoisses métaphysiques. Mais il ne trouve personne autour de lui pour le prendre globalement en cha</w:t>
      </w:r>
      <w:r w:rsidRPr="00F91BA5">
        <w:rPr>
          <w:lang w:val="fr-FR"/>
        </w:rPr>
        <w:t>r</w:t>
      </w:r>
      <w:r w:rsidRPr="00F91BA5">
        <w:rPr>
          <w:lang w:val="fr-FR"/>
        </w:rPr>
        <w:t>ge en tant que personne humaine ayant des problèmes reliés les uns aux autres. Personne autour de lui, sauf peut-être, s’il a un peu de chance, un père ou une mère incompétents mais aimants.</w:t>
      </w:r>
    </w:p>
    <w:p w14:paraId="78775508" w14:textId="77777777" w:rsidR="00EE7803" w:rsidRPr="00F91BA5" w:rsidRDefault="00EE7803" w:rsidP="00EE7803">
      <w:pPr>
        <w:spacing w:before="120" w:after="120"/>
        <w:jc w:val="both"/>
      </w:pPr>
      <w:r w:rsidRPr="00F91BA5">
        <w:rPr>
          <w:lang w:val="fr-FR"/>
        </w:rPr>
        <w:t>Aujourd’hui, beaucoup de femmes-orchestres engagées social</w:t>
      </w:r>
      <w:r w:rsidRPr="00F91BA5">
        <w:rPr>
          <w:lang w:val="fr-FR"/>
        </w:rPr>
        <w:t>e</w:t>
      </w:r>
      <w:r w:rsidRPr="00F91BA5">
        <w:rPr>
          <w:lang w:val="fr-FR"/>
        </w:rPr>
        <w:t>ment militent dans des mouvements bénévoles dont le rôle essentiel consiste précisément à occuper cet immense no man’s land laissé inoccupé par les chasses gardées cloisonnées des professionnels : les centres d’écoute active et d’accueil installés dans des centres d’achats ou des tours à bureaux, les services téléphoniques anonymes d’écoute du genre de Tel-Aide, les maisons de dépannage pour adolescents en rupture de foyers, pour ex-détenus, pour jeunes drogués, les services d'aide aux femmes enceintes en difficultés, tel Grossesse-Secours. Toutes ces initiatives rencontrent la faveur d’une immense clientèle, d’un flot intarissable d’êtres démunis qui se sentent isolés, abando</w:t>
      </w:r>
      <w:r w:rsidRPr="00F91BA5">
        <w:rPr>
          <w:lang w:val="fr-FR"/>
        </w:rPr>
        <w:t>n</w:t>
      </w:r>
      <w:r w:rsidRPr="00F91BA5">
        <w:rPr>
          <w:lang w:val="fr-FR"/>
        </w:rPr>
        <w:t>nés et qui ont</w:t>
      </w:r>
      <w:r>
        <w:rPr>
          <w:lang w:val="fr-FR"/>
        </w:rPr>
        <w:t xml:space="preserve"> souvent été renvoyés de spécia</w:t>
      </w:r>
      <w:r w:rsidRPr="00F91BA5">
        <w:rPr>
          <w:lang w:val="fr-FR"/>
        </w:rPr>
        <w:t>liste</w:t>
      </w:r>
      <w:r>
        <w:rPr>
          <w:lang w:val="fr-FR"/>
        </w:rPr>
        <w:t xml:space="preserve"> </w:t>
      </w:r>
      <w:r w:rsidRPr="00F91BA5">
        <w:rPr>
          <w:lang w:val="fr-FR"/>
        </w:rPr>
        <w:t>[17] en spécialiste comme de véritables ballons, sans avoir jamais trouvé devant eux leur semblable, leur frère, un autre être h</w:t>
      </w:r>
      <w:r w:rsidRPr="00F91BA5">
        <w:rPr>
          <w:lang w:val="fr-FR"/>
        </w:rPr>
        <w:t>u</w:t>
      </w:r>
      <w:r w:rsidRPr="00F91BA5">
        <w:rPr>
          <w:lang w:val="fr-FR"/>
        </w:rPr>
        <w:t>main sympathique, disponible et assez robuste pour les prendre moment</w:t>
      </w:r>
      <w:r w:rsidRPr="00F91BA5">
        <w:rPr>
          <w:lang w:val="fr-FR"/>
        </w:rPr>
        <w:t>a</w:t>
      </w:r>
      <w:r w:rsidRPr="00F91BA5">
        <w:rPr>
          <w:lang w:val="fr-FR"/>
        </w:rPr>
        <w:t>nément mais globalement en charge.</w:t>
      </w:r>
    </w:p>
    <w:p w14:paraId="15060055" w14:textId="77777777" w:rsidR="00EE7803" w:rsidRPr="00F91BA5" w:rsidRDefault="00EE7803" w:rsidP="00EE7803">
      <w:pPr>
        <w:spacing w:before="120" w:after="120"/>
        <w:jc w:val="both"/>
      </w:pPr>
      <w:r w:rsidRPr="00F91BA5">
        <w:rPr>
          <w:lang w:val="fr-FR"/>
        </w:rPr>
        <w:t>Les femmes-orchestres d’aujourd’hui, si elles consentent un tant soit peu à entrouvrir leur porte, si elles sont équilibrées et accueilla</w:t>
      </w:r>
      <w:r w:rsidRPr="00F91BA5">
        <w:rPr>
          <w:lang w:val="fr-FR"/>
        </w:rPr>
        <w:t>n</w:t>
      </w:r>
      <w:r w:rsidRPr="00F91BA5">
        <w:rPr>
          <w:lang w:val="fr-FR"/>
        </w:rPr>
        <w:t>tes, deviennent rapidement, et bien malgré elles, des multiprofessio</w:t>
      </w:r>
      <w:r w:rsidRPr="00F91BA5">
        <w:rPr>
          <w:lang w:val="fr-FR"/>
        </w:rPr>
        <w:t>n</w:t>
      </w:r>
      <w:r w:rsidRPr="00F91BA5">
        <w:rPr>
          <w:lang w:val="fr-FR"/>
        </w:rPr>
        <w:t>nelles pirates, des conseillères conjugales ou des infirmières clande</w:t>
      </w:r>
      <w:r w:rsidRPr="00F91BA5">
        <w:rPr>
          <w:lang w:val="fr-FR"/>
        </w:rPr>
        <w:t>s</w:t>
      </w:r>
      <w:r w:rsidRPr="00F91BA5">
        <w:rPr>
          <w:lang w:val="fr-FR"/>
        </w:rPr>
        <w:t>tines, des psychologues et des travailleuses sociales sans diplômes. Elles sont aussitôt appelées à soigner des maux du corps et de l'âme qui n’ont jamais reçu de remèdes chez les professionnels parce que la connaissance et le traitement de ces maux-là n’ont jamais fait partie du curriculum de formation de ces spécialistes. Or cette expérience humaine rend ces femmes extrêmement critiques à l'égard de ces lo</w:t>
      </w:r>
      <w:r w:rsidRPr="00F91BA5">
        <w:rPr>
          <w:lang w:val="fr-FR"/>
        </w:rPr>
        <w:t>n</w:t>
      </w:r>
      <w:r w:rsidRPr="00F91BA5">
        <w:rPr>
          <w:lang w:val="fr-FR"/>
        </w:rPr>
        <w:t>gues études impressionnantes au plan intellectuel, mais pleines de trous et de vides béants laissés par une approche trop cérébrale et compartimentée de l’être humain. On ne sépare pas indûment ce que le sociologue Jacques Grand’Maison appelle « le privé » et « le p</w:t>
      </w:r>
      <w:r w:rsidRPr="00F91BA5">
        <w:rPr>
          <w:lang w:val="fr-FR"/>
        </w:rPr>
        <w:t>u</w:t>
      </w:r>
      <w:r w:rsidRPr="00F91BA5">
        <w:rPr>
          <w:lang w:val="fr-FR"/>
        </w:rPr>
        <w:t>blic » et il faut s’interroger de manière urgente sur les critères d’embauche d’un tribunal des divorces qui confie, par exemple, à un jeune diplômé de vingt-huit ans, hautement scolarisé mais célibataire et sans enfants, l'expertise destinée à statuer sur le droit de garde des enfants d’un couple en rupture ; ou sur ces infirmières-ingénieurs qui réalisent de véritables prouesses technologiques dans une unité cor</w:t>
      </w:r>
      <w:r w:rsidRPr="00F91BA5">
        <w:rPr>
          <w:lang w:val="fr-FR"/>
        </w:rPr>
        <w:t>o</w:t>
      </w:r>
      <w:r w:rsidRPr="00F91BA5">
        <w:rPr>
          <w:lang w:val="fr-FR"/>
        </w:rPr>
        <w:t>narienne de soins intensifs, mais qui ne savent plus installer confort</w:t>
      </w:r>
      <w:r w:rsidRPr="00F91BA5">
        <w:rPr>
          <w:lang w:val="fr-FR"/>
        </w:rPr>
        <w:t>a</w:t>
      </w:r>
      <w:r w:rsidRPr="00F91BA5">
        <w:rPr>
          <w:lang w:val="fr-FR"/>
        </w:rPr>
        <w:t>blement dans son lit un malade grabataire, ni soigner l’écorchure au genou d’un cycliste de six ans, ni reconnaître le syndrome de la rébe</w:t>
      </w:r>
      <w:r w:rsidRPr="00F91BA5">
        <w:rPr>
          <w:lang w:val="fr-FR"/>
        </w:rPr>
        <w:t>l</w:t>
      </w:r>
      <w:r w:rsidRPr="00F91BA5">
        <w:rPr>
          <w:lang w:val="fr-FR"/>
        </w:rPr>
        <w:t>lion chez un écolier privé d’affection et qui se plaint de douleurs au ventre.</w:t>
      </w:r>
    </w:p>
    <w:p w14:paraId="22476A10" w14:textId="77777777" w:rsidR="00EE7803" w:rsidRPr="00F91BA5" w:rsidRDefault="00EE7803" w:rsidP="00EE7803">
      <w:pPr>
        <w:spacing w:before="120" w:after="120"/>
        <w:jc w:val="both"/>
      </w:pPr>
    </w:p>
    <w:p w14:paraId="28BCAF98" w14:textId="77777777" w:rsidR="00EE7803" w:rsidRPr="00F91BA5" w:rsidRDefault="00EE7803" w:rsidP="00EE7803">
      <w:pPr>
        <w:pStyle w:val="a"/>
      </w:pPr>
      <w:r w:rsidRPr="00F91BA5">
        <w:rPr>
          <w:lang w:val="fr-FR"/>
        </w:rPr>
        <w:t>Un problème de communication</w:t>
      </w:r>
    </w:p>
    <w:p w14:paraId="69A93481" w14:textId="77777777" w:rsidR="00EE7803" w:rsidRDefault="00EE7803" w:rsidP="00EE7803">
      <w:pPr>
        <w:spacing w:before="120" w:after="120"/>
        <w:jc w:val="both"/>
        <w:rPr>
          <w:lang w:val="fr-FR"/>
        </w:rPr>
      </w:pPr>
    </w:p>
    <w:p w14:paraId="1B503459" w14:textId="77777777" w:rsidR="00EE7803" w:rsidRPr="00F91BA5" w:rsidRDefault="00EE7803" w:rsidP="00EE7803">
      <w:pPr>
        <w:spacing w:before="120" w:after="120"/>
        <w:jc w:val="both"/>
      </w:pPr>
      <w:r w:rsidRPr="00F91BA5">
        <w:rPr>
          <w:lang w:val="fr-FR"/>
        </w:rPr>
        <w:t xml:space="preserve">Je vous ai dit au début de cette exposé que j’étais moi-même une femme-orchestre et que je l’étais devenue à un double titre : celui de mère de famille et celui de journaliste à la pige. </w:t>
      </w:r>
      <w:r>
        <w:rPr>
          <w:lang w:val="fr-FR"/>
        </w:rPr>
        <w:t>À</w:t>
      </w:r>
      <w:r w:rsidRPr="00F91BA5">
        <w:rPr>
          <w:lang w:val="fr-FR"/>
        </w:rPr>
        <w:t xml:space="preserve"> ce second titre, j’ai donc moi-même travaillé intensivement, non pas à la déprofessionn</w:t>
      </w:r>
      <w:r w:rsidRPr="00F91BA5">
        <w:rPr>
          <w:lang w:val="fr-FR"/>
        </w:rPr>
        <w:t>a</w:t>
      </w:r>
      <w:r w:rsidRPr="00F91BA5">
        <w:rPr>
          <w:lang w:val="fr-FR"/>
        </w:rPr>
        <w:t>lisation des spécialistes, mais à celle de leurs divers messages. En d’autres termes, j’ai beaucoup travail</w:t>
      </w:r>
      <w:r>
        <w:rPr>
          <w:lang w:val="fr-FR"/>
        </w:rPr>
        <w:t>lé à réaliser l’interdisciplina</w:t>
      </w:r>
      <w:r w:rsidRPr="00F91BA5">
        <w:rPr>
          <w:lang w:val="fr-FR"/>
        </w:rPr>
        <w:t>rité</w:t>
      </w:r>
      <w:r>
        <w:rPr>
          <w:lang w:val="fr-FR"/>
        </w:rPr>
        <w:t xml:space="preserve"> [18]</w:t>
      </w:r>
      <w:r w:rsidRPr="00F91BA5">
        <w:rPr>
          <w:lang w:val="fr-FR"/>
        </w:rPr>
        <w:t xml:space="preserve"> au niveau des personnes et la vulgarisation au niveau de leurs savoirs. Cette expérience, je l’ai menée longtemps comme me</w:t>
      </w:r>
      <w:r w:rsidRPr="00F91BA5">
        <w:rPr>
          <w:lang w:val="fr-FR"/>
        </w:rPr>
        <w:t>m</w:t>
      </w:r>
      <w:r w:rsidRPr="00F91BA5">
        <w:rPr>
          <w:lang w:val="fr-FR"/>
        </w:rPr>
        <w:t xml:space="preserve">bre, puis comme directrice d’une revue (la revue </w:t>
      </w:r>
      <w:r w:rsidRPr="00F91BA5">
        <w:rPr>
          <w:i/>
          <w:iCs/>
          <w:lang w:val="fr-FR"/>
        </w:rPr>
        <w:t>Maintenant</w:t>
      </w:r>
      <w:r w:rsidRPr="00F91BA5">
        <w:rPr>
          <w:lang w:val="fr-FR"/>
        </w:rPr>
        <w:t>) dont le c</w:t>
      </w:r>
      <w:r w:rsidRPr="00F91BA5">
        <w:rPr>
          <w:lang w:val="fr-FR"/>
        </w:rPr>
        <w:t>o</w:t>
      </w:r>
      <w:r w:rsidRPr="00F91BA5">
        <w:rPr>
          <w:lang w:val="fr-FR"/>
        </w:rPr>
        <w:t>mité de rédaction était formé d’un théologien, d’un syndicaliste, d'un sociologue, d’un psychiatre, d’un politicologue, de quelques écrivains et parfois de journalistes. Ce fut pour moi une riche exp</w:t>
      </w:r>
      <w:r w:rsidRPr="00F91BA5">
        <w:rPr>
          <w:lang w:val="fr-FR"/>
        </w:rPr>
        <w:t>é</w:t>
      </w:r>
      <w:r w:rsidRPr="00F91BA5">
        <w:rPr>
          <w:lang w:val="fr-FR"/>
        </w:rPr>
        <w:t>rience de constater le bonheur qu’éprouvaient ces divers spécialistes à échanger entre eux, à enrichir leurs savoirs respectifs et à se découvrir un la</w:t>
      </w:r>
      <w:r w:rsidRPr="00F91BA5">
        <w:rPr>
          <w:lang w:val="fr-FR"/>
        </w:rPr>
        <w:t>n</w:t>
      </w:r>
      <w:r w:rsidRPr="00F91BA5">
        <w:rPr>
          <w:lang w:val="fr-FR"/>
        </w:rPr>
        <w:t>gage commun.</w:t>
      </w:r>
    </w:p>
    <w:p w14:paraId="6EF4FAFE" w14:textId="77777777" w:rsidR="00EE7803" w:rsidRPr="00F91BA5" w:rsidRDefault="00EE7803" w:rsidP="00EE7803">
      <w:pPr>
        <w:spacing w:before="120" w:after="120"/>
        <w:jc w:val="both"/>
      </w:pPr>
      <w:r w:rsidRPr="00F91BA5">
        <w:rPr>
          <w:lang w:val="fr-FR"/>
        </w:rPr>
        <w:t>Mais cette collaboration, avouons-le, ne se faisait pas toujours sans difficultés au niveau de la communication ; particulièrement, le jour où la femme-orchestre devint directrice de l’entreprise et déclara p</w:t>
      </w:r>
      <w:r w:rsidRPr="00F91BA5">
        <w:rPr>
          <w:lang w:val="fr-FR"/>
        </w:rPr>
        <w:t>é</w:t>
      </w:r>
      <w:r w:rsidRPr="00F91BA5">
        <w:rPr>
          <w:lang w:val="fr-FR"/>
        </w:rPr>
        <w:t>remptoirement que tout article inintelligible pour elle serait écarté sans appel de la publication. Le langage spécialisé constitue en effet l’un des grands obstacles à la communication et à l’interdisciplinarité. De multiples savoirs susceptibles de rendre d’éminents services aux nations, aux groupes et aux individus, demeurent trop souvent emm</w:t>
      </w:r>
      <w:r w:rsidRPr="00F91BA5">
        <w:rPr>
          <w:lang w:val="fr-FR"/>
        </w:rPr>
        <w:t>u</w:t>
      </w:r>
      <w:r w:rsidRPr="00F91BA5">
        <w:rPr>
          <w:lang w:val="fr-FR"/>
        </w:rPr>
        <w:t>rés dans leur jargon hermétique faute de passerelles linguistiques pour rejoindre les gens.</w:t>
      </w:r>
    </w:p>
    <w:p w14:paraId="474DD91C" w14:textId="77777777" w:rsidR="00EE7803" w:rsidRPr="00F91BA5" w:rsidRDefault="00EE7803" w:rsidP="00EE7803">
      <w:pPr>
        <w:spacing w:before="120" w:after="120"/>
        <w:jc w:val="both"/>
      </w:pPr>
      <w:r w:rsidRPr="00F91BA5">
        <w:rPr>
          <w:lang w:val="fr-FR"/>
        </w:rPr>
        <w:t>Certes, il est indispensable de créer des mots nouveaux pour dés</w:t>
      </w:r>
      <w:r w:rsidRPr="00F91BA5">
        <w:rPr>
          <w:lang w:val="fr-FR"/>
        </w:rPr>
        <w:t>i</w:t>
      </w:r>
      <w:r w:rsidRPr="00F91BA5">
        <w:rPr>
          <w:lang w:val="fr-FR"/>
        </w:rPr>
        <w:t>gner, au fur et à mesure, les innombrables réalités nouvelles découve</w:t>
      </w:r>
      <w:r w:rsidRPr="00F91BA5">
        <w:rPr>
          <w:lang w:val="fr-FR"/>
        </w:rPr>
        <w:t>r</w:t>
      </w:r>
      <w:r w:rsidRPr="00F91BA5">
        <w:rPr>
          <w:lang w:val="fr-FR"/>
        </w:rPr>
        <w:t>tes chaque jour par les chercheurs des diverses disciplines. Mais l’inflation verbale à laquelle nous assistons ces années-ci dépasse la</w:t>
      </w:r>
      <w:r w:rsidRPr="00F91BA5">
        <w:rPr>
          <w:lang w:val="fr-FR"/>
        </w:rPr>
        <w:t>r</w:t>
      </w:r>
      <w:r w:rsidRPr="00F91BA5">
        <w:rPr>
          <w:lang w:val="fr-FR"/>
        </w:rPr>
        <w:t>gement le besoin circonscrit que je viens de mentionner. Les jargons professionnels d’aujourd’hui sont en grand nombre devenus des gl</w:t>
      </w:r>
      <w:r w:rsidRPr="00F91BA5">
        <w:rPr>
          <w:lang w:val="fr-FR"/>
        </w:rPr>
        <w:t>o</w:t>
      </w:r>
      <w:r w:rsidRPr="00F91BA5">
        <w:rPr>
          <w:lang w:val="fr-FR"/>
        </w:rPr>
        <w:t>ses savantes et élitistes dont les complexités croissantes semblent n’avoir d’autre but que de dérouter les non-initiés. Ils sont devenus des idiomes rares, parlés par des populations clairsemées, condamnées à ne communiquer qu’entre collègues immédiats et dont les usagers ne semblent ni fiers, ni heureux, lorsqu’ils s’interrogent avec un tant soit peu de lucidité et de conscience sur leur fonction et leur utilité soci</w:t>
      </w:r>
      <w:r w:rsidRPr="00F91BA5">
        <w:rPr>
          <w:lang w:val="fr-FR"/>
        </w:rPr>
        <w:t>a</w:t>
      </w:r>
      <w:r w:rsidRPr="00F91BA5">
        <w:rPr>
          <w:lang w:val="fr-FR"/>
        </w:rPr>
        <w:t>les.</w:t>
      </w:r>
    </w:p>
    <w:p w14:paraId="108EE450" w14:textId="77777777" w:rsidR="00EE7803" w:rsidRPr="00F91BA5" w:rsidRDefault="00EE7803" w:rsidP="00EE7803">
      <w:pPr>
        <w:spacing w:before="120" w:after="120"/>
        <w:jc w:val="both"/>
      </w:pPr>
      <w:r w:rsidRPr="00F91BA5">
        <w:rPr>
          <w:lang w:val="fr-FR"/>
        </w:rPr>
        <w:t>Comme journaliste à la pige, il m’arrive sans cesse d’interviewer des philosophes, des sociologues, des écologistes, des politicologues, des théologiens, des médecins. Je suis toujours extrêmement touchée de leur joie lorsqu’ils relisent dans un langage clair les propos qu’ils m’ont livrés en entrevue et que j’ai retraduits dans mes propres</w:t>
      </w:r>
      <w:r>
        <w:rPr>
          <w:lang w:val="fr-FR"/>
        </w:rPr>
        <w:t xml:space="preserve"> </w:t>
      </w:r>
      <w:r w:rsidRPr="00F91BA5">
        <w:rPr>
          <w:lang w:val="fr-FR"/>
        </w:rPr>
        <w:t>[19]</w:t>
      </w:r>
      <w:r>
        <w:rPr>
          <w:lang w:val="fr-FR"/>
        </w:rPr>
        <w:t xml:space="preserve"> </w:t>
      </w:r>
      <w:r w:rsidRPr="00F91BA5">
        <w:rPr>
          <w:lang w:val="fr-FR"/>
        </w:rPr>
        <w:t>mots au profit de mes lecteurs. Ils sont souvent étonnés et même ravis de voir qu’un message, à leurs yeux extrêmement complexe, pouvait être synthétisé en quelques pages, sans développements fast</w:t>
      </w:r>
      <w:r w:rsidRPr="00F91BA5">
        <w:rPr>
          <w:lang w:val="fr-FR"/>
        </w:rPr>
        <w:t>i</w:t>
      </w:r>
      <w:r w:rsidRPr="00F91BA5">
        <w:rPr>
          <w:lang w:val="fr-FR"/>
        </w:rPr>
        <w:t>dieux, et dans une langue que même leur conjoint pouvait comprendre ! Ce</w:t>
      </w:r>
      <w:r w:rsidRPr="00F91BA5">
        <w:rPr>
          <w:lang w:val="fr-FR"/>
        </w:rPr>
        <w:t>r</w:t>
      </w:r>
      <w:r w:rsidRPr="00F91BA5">
        <w:rPr>
          <w:lang w:val="fr-FR"/>
        </w:rPr>
        <w:t>tains d’entre eux, suite à ces entrevues, m’ont raconté avoir reçu des lettres de lecteurs enthousiastes et découvert pour la première fois de leur vie le plaisir de communiquer de manière fructueuse avec leurs semblables. Jusque là, ils s’étaient crus condamnés, comme profe</w:t>
      </w:r>
      <w:r w:rsidRPr="00F91BA5">
        <w:rPr>
          <w:lang w:val="fr-FR"/>
        </w:rPr>
        <w:t>s</w:t>
      </w:r>
      <w:r w:rsidRPr="00F91BA5">
        <w:rPr>
          <w:lang w:val="fr-FR"/>
        </w:rPr>
        <w:t>sionnels, à n’avoir d'échanges qu’avec leurs savants collègues.</w:t>
      </w:r>
    </w:p>
    <w:p w14:paraId="54D97C12" w14:textId="77777777" w:rsidR="00EE7803" w:rsidRPr="00F91BA5" w:rsidRDefault="00EE7803" w:rsidP="00EE7803">
      <w:pPr>
        <w:spacing w:before="120" w:after="120"/>
        <w:jc w:val="both"/>
      </w:pPr>
      <w:r w:rsidRPr="00F91BA5">
        <w:rPr>
          <w:lang w:val="fr-FR"/>
        </w:rPr>
        <w:t>Résumer, vulgariser, populariser des thèses savantes ou des doc</w:t>
      </w:r>
      <w:r w:rsidRPr="00F91BA5">
        <w:rPr>
          <w:lang w:val="fr-FR"/>
        </w:rPr>
        <w:t>u</w:t>
      </w:r>
      <w:r w:rsidRPr="00F91BA5">
        <w:rPr>
          <w:lang w:val="fr-FR"/>
        </w:rPr>
        <w:t>ments ministériels importants, je l’ai fait souvent et je continue à le faire avec joie. Chaque fois, j’ai l’impression de rendre enfin aux c</w:t>
      </w:r>
      <w:r w:rsidRPr="00F91BA5">
        <w:rPr>
          <w:lang w:val="fr-FR"/>
        </w:rPr>
        <w:t>i</w:t>
      </w:r>
      <w:r w:rsidRPr="00F91BA5">
        <w:rPr>
          <w:lang w:val="fr-FR"/>
        </w:rPr>
        <w:t>toyens ordinaires un peu de ces savoirs précieux qu’ils ont pourtant financés de leurs taxes. Mais à chaque fois que je le fais, je m’interroge sur cette lacune grave de la formation des spécialistes d’aujourd’hui et qui les empêche d'être eux-mêmes les communic</w:t>
      </w:r>
      <w:r w:rsidRPr="00F91BA5">
        <w:rPr>
          <w:lang w:val="fr-FR"/>
        </w:rPr>
        <w:t>a</w:t>
      </w:r>
      <w:r w:rsidRPr="00F91BA5">
        <w:rPr>
          <w:lang w:val="fr-FR"/>
        </w:rPr>
        <w:t>teurs de leurs messages les plus percutants. Relisez quelques exe</w:t>
      </w:r>
      <w:r w:rsidRPr="00F91BA5">
        <w:rPr>
          <w:lang w:val="fr-FR"/>
        </w:rPr>
        <w:t>m</w:t>
      </w:r>
      <w:r w:rsidRPr="00F91BA5">
        <w:rPr>
          <w:lang w:val="fr-FR"/>
        </w:rPr>
        <w:t xml:space="preserve">plaires de cette excellente revue québécoise de vulgarisation et qui s’appelle </w:t>
      </w:r>
      <w:r w:rsidRPr="00F91BA5">
        <w:rPr>
          <w:i/>
          <w:iCs/>
          <w:lang w:val="fr-FR"/>
        </w:rPr>
        <w:t>Québec-Science ;</w:t>
      </w:r>
      <w:r w:rsidRPr="00F91BA5">
        <w:rPr>
          <w:lang w:val="fr-FR"/>
        </w:rPr>
        <w:t xml:space="preserve"> vous n’y trouverez à peu près aucun scie</w:t>
      </w:r>
      <w:r w:rsidRPr="00F91BA5">
        <w:rPr>
          <w:lang w:val="fr-FR"/>
        </w:rPr>
        <w:t>n</w:t>
      </w:r>
      <w:r w:rsidRPr="00F91BA5">
        <w:rPr>
          <w:lang w:val="fr-FR"/>
        </w:rPr>
        <w:t>tifique capable de signer les textes consacrés à ses propres recherches. Tous, ou à peu près, ont dû être retraduits par des non-initiés, pour être compris des lecteurs. Quand les élites pensantes d’une même g</w:t>
      </w:r>
      <w:r w:rsidRPr="00F91BA5">
        <w:rPr>
          <w:lang w:val="fr-FR"/>
        </w:rPr>
        <w:t>é</w:t>
      </w:r>
      <w:r w:rsidRPr="00F91BA5">
        <w:rPr>
          <w:lang w:val="fr-FR"/>
        </w:rPr>
        <w:t>nération ont besoin de traducteurs pour communiquer entre elles, il faut se demander si Ton peut encore parler d'un humanisme conte</w:t>
      </w:r>
      <w:r w:rsidRPr="00F91BA5">
        <w:rPr>
          <w:lang w:val="fr-FR"/>
        </w:rPr>
        <w:t>m</w:t>
      </w:r>
      <w:r w:rsidRPr="00F91BA5">
        <w:rPr>
          <w:lang w:val="fr-FR"/>
        </w:rPr>
        <w:t>porain ? Car selon moi, on ne peut véritablement parler d’humanisme que lorsque les hommes partagent entre eux un langage commun pour nommer leurs valeurs les plus importantes.</w:t>
      </w:r>
    </w:p>
    <w:p w14:paraId="3679A26B" w14:textId="77777777" w:rsidR="00EE7803" w:rsidRPr="00F91BA5" w:rsidRDefault="00EE7803" w:rsidP="00EE7803">
      <w:pPr>
        <w:spacing w:before="120" w:after="120"/>
        <w:jc w:val="both"/>
      </w:pPr>
      <w:r w:rsidRPr="00F91BA5">
        <w:rPr>
          <w:lang w:val="fr-FR"/>
        </w:rPr>
        <w:t>Non content en outre d’être inaccessible à la plupart de ses conc</w:t>
      </w:r>
      <w:r w:rsidRPr="00F91BA5">
        <w:rPr>
          <w:lang w:val="fr-FR"/>
        </w:rPr>
        <w:t>i</w:t>
      </w:r>
      <w:r w:rsidRPr="00F91BA5">
        <w:rPr>
          <w:lang w:val="fr-FR"/>
        </w:rPr>
        <w:t>toyens, le super-professionnel commence même à constituer un da</w:t>
      </w:r>
      <w:r w:rsidRPr="00F91BA5">
        <w:rPr>
          <w:lang w:val="fr-FR"/>
        </w:rPr>
        <w:t>n</w:t>
      </w:r>
      <w:r w:rsidRPr="00F91BA5">
        <w:rPr>
          <w:lang w:val="fr-FR"/>
        </w:rPr>
        <w:t>ger public insidieux lorsqu’il se mue en technocrate. Nos États m</w:t>
      </w:r>
      <w:r w:rsidRPr="00F91BA5">
        <w:rPr>
          <w:lang w:val="fr-FR"/>
        </w:rPr>
        <w:t>o</w:t>
      </w:r>
      <w:r w:rsidRPr="00F91BA5">
        <w:rPr>
          <w:lang w:val="fr-FR"/>
        </w:rPr>
        <w:t>dernes, en effet, croulent actuellement sous le poids insensé du papier accumulé de façon aveugle par leurs bureaucraties professionnelles. Les admirables forêts de notre pays sont actuellement menacées de déboisement massif par leur zèle intempestif. Comme catastrophe écologique, le fonctionnaire me semble donc, à cet égard, infiniment plus menaçant</w:t>
      </w:r>
      <w:r>
        <w:rPr>
          <w:lang w:val="fr-FR"/>
        </w:rPr>
        <w:t xml:space="preserve"> </w:t>
      </w:r>
      <w:r w:rsidRPr="00F91BA5">
        <w:rPr>
          <w:lang w:val="fr-FR"/>
        </w:rPr>
        <w:t>[20] pour notre première richesse naturelle que la to</w:t>
      </w:r>
      <w:r w:rsidRPr="00F91BA5">
        <w:rPr>
          <w:lang w:val="fr-FR"/>
        </w:rPr>
        <w:t>r</w:t>
      </w:r>
      <w:r w:rsidRPr="00F91BA5">
        <w:rPr>
          <w:lang w:val="fr-FR"/>
        </w:rPr>
        <w:t>deuse de l’épinette ... Il y a quelque temps, l’un de mes anciens coll</w:t>
      </w:r>
      <w:r w:rsidRPr="00F91BA5">
        <w:rPr>
          <w:lang w:val="fr-FR"/>
        </w:rPr>
        <w:t>è</w:t>
      </w:r>
      <w:r w:rsidRPr="00F91BA5">
        <w:rPr>
          <w:lang w:val="fr-FR"/>
        </w:rPr>
        <w:t>gues, passé au service d'un ministère du Gouvernement, eut le ma</w:t>
      </w:r>
      <w:r w:rsidRPr="00F91BA5">
        <w:rPr>
          <w:lang w:val="fr-FR"/>
        </w:rPr>
        <w:t>l</w:t>
      </w:r>
      <w:r w:rsidRPr="00F91BA5">
        <w:rPr>
          <w:lang w:val="fr-FR"/>
        </w:rPr>
        <w:t>heur (ou la naïveté) de téléphoner à un ministère connexe pour d</w:t>
      </w:r>
      <w:r w:rsidRPr="00F91BA5">
        <w:rPr>
          <w:lang w:val="fr-FR"/>
        </w:rPr>
        <w:t>e</w:t>
      </w:r>
      <w:r w:rsidRPr="00F91BA5">
        <w:rPr>
          <w:lang w:val="fr-FR"/>
        </w:rPr>
        <w:t>mander qu’on lui envoie quelques chiffres concernant une question qu’il avait à traiter dans les plus brefs délais. Le lendemain, en entrant à son bureau, il eut la su</w:t>
      </w:r>
      <w:r w:rsidRPr="00F91BA5">
        <w:rPr>
          <w:lang w:val="fr-FR"/>
        </w:rPr>
        <w:t>r</w:t>
      </w:r>
      <w:r w:rsidRPr="00F91BA5">
        <w:rPr>
          <w:lang w:val="fr-FR"/>
        </w:rPr>
        <w:t>prise d’apercevoir deux employés en sarrau gris occupés à décharger quatre énormes caisses de carton contenant les chiffres en question. La même chose m’est arrivée, à quelques caisses près, peu de temps après, dans mes rapports avec les profe</w:t>
      </w:r>
      <w:r w:rsidRPr="00F91BA5">
        <w:rPr>
          <w:lang w:val="fr-FR"/>
        </w:rPr>
        <w:t>s</w:t>
      </w:r>
      <w:r w:rsidRPr="00F91BA5">
        <w:rPr>
          <w:lang w:val="fr-FR"/>
        </w:rPr>
        <w:t>sionnels d’une autre burea</w:t>
      </w:r>
      <w:r w:rsidRPr="00F91BA5">
        <w:rPr>
          <w:lang w:val="fr-FR"/>
        </w:rPr>
        <w:t>u</w:t>
      </w:r>
      <w:r w:rsidRPr="00F91BA5">
        <w:rPr>
          <w:lang w:val="fr-FR"/>
        </w:rPr>
        <w:t>cratie. Comme dirait Yvan Illich, le niveau de contre-productivité était atteint : devoir chercher un chiffre ou un pourcentage dans quatre caisses de statistiques, c’est exactement comme n’en posséder aucune.</w:t>
      </w:r>
    </w:p>
    <w:p w14:paraId="7358C194" w14:textId="77777777" w:rsidR="00EE7803" w:rsidRPr="00F91BA5" w:rsidRDefault="00EE7803" w:rsidP="00EE7803">
      <w:pPr>
        <w:spacing w:before="120" w:after="120"/>
        <w:jc w:val="both"/>
      </w:pPr>
      <w:r w:rsidRPr="00F91BA5">
        <w:rPr>
          <w:lang w:val="fr-FR"/>
        </w:rPr>
        <w:t>Les individus-orchestres, comme sont les journalistes à la pige, sont donc actuellement de plus en plus en demande auprès des ho</w:t>
      </w:r>
      <w:r w:rsidRPr="00F91BA5">
        <w:rPr>
          <w:lang w:val="fr-FR"/>
        </w:rPr>
        <w:t>m</w:t>
      </w:r>
      <w:r w:rsidRPr="00F91BA5">
        <w:rPr>
          <w:lang w:val="fr-FR"/>
        </w:rPr>
        <w:t>mes politiques qui ont de moins en moins de loisirs, par les temps qui courent, pour lire les études de plus en plus volumineuses que leur préparent leurs fonctionnaires. Un ministre interviewé m’avouait un jour que sa semaine entière, jours et nuits compris, ne lui suffirait même pas pour passer au travers des documents étiquetés « À lire de toute urgence » que lui préparent les professionnels de son ministère. Ayant moi-même envoyé à cet homme surmené un petit topo de deux feuillets sur une question qui me tenait à cœur, je fus alors toute su</w:t>
      </w:r>
      <w:r w:rsidRPr="00F91BA5">
        <w:rPr>
          <w:lang w:val="fr-FR"/>
        </w:rPr>
        <w:t>r</w:t>
      </w:r>
      <w:r w:rsidRPr="00F91BA5">
        <w:rPr>
          <w:lang w:val="fr-FR"/>
        </w:rPr>
        <w:t>prise de l’entendre me dire qu’il l’avait lu sur-le-champ et avec int</w:t>
      </w:r>
      <w:r w:rsidRPr="00F91BA5">
        <w:rPr>
          <w:lang w:val="fr-FR"/>
        </w:rPr>
        <w:t>é</w:t>
      </w:r>
      <w:r w:rsidRPr="00F91BA5">
        <w:rPr>
          <w:lang w:val="fr-FR"/>
        </w:rPr>
        <w:t>rêt. « Mon malheur, m’expliqua-t-il, c’est qu’à chaque fois que je consulte mes spécialistes, ils m’envoient des réponses de quarante p</w:t>
      </w:r>
      <w:r w:rsidRPr="00F91BA5">
        <w:rPr>
          <w:lang w:val="fr-FR"/>
        </w:rPr>
        <w:t>a</w:t>
      </w:r>
      <w:r w:rsidRPr="00F91BA5">
        <w:rPr>
          <w:lang w:val="fr-FR"/>
        </w:rPr>
        <w:t>ges ... Voilà pourquoi j’ai trouvé le temps et le goût de lire vos deux petits feuillets. » Ce jour-là, j’ai compris pourquoi le regretté Salvador Allende avait fini, de guerre lasse, par confier la réalisation de sa r</w:t>
      </w:r>
      <w:r w:rsidRPr="00F91BA5">
        <w:rPr>
          <w:lang w:val="fr-FR"/>
        </w:rPr>
        <w:t>é</w:t>
      </w:r>
      <w:r w:rsidRPr="00F91BA5">
        <w:rPr>
          <w:lang w:val="fr-FR"/>
        </w:rPr>
        <w:t>forme agraire à une paysanne chilienne illettrée : ne sachant pas lire, elle n’était conséquemment plus entravée dans son action par l’accumulation de la paperasse...</w:t>
      </w:r>
    </w:p>
    <w:p w14:paraId="2F073B62" w14:textId="77777777" w:rsidR="00EE7803" w:rsidRPr="00F91BA5" w:rsidRDefault="00EE7803" w:rsidP="00EE7803">
      <w:pPr>
        <w:spacing w:before="120" w:after="120"/>
        <w:jc w:val="both"/>
      </w:pPr>
      <w:r w:rsidRPr="00F91BA5">
        <w:rPr>
          <w:lang w:val="fr-FR"/>
        </w:rPr>
        <w:t>La professionnalisation extrême, doublée d’une bureaucratisation galopante, conduit donc progressivement à la contre-productivité. Voilà pourquoi certains grands utopistes de l'administ</w:t>
      </w:r>
      <w:r>
        <w:rPr>
          <w:lang w:val="fr-FR"/>
        </w:rPr>
        <w:t>ration publique se demandent au</w:t>
      </w:r>
      <w:r w:rsidRPr="00F91BA5">
        <w:rPr>
          <w:lang w:val="fr-FR"/>
        </w:rPr>
        <w:t>jourd’hui</w:t>
      </w:r>
      <w:r>
        <w:rPr>
          <w:lang w:val="fr-FR"/>
        </w:rPr>
        <w:t xml:space="preserve"> </w:t>
      </w:r>
      <w:r w:rsidRPr="00F91BA5">
        <w:rPr>
          <w:lang w:val="fr-FR"/>
        </w:rPr>
        <w:t>[21] s’il ne vaudrait pas mieux faire jouer les professio</w:t>
      </w:r>
      <w:r w:rsidRPr="00F91BA5">
        <w:rPr>
          <w:lang w:val="fr-FR"/>
        </w:rPr>
        <w:t>n</w:t>
      </w:r>
      <w:r w:rsidRPr="00F91BA5">
        <w:rPr>
          <w:lang w:val="fr-FR"/>
        </w:rPr>
        <w:t>nels à la chaise musicale, confier les questions d’éducation à des non-éducateurs, la gestion des hôpitaux à des méd</w:t>
      </w:r>
      <w:r w:rsidRPr="00F91BA5">
        <w:rPr>
          <w:lang w:val="fr-FR"/>
        </w:rPr>
        <w:t>e</w:t>
      </w:r>
      <w:r w:rsidRPr="00F91BA5">
        <w:rPr>
          <w:lang w:val="fr-FR"/>
        </w:rPr>
        <w:t>cins, les travaux publics à des écologistes et, qui sait, les relations f</w:t>
      </w:r>
      <w:r w:rsidRPr="00F91BA5">
        <w:rPr>
          <w:lang w:val="fr-FR"/>
        </w:rPr>
        <w:t>é</w:t>
      </w:r>
      <w:r w:rsidRPr="00F91BA5">
        <w:rPr>
          <w:lang w:val="fr-FR"/>
        </w:rPr>
        <w:t>dérales-provinciales aux poètes !</w:t>
      </w:r>
    </w:p>
    <w:p w14:paraId="437DF8BE" w14:textId="77777777" w:rsidR="00EE7803" w:rsidRPr="00F91BA5" w:rsidRDefault="00EE7803" w:rsidP="00EE7803">
      <w:pPr>
        <w:spacing w:before="120" w:after="120"/>
        <w:jc w:val="both"/>
      </w:pPr>
      <w:r w:rsidRPr="00F91BA5">
        <w:rPr>
          <w:lang w:val="fr-FR"/>
        </w:rPr>
        <w:t>Pour ma part, je ne saurais toutefois conclure de mon expérience de femme-orchestre qu’il faille nécessairement tourner le dos aux a</w:t>
      </w:r>
      <w:r w:rsidRPr="00F91BA5">
        <w:rPr>
          <w:lang w:val="fr-FR"/>
        </w:rPr>
        <w:t>c</w:t>
      </w:r>
      <w:r w:rsidRPr="00F91BA5">
        <w:rPr>
          <w:lang w:val="fr-FR"/>
        </w:rPr>
        <w:t>quis de la professionnalisation. Le savoir moderne en une discipline donnée, Alexis Carrel le reconnaissait déjà il y a près de quarante ans, est bien trop étendu pour qu’un seul homme puisse en détenir seul la totalité. La spécialité nous apparaît donc une nécessité inéluctable de notre temps au plan de la vie intellectuelle comme au plan de la vie économique. Les femmes déprofessionnalisées et sans métier en font chaque jour la douloureuse expérience : la profession reste un grand outil d’accomplissement personnel, de promotion et de libération.</w:t>
      </w:r>
    </w:p>
    <w:p w14:paraId="52BC5834" w14:textId="77777777" w:rsidR="00EE7803" w:rsidRPr="00F91BA5" w:rsidRDefault="00EE7803" w:rsidP="00EE7803">
      <w:pPr>
        <w:spacing w:before="120" w:after="120"/>
        <w:jc w:val="both"/>
      </w:pPr>
      <w:r w:rsidRPr="00F91BA5">
        <w:rPr>
          <w:lang w:val="fr-FR"/>
        </w:rPr>
        <w:t>Au plan collectif toutefois, la mosaïque des professions révèle trop souvent des savoirs fragmentaires et incomplets sur l’homme, des s</w:t>
      </w:r>
      <w:r w:rsidRPr="00F91BA5">
        <w:rPr>
          <w:lang w:val="fr-FR"/>
        </w:rPr>
        <w:t>a</w:t>
      </w:r>
      <w:r w:rsidRPr="00F91BA5">
        <w:rPr>
          <w:lang w:val="fr-FR"/>
        </w:rPr>
        <w:t>voirs sourds et muets, incapables de transmettre et de faire partager à la société leurs outils de promotion et de libération individuelles. Les professions ont donc grandement besoin de s'interroger ici.</w:t>
      </w:r>
    </w:p>
    <w:p w14:paraId="1E90B229" w14:textId="77777777" w:rsidR="00EE7803" w:rsidRPr="00F91BA5" w:rsidRDefault="00EE7803" w:rsidP="00EE7803">
      <w:pPr>
        <w:spacing w:before="120" w:after="120"/>
        <w:jc w:val="both"/>
      </w:pPr>
    </w:p>
    <w:p w14:paraId="300F9E9F" w14:textId="77777777" w:rsidR="00EE7803" w:rsidRPr="00F91BA5" w:rsidRDefault="00EE7803" w:rsidP="00EE7803">
      <w:pPr>
        <w:pStyle w:val="a"/>
      </w:pPr>
      <w:r w:rsidRPr="00F91BA5">
        <w:rPr>
          <w:lang w:val="fr-FR"/>
        </w:rPr>
        <w:t>Deux questions aux professionnels</w:t>
      </w:r>
    </w:p>
    <w:p w14:paraId="6244F76D" w14:textId="77777777" w:rsidR="00EE7803" w:rsidRPr="00F91BA5" w:rsidRDefault="00EE7803" w:rsidP="00EE7803">
      <w:pPr>
        <w:spacing w:before="120" w:after="120"/>
        <w:jc w:val="both"/>
      </w:pPr>
    </w:p>
    <w:p w14:paraId="0AD4FD3F" w14:textId="77777777" w:rsidR="00EE7803" w:rsidRPr="00F91BA5" w:rsidRDefault="00EE7803" w:rsidP="00EE7803">
      <w:pPr>
        <w:spacing w:before="120" w:after="120"/>
        <w:jc w:val="both"/>
      </w:pPr>
      <w:r w:rsidRPr="00F91BA5">
        <w:rPr>
          <w:lang w:val="fr-FR"/>
        </w:rPr>
        <w:t>Si une simple femme-orchestre pouvait suggérer deux questions, au début de ce colloque sur la déprofessionnalisation, ces questions seraient probablement les suivantes :</w:t>
      </w:r>
    </w:p>
    <w:p w14:paraId="28041BE6" w14:textId="77777777" w:rsidR="00EE7803" w:rsidRPr="00F91BA5" w:rsidRDefault="00EE7803" w:rsidP="00EE7803">
      <w:pPr>
        <w:spacing w:before="120" w:after="120"/>
        <w:jc w:val="both"/>
      </w:pPr>
    </w:p>
    <w:p w14:paraId="40AF215E" w14:textId="77777777" w:rsidR="00EE7803" w:rsidRPr="00F91BA5" w:rsidRDefault="00EE7803" w:rsidP="00EE7803">
      <w:pPr>
        <w:spacing w:before="120" w:after="120"/>
        <w:ind w:left="900" w:hanging="540"/>
        <w:jc w:val="both"/>
      </w:pPr>
      <w:r w:rsidRPr="00F91BA5">
        <w:rPr>
          <w:lang w:val="fr-FR"/>
        </w:rPr>
        <w:t>1°</w:t>
      </w:r>
      <w:r w:rsidRPr="00F91BA5">
        <w:rPr>
          <w:lang w:val="fr-FR"/>
        </w:rPr>
        <w:tab/>
        <w:t>Que font actuellement les professions pour reconnaître et cr</w:t>
      </w:r>
      <w:r w:rsidRPr="00F91BA5">
        <w:rPr>
          <w:lang w:val="fr-FR"/>
        </w:rPr>
        <w:t>é</w:t>
      </w:r>
      <w:r w:rsidRPr="00F91BA5">
        <w:rPr>
          <w:lang w:val="fr-FR"/>
        </w:rPr>
        <w:t>diter les acquis non académiques des citoyens dans le curric</w:t>
      </w:r>
      <w:r w:rsidRPr="00F91BA5">
        <w:rPr>
          <w:lang w:val="fr-FR"/>
        </w:rPr>
        <w:t>u</w:t>
      </w:r>
      <w:r w:rsidRPr="00F91BA5">
        <w:rPr>
          <w:lang w:val="fr-FR"/>
        </w:rPr>
        <w:t>lum de leur formation ?</w:t>
      </w:r>
    </w:p>
    <w:p w14:paraId="199FF2AF" w14:textId="77777777" w:rsidR="00EE7803" w:rsidRPr="00F91BA5" w:rsidRDefault="00EE7803" w:rsidP="00EE7803">
      <w:pPr>
        <w:spacing w:before="120" w:after="120"/>
        <w:ind w:left="900" w:hanging="540"/>
        <w:jc w:val="both"/>
      </w:pPr>
      <w:r w:rsidRPr="00F91BA5">
        <w:rPr>
          <w:lang w:val="fr-FR"/>
        </w:rPr>
        <w:t>2°</w:t>
      </w:r>
      <w:r w:rsidRPr="00F91BA5">
        <w:rPr>
          <w:lang w:val="fr-FR"/>
        </w:rPr>
        <w:tab/>
        <w:t>Que font les professions pour favoriser et intégrer la contrib</w:t>
      </w:r>
      <w:r w:rsidRPr="00F91BA5">
        <w:rPr>
          <w:lang w:val="fr-FR"/>
        </w:rPr>
        <w:t>u</w:t>
      </w:r>
      <w:r w:rsidRPr="00F91BA5">
        <w:rPr>
          <w:lang w:val="fr-FR"/>
        </w:rPr>
        <w:t>tion (l’</w:t>
      </w:r>
      <w:r w:rsidRPr="00980E67">
        <w:rPr>
          <w:i/>
          <w:lang w:val="fr-FR"/>
        </w:rPr>
        <w:t xml:space="preserve">in-put) </w:t>
      </w:r>
      <w:r w:rsidRPr="00F91BA5">
        <w:rPr>
          <w:lang w:val="fr-FR"/>
        </w:rPr>
        <w:t>des non-spécialistes dans le savoir de leurs d</w:t>
      </w:r>
      <w:r w:rsidRPr="00F91BA5">
        <w:rPr>
          <w:lang w:val="fr-FR"/>
        </w:rPr>
        <w:t>i</w:t>
      </w:r>
      <w:r w:rsidRPr="00F91BA5">
        <w:rPr>
          <w:lang w:val="fr-FR"/>
        </w:rPr>
        <w:t>verses di</w:t>
      </w:r>
      <w:r w:rsidRPr="00F91BA5">
        <w:rPr>
          <w:lang w:val="fr-FR"/>
        </w:rPr>
        <w:t>s</w:t>
      </w:r>
      <w:r w:rsidRPr="00F91BA5">
        <w:rPr>
          <w:lang w:val="fr-FR"/>
        </w:rPr>
        <w:t>ciplines ?</w:t>
      </w:r>
    </w:p>
    <w:p w14:paraId="282DEDC1" w14:textId="77777777" w:rsidR="00EE7803" w:rsidRPr="00F91BA5" w:rsidRDefault="00EE7803" w:rsidP="00EE7803">
      <w:pPr>
        <w:spacing w:before="120" w:after="120"/>
        <w:jc w:val="both"/>
      </w:pPr>
    </w:p>
    <w:p w14:paraId="0506D836" w14:textId="77777777" w:rsidR="00EE7803" w:rsidRPr="00F91BA5" w:rsidRDefault="00EE7803" w:rsidP="00EE7803">
      <w:pPr>
        <w:spacing w:before="120" w:after="120"/>
        <w:jc w:val="both"/>
      </w:pPr>
      <w:r w:rsidRPr="00F91BA5">
        <w:rPr>
          <w:lang w:val="fr-FR"/>
        </w:rPr>
        <w:t>Ma première question, celle de la reconnaissance des acquis non professionnels, est une idée qui fait timidement son chemin dans les milieux qui se préoccupent d'éducation permanente et de recyclage des adultes en vue de leur réinsertion sur le marché du travail. Il est certain que la reconnaissance des acquis non professionnels pour</w:t>
      </w:r>
      <w:r>
        <w:rPr>
          <w:lang w:val="fr-FR"/>
        </w:rPr>
        <w:t xml:space="preserve"> [22] </w:t>
      </w:r>
      <w:r w:rsidRPr="00F91BA5">
        <w:rPr>
          <w:lang w:val="fr-FR"/>
        </w:rPr>
        <w:t>les femmes-orchestres qui ont passé quinze ou vingt ans au foyer à élever des enfants serait pour elles un outil extraordinaire de libération et de promotion. Mais surtout, cette reconnaissance permettrait aux professions ultra-cloisonnées de recevoir une bouffée d’air frais dont elles ont le plus grand besoin pour élargir leurs horizons et critiquer leur approche parcellaire ou abstraite du réel.</w:t>
      </w:r>
    </w:p>
    <w:p w14:paraId="72A153F3" w14:textId="77777777" w:rsidR="00EE7803" w:rsidRPr="00F91BA5" w:rsidRDefault="00EE7803" w:rsidP="00EE7803">
      <w:pPr>
        <w:spacing w:before="120" w:after="120"/>
        <w:jc w:val="both"/>
      </w:pPr>
      <w:r w:rsidRPr="00F91BA5">
        <w:rPr>
          <w:lang w:val="fr-FR"/>
        </w:rPr>
        <w:t>Lorsque j’étais enfant, la profession de consultant d’entreprises en productivité et en efficacité n’existait pas encore. Une femme de notre quartier restée veuve, madame Carbonneau, élevait seule ses six e</w:t>
      </w:r>
      <w:r w:rsidRPr="00F91BA5">
        <w:rPr>
          <w:lang w:val="fr-FR"/>
        </w:rPr>
        <w:t>n</w:t>
      </w:r>
      <w:r w:rsidRPr="00F91BA5">
        <w:rPr>
          <w:lang w:val="fr-FR"/>
        </w:rPr>
        <w:t>fants tout en occupant un obscur poste de commis de bureau pour r</w:t>
      </w:r>
      <w:r w:rsidRPr="00F91BA5">
        <w:rPr>
          <w:lang w:val="fr-FR"/>
        </w:rPr>
        <w:t>é</w:t>
      </w:r>
      <w:r w:rsidRPr="00F91BA5">
        <w:rPr>
          <w:lang w:val="fr-FR"/>
        </w:rPr>
        <w:t>ussir à boucler son maigre budget familial. Son organisation de ma</w:t>
      </w:r>
      <w:r w:rsidRPr="00F91BA5">
        <w:rPr>
          <w:lang w:val="fr-FR"/>
        </w:rPr>
        <w:t>i</w:t>
      </w:r>
      <w:r w:rsidRPr="00F91BA5">
        <w:rPr>
          <w:lang w:val="fr-FR"/>
        </w:rPr>
        <w:t>son, comme on peut l’imaginer, était planifiée à l’extrême pour réussir à concilier, à l’intérieur de rigoureuses contraintes budgétaires, les horaires et les valeurs de la famille et celles de son métier. Or madame Carbonneau, qui s’arrêtait fréquemment à la pharmacie de son quartier pour y acheter ses médicaments, était constamment choquée par la vétusté et l’inefficacité du système de classement et de rangement. Elle s’en ouvrit un jour à son pharmacien, lequel trouva ses propos fort sensés et lui demanda sur-le-champ de mettre aussitôt sur papier l’essentiel de ses suggestions les plus pertinentes. Peu de temps après, madame Carbonneau, plans en mains, dirigeait elle-même une équipe de plâtriers, de menuisiers et d'ébénistes dans le réaménagement co</w:t>
      </w:r>
      <w:r w:rsidRPr="00F91BA5">
        <w:rPr>
          <w:lang w:val="fr-FR"/>
        </w:rPr>
        <w:t>m</w:t>
      </w:r>
      <w:r w:rsidRPr="00F91BA5">
        <w:rPr>
          <w:lang w:val="fr-FR"/>
        </w:rPr>
        <w:t>plet de la pharmacie de son quartier. Comme la pharmacie en question faisait aussi partie d’une vaste chaîne d’entreprises comprenant de nombreuses succursales, le travail ingénieux de Mme Carbonneau fut vite remarqué et de nombreux autres établissements firent peu à peu appel à ses services. Au bout de quelques mois, Mme Carbonneau laissait son petit emploi de bureau pour occuper un poste prestigieux et créé spécialement pour elle avec mandat de réorganiser et modern</w:t>
      </w:r>
      <w:r w:rsidRPr="00F91BA5">
        <w:rPr>
          <w:lang w:val="fr-FR"/>
        </w:rPr>
        <w:t>i</w:t>
      </w:r>
      <w:r w:rsidRPr="00F91BA5">
        <w:rPr>
          <w:lang w:val="fr-FR"/>
        </w:rPr>
        <w:t>ser à sa guise la chaîne complète des Pharmacies Montréal. La reco</w:t>
      </w:r>
      <w:r w:rsidRPr="00F91BA5">
        <w:rPr>
          <w:lang w:val="fr-FR"/>
        </w:rPr>
        <w:t>n</w:t>
      </w:r>
      <w:r w:rsidRPr="00F91BA5">
        <w:rPr>
          <w:lang w:val="fr-FR"/>
        </w:rPr>
        <w:t>naissance des acquis avait ici joué à plein et bien avant la lettre.</w:t>
      </w:r>
    </w:p>
    <w:p w14:paraId="321E844B" w14:textId="77777777" w:rsidR="00EE7803" w:rsidRPr="00F91BA5" w:rsidRDefault="00EE7803" w:rsidP="00EE7803">
      <w:pPr>
        <w:spacing w:before="120" w:after="120"/>
        <w:jc w:val="both"/>
      </w:pPr>
      <w:r w:rsidRPr="00F91BA5">
        <w:rPr>
          <w:lang w:val="fr-FR"/>
        </w:rPr>
        <w:t>Aujourd’hui, combien de « madame Carbonneau » méconnues piaffent d’impatience à la vue de l’inefficacité de certaines de nos o</w:t>
      </w:r>
      <w:r w:rsidRPr="00F91BA5">
        <w:rPr>
          <w:lang w:val="fr-FR"/>
        </w:rPr>
        <w:t>r</w:t>
      </w:r>
      <w:r w:rsidRPr="00F91BA5">
        <w:rPr>
          <w:lang w:val="fr-FR"/>
        </w:rPr>
        <w:t>ganisations sociales et que personne n’écoute ni n’utilise sous prétexte qu’elles ne détiennent pas de M.B.A. et ne sont p</w:t>
      </w:r>
      <w:r>
        <w:rPr>
          <w:lang w:val="fr-FR"/>
        </w:rPr>
        <w:t>as passées par des facultés uni</w:t>
      </w:r>
      <w:r w:rsidRPr="00F91BA5">
        <w:rPr>
          <w:lang w:val="fr-FR"/>
        </w:rPr>
        <w:t>versitaires ?</w:t>
      </w:r>
      <w:r>
        <w:rPr>
          <w:lang w:val="fr-FR"/>
        </w:rPr>
        <w:t xml:space="preserve"> </w:t>
      </w:r>
      <w:r w:rsidRPr="00F91BA5">
        <w:rPr>
          <w:lang w:val="fr-FR"/>
        </w:rPr>
        <w:t>[23] Si les divers organismes professionnels savaient reconnaître les acquis de ces prodigieuses femmes-orchestres, ils pourraient leur faire compléter leurs vastes savoirs empiriques par que</w:t>
      </w:r>
      <w:r w:rsidRPr="00F91BA5">
        <w:rPr>
          <w:lang w:val="fr-FR"/>
        </w:rPr>
        <w:t>l</w:t>
      </w:r>
      <w:r w:rsidRPr="00F91BA5">
        <w:rPr>
          <w:lang w:val="fr-FR"/>
        </w:rPr>
        <w:t>ques savoirs théoriques susceptibles de leur assurer une base plus scientifique et plus universelle. Du coup, ces professions recevraient, de la part de ces étudiantes, un apport critique et expérimental extr</w:t>
      </w:r>
      <w:r w:rsidRPr="00F91BA5">
        <w:rPr>
          <w:lang w:val="fr-FR"/>
        </w:rPr>
        <w:t>ê</w:t>
      </w:r>
      <w:r w:rsidRPr="00F91BA5">
        <w:rPr>
          <w:lang w:val="fr-FR"/>
        </w:rPr>
        <w:t>mement précieux pour enrichir leur approche du réel.</w:t>
      </w:r>
    </w:p>
    <w:p w14:paraId="57C60431" w14:textId="77777777" w:rsidR="00EE7803" w:rsidRPr="00F91BA5" w:rsidRDefault="00EE7803" w:rsidP="00EE7803">
      <w:pPr>
        <w:spacing w:before="120" w:after="120"/>
        <w:jc w:val="both"/>
      </w:pPr>
      <w:r w:rsidRPr="00F91BA5">
        <w:rPr>
          <w:lang w:val="fr-FR"/>
        </w:rPr>
        <w:t>Quelques expériences heureuses de ce genre méritent aujourd’hui d’être signalées particulièrement dans le domaine du travail social et de la psychothérapie. N’est-il pas en effet logique de penser qu’une mère de famille de quarante ans, à qui l'on offre un bon complément de formation académique, a au moins autant de chances qu’un jeune universitaire encore ébouriffé de longs savoirs théoriques de manœ</w:t>
      </w:r>
      <w:r w:rsidRPr="00F91BA5">
        <w:rPr>
          <w:lang w:val="fr-FR"/>
        </w:rPr>
        <w:t>u</w:t>
      </w:r>
      <w:r w:rsidRPr="00F91BA5">
        <w:rPr>
          <w:lang w:val="fr-FR"/>
        </w:rPr>
        <w:t>vrer avec doigté et nuances les séquelles psychologiques d’un co</w:t>
      </w:r>
      <w:r w:rsidRPr="00F91BA5">
        <w:rPr>
          <w:lang w:val="fr-FR"/>
        </w:rPr>
        <w:t>m</w:t>
      </w:r>
      <w:r w:rsidRPr="00F91BA5">
        <w:rPr>
          <w:lang w:val="fr-FR"/>
        </w:rPr>
        <w:t>plexe d'Oedipe mal résolu ou encore de susciter de l’empathie auprès d'un jeune délinquant marqué par une enfance solitaire et sevrée de tendresse ?</w:t>
      </w:r>
    </w:p>
    <w:p w14:paraId="629BA88F" w14:textId="77777777" w:rsidR="00EE7803" w:rsidRPr="00F91BA5" w:rsidRDefault="00EE7803" w:rsidP="00EE7803">
      <w:pPr>
        <w:spacing w:before="120" w:after="120"/>
        <w:jc w:val="both"/>
      </w:pPr>
      <w:r w:rsidRPr="00F91BA5">
        <w:rPr>
          <w:lang w:val="fr-FR"/>
        </w:rPr>
        <w:t xml:space="preserve">Déjà aussi, l’expérience du secteur professionnel de nos CEGEP nous a permis d'utiliser, directement et sans diplômes, les habiletés et les savoirs de nombreux artisans, d’hommes et de femmes de métier qui avaient acquis leur compétence directement par l’expérience du travail sans passer par la scolarisation conventionnelle. </w:t>
      </w:r>
      <w:r>
        <w:rPr>
          <w:lang w:val="fr-FR"/>
        </w:rPr>
        <w:t>À</w:t>
      </w:r>
      <w:r w:rsidRPr="00F91BA5">
        <w:rPr>
          <w:lang w:val="fr-FR"/>
        </w:rPr>
        <w:t xml:space="preserve"> ces ing</w:t>
      </w:r>
      <w:r w:rsidRPr="00F91BA5">
        <w:rPr>
          <w:lang w:val="fr-FR"/>
        </w:rPr>
        <w:t>é</w:t>
      </w:r>
      <w:r w:rsidRPr="00F91BA5">
        <w:rPr>
          <w:lang w:val="fr-FR"/>
        </w:rPr>
        <w:t>nieux travailleurs, un simple complément de formation pédagogique avait suffi pour en faire des professeurs qualifiés. L'expérience mérit</w:t>
      </w:r>
      <w:r w:rsidRPr="00F91BA5">
        <w:rPr>
          <w:lang w:val="fr-FR"/>
        </w:rPr>
        <w:t>e</w:t>
      </w:r>
      <w:r w:rsidRPr="00F91BA5">
        <w:rPr>
          <w:lang w:val="fr-FR"/>
        </w:rPr>
        <w:t>rait d’être étendue à de nombreux autres domaines de la connaissance.</w:t>
      </w:r>
    </w:p>
    <w:p w14:paraId="089E7136" w14:textId="77777777" w:rsidR="00EE7803" w:rsidRPr="00F91BA5" w:rsidRDefault="00EE7803" w:rsidP="00EE7803">
      <w:pPr>
        <w:spacing w:before="120" w:after="120"/>
        <w:jc w:val="both"/>
      </w:pPr>
      <w:r w:rsidRPr="00F91BA5">
        <w:rPr>
          <w:lang w:val="fr-FR"/>
        </w:rPr>
        <w:t>La seconde et dernière question sur laquelle j’aimerais attirer l’attention est celle des structures d’accueil qu’offrent les organismes professionnels pour recueillir la contribution inédite (l’</w:t>
      </w:r>
      <w:r w:rsidRPr="00E55A8E">
        <w:rPr>
          <w:i/>
          <w:lang w:val="fr-FR"/>
        </w:rPr>
        <w:t>in-put</w:t>
      </w:r>
      <w:r w:rsidRPr="00F91BA5">
        <w:rPr>
          <w:lang w:val="fr-FR"/>
        </w:rPr>
        <w:t>) ou cr</w:t>
      </w:r>
      <w:r w:rsidRPr="00F91BA5">
        <w:rPr>
          <w:lang w:val="fr-FR"/>
        </w:rPr>
        <w:t>i</w:t>
      </w:r>
      <w:r w:rsidRPr="00F91BA5">
        <w:rPr>
          <w:lang w:val="fr-FR"/>
        </w:rPr>
        <w:t>tique des non-professionnels. Les femmes-orchestres de ma connai</w:t>
      </w:r>
      <w:r w:rsidRPr="00F91BA5">
        <w:rPr>
          <w:lang w:val="fr-FR"/>
        </w:rPr>
        <w:t>s</w:t>
      </w:r>
      <w:r w:rsidRPr="00F91BA5">
        <w:rPr>
          <w:lang w:val="fr-FR"/>
        </w:rPr>
        <w:t>sance qui ont vécu l’expérience de la participation à de tels organi</w:t>
      </w:r>
      <w:r w:rsidRPr="00F91BA5">
        <w:rPr>
          <w:lang w:val="fr-FR"/>
        </w:rPr>
        <w:t>s</w:t>
      </w:r>
      <w:r w:rsidRPr="00F91BA5">
        <w:rPr>
          <w:lang w:val="fr-FR"/>
        </w:rPr>
        <w:t>mes en sont souvent sorties fort déçues. Si elles étaient de caractère doux et conciliant, elles se faisaient aussitôt écraser et museler par le jargon savant et la procédure complexe des assemblées et des comités. Elles arrivaient à ces réunions riches d’idées et d’expériences qu’elles brûlaient pourtant de transmettre à leurs savants collègues.</w:t>
      </w:r>
    </w:p>
    <w:p w14:paraId="4169D060" w14:textId="77777777" w:rsidR="00EE7803" w:rsidRPr="00F91BA5" w:rsidRDefault="00EE7803" w:rsidP="00EE7803">
      <w:pPr>
        <w:spacing w:before="120" w:after="120"/>
        <w:jc w:val="both"/>
      </w:pPr>
      <w:r>
        <w:rPr>
          <w:lang w:val="fr-FR"/>
        </w:rPr>
        <w:t>[24]</w:t>
      </w:r>
    </w:p>
    <w:p w14:paraId="136BCFB7" w14:textId="77777777" w:rsidR="00EE7803" w:rsidRPr="00F91BA5" w:rsidRDefault="00EE7803" w:rsidP="00EE7803">
      <w:pPr>
        <w:spacing w:before="120" w:after="120"/>
        <w:jc w:val="both"/>
      </w:pPr>
      <w:r w:rsidRPr="00F91BA5">
        <w:rPr>
          <w:lang w:val="fr-FR"/>
        </w:rPr>
        <w:t>Mais le déroulement rigide de l’ordre du jour, le plan rigoureux et l’approche abstraite des dossiers présentés ne leur fournissaient pre</w:t>
      </w:r>
      <w:r w:rsidRPr="00F91BA5">
        <w:rPr>
          <w:lang w:val="fr-FR"/>
        </w:rPr>
        <w:t>s</w:t>
      </w:r>
      <w:r w:rsidRPr="00F91BA5">
        <w:rPr>
          <w:lang w:val="fr-FR"/>
        </w:rPr>
        <w:t>que jamais l’occasion de proposer judicieusement leur marchandise. Si, par contre, elles étaient de tempérament contestataire et combatif, elles faisaient aussitôt figure de dangereuses anarchistes dans un c</w:t>
      </w:r>
      <w:r w:rsidRPr="00F91BA5">
        <w:rPr>
          <w:lang w:val="fr-FR"/>
        </w:rPr>
        <w:t>é</w:t>
      </w:r>
      <w:r w:rsidRPr="00F91BA5">
        <w:rPr>
          <w:lang w:val="fr-FR"/>
        </w:rPr>
        <w:t>nacle habitué au doux ronron de ses habitudes séculaires. Dans bien des cas, l'aventure se soldait par une démission. Et, dans ce cas, les professionnels navrés s’arrachaient les cheveux et concluaient aussitôt que la venue de pareilles incompétentes à la table de leur respectable conseil d’administration constituait un échec et une catastrophe qu’il convenait de ne plus répéter.</w:t>
      </w:r>
    </w:p>
    <w:p w14:paraId="2A0C54FB" w14:textId="77777777" w:rsidR="00EE7803" w:rsidRPr="00F91BA5" w:rsidRDefault="00EE7803" w:rsidP="00EE7803">
      <w:pPr>
        <w:spacing w:before="120" w:after="120"/>
        <w:jc w:val="both"/>
      </w:pPr>
      <w:r w:rsidRPr="00F91BA5">
        <w:rPr>
          <w:lang w:val="fr-FR"/>
        </w:rPr>
        <w:t>Les femmes-orchestres compétentes et qui sont aujourd’hui dés</w:t>
      </w:r>
      <w:r w:rsidRPr="00F91BA5">
        <w:rPr>
          <w:lang w:val="fr-FR"/>
        </w:rPr>
        <w:t>i</w:t>
      </w:r>
      <w:r w:rsidRPr="00F91BA5">
        <w:rPr>
          <w:lang w:val="fr-FR"/>
        </w:rPr>
        <w:t>reuses de servir leur communauté font donc face au dilemme suivant : ou bien elles acceptent de se modeler avec docilité sur les structures professionnelles en place, de répondre à leurs exigences et de respe</w:t>
      </w:r>
      <w:r w:rsidRPr="00F91BA5">
        <w:rPr>
          <w:lang w:val="fr-FR"/>
        </w:rPr>
        <w:t>c</w:t>
      </w:r>
      <w:r w:rsidRPr="00F91BA5">
        <w:rPr>
          <w:lang w:val="fr-FR"/>
        </w:rPr>
        <w:t>ter tous leurs tics et toutes leurs manies, ou bien elles persistent à jouer franchement en solitaires le jeu de la déprofessionnalisation. Dans un premier cas, il est fort à parier qu’elles se feront tôt ou tard récupérer par les lois du système en place et qu’elles ne réussiront ni à y exercer leur véritable fonction critique, ni à y insérer l’apport orig</w:t>
      </w:r>
      <w:r w:rsidRPr="00F91BA5">
        <w:rPr>
          <w:lang w:val="fr-FR"/>
        </w:rPr>
        <w:t>i</w:t>
      </w:r>
      <w:r w:rsidRPr="00F91BA5">
        <w:rPr>
          <w:lang w:val="fr-FR"/>
        </w:rPr>
        <w:t>nal (l’</w:t>
      </w:r>
      <w:r w:rsidRPr="00E55A8E">
        <w:rPr>
          <w:i/>
          <w:lang w:val="fr-FR"/>
        </w:rPr>
        <w:t>in-put</w:t>
      </w:r>
      <w:r w:rsidRPr="00F91BA5">
        <w:rPr>
          <w:lang w:val="fr-FR"/>
        </w:rPr>
        <w:t>) de leur expérience de vie. Dans un second cas, et c’est le mien, elles choisiront la vie sans cadres de franc-tireur, de femme-orchestre, d’écrivain ou de journaliste à la pige et continueront de v</w:t>
      </w:r>
      <w:r w:rsidRPr="00F91BA5">
        <w:rPr>
          <w:lang w:val="fr-FR"/>
        </w:rPr>
        <w:t>e</w:t>
      </w:r>
      <w:r w:rsidRPr="00F91BA5">
        <w:rPr>
          <w:lang w:val="fr-FR"/>
        </w:rPr>
        <w:t>nir piétiner sans égards, avec leurs gros sabots boueux, les plates-bandes des professionnels, de poser des questions naïves ou irrévére</w:t>
      </w:r>
      <w:r w:rsidRPr="00F91BA5">
        <w:rPr>
          <w:lang w:val="fr-FR"/>
        </w:rPr>
        <w:t>n</w:t>
      </w:r>
      <w:r w:rsidRPr="00F91BA5">
        <w:rPr>
          <w:lang w:val="fr-FR"/>
        </w:rPr>
        <w:t>cieuses aux spécialistes et de jeter quelques grains d’anarchie dans les rouages bien huilés des colloques d'intellectuels.</w:t>
      </w:r>
    </w:p>
    <w:p w14:paraId="3624EF2F" w14:textId="77777777" w:rsidR="00EE7803" w:rsidRPr="00F91BA5" w:rsidRDefault="00EE7803" w:rsidP="00EE7803">
      <w:pPr>
        <w:pStyle w:val="p"/>
      </w:pPr>
      <w:r w:rsidRPr="00F91BA5">
        <w:rPr>
          <w:rFonts w:eastAsia="Arial Unicode MS"/>
        </w:rPr>
        <w:br w:type="page"/>
        <w:t>[25]</w:t>
      </w:r>
    </w:p>
    <w:p w14:paraId="41F8BB49" w14:textId="77777777" w:rsidR="00EE7803" w:rsidRPr="00F91BA5" w:rsidRDefault="00EE7803" w:rsidP="00EE7803">
      <w:pPr>
        <w:jc w:val="both"/>
      </w:pPr>
    </w:p>
    <w:p w14:paraId="7E35B7DB" w14:textId="77777777" w:rsidR="00EE7803" w:rsidRPr="00F91BA5" w:rsidRDefault="00EE7803" w:rsidP="00EE7803">
      <w:pPr>
        <w:jc w:val="both"/>
      </w:pPr>
    </w:p>
    <w:p w14:paraId="6DDB52AE" w14:textId="77777777" w:rsidR="00EE7803" w:rsidRPr="00F91BA5" w:rsidRDefault="00EE7803" w:rsidP="00EE7803">
      <w:pPr>
        <w:spacing w:after="120"/>
        <w:ind w:firstLine="0"/>
        <w:jc w:val="center"/>
        <w:rPr>
          <w:b/>
          <w:i/>
          <w:sz w:val="24"/>
        </w:rPr>
      </w:pPr>
      <w:bookmarkStart w:id="2" w:name="Critere_no_26_texte_02"/>
      <w:r w:rsidRPr="00F91BA5">
        <w:rPr>
          <w:b/>
          <w:color w:val="000080"/>
          <w:sz w:val="24"/>
        </w:rPr>
        <w:t>Revue CRIT</w:t>
      </w:r>
      <w:r w:rsidRPr="00F91BA5">
        <w:rPr>
          <w:b/>
          <w:color w:val="FF0000"/>
          <w:sz w:val="24"/>
        </w:rPr>
        <w:t>È</w:t>
      </w:r>
      <w:r w:rsidRPr="00F91BA5">
        <w:rPr>
          <w:b/>
          <w:color w:val="000080"/>
          <w:sz w:val="24"/>
        </w:rPr>
        <w:t>RE, No 2</w:t>
      </w:r>
      <w:r>
        <w:rPr>
          <w:b/>
          <w:color w:val="000080"/>
          <w:sz w:val="24"/>
        </w:rPr>
        <w:t>6</w:t>
      </w:r>
      <w:r w:rsidRPr="00F91BA5">
        <w:rPr>
          <w:b/>
          <w:color w:val="000080"/>
          <w:sz w:val="24"/>
        </w:rPr>
        <w:t>,</w:t>
      </w:r>
      <w:r w:rsidRPr="00F91BA5">
        <w:rPr>
          <w:b/>
          <w:color w:val="000080"/>
          <w:sz w:val="24"/>
        </w:rPr>
        <w:br/>
        <w:t>“</w:t>
      </w:r>
      <w:r>
        <w:rPr>
          <w:b/>
          <w:i/>
          <w:sz w:val="24"/>
        </w:rPr>
        <w:t xml:space="preserve">La </w:t>
      </w:r>
      <w:r w:rsidRPr="00F91BA5">
        <w:rPr>
          <w:b/>
          <w:i/>
          <w:color w:val="FF0000"/>
          <w:sz w:val="24"/>
        </w:rPr>
        <w:t>dé</w:t>
      </w:r>
      <w:r>
        <w:rPr>
          <w:b/>
          <w:i/>
          <w:sz w:val="24"/>
        </w:rPr>
        <w:t>professionnalisation</w:t>
      </w:r>
      <w:r w:rsidRPr="00F91BA5">
        <w:rPr>
          <w:b/>
          <w:i/>
          <w:sz w:val="24"/>
        </w:rPr>
        <w:t>.</w:t>
      </w:r>
      <w:r w:rsidRPr="00F91BA5">
        <w:rPr>
          <w:b/>
          <w:color w:val="000080"/>
          <w:sz w:val="24"/>
        </w:rPr>
        <w:t>”</w:t>
      </w:r>
    </w:p>
    <w:p w14:paraId="11FFBC73" w14:textId="77777777" w:rsidR="00EE7803" w:rsidRDefault="00EE7803" w:rsidP="00EE7803">
      <w:pPr>
        <w:pStyle w:val="Titreniveau2"/>
      </w:pPr>
      <w:r w:rsidRPr="00F91BA5">
        <w:t>“</w:t>
      </w:r>
      <w:r>
        <w:t>Compétence et sécurité</w:t>
      </w:r>
      <w:r w:rsidRPr="00F91BA5">
        <w:t>.</w:t>
      </w:r>
    </w:p>
    <w:p w14:paraId="1AED3629" w14:textId="77777777" w:rsidR="00EE7803" w:rsidRPr="00F91BA5" w:rsidRDefault="00EE7803" w:rsidP="00EE7803">
      <w:pPr>
        <w:pStyle w:val="Titreniveau2st"/>
      </w:pPr>
      <w:r>
        <w:t>Objectifs antagonistes ?</w:t>
      </w:r>
      <w:r w:rsidRPr="00F91BA5">
        <w:t>”</w:t>
      </w:r>
    </w:p>
    <w:bookmarkEnd w:id="2"/>
    <w:p w14:paraId="19438715" w14:textId="77777777" w:rsidR="00EE7803" w:rsidRPr="00F91BA5" w:rsidRDefault="00EE7803" w:rsidP="00EE7803">
      <w:pPr>
        <w:jc w:val="both"/>
        <w:rPr>
          <w:szCs w:val="36"/>
        </w:rPr>
      </w:pPr>
    </w:p>
    <w:p w14:paraId="4EA1EF58" w14:textId="77777777" w:rsidR="00EE7803" w:rsidRPr="00F91BA5" w:rsidRDefault="00EE7803" w:rsidP="00EE7803">
      <w:pPr>
        <w:pStyle w:val="suite"/>
        <w:rPr>
          <w:b w:val="0"/>
          <w:szCs w:val="36"/>
        </w:rPr>
      </w:pPr>
      <w:r>
        <w:t>Douglas T. WRIGHT</w:t>
      </w:r>
      <w:r w:rsidRPr="00F91BA5">
        <w:rPr>
          <w:rStyle w:val="Appelnotedebasdep"/>
          <w:b w:val="0"/>
        </w:rPr>
        <w:footnoteReference w:customMarkFollows="1" w:id="2"/>
        <w:t>*</w:t>
      </w:r>
    </w:p>
    <w:p w14:paraId="3567DE15" w14:textId="77777777" w:rsidR="00EE7803" w:rsidRPr="00F91BA5" w:rsidRDefault="00EE7803" w:rsidP="00EE7803">
      <w:pPr>
        <w:jc w:val="both"/>
      </w:pPr>
    </w:p>
    <w:p w14:paraId="6CBFA0AC" w14:textId="77777777" w:rsidR="00EE7803" w:rsidRPr="00F91BA5" w:rsidRDefault="00EE7803" w:rsidP="00EE7803">
      <w:pPr>
        <w:jc w:val="both"/>
      </w:pPr>
    </w:p>
    <w:p w14:paraId="0E83C68C" w14:textId="77777777" w:rsidR="00EE7803" w:rsidRPr="00F91BA5" w:rsidRDefault="00EE7803" w:rsidP="00EE7803">
      <w:pPr>
        <w:jc w:val="both"/>
      </w:pPr>
    </w:p>
    <w:p w14:paraId="7064973D" w14:textId="77777777" w:rsidR="00EE7803" w:rsidRPr="00F91BA5" w:rsidRDefault="00EE7803" w:rsidP="00EE7803">
      <w:pPr>
        <w:jc w:val="both"/>
      </w:pPr>
    </w:p>
    <w:p w14:paraId="5E0AE9B5" w14:textId="77777777" w:rsidR="00EE7803" w:rsidRPr="00F91BA5" w:rsidRDefault="00EE7803" w:rsidP="00EE7803">
      <w:pPr>
        <w:jc w:val="both"/>
      </w:pPr>
    </w:p>
    <w:p w14:paraId="63B4A9FB" w14:textId="77777777" w:rsidR="00EE7803" w:rsidRPr="00F91BA5" w:rsidRDefault="00EE7803" w:rsidP="00EE7803">
      <w:pPr>
        <w:ind w:right="90" w:firstLine="0"/>
        <w:jc w:val="both"/>
        <w:rPr>
          <w:sz w:val="20"/>
        </w:rPr>
      </w:pPr>
      <w:hyperlink w:anchor="sommaire" w:history="1">
        <w:r w:rsidRPr="00F91BA5">
          <w:rPr>
            <w:rStyle w:val="Hyperlien"/>
            <w:sz w:val="20"/>
          </w:rPr>
          <w:t>Retour au sommaire</w:t>
        </w:r>
      </w:hyperlink>
    </w:p>
    <w:p w14:paraId="24E9EB3C" w14:textId="77777777" w:rsidR="00EE7803" w:rsidRPr="00F91BA5" w:rsidRDefault="00EE7803" w:rsidP="00EE7803">
      <w:pPr>
        <w:spacing w:before="120" w:after="120"/>
        <w:jc w:val="both"/>
      </w:pPr>
      <w:r w:rsidRPr="00F91BA5">
        <w:rPr>
          <w:lang w:val="fr-FR"/>
        </w:rPr>
        <w:t>Au cours de la dernière décennie, on a constaté, au Canada comme dans d’autres sociétés industrialisées, une série de changements sans précédent. De nouvelles technologies ont apporté de nouvelles profe</w:t>
      </w:r>
      <w:r w:rsidRPr="00F91BA5">
        <w:rPr>
          <w:lang w:val="fr-FR"/>
        </w:rPr>
        <w:t>s</w:t>
      </w:r>
      <w:r w:rsidRPr="00F91BA5">
        <w:rPr>
          <w:lang w:val="fr-FR"/>
        </w:rPr>
        <w:t>sions et modifié de fond en comble la pratique de professions bien établies dans des domaines tels que le droit, le génie et la médecine, sans parler du secteur des affaires et des nombreuses infrastructures qui le soutiennent.</w:t>
      </w:r>
    </w:p>
    <w:p w14:paraId="3CF22999" w14:textId="77777777" w:rsidR="00EE7803" w:rsidRPr="00F91BA5" w:rsidRDefault="00EE7803" w:rsidP="00EE7803">
      <w:pPr>
        <w:spacing w:before="120" w:after="120"/>
        <w:jc w:val="both"/>
      </w:pPr>
      <w:r w:rsidRPr="00F91BA5">
        <w:rPr>
          <w:lang w:val="fr-FR"/>
        </w:rPr>
        <w:t>Naturellement, tous ces changements, qui se poursuivent sans ce</w:t>
      </w:r>
      <w:r w:rsidRPr="00F91BA5">
        <w:rPr>
          <w:lang w:val="fr-FR"/>
        </w:rPr>
        <w:t>s</w:t>
      </w:r>
      <w:r w:rsidRPr="00F91BA5">
        <w:rPr>
          <w:lang w:val="fr-FR"/>
        </w:rPr>
        <w:t>se, ont causé beaucoup d’inquiétude et d’insécurité chez ceux dont le travail est devenu plus complexe ou qui font face à la concurrence des autres secteurs d’activité. De nombreuses professions se voient donc menacées et utilisent tous les moyens à leur disposition pour résister aux changements.</w:t>
      </w:r>
    </w:p>
    <w:p w14:paraId="3132B364" w14:textId="77777777" w:rsidR="00EE7803" w:rsidRPr="00F91BA5" w:rsidRDefault="00EE7803" w:rsidP="00EE7803">
      <w:pPr>
        <w:spacing w:before="120" w:after="120"/>
        <w:jc w:val="both"/>
      </w:pPr>
      <w:r w:rsidRPr="00F91BA5">
        <w:rPr>
          <w:lang w:val="fr-FR"/>
        </w:rPr>
        <w:t>Il en est résulté une sorte de sclérose dans le secteur de l’éducation et dans le secteur des professions de la société canadienne. Au lieu de faire preuve de souplesse et d’innovation, les professions libérales ont eu tendance à délimiter et à protéger leurs secteurs d’intérêt. Cela s’est produit à un rythme imperceptible et selon une logique interne qui n’a permis, jusqu’à récemment, aucune remise en question, ou presque. Je crois que nous sommes fortement redevables à Illich, McKnight et autres critiques</w:t>
      </w:r>
      <w:r>
        <w:rPr>
          <w:lang w:val="fr-FR"/>
        </w:rPr>
        <w:t xml:space="preserve"> </w:t>
      </w:r>
      <w:r w:rsidRPr="00F91BA5">
        <w:rPr>
          <w:lang w:val="fr-FR"/>
        </w:rPr>
        <w:t>[26] sociaux qui ont souligné avec insistance les da</w:t>
      </w:r>
      <w:r w:rsidRPr="00F91BA5">
        <w:rPr>
          <w:lang w:val="fr-FR"/>
        </w:rPr>
        <w:t>n</w:t>
      </w:r>
      <w:r w:rsidRPr="00F91BA5">
        <w:rPr>
          <w:lang w:val="fr-FR"/>
        </w:rPr>
        <w:t>gers inhérents à un tel processus.</w:t>
      </w:r>
      <w:r>
        <w:rPr>
          <w:lang w:val="fr-FR"/>
        </w:rPr>
        <w:t> </w:t>
      </w:r>
      <w:r>
        <w:rPr>
          <w:rStyle w:val="Appelnotedebasdep"/>
          <w:lang w:val="fr-FR"/>
        </w:rPr>
        <w:footnoteReference w:id="3"/>
      </w:r>
      <w:r w:rsidRPr="00F91BA5">
        <w:rPr>
          <w:lang w:val="fr-FR"/>
        </w:rPr>
        <w:t xml:space="preserve"> Ces derniers se sont inquiétés du développement de ce qu’ils appellent la « profession dominante », c’est-à-dire d'un gro</w:t>
      </w:r>
      <w:r w:rsidRPr="00F91BA5">
        <w:rPr>
          <w:lang w:val="fr-FR"/>
        </w:rPr>
        <w:t>u</w:t>
      </w:r>
      <w:r w:rsidRPr="00F91BA5">
        <w:rPr>
          <w:lang w:val="fr-FR"/>
        </w:rPr>
        <w:t xml:space="preserve">pe professionnel qui non seulement exerce un monopole à l’endroit de certaines activités et compétences, mais qui dispose aussi du pouvoir de faire « traiter » les particuliers lorsque, de </w:t>
      </w:r>
      <w:r w:rsidRPr="00F91BA5">
        <w:rPr>
          <w:i/>
          <w:iCs/>
          <w:lang w:val="fr-FR"/>
        </w:rPr>
        <w:t>son</w:t>
      </w:r>
      <w:r w:rsidRPr="00F91BA5">
        <w:rPr>
          <w:lang w:val="fr-FR"/>
        </w:rPr>
        <w:t xml:space="preserve"> avis, un traitement est requis. Un peu de réflexion et nous déco</w:t>
      </w:r>
      <w:r w:rsidRPr="00F91BA5">
        <w:rPr>
          <w:lang w:val="fr-FR"/>
        </w:rPr>
        <w:t>u</w:t>
      </w:r>
      <w:r w:rsidRPr="00F91BA5">
        <w:rPr>
          <w:lang w:val="fr-FR"/>
        </w:rPr>
        <w:t>vrirons que nous avons failli de peu nous trouver dans des situations délicates.</w:t>
      </w:r>
    </w:p>
    <w:p w14:paraId="0118D0E2" w14:textId="77777777" w:rsidR="00EE7803" w:rsidRPr="00F91BA5" w:rsidRDefault="00EE7803" w:rsidP="00EE7803">
      <w:pPr>
        <w:spacing w:before="120" w:after="120"/>
        <w:jc w:val="both"/>
      </w:pPr>
      <w:r w:rsidRPr="00F91BA5">
        <w:rPr>
          <w:lang w:val="fr-FR"/>
        </w:rPr>
        <w:t>Évidemment, les questions en jeu sont celles du pouvoir et de la dépendance forcée. Ainsi, par exemple, la désaffection actuelle, qui semble générale, du public envers les gouvernements, les règlements et les programmes financés par l’État provient d’un ressentiment pr</w:t>
      </w:r>
      <w:r w:rsidRPr="00F91BA5">
        <w:rPr>
          <w:lang w:val="fr-FR"/>
        </w:rPr>
        <w:t>o</w:t>
      </w:r>
      <w:r w:rsidRPr="00F91BA5">
        <w:rPr>
          <w:lang w:val="fr-FR"/>
        </w:rPr>
        <w:t>fondément ancré envers le caractère quasi totalitaire d’une telle prise de pouvoir par l’État. On a eu tendance à passer de l’offre des services à la création d'une dépendance vis-à-vis de ces services ; ce qui, en fait, en rendait le recours presque obligatoire. Il s’agit de questions non seulement de nature politique mais aussi d’ordre moral.</w:t>
      </w:r>
    </w:p>
    <w:p w14:paraId="30122181" w14:textId="77777777" w:rsidR="00EE7803" w:rsidRDefault="00EE7803" w:rsidP="00EE7803">
      <w:pPr>
        <w:spacing w:before="120" w:after="120"/>
        <w:jc w:val="both"/>
        <w:rPr>
          <w:lang w:val="fr-FR"/>
        </w:rPr>
      </w:pPr>
      <w:r w:rsidRPr="00F91BA5">
        <w:rPr>
          <w:lang w:val="fr-FR"/>
        </w:rPr>
        <w:t>Les professions libérales constituent un secteur particulièrement important et traditionnellement respecté ; il est donc malheureux qu’elles aient si souvent eu tendance à accroître leurs pouvoirs. Étant donné leur prestige, elles ont établi un précédent que de nombreuses autres professions tentent de suivre. Récemment, par exemple, l’institut des conseillers en administration de l’Ontario (The Institute of Management Consultants in Ontario) déclarait son intention de d</w:t>
      </w:r>
      <w:r w:rsidRPr="00F91BA5">
        <w:rPr>
          <w:lang w:val="fr-FR"/>
        </w:rPr>
        <w:t>é</w:t>
      </w:r>
      <w:r w:rsidRPr="00F91BA5">
        <w:rPr>
          <w:lang w:val="fr-FR"/>
        </w:rPr>
        <w:t>finir son secteur d’activité propre et d’obtenir l’appui du gouvern</w:t>
      </w:r>
      <w:r w:rsidRPr="00F91BA5">
        <w:rPr>
          <w:lang w:val="fr-FR"/>
        </w:rPr>
        <w:t>e</w:t>
      </w:r>
      <w:r w:rsidRPr="00F91BA5">
        <w:rPr>
          <w:lang w:val="fr-FR"/>
        </w:rPr>
        <w:t>ment dans la détermination des conditions requises pour exercer la profession et dans l’établissement des normes d’évaluation du travail des praticiens. Comme Canadiens, nous devrions savoir qu’aux États-Unis, où de nombreux organismes réclament toujours le statut profe</w:t>
      </w:r>
      <w:r w:rsidRPr="00F91BA5">
        <w:rPr>
          <w:lang w:val="fr-FR"/>
        </w:rPr>
        <w:t>s</w:t>
      </w:r>
      <w:r w:rsidRPr="00F91BA5">
        <w:rPr>
          <w:lang w:val="fr-FR"/>
        </w:rPr>
        <w:t>sionnel, la tendance semble être axée sur une plus grande latitude et une plus grande souplesse dans l’affectation des ressources et dans la définition des secteurs d’activités.</w:t>
      </w:r>
    </w:p>
    <w:p w14:paraId="429C1C91" w14:textId="77777777" w:rsidR="00EE7803" w:rsidRPr="00F91BA5" w:rsidRDefault="00EE7803" w:rsidP="00EE7803">
      <w:pPr>
        <w:spacing w:before="120" w:after="120"/>
        <w:jc w:val="both"/>
      </w:pPr>
      <w:r w:rsidRPr="00F91BA5">
        <w:rPr>
          <w:lang w:val="fr-FR"/>
        </w:rPr>
        <w:t>[27]</w:t>
      </w:r>
    </w:p>
    <w:p w14:paraId="7A00CFAF" w14:textId="77777777" w:rsidR="00EE7803" w:rsidRPr="00F91BA5" w:rsidRDefault="00EE7803" w:rsidP="00EE7803">
      <w:pPr>
        <w:spacing w:before="120" w:after="120"/>
        <w:jc w:val="both"/>
      </w:pPr>
    </w:p>
    <w:p w14:paraId="0C2C6F67" w14:textId="77777777" w:rsidR="00EE7803" w:rsidRPr="00F91BA5" w:rsidRDefault="00EE7803" w:rsidP="00EE7803">
      <w:pPr>
        <w:pStyle w:val="a"/>
      </w:pPr>
      <w:r w:rsidRPr="00F91BA5">
        <w:rPr>
          <w:lang w:val="fr-FR"/>
        </w:rPr>
        <w:t>La réglementation des activités professionnelles</w:t>
      </w:r>
    </w:p>
    <w:p w14:paraId="1FBA7B97" w14:textId="77777777" w:rsidR="00EE7803" w:rsidRDefault="00EE7803" w:rsidP="00EE7803">
      <w:pPr>
        <w:spacing w:before="120" w:after="120"/>
        <w:jc w:val="both"/>
        <w:rPr>
          <w:lang w:val="fr-FR"/>
        </w:rPr>
      </w:pPr>
    </w:p>
    <w:p w14:paraId="50241A09" w14:textId="77777777" w:rsidR="00EE7803" w:rsidRPr="00F91BA5" w:rsidRDefault="00EE7803" w:rsidP="00EE7803">
      <w:pPr>
        <w:spacing w:before="120" w:after="120"/>
        <w:jc w:val="both"/>
      </w:pPr>
      <w:r w:rsidRPr="00F91BA5">
        <w:rPr>
          <w:lang w:val="fr-FR"/>
        </w:rPr>
        <w:t xml:space="preserve">Dans </w:t>
      </w:r>
      <w:r w:rsidRPr="00F91BA5">
        <w:rPr>
          <w:i/>
          <w:iCs/>
          <w:lang w:val="fr-FR"/>
        </w:rPr>
        <w:t>Capitalism and Freedom,</w:t>
      </w:r>
      <w:r w:rsidRPr="00F91BA5">
        <w:rPr>
          <w:lang w:val="fr-FR"/>
        </w:rPr>
        <w:t xml:space="preserve"> Milton Friedman distingue trois genres de contrôle des activités professionnelles :</w:t>
      </w:r>
    </w:p>
    <w:p w14:paraId="14079E5E" w14:textId="77777777" w:rsidR="00EE7803" w:rsidRDefault="00EE7803" w:rsidP="00EE7803">
      <w:pPr>
        <w:spacing w:before="120" w:after="120"/>
        <w:ind w:left="720" w:hanging="360"/>
        <w:jc w:val="both"/>
        <w:rPr>
          <w:lang w:val="fr-FR"/>
        </w:rPr>
      </w:pPr>
    </w:p>
    <w:p w14:paraId="0353407D" w14:textId="77777777" w:rsidR="00EE7803" w:rsidRPr="00F91BA5" w:rsidRDefault="00EE7803" w:rsidP="00EE7803">
      <w:pPr>
        <w:spacing w:before="120" w:after="120"/>
        <w:ind w:left="720" w:hanging="360"/>
        <w:jc w:val="both"/>
      </w:pPr>
      <w:r w:rsidRPr="00F91BA5">
        <w:rPr>
          <w:lang w:val="fr-FR"/>
        </w:rPr>
        <w:t>-</w:t>
      </w:r>
      <w:r w:rsidRPr="00F91BA5">
        <w:rPr>
          <w:lang w:val="fr-FR"/>
        </w:rPr>
        <w:tab/>
      </w:r>
      <w:r w:rsidRPr="00C34A6A">
        <w:rPr>
          <w:i/>
          <w:iCs/>
          <w:color w:val="000090"/>
          <w:lang w:val="fr-FR"/>
        </w:rPr>
        <w:t>l’enregistrement </w:t>
      </w:r>
      <w:r w:rsidRPr="00F91BA5">
        <w:rPr>
          <w:i/>
          <w:iCs/>
          <w:lang w:val="fr-FR"/>
        </w:rPr>
        <w:t>;</w:t>
      </w:r>
    </w:p>
    <w:p w14:paraId="2BDDA1B3" w14:textId="77777777" w:rsidR="00EE7803" w:rsidRPr="00F91BA5" w:rsidRDefault="00EE7803" w:rsidP="00EE7803">
      <w:pPr>
        <w:spacing w:before="120" w:after="120"/>
        <w:ind w:left="720" w:hanging="360"/>
        <w:jc w:val="both"/>
      </w:pPr>
      <w:r w:rsidRPr="00F91BA5">
        <w:rPr>
          <w:lang w:val="fr-FR"/>
        </w:rPr>
        <w:t>-</w:t>
      </w:r>
      <w:r w:rsidRPr="00F91BA5">
        <w:rPr>
          <w:lang w:val="fr-FR"/>
        </w:rPr>
        <w:tab/>
      </w:r>
      <w:r w:rsidRPr="00C34A6A">
        <w:rPr>
          <w:i/>
          <w:iCs/>
          <w:color w:val="000090"/>
          <w:lang w:val="fr-FR"/>
        </w:rPr>
        <w:t>la certification </w:t>
      </w:r>
      <w:r w:rsidRPr="00F91BA5">
        <w:rPr>
          <w:i/>
          <w:iCs/>
          <w:lang w:val="fr-FR"/>
        </w:rPr>
        <w:t>:</w:t>
      </w:r>
      <w:r w:rsidRPr="00F91BA5">
        <w:rPr>
          <w:lang w:val="fr-FR"/>
        </w:rPr>
        <w:t xml:space="preserve"> « un organisme peut certifier qu’une personne possède certaines compétences, mais ne peut d’aucune manière l’empêcher d’exercer la profession si elle n’obtient pas la cert</w:t>
      </w:r>
      <w:r w:rsidRPr="00F91BA5">
        <w:rPr>
          <w:lang w:val="fr-FR"/>
        </w:rPr>
        <w:t>i</w:t>
      </w:r>
      <w:r w:rsidRPr="00F91BA5">
        <w:rPr>
          <w:lang w:val="fr-FR"/>
        </w:rPr>
        <w:t>fic</w:t>
      </w:r>
      <w:r w:rsidRPr="00F91BA5">
        <w:rPr>
          <w:lang w:val="fr-FR"/>
        </w:rPr>
        <w:t>a</w:t>
      </w:r>
      <w:r w:rsidRPr="00F91BA5">
        <w:rPr>
          <w:lang w:val="fr-FR"/>
        </w:rPr>
        <w:t>tion » ;</w:t>
      </w:r>
    </w:p>
    <w:p w14:paraId="709122E6" w14:textId="77777777" w:rsidR="00EE7803" w:rsidRPr="00F91BA5" w:rsidRDefault="00EE7803" w:rsidP="00EE7803">
      <w:pPr>
        <w:spacing w:before="120" w:after="120"/>
        <w:ind w:left="720" w:hanging="360"/>
        <w:jc w:val="both"/>
      </w:pPr>
      <w:r w:rsidRPr="00F91BA5">
        <w:rPr>
          <w:lang w:val="fr-FR"/>
        </w:rPr>
        <w:t>-</w:t>
      </w:r>
      <w:r w:rsidRPr="00F91BA5">
        <w:rPr>
          <w:lang w:val="fr-FR"/>
        </w:rPr>
        <w:tab/>
      </w:r>
      <w:r w:rsidRPr="00C34A6A">
        <w:rPr>
          <w:i/>
          <w:iCs/>
          <w:color w:val="000090"/>
          <w:lang w:val="fr-FR"/>
        </w:rPr>
        <w:t>l’autorisation officielle</w:t>
      </w:r>
      <w:r w:rsidRPr="00F91BA5">
        <w:rPr>
          <w:i/>
          <w:iCs/>
          <w:lang w:val="fr-FR"/>
        </w:rPr>
        <w:t>,</w:t>
      </w:r>
      <w:r w:rsidRPr="00F91BA5">
        <w:rPr>
          <w:lang w:val="fr-FR"/>
        </w:rPr>
        <w:t xml:space="preserve"> c’est-à-dire l’octroi, par les autorités reconnues, d’un permis autorisant le titulaire à exercer la pr</w:t>
      </w:r>
      <w:r w:rsidRPr="00F91BA5">
        <w:rPr>
          <w:lang w:val="fr-FR"/>
        </w:rPr>
        <w:t>o</w:t>
      </w:r>
      <w:r w:rsidRPr="00F91BA5">
        <w:rPr>
          <w:lang w:val="fr-FR"/>
        </w:rPr>
        <w:t>fession.</w:t>
      </w:r>
      <w:r>
        <w:rPr>
          <w:lang w:val="fr-FR"/>
        </w:rPr>
        <w:t> </w:t>
      </w:r>
      <w:r>
        <w:rPr>
          <w:rStyle w:val="Appelnotedebasdep"/>
          <w:lang w:val="fr-FR"/>
        </w:rPr>
        <w:footnoteReference w:id="4"/>
      </w:r>
    </w:p>
    <w:p w14:paraId="0AF4BE5B" w14:textId="77777777" w:rsidR="00EE7803" w:rsidRDefault="00EE7803" w:rsidP="00EE7803">
      <w:pPr>
        <w:spacing w:before="120" w:after="120"/>
        <w:jc w:val="both"/>
        <w:rPr>
          <w:lang w:val="fr-FR"/>
        </w:rPr>
      </w:pPr>
    </w:p>
    <w:p w14:paraId="6A3752A4" w14:textId="77777777" w:rsidR="00EE7803" w:rsidRPr="00F91BA5" w:rsidRDefault="00EE7803" w:rsidP="00EE7803">
      <w:pPr>
        <w:spacing w:before="120" w:after="120"/>
        <w:jc w:val="both"/>
      </w:pPr>
      <w:r w:rsidRPr="00F91BA5">
        <w:rPr>
          <w:lang w:val="fr-FR"/>
        </w:rPr>
        <w:t>Le recours à ces divers genres de contrôle est si répandu dans notre société qu’il peut être utile d’en rappeler l’origine et la raison d’être. Fondamentalement, cette réglementation s’appuie sur le fait que les professions libérales fournissent des services essentiels à la société. De tels services exigent un bagage de connaissances spécialisées et de grandes aptitudes. Étant donné l’importance de ces services, il importe pour le public que soient assurées la conformité à certaines normes de compétence et l’adhésion à des principes d’exercice valables ; d’où le besoin de régir les critères d’admission dans la profession libérale et l’acte professionnel même. C’est alors qu’intervient l’élément critique de ce processus : on présume que les connaissances et les aptitudes requises sont telles que seuls les membres de la profession peuvent établir les normes et juger de la compétence. C’est pourquoi l’État délègue cette responsabilité à la profession libérale. Par conséquent, dans le cas des professions libérales comportant l’autorisation officie</w:t>
      </w:r>
      <w:r w:rsidRPr="00F91BA5">
        <w:rPr>
          <w:lang w:val="fr-FR"/>
        </w:rPr>
        <w:t>l</w:t>
      </w:r>
      <w:r w:rsidRPr="00F91BA5">
        <w:rPr>
          <w:lang w:val="fr-FR"/>
        </w:rPr>
        <w:t>le, il est clair que le degré de contrôle exercé par la profession même est très grand.</w:t>
      </w:r>
    </w:p>
    <w:p w14:paraId="676A5683" w14:textId="77777777" w:rsidR="00EE7803" w:rsidRPr="00F91BA5" w:rsidRDefault="00EE7803" w:rsidP="00EE7803">
      <w:pPr>
        <w:spacing w:before="120" w:after="120"/>
        <w:jc w:val="both"/>
      </w:pPr>
      <w:r w:rsidRPr="00F91BA5">
        <w:rPr>
          <w:lang w:val="fr-FR"/>
        </w:rPr>
        <w:t>Naturellement, toute profession recherchant le statut officiel vise l’autoréglementation dans les secteurs des normes et de la compéte</w:t>
      </w:r>
      <w:r w:rsidRPr="00F91BA5">
        <w:rPr>
          <w:lang w:val="fr-FR"/>
        </w:rPr>
        <w:t>n</w:t>
      </w:r>
      <w:r w:rsidRPr="00F91BA5">
        <w:rPr>
          <w:lang w:val="fr-FR"/>
        </w:rPr>
        <w:t>ce. Il convient de noter qu’à très peu d’exceptions près (dont la méd</w:t>
      </w:r>
      <w:r w:rsidRPr="00F91BA5">
        <w:rPr>
          <w:lang w:val="fr-FR"/>
        </w:rPr>
        <w:t>e</w:t>
      </w:r>
      <w:r w:rsidRPr="00F91BA5">
        <w:rPr>
          <w:lang w:val="fr-FR"/>
        </w:rPr>
        <w:t>cine) l'initiative a été prise par les membres mêmes du groupe profe</w:t>
      </w:r>
      <w:r w:rsidRPr="00F91BA5">
        <w:rPr>
          <w:lang w:val="fr-FR"/>
        </w:rPr>
        <w:t>s</w:t>
      </w:r>
      <w:r w:rsidRPr="00F91BA5">
        <w:rPr>
          <w:lang w:val="fr-FR"/>
        </w:rPr>
        <w:t>sionnel ; la raison invoquée étant toujours que le contrôle est nécessa</w:t>
      </w:r>
      <w:r w:rsidRPr="00F91BA5">
        <w:rPr>
          <w:lang w:val="fr-FR"/>
        </w:rPr>
        <w:t>i</w:t>
      </w:r>
      <w:r w:rsidRPr="00F91BA5">
        <w:rPr>
          <w:lang w:val="fr-FR"/>
        </w:rPr>
        <w:t>re pour protéger l’intérêt public.</w:t>
      </w:r>
    </w:p>
    <w:p w14:paraId="7585BFDF" w14:textId="77777777" w:rsidR="00EE7803" w:rsidRPr="00F91BA5" w:rsidRDefault="00EE7803" w:rsidP="00EE7803">
      <w:pPr>
        <w:spacing w:before="120" w:after="120"/>
        <w:jc w:val="both"/>
      </w:pPr>
      <w:r>
        <w:rPr>
          <w:lang w:val="fr-FR"/>
        </w:rPr>
        <w:t>[28]</w:t>
      </w:r>
    </w:p>
    <w:p w14:paraId="271EB783" w14:textId="77777777" w:rsidR="00EE7803" w:rsidRPr="00F91BA5" w:rsidRDefault="00EE7803" w:rsidP="00EE7803">
      <w:pPr>
        <w:spacing w:before="120" w:after="120"/>
        <w:jc w:val="both"/>
      </w:pPr>
      <w:r w:rsidRPr="00F91BA5">
        <w:rPr>
          <w:lang w:val="fr-FR"/>
        </w:rPr>
        <w:t>De prime abord, cela semble très raisonnable et même souhaitable. Le public a en effet le droit d’être protégé contre l’incompétence.</w:t>
      </w:r>
    </w:p>
    <w:p w14:paraId="6072ECD6" w14:textId="77777777" w:rsidR="00EE7803" w:rsidRDefault="00EE7803" w:rsidP="00EE7803">
      <w:pPr>
        <w:pStyle w:val="Grillecouleur-Accent1"/>
        <w:rPr>
          <w:lang w:val="fr-FR"/>
        </w:rPr>
      </w:pPr>
    </w:p>
    <w:p w14:paraId="33F4BC30" w14:textId="77777777" w:rsidR="00EE7803" w:rsidRDefault="00EE7803" w:rsidP="00EE7803">
      <w:pPr>
        <w:pStyle w:val="Grillecouleur-Accent1"/>
        <w:rPr>
          <w:lang w:val="fr-FR"/>
        </w:rPr>
      </w:pPr>
      <w:r w:rsidRPr="00F91BA5">
        <w:rPr>
          <w:lang w:val="fr-FR"/>
        </w:rPr>
        <w:t>L’octroi de l’autonomie à une profession est une délégation des pouvoirs législatif et judiciaire et il ne peut se justifier qu’à titre de sauvegarde de l’intérêt public. Il ne s’agit pas de donner ou d’affirmer un statut professionnel quelconque. La question e</w:t>
      </w:r>
      <w:r w:rsidRPr="00F91BA5">
        <w:rPr>
          <w:lang w:val="fr-FR"/>
        </w:rPr>
        <w:t>s</w:t>
      </w:r>
      <w:r w:rsidRPr="00F91BA5">
        <w:rPr>
          <w:lang w:val="fr-FR"/>
        </w:rPr>
        <w:t>sentielle n’est pas de savoir si les praticiens d’une profession recherchent le pouvoir ou l’autonomie, mais si ce pouvoir ou cette autonomie est nécessaire à la protection du public. On ne devrait pas réclamer le droit à l’autonomie simplement parce que la profession est dite libérale, et ce dernier ne devrait pas déborder des limites actuelles, à moins qu’il ne soit cla</w:t>
      </w:r>
      <w:r w:rsidRPr="00F91BA5">
        <w:rPr>
          <w:lang w:val="fr-FR"/>
        </w:rPr>
        <w:t>i</w:t>
      </w:r>
      <w:r w:rsidRPr="00F91BA5">
        <w:rPr>
          <w:lang w:val="fr-FR"/>
        </w:rPr>
        <w:t>rement établi qu’il y va de l’intérêt public.</w:t>
      </w:r>
      <w:r>
        <w:rPr>
          <w:lang w:val="fr-FR"/>
        </w:rPr>
        <w:t> </w:t>
      </w:r>
      <w:r>
        <w:rPr>
          <w:rStyle w:val="Appelnotedebasdep"/>
          <w:lang w:val="fr-FR"/>
        </w:rPr>
        <w:footnoteReference w:id="5"/>
      </w:r>
    </w:p>
    <w:p w14:paraId="4EE44D3C" w14:textId="77777777" w:rsidR="00EE7803" w:rsidRPr="00F91BA5" w:rsidRDefault="00EE7803" w:rsidP="00EE7803">
      <w:pPr>
        <w:pStyle w:val="Grillecouleur-Accent1"/>
      </w:pPr>
    </w:p>
    <w:p w14:paraId="2773E1CC" w14:textId="77777777" w:rsidR="00EE7803" w:rsidRPr="00F91BA5" w:rsidRDefault="00EE7803" w:rsidP="00EE7803">
      <w:pPr>
        <w:spacing w:before="120" w:after="120"/>
        <w:jc w:val="both"/>
      </w:pPr>
      <w:r w:rsidRPr="00F91BA5">
        <w:rPr>
          <w:lang w:val="fr-FR"/>
        </w:rPr>
        <w:t xml:space="preserve">La compétence et les normes éthiques sont les </w:t>
      </w:r>
      <w:r w:rsidRPr="00F91BA5">
        <w:rPr>
          <w:i/>
          <w:iCs/>
          <w:lang w:val="fr-FR"/>
        </w:rPr>
        <w:t>seuls</w:t>
      </w:r>
      <w:r w:rsidRPr="00F91BA5">
        <w:rPr>
          <w:lang w:val="fr-FR"/>
        </w:rPr>
        <w:t xml:space="preserve"> facteurs qui justifient ce genre de contrôle professionnel.</w:t>
      </w:r>
    </w:p>
    <w:p w14:paraId="23AA1146" w14:textId="77777777" w:rsidR="00EE7803" w:rsidRPr="00F91BA5" w:rsidRDefault="00EE7803" w:rsidP="00EE7803">
      <w:pPr>
        <w:spacing w:before="120" w:after="120"/>
        <w:jc w:val="both"/>
      </w:pPr>
      <w:r>
        <w:br w:type="page"/>
      </w:r>
    </w:p>
    <w:p w14:paraId="4E656CD1" w14:textId="77777777" w:rsidR="00EE7803" w:rsidRPr="00F91BA5" w:rsidRDefault="00EE7803" w:rsidP="00EE7803">
      <w:pPr>
        <w:pStyle w:val="a"/>
      </w:pPr>
      <w:r w:rsidRPr="00F91BA5">
        <w:rPr>
          <w:lang w:val="fr-FR"/>
        </w:rPr>
        <w:t>Évaluation de la compétence professionnelle</w:t>
      </w:r>
    </w:p>
    <w:p w14:paraId="240C6538" w14:textId="77777777" w:rsidR="00EE7803" w:rsidRDefault="00EE7803" w:rsidP="00EE7803">
      <w:pPr>
        <w:spacing w:before="120" w:after="120"/>
        <w:jc w:val="both"/>
        <w:rPr>
          <w:lang w:val="fr-FR"/>
        </w:rPr>
      </w:pPr>
    </w:p>
    <w:p w14:paraId="0A93E047" w14:textId="77777777" w:rsidR="00EE7803" w:rsidRPr="00F91BA5" w:rsidRDefault="00EE7803" w:rsidP="00EE7803">
      <w:pPr>
        <w:spacing w:before="120" w:after="120"/>
        <w:jc w:val="both"/>
      </w:pPr>
      <w:r w:rsidRPr="00F91BA5">
        <w:rPr>
          <w:lang w:val="fr-FR"/>
        </w:rPr>
        <w:t>Comment donc les professions libérales jugent-elles de la comp</w:t>
      </w:r>
      <w:r w:rsidRPr="00F91BA5">
        <w:rPr>
          <w:lang w:val="fr-FR"/>
        </w:rPr>
        <w:t>é</w:t>
      </w:r>
      <w:r w:rsidRPr="00F91BA5">
        <w:rPr>
          <w:lang w:val="fr-FR"/>
        </w:rPr>
        <w:t>tence de leurs membres et comment établissent-elles leurs normes ? On doit certes reconnaître que ce n’est pas là tâche facile. Dans la plupart des cas, l’exercice d’une profession libérale nécessite non se</w:t>
      </w:r>
      <w:r w:rsidRPr="00F91BA5">
        <w:rPr>
          <w:lang w:val="fr-FR"/>
        </w:rPr>
        <w:t>u</w:t>
      </w:r>
      <w:r w:rsidRPr="00F91BA5">
        <w:rPr>
          <w:lang w:val="fr-FR"/>
        </w:rPr>
        <w:t>lement des connaissances, des aptitudes et une formation théorique de base, mais aussi un certain jugement et des qualités personnelles d</w:t>
      </w:r>
      <w:r w:rsidRPr="00F91BA5">
        <w:rPr>
          <w:lang w:val="fr-FR"/>
        </w:rPr>
        <w:t>i</w:t>
      </w:r>
      <w:r w:rsidRPr="00F91BA5">
        <w:rPr>
          <w:lang w:val="fr-FR"/>
        </w:rPr>
        <w:t>verses.</w:t>
      </w:r>
    </w:p>
    <w:p w14:paraId="660FA97B" w14:textId="77777777" w:rsidR="00EE7803" w:rsidRPr="00F91BA5" w:rsidRDefault="00EE7803" w:rsidP="00EE7803">
      <w:pPr>
        <w:spacing w:before="120" w:after="120"/>
        <w:jc w:val="both"/>
      </w:pPr>
      <w:r w:rsidRPr="00F91BA5">
        <w:rPr>
          <w:lang w:val="fr-FR"/>
        </w:rPr>
        <w:t>En général, les professions libérales ont établi leurs propres critères d’admission et déterminé les façons les plus appropriées de juger si ces critères étaient observés. Jusqu’à tout récemment, il était possible d’avoir accès à la plupart des professions libérales par le biais d'av</w:t>
      </w:r>
      <w:r w:rsidRPr="00F91BA5">
        <w:rPr>
          <w:lang w:val="fr-FR"/>
        </w:rPr>
        <w:t>e</w:t>
      </w:r>
      <w:r w:rsidRPr="00F91BA5">
        <w:rPr>
          <w:lang w:val="fr-FR"/>
        </w:rPr>
        <w:t>nues diverses : expérience, apprentissage ou formation structurée. Les professions évaluaient les candidats directement et elles les adme</w:t>
      </w:r>
      <w:r w:rsidRPr="00F91BA5">
        <w:rPr>
          <w:lang w:val="fr-FR"/>
        </w:rPr>
        <w:t>t</w:t>
      </w:r>
      <w:r w:rsidRPr="00F91BA5">
        <w:rPr>
          <w:lang w:val="fr-FR"/>
        </w:rPr>
        <w:t>taient en leur sein, pourvu que ces derniers fussent capables de d</w:t>
      </w:r>
      <w:r w:rsidRPr="00F91BA5">
        <w:rPr>
          <w:lang w:val="fr-FR"/>
        </w:rPr>
        <w:t>é</w:t>
      </w:r>
      <w:r w:rsidRPr="00F91BA5">
        <w:rPr>
          <w:lang w:val="fr-FR"/>
        </w:rPr>
        <w:t>montrer qu’ils possédaient certaines connaissances et aptitudes. Dans la plupart des cas, même si des programmes universitaires étaient o</w:t>
      </w:r>
      <w:r w:rsidRPr="00F91BA5">
        <w:rPr>
          <w:lang w:val="fr-FR"/>
        </w:rPr>
        <w:t>f</w:t>
      </w:r>
      <w:r w:rsidRPr="00F91BA5">
        <w:rPr>
          <w:lang w:val="fr-FR"/>
        </w:rPr>
        <w:t>ferts, on ne les considérait que comme un moyen parmi tant d’autres d’acquérir les connaissances de base requises.</w:t>
      </w:r>
    </w:p>
    <w:p w14:paraId="01E5BB8A" w14:textId="77777777" w:rsidR="00EE7803" w:rsidRPr="00F91BA5" w:rsidRDefault="00EE7803" w:rsidP="00EE7803">
      <w:pPr>
        <w:spacing w:before="120" w:after="120"/>
        <w:jc w:val="both"/>
      </w:pPr>
      <w:r w:rsidRPr="00F91BA5">
        <w:rPr>
          <w:lang w:val="fr-FR"/>
        </w:rPr>
        <w:t>[29]</w:t>
      </w:r>
    </w:p>
    <w:p w14:paraId="6558472A" w14:textId="77777777" w:rsidR="00EE7803" w:rsidRPr="00F91BA5" w:rsidRDefault="00EE7803" w:rsidP="00EE7803">
      <w:pPr>
        <w:spacing w:before="120" w:after="120"/>
        <w:jc w:val="both"/>
      </w:pPr>
      <w:r w:rsidRPr="00F91BA5">
        <w:rPr>
          <w:lang w:val="fr-FR"/>
        </w:rPr>
        <w:t>Récemment, cependant, la tendance a été de faire du certificat d’études une condition préalable d’admission. Même dans les profe</w:t>
      </w:r>
      <w:r w:rsidRPr="00F91BA5">
        <w:rPr>
          <w:lang w:val="fr-FR"/>
        </w:rPr>
        <w:t>s</w:t>
      </w:r>
      <w:r w:rsidRPr="00F91BA5">
        <w:rPr>
          <w:lang w:val="fr-FR"/>
        </w:rPr>
        <w:t>sions libérales où l’on peut toujours s’inscrire aux examens d’admission sans diplôme universitaire (architecture et génie en Ont</w:t>
      </w:r>
      <w:r w:rsidRPr="00F91BA5">
        <w:rPr>
          <w:lang w:val="fr-FR"/>
        </w:rPr>
        <w:t>a</w:t>
      </w:r>
      <w:r w:rsidRPr="00F91BA5">
        <w:rPr>
          <w:lang w:val="fr-FR"/>
        </w:rPr>
        <w:t>rio), les examens suivent de si près ceux des universités qu’il est très rare qu'un candidat non diplômé puisse y réussir.</w:t>
      </w:r>
    </w:p>
    <w:p w14:paraId="06AF12A5" w14:textId="77777777" w:rsidR="00EE7803" w:rsidRPr="00F91BA5" w:rsidRDefault="00EE7803" w:rsidP="00EE7803">
      <w:pPr>
        <w:spacing w:before="120" w:after="120"/>
        <w:jc w:val="both"/>
      </w:pPr>
      <w:r w:rsidRPr="00F91BA5">
        <w:rPr>
          <w:lang w:val="fr-FR"/>
        </w:rPr>
        <w:t>Cette exigence des titres universitaires n'est plus le propre des pr</w:t>
      </w:r>
      <w:r w:rsidRPr="00F91BA5">
        <w:rPr>
          <w:lang w:val="fr-FR"/>
        </w:rPr>
        <w:t>o</w:t>
      </w:r>
      <w:r w:rsidRPr="00F91BA5">
        <w:rPr>
          <w:lang w:val="fr-FR"/>
        </w:rPr>
        <w:t xml:space="preserve">fessions libérales. Cependant, étant donné leur prestige et leur statut, ces dernières ont peut-être été à l’origine de la préoccupation actuelle de nombreuses professions à l’endroit des certificats d’études. Comme le dit John Porter dans </w:t>
      </w:r>
      <w:r w:rsidRPr="00F91BA5">
        <w:rPr>
          <w:i/>
          <w:iCs/>
          <w:lang w:val="fr-FR"/>
        </w:rPr>
        <w:t>The Vertical Mosaic,</w:t>
      </w:r>
      <w:r w:rsidRPr="00F91BA5">
        <w:rPr>
          <w:lang w:val="fr-FR"/>
        </w:rPr>
        <w:t xml:space="preserve"> le prestige ou le statut d’un poste dans notre société est rattaché, en grande partie, au nombre d’années d’études.</w:t>
      </w:r>
    </w:p>
    <w:p w14:paraId="056AFC24" w14:textId="77777777" w:rsidR="00EE7803" w:rsidRPr="00F91BA5" w:rsidRDefault="00EE7803" w:rsidP="00EE7803">
      <w:pPr>
        <w:spacing w:before="120" w:after="120"/>
        <w:jc w:val="both"/>
      </w:pPr>
      <w:r w:rsidRPr="00F91BA5">
        <w:rPr>
          <w:lang w:val="fr-FR"/>
        </w:rPr>
        <w:t>Cette tendance a eu pour effet d’exercer de grandes contraintes sur l’enseignement. Alors que l’éducation au niveau universitaire devenait une condition préalable d’admission dans de nombreux secteurs pr</w:t>
      </w:r>
      <w:r w:rsidRPr="00F91BA5">
        <w:rPr>
          <w:lang w:val="fr-FR"/>
        </w:rPr>
        <w:t>o</w:t>
      </w:r>
      <w:r w:rsidRPr="00F91BA5">
        <w:rPr>
          <w:lang w:val="fr-FR"/>
        </w:rPr>
        <w:t>fessionnels très convoités au Canada, le nombre des candidats aux cours universitaires s’est accru considérablement. Durant les années 60 et au début des années 70, on croyait que les études étaient la clef de l’égalité des chances pour tous au Canada. L’élargissement de l'a</w:t>
      </w:r>
      <w:r w:rsidRPr="00F91BA5">
        <w:rPr>
          <w:lang w:val="fr-FR"/>
        </w:rPr>
        <w:t>c</w:t>
      </w:r>
      <w:r w:rsidRPr="00F91BA5">
        <w:rPr>
          <w:lang w:val="fr-FR"/>
        </w:rPr>
        <w:t>cès aux études postsecondaires devint alors l’une des grandes priorités sociales. Il faut donc reconnaître, quelle que soit la façon dont on i</w:t>
      </w:r>
      <w:r w:rsidRPr="00F91BA5">
        <w:rPr>
          <w:lang w:val="fr-FR"/>
        </w:rPr>
        <w:t>n</w:t>
      </w:r>
      <w:r w:rsidRPr="00F91BA5">
        <w:rPr>
          <w:lang w:val="fr-FR"/>
        </w:rPr>
        <w:t>terprète les résultats, qu’une plus grande démocratisation de l’éducation demeure un fait social marquant des vingt dernières a</w:t>
      </w:r>
      <w:r w:rsidRPr="00F91BA5">
        <w:rPr>
          <w:lang w:val="fr-FR"/>
        </w:rPr>
        <w:t>n</w:t>
      </w:r>
      <w:r w:rsidRPr="00F91BA5">
        <w:rPr>
          <w:lang w:val="fr-FR"/>
        </w:rPr>
        <w:t>nées.</w:t>
      </w:r>
    </w:p>
    <w:p w14:paraId="7457AD64" w14:textId="77777777" w:rsidR="00EE7803" w:rsidRPr="00F91BA5" w:rsidRDefault="00EE7803" w:rsidP="00EE7803">
      <w:pPr>
        <w:spacing w:before="120" w:after="120"/>
        <w:jc w:val="both"/>
      </w:pPr>
      <w:r w:rsidRPr="00F91BA5">
        <w:rPr>
          <w:lang w:val="fr-FR"/>
        </w:rPr>
        <w:t>Il en est résulté, cependant, une prolifération des titres et des d</w:t>
      </w:r>
      <w:r w:rsidRPr="00F91BA5">
        <w:rPr>
          <w:lang w:val="fr-FR"/>
        </w:rPr>
        <w:t>i</w:t>
      </w:r>
      <w:r w:rsidRPr="00F91BA5">
        <w:rPr>
          <w:lang w:val="fr-FR"/>
        </w:rPr>
        <w:t>plômes. Un nombre croissant de professions se sont mises à exiger des diplômes pour l’admission. Alors que davantage de personnes avaient accès aux études supérieures, les conditions d’admission dans les pr</w:t>
      </w:r>
      <w:r w:rsidRPr="00F91BA5">
        <w:rPr>
          <w:lang w:val="fr-FR"/>
        </w:rPr>
        <w:t>o</w:t>
      </w:r>
      <w:r w:rsidRPr="00F91BA5">
        <w:rPr>
          <w:lang w:val="fr-FR"/>
        </w:rPr>
        <w:t>fessions bien établies devinrent plus sévères : formation plus longue ou exigence du doctorat à la place de la maîtrise. En général, des no</w:t>
      </w:r>
      <w:r w:rsidRPr="00F91BA5">
        <w:rPr>
          <w:lang w:val="fr-FR"/>
        </w:rPr>
        <w:t>r</w:t>
      </w:r>
      <w:r w:rsidRPr="00F91BA5">
        <w:rPr>
          <w:lang w:val="fr-FR"/>
        </w:rPr>
        <w:t>mes supérieures furent établies, soit en exigeant de meilleures notes, soit en favorisant une concurrence plus forte.</w:t>
      </w:r>
    </w:p>
    <w:p w14:paraId="62A3DDFF" w14:textId="77777777" w:rsidR="00EE7803" w:rsidRPr="00F91BA5" w:rsidRDefault="00EE7803" w:rsidP="00EE7803">
      <w:pPr>
        <w:spacing w:before="120" w:after="120"/>
        <w:jc w:val="both"/>
      </w:pPr>
      <w:r w:rsidRPr="00F91BA5">
        <w:rPr>
          <w:lang w:val="fr-FR"/>
        </w:rPr>
        <w:t>Aujourd’hui, nous connaissons les résultats de cette multiplicité des titres et des diplômes. Les diplômés d’université ne sont plus ass</w:t>
      </w:r>
      <w:r w:rsidRPr="00F91BA5">
        <w:rPr>
          <w:lang w:val="fr-FR"/>
        </w:rPr>
        <w:t>u</w:t>
      </w:r>
      <w:r w:rsidRPr="00F91BA5">
        <w:rPr>
          <w:lang w:val="fr-FR"/>
        </w:rPr>
        <w:t>rés de trouver un emploi convenable et ils ne jouissent plus des ava</w:t>
      </w:r>
      <w:r w:rsidRPr="00F91BA5">
        <w:rPr>
          <w:lang w:val="fr-FR"/>
        </w:rPr>
        <w:t>n</w:t>
      </w:r>
      <w:r w:rsidRPr="00F91BA5">
        <w:rPr>
          <w:lang w:val="fr-FR"/>
        </w:rPr>
        <w:t>tages de l'élitisme</w:t>
      </w:r>
      <w:r>
        <w:rPr>
          <w:lang w:val="fr-FR"/>
        </w:rPr>
        <w:t xml:space="preserve"> [30] </w:t>
      </w:r>
      <w:r w:rsidRPr="00F91BA5">
        <w:rPr>
          <w:lang w:val="fr-FR"/>
        </w:rPr>
        <w:t>jadis associés à toute formation universitaire. Les avantages d’un statut qui devient très répandu sont, de toute év</w:t>
      </w:r>
      <w:r w:rsidRPr="00F91BA5">
        <w:rPr>
          <w:lang w:val="fr-FR"/>
        </w:rPr>
        <w:t>i</w:t>
      </w:r>
      <w:r w:rsidRPr="00F91BA5">
        <w:rPr>
          <w:lang w:val="fr-FR"/>
        </w:rPr>
        <w:t>dence, inférieurs à ce qu’ils étaient auparavant. Un fait ironique, c</w:t>
      </w:r>
      <w:r w:rsidRPr="00F91BA5">
        <w:rPr>
          <w:lang w:val="fr-FR"/>
        </w:rPr>
        <w:t>e</w:t>
      </w:r>
      <w:r w:rsidRPr="00F91BA5">
        <w:rPr>
          <w:lang w:val="fr-FR"/>
        </w:rPr>
        <w:t>pendant : les progra</w:t>
      </w:r>
      <w:r w:rsidRPr="00F91BA5">
        <w:rPr>
          <w:lang w:val="fr-FR"/>
        </w:rPr>
        <w:t>m</w:t>
      </w:r>
      <w:r w:rsidRPr="00F91BA5">
        <w:rPr>
          <w:lang w:val="fr-FR"/>
        </w:rPr>
        <w:t>mes d’arts libéraux dans les universités semblent être revenus à leur fonction première, soit celle d’offrir une éducation au sens strict. Ces programmes ne représentent plus l’assurance d’un emploi de la classe moyenne, comme c'était le cas jusqu’au début des années 70. Aujourd'hui, ceux qui veulent une formation postseconda</w:t>
      </w:r>
      <w:r w:rsidRPr="00F91BA5">
        <w:rPr>
          <w:lang w:val="fr-FR"/>
        </w:rPr>
        <w:t>i</w:t>
      </w:r>
      <w:r w:rsidRPr="00F91BA5">
        <w:rPr>
          <w:lang w:val="fr-FR"/>
        </w:rPr>
        <w:t>re qui les prépare à un travail ont de plus en plus tendance à choisir un collège communautaire plutôt qu’à s’inscrire à un programme unive</w:t>
      </w:r>
      <w:r w:rsidRPr="00F91BA5">
        <w:rPr>
          <w:lang w:val="fr-FR"/>
        </w:rPr>
        <w:t>r</w:t>
      </w:r>
      <w:r w:rsidRPr="00F91BA5">
        <w:rPr>
          <w:lang w:val="fr-FR"/>
        </w:rPr>
        <w:t>sitaire en arts.</w:t>
      </w:r>
    </w:p>
    <w:p w14:paraId="43886577" w14:textId="77777777" w:rsidR="00EE7803" w:rsidRPr="00F91BA5" w:rsidRDefault="00EE7803" w:rsidP="00EE7803">
      <w:pPr>
        <w:spacing w:before="120" w:after="120"/>
        <w:jc w:val="both"/>
      </w:pPr>
      <w:r w:rsidRPr="00F91BA5">
        <w:rPr>
          <w:lang w:val="fr-FR"/>
        </w:rPr>
        <w:t>Dans la plupart des pays occidentaux, les exigences d’une scolarité accrue ont poussé l’expansion du secteur de l'éducation à la limite de ses ressources financières. On n’a tout simplement pas les ressources requises pour poursuivre les tendances qui se sont dessinées au cours des années 60.</w:t>
      </w:r>
    </w:p>
    <w:p w14:paraId="62A95A4C" w14:textId="77777777" w:rsidR="00EE7803" w:rsidRPr="00F91BA5" w:rsidRDefault="00EE7803" w:rsidP="00EE7803">
      <w:pPr>
        <w:spacing w:before="120" w:after="120"/>
        <w:jc w:val="both"/>
      </w:pPr>
      <w:r w:rsidRPr="00F91BA5">
        <w:rPr>
          <w:lang w:val="fr-FR"/>
        </w:rPr>
        <w:t>Il convient de noter, toutefois, que la tendance observée dans les écoles et les universités ne s’est généralement pas manifestée dans les facultés de profession libérale. Le nombre des candidats admis dans ces professions n’a pas augmenté aussi rapidement que le nombre t</w:t>
      </w:r>
      <w:r w:rsidRPr="00F91BA5">
        <w:rPr>
          <w:lang w:val="fr-FR"/>
        </w:rPr>
        <w:t>o</w:t>
      </w:r>
      <w:r w:rsidRPr="00F91BA5">
        <w:rPr>
          <w:lang w:val="fr-FR"/>
        </w:rPr>
        <w:t>tal des étudiants universitaires diplômés. La concurrence est devenue féroce, même dans les secteurs comme le droit et le génie qui pourtant ont connu les plus fortes augmentations de places disponibles. Nous faisons donc face présentement à une situation dans laquelle non se</w:t>
      </w:r>
      <w:r w:rsidRPr="00F91BA5">
        <w:rPr>
          <w:lang w:val="fr-FR"/>
        </w:rPr>
        <w:t>u</w:t>
      </w:r>
      <w:r w:rsidRPr="00F91BA5">
        <w:rPr>
          <w:lang w:val="fr-FR"/>
        </w:rPr>
        <w:t>lement les voies d’accès indirectes aux professions libérales ont été fermées, mais les exigences en matière d’éducation sont devenues plus strictes et le niveau requis des candidats plus élevé. Il en résulte que nous avons créé dans notre société une situation dans laquelle le prestige et le statut conférés par une profession libérale reposent sur l'aptitude à satisfaire, sur une base concurrentielle, aux conditions d’admission aux programmes conduisant à l'obtention du permis pr</w:t>
      </w:r>
      <w:r w:rsidRPr="00F91BA5">
        <w:rPr>
          <w:lang w:val="fr-FR"/>
        </w:rPr>
        <w:t>o</w:t>
      </w:r>
      <w:r w:rsidRPr="00F91BA5">
        <w:rPr>
          <w:lang w:val="fr-FR"/>
        </w:rPr>
        <w:t>fessionnel, d’une part, et aux exigences scolaires de la certification, d'autre part.</w:t>
      </w:r>
    </w:p>
    <w:p w14:paraId="15FA0E2C" w14:textId="77777777" w:rsidR="00EE7803" w:rsidRPr="00F91BA5" w:rsidRDefault="00EE7803" w:rsidP="00EE7803">
      <w:pPr>
        <w:spacing w:before="120" w:after="120"/>
        <w:jc w:val="both"/>
      </w:pPr>
    </w:p>
    <w:p w14:paraId="34FE6B6D" w14:textId="77777777" w:rsidR="00EE7803" w:rsidRPr="00F91BA5" w:rsidRDefault="00EE7803" w:rsidP="00EE7803">
      <w:pPr>
        <w:pStyle w:val="a"/>
      </w:pPr>
      <w:r w:rsidRPr="00F91BA5">
        <w:rPr>
          <w:lang w:val="fr-FR"/>
        </w:rPr>
        <w:t>La protection du public</w:t>
      </w:r>
    </w:p>
    <w:p w14:paraId="1F6C0C57" w14:textId="77777777" w:rsidR="00EE7803" w:rsidRPr="00F91BA5" w:rsidRDefault="00EE7803" w:rsidP="00EE7803">
      <w:pPr>
        <w:spacing w:before="120" w:after="120"/>
        <w:jc w:val="both"/>
      </w:pPr>
    </w:p>
    <w:p w14:paraId="0F2233FC" w14:textId="77777777" w:rsidR="00EE7803" w:rsidRPr="00F91BA5" w:rsidRDefault="00EE7803" w:rsidP="00EE7803">
      <w:pPr>
        <w:spacing w:before="120" w:after="120"/>
        <w:jc w:val="both"/>
      </w:pPr>
      <w:r w:rsidRPr="00F91BA5">
        <w:rPr>
          <w:lang w:val="fr-FR"/>
        </w:rPr>
        <w:t>Mais revenons au problème initial, celui de la compétence. Cette insistance sur le bagage scolaire garantit-elle</w:t>
      </w:r>
      <w:r>
        <w:t xml:space="preserve"> </w:t>
      </w:r>
      <w:r w:rsidRPr="00F91BA5">
        <w:rPr>
          <w:lang w:val="fr-FR"/>
        </w:rPr>
        <w:t>[31]</w:t>
      </w:r>
      <w:r>
        <w:rPr>
          <w:lang w:val="fr-FR"/>
        </w:rPr>
        <w:t xml:space="preserve"> </w:t>
      </w:r>
      <w:r w:rsidRPr="00F91BA5">
        <w:rPr>
          <w:lang w:val="fr-FR"/>
        </w:rPr>
        <w:t>que le candidat est en mesure d'exercer la profession pour laquelle il a été formé ? Cette approche répond-elle réellement au critère e</w:t>
      </w:r>
      <w:r w:rsidRPr="00F91BA5">
        <w:rPr>
          <w:lang w:val="fr-FR"/>
        </w:rPr>
        <w:t>s</w:t>
      </w:r>
      <w:r w:rsidRPr="00F91BA5">
        <w:rPr>
          <w:lang w:val="fr-FR"/>
        </w:rPr>
        <w:t>sentiel, celui de protéger l’intérêt public ?</w:t>
      </w:r>
    </w:p>
    <w:p w14:paraId="2E30FDE0" w14:textId="77777777" w:rsidR="00EE7803" w:rsidRPr="00F91BA5" w:rsidRDefault="00EE7803" w:rsidP="00EE7803">
      <w:pPr>
        <w:spacing w:before="120" w:after="120"/>
        <w:jc w:val="both"/>
      </w:pPr>
      <w:r w:rsidRPr="00F91BA5">
        <w:rPr>
          <w:lang w:val="fr-FR"/>
        </w:rPr>
        <w:t>Si on examine la situation de près, ce n’est pas très rassurant. Par exemple, en Ontario, les candidats au poste de comptable agréé do</w:t>
      </w:r>
      <w:r w:rsidRPr="00F91BA5">
        <w:rPr>
          <w:lang w:val="fr-FR"/>
        </w:rPr>
        <w:t>i</w:t>
      </w:r>
      <w:r w:rsidRPr="00F91BA5">
        <w:rPr>
          <w:lang w:val="fr-FR"/>
        </w:rPr>
        <w:t>vent, depuis 1971, obtenir un diplôme universitaire (n’importe lequel) avant de pouvoir se présenter aux examens de la profession. Même si le programme universitaire permet d’acquérir les connaissances et les capacités requises pour la profession, il n’est pas du tout certain que le procédé d’évaluation utilisé au cours de tels programmes mesure vraiment le niveau de compétence du candidat. Monsieur John Evans, ex-doyen de McMaster Medical School, a exprimé des réserves sur cette question. D’après lui, il semblerait que lorsque des candidats sont exclus de certains échelons des professions libérales, c’est gén</w:t>
      </w:r>
      <w:r w:rsidRPr="00F91BA5">
        <w:rPr>
          <w:lang w:val="fr-FR"/>
        </w:rPr>
        <w:t>é</w:t>
      </w:r>
      <w:r w:rsidRPr="00F91BA5">
        <w:rPr>
          <w:lang w:val="fr-FR"/>
        </w:rPr>
        <w:t>ralement à cause des examens de certification et non à cause d'autres facteurs. Il a déclaré que les examens devraient être considérés co</w:t>
      </w:r>
      <w:r w:rsidRPr="00F91BA5">
        <w:rPr>
          <w:lang w:val="fr-FR"/>
        </w:rPr>
        <w:t>m</w:t>
      </w:r>
      <w:r w:rsidRPr="00F91BA5">
        <w:rPr>
          <w:lang w:val="fr-FR"/>
        </w:rPr>
        <w:t>me un instrument rudimentaire de vérification.</w:t>
      </w:r>
    </w:p>
    <w:p w14:paraId="28883E1D" w14:textId="77777777" w:rsidR="00EE7803" w:rsidRPr="00F91BA5" w:rsidRDefault="00EE7803" w:rsidP="00EE7803">
      <w:pPr>
        <w:spacing w:before="120" w:after="120"/>
        <w:jc w:val="both"/>
      </w:pPr>
      <w:r w:rsidRPr="00F91BA5">
        <w:rPr>
          <w:lang w:val="fr-FR"/>
        </w:rPr>
        <w:t>Encore une fois, on doit se demander si une personne exerçant une profession libérale depuis dix ans pourrait satisfaire aux exigences de scolarité imposées à un nouveau membre de la profession. Dans la négative, cela laisserait-il entendre que cette personne serait incomp</w:t>
      </w:r>
      <w:r w:rsidRPr="00F91BA5">
        <w:rPr>
          <w:lang w:val="fr-FR"/>
        </w:rPr>
        <w:t>é</w:t>
      </w:r>
      <w:r w:rsidRPr="00F91BA5">
        <w:rPr>
          <w:lang w:val="fr-FR"/>
        </w:rPr>
        <w:t>tente ? Voilà qui est fortement invraisemblable.</w:t>
      </w:r>
    </w:p>
    <w:p w14:paraId="0DC399CF" w14:textId="77777777" w:rsidR="00EE7803" w:rsidRPr="00F91BA5" w:rsidRDefault="00EE7803" w:rsidP="00EE7803">
      <w:pPr>
        <w:spacing w:before="120" w:after="120"/>
        <w:jc w:val="both"/>
      </w:pPr>
      <w:r w:rsidRPr="00F91BA5">
        <w:rPr>
          <w:lang w:val="fr-FR"/>
        </w:rPr>
        <w:t>Il est plus juste de présumer que le processus de certification ne permet pas de juger de la compétence du candidat à proprement pa</w:t>
      </w:r>
      <w:r w:rsidRPr="00F91BA5">
        <w:rPr>
          <w:lang w:val="fr-FR"/>
        </w:rPr>
        <w:t>r</w:t>
      </w:r>
      <w:r w:rsidRPr="00F91BA5">
        <w:rPr>
          <w:lang w:val="fr-FR"/>
        </w:rPr>
        <w:t>ler. Tout au plus mesure-t-il une capacité intellectuelle générale qui, en fin de compte, ne peut remplacer la compétence requise pour l’exercice d’une profession donnée.</w:t>
      </w:r>
    </w:p>
    <w:p w14:paraId="23F04150" w14:textId="77777777" w:rsidR="00EE7803" w:rsidRPr="00F91BA5" w:rsidRDefault="00EE7803" w:rsidP="00EE7803">
      <w:pPr>
        <w:spacing w:before="120" w:after="120"/>
        <w:jc w:val="both"/>
      </w:pPr>
      <w:r w:rsidRPr="00F91BA5">
        <w:rPr>
          <w:lang w:val="fr-FR"/>
        </w:rPr>
        <w:t>Il y a lieu de se soucier d’une telle situation parce quelle est co</w:t>
      </w:r>
      <w:r w:rsidRPr="00F91BA5">
        <w:rPr>
          <w:lang w:val="fr-FR"/>
        </w:rPr>
        <w:t>û</w:t>
      </w:r>
      <w:r w:rsidRPr="00F91BA5">
        <w:rPr>
          <w:lang w:val="fr-FR"/>
        </w:rPr>
        <w:t>teuse, tant du point de vue économique que social. Pour ceux qui asp</w:t>
      </w:r>
      <w:r w:rsidRPr="00F91BA5">
        <w:rPr>
          <w:lang w:val="fr-FR"/>
        </w:rPr>
        <w:t>i</w:t>
      </w:r>
      <w:r w:rsidRPr="00F91BA5">
        <w:rPr>
          <w:lang w:val="fr-FR"/>
        </w:rPr>
        <w:t>rent aux professions libérales, les exigences de certification actuelles constituent un empêchement majeur. Notre système actuel d'éducation qui met l'accent sur des horaires et des programmes rigides est en fait un élément important de dissuasion pour ceux qui n’ont pas le goût des études ou qui sont privés des ressources nécessaires pour suivre des cours à temps plein. Et les chances sont plutôt minces pour ceux qui ne</w:t>
      </w:r>
      <w:r>
        <w:rPr>
          <w:lang w:val="fr-FR"/>
        </w:rPr>
        <w:t xml:space="preserve"> </w:t>
      </w:r>
      <w:r w:rsidRPr="00F91BA5">
        <w:rPr>
          <w:lang w:val="fr-FR"/>
        </w:rPr>
        <w:t>[32]</w:t>
      </w:r>
      <w:r>
        <w:rPr>
          <w:lang w:val="fr-FR"/>
        </w:rPr>
        <w:t xml:space="preserve"> </w:t>
      </w:r>
      <w:r w:rsidRPr="00F91BA5">
        <w:rPr>
          <w:lang w:val="fr-FR"/>
        </w:rPr>
        <w:t>parviennent pas à obtenir les titres et les diplômes requis.</w:t>
      </w:r>
    </w:p>
    <w:p w14:paraId="53066CDC" w14:textId="77777777" w:rsidR="00EE7803" w:rsidRPr="00F91BA5" w:rsidRDefault="00EE7803" w:rsidP="00EE7803">
      <w:pPr>
        <w:spacing w:before="120" w:after="120"/>
        <w:jc w:val="both"/>
      </w:pPr>
      <w:r w:rsidRPr="00F91BA5">
        <w:rPr>
          <w:lang w:val="fr-FR"/>
        </w:rPr>
        <w:t>Il y a une incidence économique directe au fait que certaines pe</w:t>
      </w:r>
      <w:r w:rsidRPr="00F91BA5">
        <w:rPr>
          <w:lang w:val="fr-FR"/>
        </w:rPr>
        <w:t>r</w:t>
      </w:r>
      <w:r w:rsidRPr="00F91BA5">
        <w:rPr>
          <w:lang w:val="fr-FR"/>
        </w:rPr>
        <w:t>sonnes ont une formation bien supérieure à celle exigée pour les po</w:t>
      </w:r>
      <w:r w:rsidRPr="00F91BA5">
        <w:rPr>
          <w:lang w:val="fr-FR"/>
        </w:rPr>
        <w:t>s</w:t>
      </w:r>
      <w:r w:rsidRPr="00F91BA5">
        <w:rPr>
          <w:lang w:val="fr-FR"/>
        </w:rPr>
        <w:t>tes disponibles. Notre société devrait se préoccuper non seulement de compétence mais aussi d’efficacité. C’est toute la société qui y perd quand on refuse de reconnaître la compétence d’une personne, que l’on protège son incompétence ou que l’on engage des frais trop él</w:t>
      </w:r>
      <w:r w:rsidRPr="00F91BA5">
        <w:rPr>
          <w:lang w:val="fr-FR"/>
        </w:rPr>
        <w:t>e</w:t>
      </w:r>
      <w:r w:rsidRPr="00F91BA5">
        <w:rPr>
          <w:lang w:val="fr-FR"/>
        </w:rPr>
        <w:t>vés pour la former. À l’instar de la plupart des autres sociétés occide</w:t>
      </w:r>
      <w:r w:rsidRPr="00F91BA5">
        <w:rPr>
          <w:lang w:val="fr-FR"/>
        </w:rPr>
        <w:t>n</w:t>
      </w:r>
      <w:r w:rsidRPr="00F91BA5">
        <w:rPr>
          <w:lang w:val="fr-FR"/>
        </w:rPr>
        <w:t>tales, nous semblons avoir atteint un plafond dans les coûts de l'ense</w:t>
      </w:r>
      <w:r w:rsidRPr="00F91BA5">
        <w:rPr>
          <w:lang w:val="fr-FR"/>
        </w:rPr>
        <w:t>i</w:t>
      </w:r>
      <w:r w:rsidRPr="00F91BA5">
        <w:rPr>
          <w:lang w:val="fr-FR"/>
        </w:rPr>
        <w:t>gnement. Puisque l’éducation et les deniers publics qui y sont affectés sont généralement considérés comme un moyen d’assurer l’accès aux professions ou la compétence dans un secteur d’activité, il faut sûr</w:t>
      </w:r>
      <w:r w:rsidRPr="00F91BA5">
        <w:rPr>
          <w:lang w:val="fr-FR"/>
        </w:rPr>
        <w:t>e</w:t>
      </w:r>
      <w:r w:rsidRPr="00F91BA5">
        <w:rPr>
          <w:lang w:val="fr-FR"/>
        </w:rPr>
        <w:t>ment jeter un regard critique sur l’enseignement pour veiller à ce qu’il réponde adéquatement aux besoins du secteur des professions. On ne saurait remettre en question la valeur de l’éducation ; mais on ne sa</w:t>
      </w:r>
      <w:r w:rsidRPr="00F91BA5">
        <w:rPr>
          <w:lang w:val="fr-FR"/>
        </w:rPr>
        <w:t>u</w:t>
      </w:r>
      <w:r w:rsidRPr="00F91BA5">
        <w:rPr>
          <w:lang w:val="fr-FR"/>
        </w:rPr>
        <w:t>rait non plus justifier, ni économiquement ni socialement, des exige</w:t>
      </w:r>
      <w:r w:rsidRPr="00F91BA5">
        <w:rPr>
          <w:lang w:val="fr-FR"/>
        </w:rPr>
        <w:t>n</w:t>
      </w:r>
      <w:r w:rsidRPr="00F91BA5">
        <w:rPr>
          <w:lang w:val="fr-FR"/>
        </w:rPr>
        <w:t>ces futiles dont la raison d’être appartient à une époque révolue. La société accuse de lourdes charges, tant du point de vue économique que social, lorsque de telles exigences empêchent ceux qui veulent travailler ou exercer une profession de le faire ou quand le public est privé de services qui, de toute évidence, seraient moins coûteux.</w:t>
      </w:r>
    </w:p>
    <w:p w14:paraId="388B02BF" w14:textId="77777777" w:rsidR="00EE7803" w:rsidRPr="00F91BA5" w:rsidRDefault="00EE7803" w:rsidP="00EE7803">
      <w:pPr>
        <w:spacing w:before="120" w:after="120"/>
        <w:jc w:val="both"/>
      </w:pPr>
    </w:p>
    <w:p w14:paraId="47F53686" w14:textId="77777777" w:rsidR="00EE7803" w:rsidRPr="00F91BA5" w:rsidRDefault="00EE7803" w:rsidP="00EE7803">
      <w:pPr>
        <w:pStyle w:val="a"/>
      </w:pPr>
      <w:r w:rsidRPr="00F91BA5">
        <w:rPr>
          <w:lang w:val="fr-FR"/>
        </w:rPr>
        <w:t>Autodéfense des professions ?</w:t>
      </w:r>
    </w:p>
    <w:p w14:paraId="2539840E" w14:textId="77777777" w:rsidR="00EE7803" w:rsidRDefault="00EE7803" w:rsidP="00EE7803">
      <w:pPr>
        <w:spacing w:before="120" w:after="120"/>
        <w:jc w:val="both"/>
        <w:rPr>
          <w:lang w:val="fr-FR"/>
        </w:rPr>
      </w:pPr>
    </w:p>
    <w:p w14:paraId="2A8BCA9B" w14:textId="77777777" w:rsidR="00EE7803" w:rsidRPr="00F91BA5" w:rsidRDefault="00EE7803" w:rsidP="00EE7803">
      <w:pPr>
        <w:spacing w:before="120" w:after="120"/>
        <w:jc w:val="both"/>
      </w:pPr>
      <w:r w:rsidRPr="00F91BA5">
        <w:rPr>
          <w:lang w:val="fr-FR"/>
        </w:rPr>
        <w:t>En fait, loin de protéger l’intérêt public, l’autorisation officielle est devenue un mécanisme qui protège les intérêts de ceux dont elle r</w:t>
      </w:r>
      <w:r w:rsidRPr="00F91BA5">
        <w:rPr>
          <w:lang w:val="fr-FR"/>
        </w:rPr>
        <w:t>é</w:t>
      </w:r>
      <w:r w:rsidRPr="00F91BA5">
        <w:rPr>
          <w:lang w:val="fr-FR"/>
        </w:rPr>
        <w:t>glemente la profession. De nombreux critiques croient que c’est là un fait inévitable. Comme le dit Milton Friedman, le permis professio</w:t>
      </w:r>
      <w:r w:rsidRPr="00F91BA5">
        <w:rPr>
          <w:lang w:val="fr-FR"/>
        </w:rPr>
        <w:t>n</w:t>
      </w:r>
      <w:r w:rsidRPr="00F91BA5">
        <w:rPr>
          <w:lang w:val="fr-FR"/>
        </w:rPr>
        <w:t>nel devient presque inévitablement un outil entre les mains d’un gro</w:t>
      </w:r>
      <w:r w:rsidRPr="00F91BA5">
        <w:rPr>
          <w:lang w:val="fr-FR"/>
        </w:rPr>
        <w:t>u</w:t>
      </w:r>
      <w:r w:rsidRPr="00F91BA5">
        <w:rPr>
          <w:lang w:val="fr-FR"/>
        </w:rPr>
        <w:t>pe exclusif qui tente de détenir un monopole au détriment du reste de la population. Il n’y a pas moyen de prévenir un tel état de fait.</w:t>
      </w:r>
      <w:r>
        <w:rPr>
          <w:lang w:val="fr-FR"/>
        </w:rPr>
        <w:t> </w:t>
      </w:r>
      <w:r>
        <w:rPr>
          <w:rStyle w:val="Appelnotedebasdep"/>
          <w:lang w:val="fr-FR"/>
        </w:rPr>
        <w:footnoteReference w:id="6"/>
      </w:r>
    </w:p>
    <w:p w14:paraId="4FE854A7" w14:textId="77777777" w:rsidR="00EE7803" w:rsidRPr="00F91BA5" w:rsidRDefault="00EE7803" w:rsidP="00EE7803">
      <w:pPr>
        <w:spacing w:before="120" w:after="120"/>
        <w:jc w:val="both"/>
      </w:pPr>
      <w:r w:rsidRPr="00F91BA5">
        <w:rPr>
          <w:lang w:val="fr-FR"/>
        </w:rPr>
        <w:t>Il faut admettre qu’il y a de très nombreux éléments en faveur de la thèse selon laquelle les professions utilisent les mécanismes de contr</w:t>
      </w:r>
      <w:r w:rsidRPr="00F91BA5">
        <w:rPr>
          <w:lang w:val="fr-FR"/>
        </w:rPr>
        <w:t>ô</w:t>
      </w:r>
      <w:r w:rsidRPr="00F91BA5">
        <w:rPr>
          <w:lang w:val="fr-FR"/>
        </w:rPr>
        <w:t>le de l’autorisation officielle</w:t>
      </w:r>
      <w:r>
        <w:rPr>
          <w:lang w:val="fr-FR"/>
        </w:rPr>
        <w:t xml:space="preserve"> </w:t>
      </w:r>
      <w:r w:rsidRPr="00F91BA5">
        <w:rPr>
          <w:lang w:val="fr-FR"/>
        </w:rPr>
        <w:t>[33]</w:t>
      </w:r>
      <w:r>
        <w:rPr>
          <w:lang w:val="fr-FR"/>
        </w:rPr>
        <w:t xml:space="preserve"> </w:t>
      </w:r>
      <w:r w:rsidRPr="00F91BA5">
        <w:rPr>
          <w:lang w:val="fr-FR"/>
        </w:rPr>
        <w:t>et de l'autoréglementation pour maintenir la sécurité de leur profession tout en prétendant pou</w:t>
      </w:r>
      <w:r w:rsidRPr="00F91BA5">
        <w:rPr>
          <w:lang w:val="fr-FR"/>
        </w:rPr>
        <w:t>r</w:t>
      </w:r>
      <w:r w:rsidRPr="00F91BA5">
        <w:rPr>
          <w:lang w:val="fr-FR"/>
        </w:rPr>
        <w:t>suivre l’objectif de protection de l’intérêt public. Nous avons déjà souligné que les exigences souvent difficiles et parfois inappropriées d'admission dans une profession réglementée peuvent accroître sub</w:t>
      </w:r>
      <w:r w:rsidRPr="00F91BA5">
        <w:rPr>
          <w:lang w:val="fr-FR"/>
        </w:rPr>
        <w:t>s</w:t>
      </w:r>
      <w:r w:rsidRPr="00F91BA5">
        <w:rPr>
          <w:lang w:val="fr-FR"/>
        </w:rPr>
        <w:t>tantiellement les coûts de l’admission. Une telle limitation du nombre des praticiens qualifiés maintient ou améliore efficacement tant les possibilités de rémunération que la sécurité d’emploi des personnes déjà engagées dans la profession. Il est intéressant de noter que la pl</w:t>
      </w:r>
      <w:r w:rsidRPr="00F91BA5">
        <w:rPr>
          <w:lang w:val="fr-FR"/>
        </w:rPr>
        <w:t>u</w:t>
      </w:r>
      <w:r w:rsidRPr="00F91BA5">
        <w:rPr>
          <w:lang w:val="fr-FR"/>
        </w:rPr>
        <w:t>part des professions réglementées ont réagi, face aux efforts de dém</w:t>
      </w:r>
      <w:r w:rsidRPr="00F91BA5">
        <w:rPr>
          <w:lang w:val="fr-FR"/>
        </w:rPr>
        <w:t>o</w:t>
      </w:r>
      <w:r w:rsidRPr="00F91BA5">
        <w:rPr>
          <w:lang w:val="fr-FR"/>
        </w:rPr>
        <w:t>cratisation de l’enseignement, en optant pour des conditions d’admission plus strictes. Cette pratique n’est pas le propre des pr</w:t>
      </w:r>
      <w:r w:rsidRPr="00F91BA5">
        <w:rPr>
          <w:lang w:val="fr-FR"/>
        </w:rPr>
        <w:t>o</w:t>
      </w:r>
      <w:r w:rsidRPr="00F91BA5">
        <w:rPr>
          <w:lang w:val="fr-FR"/>
        </w:rPr>
        <w:t>fessions libérales bien établies. Dans certaines régions des États-Unis, les coiffeurs ont convaincu leur organisme de réglementation profe</w:t>
      </w:r>
      <w:r w:rsidRPr="00F91BA5">
        <w:rPr>
          <w:lang w:val="fr-FR"/>
        </w:rPr>
        <w:t>s</w:t>
      </w:r>
      <w:r w:rsidRPr="00F91BA5">
        <w:rPr>
          <w:lang w:val="fr-FR"/>
        </w:rPr>
        <w:t>sionnelle que les nouveaux candidats devaient se soumettre à un ex</w:t>
      </w:r>
      <w:r w:rsidRPr="00F91BA5">
        <w:rPr>
          <w:lang w:val="fr-FR"/>
        </w:rPr>
        <w:t>a</w:t>
      </w:r>
      <w:r w:rsidRPr="00F91BA5">
        <w:rPr>
          <w:lang w:val="fr-FR"/>
        </w:rPr>
        <w:t>men en bactériologie et en histoire de la coiffure.</w:t>
      </w:r>
    </w:p>
    <w:p w14:paraId="1F047B4A" w14:textId="77777777" w:rsidR="00EE7803" w:rsidRPr="00F91BA5" w:rsidRDefault="00EE7803" w:rsidP="00EE7803">
      <w:pPr>
        <w:spacing w:before="120" w:after="120"/>
        <w:jc w:val="both"/>
      </w:pPr>
      <w:r w:rsidRPr="00F91BA5">
        <w:rPr>
          <w:lang w:val="fr-FR"/>
        </w:rPr>
        <w:t>Bien que la plupart des professions libérales insistent beaucoup sur l’importance de l’évaluation des compétences lors de l’admission, e</w:t>
      </w:r>
      <w:r w:rsidRPr="00F91BA5">
        <w:rPr>
          <w:lang w:val="fr-FR"/>
        </w:rPr>
        <w:t>l</w:t>
      </w:r>
      <w:r w:rsidRPr="00F91BA5">
        <w:rPr>
          <w:lang w:val="fr-FR"/>
        </w:rPr>
        <w:t xml:space="preserve">les déploient beaucoup moins d’effort pour assurer le maintien des normes imposées. Certains organismes, tels </w:t>
      </w:r>
      <w:r w:rsidRPr="00F91BA5">
        <w:rPr>
          <w:i/>
          <w:iCs/>
          <w:lang w:val="fr-FR"/>
        </w:rPr>
        <w:t>The Family Physicians of Canada</w:t>
      </w:r>
      <w:r w:rsidRPr="00F91BA5">
        <w:rPr>
          <w:lang w:val="fr-FR"/>
        </w:rPr>
        <w:t>, exigent que leurs membres puissent certifier un certain no</w:t>
      </w:r>
      <w:r w:rsidRPr="00F91BA5">
        <w:rPr>
          <w:lang w:val="fr-FR"/>
        </w:rPr>
        <w:t>m</w:t>
      </w:r>
      <w:r w:rsidRPr="00F91BA5">
        <w:rPr>
          <w:lang w:val="fr-FR"/>
        </w:rPr>
        <w:t>bre d’heures d’études sur une période donnée afin de maintenir leur statut professionnel. Je ne connais, cependant, aucun organisme pr</w:t>
      </w:r>
      <w:r w:rsidRPr="00F91BA5">
        <w:rPr>
          <w:lang w:val="fr-FR"/>
        </w:rPr>
        <w:t>o</w:t>
      </w:r>
      <w:r w:rsidRPr="00F91BA5">
        <w:rPr>
          <w:lang w:val="fr-FR"/>
        </w:rPr>
        <w:t>fessionnel qui demande à ses membres de subir des examens pour prouver qu’ils continuent, en toute objectivité, de faire preuve de la compétence requise. Certains ont reconnu le bien-fondé d’une telle mesure, mais en précisant qu'elle ne pourrait être mise en œuvre pour des raisons d’ordre pratique, tels les coûts et la charge de travail de leurs membres.</w:t>
      </w:r>
    </w:p>
    <w:p w14:paraId="09FA7996" w14:textId="77777777" w:rsidR="00EE7803" w:rsidRPr="00F91BA5" w:rsidRDefault="00EE7803" w:rsidP="00EE7803">
      <w:pPr>
        <w:spacing w:before="120" w:after="120"/>
        <w:jc w:val="both"/>
      </w:pPr>
      <w:r w:rsidRPr="00F91BA5">
        <w:rPr>
          <w:lang w:val="fr-FR"/>
        </w:rPr>
        <w:t>Quant à l’attitude des professions libérales envers les candidats des autres territoires, elle semble également provenir davantage d’un so</w:t>
      </w:r>
      <w:r w:rsidRPr="00F91BA5">
        <w:rPr>
          <w:lang w:val="fr-FR"/>
        </w:rPr>
        <w:t>u</w:t>
      </w:r>
      <w:r w:rsidRPr="00F91BA5">
        <w:rPr>
          <w:lang w:val="fr-FR"/>
        </w:rPr>
        <w:t>ci de sécurité que de compétence. J’ai entendu parler, il y a quelques années, d’un médecin canadien qui voulait exercer au Royaume-Uni. Malheureusement, il résidait dans une province qui n’avait pas conclu d’accord de réciprocité avec le Royaume-Uni (en dépit ou, peut-être, en raison d’un grand nombre d’immigrants dans cette province). Il a pu, cependant, éviter</w:t>
      </w:r>
      <w:r>
        <w:rPr>
          <w:lang w:val="fr-FR"/>
        </w:rPr>
        <w:t xml:space="preserve"> [34] </w:t>
      </w:r>
      <w:r w:rsidRPr="00F91BA5">
        <w:rPr>
          <w:lang w:val="fr-FR"/>
        </w:rPr>
        <w:t>les examens du Royaume-Uni en se jo</w:t>
      </w:r>
      <w:r w:rsidRPr="00F91BA5">
        <w:rPr>
          <w:lang w:val="fr-FR"/>
        </w:rPr>
        <w:t>i</w:t>
      </w:r>
      <w:r w:rsidRPr="00F91BA5">
        <w:rPr>
          <w:lang w:val="fr-FR"/>
        </w:rPr>
        <w:t>gnant au corps médical d’une autre province qui avait conclu des a</w:t>
      </w:r>
      <w:r w:rsidRPr="00F91BA5">
        <w:rPr>
          <w:lang w:val="fr-FR"/>
        </w:rPr>
        <w:t>c</w:t>
      </w:r>
      <w:r w:rsidRPr="00F91BA5">
        <w:rPr>
          <w:lang w:val="fr-FR"/>
        </w:rPr>
        <w:t>cords de réciprocité avec sa province et avec le Royaume-Uni. Même au Canada, une étude des conditions d’admission au sein d’une pr</w:t>
      </w:r>
      <w:r w:rsidRPr="00F91BA5">
        <w:rPr>
          <w:lang w:val="fr-FR"/>
        </w:rPr>
        <w:t>o</w:t>
      </w:r>
      <w:r w:rsidRPr="00F91BA5">
        <w:rPr>
          <w:lang w:val="fr-FR"/>
        </w:rPr>
        <w:t>fession révèle de grandes divergences sur plusieurs points : diplôme à obtenir, notes requises et, parfois, période d’apprentissage ou d’internat.</w:t>
      </w:r>
    </w:p>
    <w:p w14:paraId="69172FB4" w14:textId="77777777" w:rsidR="00EE7803" w:rsidRPr="00F91BA5" w:rsidRDefault="00EE7803" w:rsidP="00EE7803">
      <w:pPr>
        <w:spacing w:before="120" w:after="120"/>
        <w:jc w:val="both"/>
      </w:pPr>
      <w:r w:rsidRPr="00F91BA5">
        <w:rPr>
          <w:lang w:val="fr-FR"/>
        </w:rPr>
        <w:t>Ces cinq dernières années, certains pays de la Communauté éc</w:t>
      </w:r>
      <w:r w:rsidRPr="00F91BA5">
        <w:rPr>
          <w:lang w:val="fr-FR"/>
        </w:rPr>
        <w:t>o</w:t>
      </w:r>
      <w:r w:rsidRPr="00F91BA5">
        <w:rPr>
          <w:lang w:val="fr-FR"/>
        </w:rPr>
        <w:t>nomique européenne ont tenté d'accroître la liberté de mouvement et d’exercice des membres des professions libérales. Leur expérience démontre clairement les difficultés que comporte l’évaluation de la compétence au moyen de titres et de diplômes. L'une de leurs premi</w:t>
      </w:r>
      <w:r w:rsidRPr="00F91BA5">
        <w:rPr>
          <w:lang w:val="fr-FR"/>
        </w:rPr>
        <w:t>è</w:t>
      </w:r>
      <w:r w:rsidRPr="00F91BA5">
        <w:rPr>
          <w:lang w:val="fr-FR"/>
        </w:rPr>
        <w:t>res tentatives visait la reconnaissance mutuelle des qualifications s</w:t>
      </w:r>
      <w:r w:rsidRPr="00F91BA5">
        <w:rPr>
          <w:lang w:val="fr-FR"/>
        </w:rPr>
        <w:t>e</w:t>
      </w:r>
      <w:r w:rsidRPr="00F91BA5">
        <w:rPr>
          <w:lang w:val="fr-FR"/>
        </w:rPr>
        <w:t>lon le nombre d'années de scolarité des candidats. Il y avait de telles disparités entre les pays (par exemple, trois ans au Royaume-Uni contre sept aux Pays-Bas) qu’il a fallu se rendre à l'évidence que ce critère n’était pas valable ; cela faillit de peu arrêter toute tentative ultérieure. Désormais, les qualifications des médecins des pays me</w:t>
      </w:r>
      <w:r w:rsidRPr="00F91BA5">
        <w:rPr>
          <w:lang w:val="fr-FR"/>
        </w:rPr>
        <w:t>m</w:t>
      </w:r>
      <w:r w:rsidRPr="00F91BA5">
        <w:rPr>
          <w:lang w:val="fr-FR"/>
        </w:rPr>
        <w:t>bres sont considérées équivalentes, pourvu qu’elles aient été acquises dans la Communauté. La population active jouit peut-être maintenant d’une plus grande mobilité en Europe qu’au Canada. Cependant, bien que les avocats de la Communauté puissent maintenant plaider dans les cours de tous les pays membres de la C E E., il leur est presque impossible de s’établir hors de leurs pays en raison des différences du droit pratiqué dans les divers pays.</w:t>
      </w:r>
    </w:p>
    <w:p w14:paraId="398DFFC8" w14:textId="77777777" w:rsidR="00EE7803" w:rsidRPr="00F91BA5" w:rsidRDefault="00EE7803" w:rsidP="00EE7803">
      <w:pPr>
        <w:spacing w:before="120" w:after="120"/>
        <w:jc w:val="both"/>
      </w:pPr>
      <w:r w:rsidRPr="00F91BA5">
        <w:rPr>
          <w:lang w:val="fr-FR"/>
        </w:rPr>
        <w:t>Le souci de la sécurité est peut-être plus apparent dans les profe</w:t>
      </w:r>
      <w:r w:rsidRPr="00F91BA5">
        <w:rPr>
          <w:lang w:val="fr-FR"/>
        </w:rPr>
        <w:t>s</w:t>
      </w:r>
      <w:r w:rsidRPr="00F91BA5">
        <w:rPr>
          <w:lang w:val="fr-FR"/>
        </w:rPr>
        <w:t>sions qui tentent d’obtenir la pleine reconnaissance du statut profe</w:t>
      </w:r>
      <w:r w:rsidRPr="00F91BA5">
        <w:rPr>
          <w:lang w:val="fr-FR"/>
        </w:rPr>
        <w:t>s</w:t>
      </w:r>
      <w:r w:rsidRPr="00F91BA5">
        <w:rPr>
          <w:lang w:val="fr-FR"/>
        </w:rPr>
        <w:t>sionnel. Les étudiants des professions libérales suivent un processus de formation dont l'une des étapes les plus importantes est la défin</w:t>
      </w:r>
      <w:r w:rsidRPr="00F91BA5">
        <w:rPr>
          <w:lang w:val="fr-FR"/>
        </w:rPr>
        <w:t>i</w:t>
      </w:r>
      <w:r w:rsidRPr="00F91BA5">
        <w:rPr>
          <w:lang w:val="fr-FR"/>
        </w:rPr>
        <w:t>tion du secteur d’activité, soit une série d’actes dont la profession se réserve l’exclusivité. En règle générale, cela donne suite à un pr</w:t>
      </w:r>
      <w:r w:rsidRPr="00F91BA5">
        <w:rPr>
          <w:lang w:val="fr-FR"/>
        </w:rPr>
        <w:t>o</w:t>
      </w:r>
      <w:r w:rsidRPr="00F91BA5">
        <w:rPr>
          <w:lang w:val="fr-FR"/>
        </w:rPr>
        <w:t>gramme d'études jugé nécessaire pour l’exercice compétent de la pr</w:t>
      </w:r>
      <w:r w:rsidRPr="00F91BA5">
        <w:rPr>
          <w:lang w:val="fr-FR"/>
        </w:rPr>
        <w:t>o</w:t>
      </w:r>
      <w:r w:rsidRPr="00F91BA5">
        <w:rPr>
          <w:lang w:val="fr-FR"/>
        </w:rPr>
        <w:t>fession. Finalement, il y a toutes les démarches en vue du permis pr</w:t>
      </w:r>
      <w:r w:rsidRPr="00F91BA5">
        <w:rPr>
          <w:lang w:val="fr-FR"/>
        </w:rPr>
        <w:t>o</w:t>
      </w:r>
      <w:r w:rsidRPr="00F91BA5">
        <w:rPr>
          <w:lang w:val="fr-FR"/>
        </w:rPr>
        <w:t>fessionnel, en vertu duquel seuls les membres reçus du groupe profe</w:t>
      </w:r>
      <w:r w:rsidRPr="00F91BA5">
        <w:rPr>
          <w:lang w:val="fr-FR"/>
        </w:rPr>
        <w:t>s</w:t>
      </w:r>
      <w:r w:rsidRPr="00F91BA5">
        <w:rPr>
          <w:lang w:val="fr-FR"/>
        </w:rPr>
        <w:t>sionnel sont habilités à exercer les activités dont ils se sont réservés l’exclusivité. Inévitablement, cela mène à des disputes avec d’autre</w:t>
      </w:r>
      <w:r>
        <w:rPr>
          <w:lang w:val="fr-FR"/>
        </w:rPr>
        <w:t>s groupes qui offrent des servi</w:t>
      </w:r>
      <w:r w:rsidRPr="00F91BA5">
        <w:rPr>
          <w:lang w:val="fr-FR"/>
        </w:rPr>
        <w:t>ces</w:t>
      </w:r>
      <w:r>
        <w:rPr>
          <w:rFonts w:eastAsia="Arial Unicode MS"/>
          <w:sz w:val="20"/>
          <w:lang/>
        </w:rPr>
        <w:t xml:space="preserve"> </w:t>
      </w:r>
      <w:r w:rsidRPr="00F91BA5">
        <w:rPr>
          <w:lang w:val="fr-FR"/>
        </w:rPr>
        <w:t>[35] identiques ou semblables. Exe</w:t>
      </w:r>
      <w:r w:rsidRPr="00F91BA5">
        <w:rPr>
          <w:lang w:val="fr-FR"/>
        </w:rPr>
        <w:t>m</w:t>
      </w:r>
      <w:r w:rsidRPr="00F91BA5">
        <w:rPr>
          <w:lang w:val="fr-FR"/>
        </w:rPr>
        <w:t>ple pertinent : la tentative récente de l’Ontario Psychological Associ</w:t>
      </w:r>
      <w:r w:rsidRPr="00F91BA5">
        <w:rPr>
          <w:lang w:val="fr-FR"/>
        </w:rPr>
        <w:t>a</w:t>
      </w:r>
      <w:r w:rsidRPr="00F91BA5">
        <w:rPr>
          <w:lang w:val="fr-FR"/>
        </w:rPr>
        <w:t>tion d’exiger l’exclusivité de l’exercice de la thérapie, définie de f</w:t>
      </w:r>
      <w:r w:rsidRPr="00F91BA5">
        <w:rPr>
          <w:lang w:val="fr-FR"/>
        </w:rPr>
        <w:t>a</w:t>
      </w:r>
      <w:r w:rsidRPr="00F91BA5">
        <w:rPr>
          <w:lang w:val="fr-FR"/>
        </w:rPr>
        <w:t>çon à inclure pratiquement tout travail d’orientation. Cette demande de leur part a été rejetée en raison, surtout, du grand nombre de gro</w:t>
      </w:r>
      <w:r w:rsidRPr="00F91BA5">
        <w:rPr>
          <w:lang w:val="fr-FR"/>
        </w:rPr>
        <w:t>u</w:t>
      </w:r>
      <w:r w:rsidRPr="00F91BA5">
        <w:rPr>
          <w:lang w:val="fr-FR"/>
        </w:rPr>
        <w:t>pes professionnels pouvant revendiquer avec raison un intérêt dans ce domaine : travailleurs s</w:t>
      </w:r>
      <w:r w:rsidRPr="00F91BA5">
        <w:rPr>
          <w:lang w:val="fr-FR"/>
        </w:rPr>
        <w:t>o</w:t>
      </w:r>
      <w:r w:rsidRPr="00F91BA5">
        <w:rPr>
          <w:lang w:val="fr-FR"/>
        </w:rPr>
        <w:t>ciaux, infirmiers en psychiatrie, membres du clergé dans leurs tâches pastorales.</w:t>
      </w:r>
    </w:p>
    <w:p w14:paraId="179A6B02" w14:textId="77777777" w:rsidR="00EE7803" w:rsidRPr="00F91BA5" w:rsidRDefault="00EE7803" w:rsidP="00EE7803">
      <w:pPr>
        <w:spacing w:before="120" w:after="120"/>
        <w:jc w:val="both"/>
      </w:pPr>
      <w:r w:rsidRPr="00F91BA5">
        <w:rPr>
          <w:lang w:val="fr-FR"/>
        </w:rPr>
        <w:t>Une autre caractéristique de l’autorisation officielle qui est tout à l’avantage d'une profession est ce qu’on pourrait qualifier d’autorisation officielle globale. Dans la plupart des professions, il s’est créé toute une hiérarchie, tant professionnelle que paraprofe</w:t>
      </w:r>
      <w:r w:rsidRPr="00F91BA5">
        <w:rPr>
          <w:lang w:val="fr-FR"/>
        </w:rPr>
        <w:t>s</w:t>
      </w:r>
      <w:r w:rsidRPr="00F91BA5">
        <w:rPr>
          <w:lang w:val="fr-FR"/>
        </w:rPr>
        <w:t>sionnelle. Au sommet de la hiérarchie, l’autorisation recouvre et pr</w:t>
      </w:r>
      <w:r w:rsidRPr="00F91BA5">
        <w:rPr>
          <w:lang w:val="fr-FR"/>
        </w:rPr>
        <w:t>o</w:t>
      </w:r>
      <w:r w:rsidRPr="00F91BA5">
        <w:rPr>
          <w:lang w:val="fr-FR"/>
        </w:rPr>
        <w:t>tège une vaste série d’activités (en médecine, par exemple, le médecin est autorisé à pratiquer la médecine alors que le praticien paraprofe</w:t>
      </w:r>
      <w:r w:rsidRPr="00F91BA5">
        <w:rPr>
          <w:lang w:val="fr-FR"/>
        </w:rPr>
        <w:t>s</w:t>
      </w:r>
      <w:r w:rsidRPr="00F91BA5">
        <w:rPr>
          <w:lang w:val="fr-FR"/>
        </w:rPr>
        <w:t>sionnel se voit confier une série de fonctions beaucoup plus définies). Ceux qui sont au sommet de la hiérarchie ont beaucoup d’influence et déterminent, dans une grande mesure, les responsabilités des perso</w:t>
      </w:r>
      <w:r w:rsidRPr="00F91BA5">
        <w:rPr>
          <w:lang w:val="fr-FR"/>
        </w:rPr>
        <w:t>n</w:t>
      </w:r>
      <w:r w:rsidRPr="00F91BA5">
        <w:rPr>
          <w:lang w:val="fr-FR"/>
        </w:rPr>
        <w:t>nes situées sous eux dans la hiérarchie : par exemple, les médecins ont un pouvoir étendu sur le secteur d’activité des infirmières et ces de</w:t>
      </w:r>
      <w:r w:rsidRPr="00F91BA5">
        <w:rPr>
          <w:lang w:val="fr-FR"/>
        </w:rPr>
        <w:t>r</w:t>
      </w:r>
      <w:r w:rsidRPr="00F91BA5">
        <w:rPr>
          <w:lang w:val="fr-FR"/>
        </w:rPr>
        <w:t>nières, à leur tour, déterminent les fonctions des aides et des auxilia</w:t>
      </w:r>
      <w:r w:rsidRPr="00F91BA5">
        <w:rPr>
          <w:lang w:val="fr-FR"/>
        </w:rPr>
        <w:t>i</w:t>
      </w:r>
      <w:r w:rsidRPr="00F91BA5">
        <w:rPr>
          <w:lang w:val="fr-FR"/>
        </w:rPr>
        <w:t>res.</w:t>
      </w:r>
    </w:p>
    <w:p w14:paraId="1A07ECEB" w14:textId="77777777" w:rsidR="00EE7803" w:rsidRPr="00F91BA5" w:rsidRDefault="00EE7803" w:rsidP="00EE7803">
      <w:pPr>
        <w:spacing w:before="120" w:after="120"/>
        <w:jc w:val="both"/>
      </w:pPr>
      <w:r w:rsidRPr="00F91BA5">
        <w:rPr>
          <w:lang w:val="fr-FR"/>
        </w:rPr>
        <w:t>Dans la plupart des hiérarchies professionnelles, les chances d’avancement sont minces. Les exigences de l’autorisation officielle sont telles qu’un membre paraprofessionnel n’est pas plus près du st</w:t>
      </w:r>
      <w:r w:rsidRPr="00F91BA5">
        <w:rPr>
          <w:lang w:val="fr-FR"/>
        </w:rPr>
        <w:t>a</w:t>
      </w:r>
      <w:r w:rsidRPr="00F91BA5">
        <w:rPr>
          <w:lang w:val="fr-FR"/>
        </w:rPr>
        <w:t>tut professionnel complet qu'un candidat d’un autre secteur. Un infi</w:t>
      </w:r>
      <w:r w:rsidRPr="00F91BA5">
        <w:rPr>
          <w:lang w:val="fr-FR"/>
        </w:rPr>
        <w:t>r</w:t>
      </w:r>
      <w:r w:rsidRPr="00F91BA5">
        <w:rPr>
          <w:lang w:val="fr-FR"/>
        </w:rPr>
        <w:t>mier qui décide d’étudier la médecine ne bénéficie pas d’exemption ou de crédit pour ses connaissances médicales approfondies ; il doit recevoir la formation requise dans une école médicale et suivre tous les cours prescrits. C'est une situation qui, je le répète, est coûteuse économiquement et socialement, à la fois pour le candidat ambitieux et pour le public qui doit supporter le coût de la formation suppléme</w:t>
      </w:r>
      <w:r w:rsidRPr="00F91BA5">
        <w:rPr>
          <w:lang w:val="fr-FR"/>
        </w:rPr>
        <w:t>n</w:t>
      </w:r>
      <w:r w:rsidRPr="00F91BA5">
        <w:rPr>
          <w:lang w:val="fr-FR"/>
        </w:rPr>
        <w:t>taire requise sous peine de se priver des services d’un aspirant prat</w:t>
      </w:r>
      <w:r w:rsidRPr="00F91BA5">
        <w:rPr>
          <w:lang w:val="fr-FR"/>
        </w:rPr>
        <w:t>i</w:t>
      </w:r>
      <w:r w:rsidRPr="00F91BA5">
        <w:rPr>
          <w:lang w:val="fr-FR"/>
        </w:rPr>
        <w:t>cien qualifié.</w:t>
      </w:r>
    </w:p>
    <w:p w14:paraId="3D18A7E5" w14:textId="77777777" w:rsidR="00EE7803" w:rsidRPr="00F91BA5" w:rsidRDefault="00EE7803" w:rsidP="00EE7803">
      <w:pPr>
        <w:spacing w:before="120" w:after="120"/>
        <w:jc w:val="both"/>
      </w:pPr>
      <w:r w:rsidRPr="00F91BA5">
        <w:rPr>
          <w:lang w:val="fr-FR"/>
        </w:rPr>
        <w:t>Nous avons vu que les professions libérales peuvent contrôler l’accès à leurs rangs de diverses façons et, ce faisant, accroître la séc</w:t>
      </w:r>
      <w:r w:rsidRPr="00F91BA5">
        <w:rPr>
          <w:lang w:val="fr-FR"/>
        </w:rPr>
        <w:t>u</w:t>
      </w:r>
      <w:r w:rsidRPr="00F91BA5">
        <w:rPr>
          <w:lang w:val="fr-FR"/>
        </w:rPr>
        <w:t>rité de ceux qui sont déjà en place. Les professions libérales bien ét</w:t>
      </w:r>
      <w:r w:rsidRPr="00F91BA5">
        <w:rPr>
          <w:lang w:val="fr-FR"/>
        </w:rPr>
        <w:t>a</w:t>
      </w:r>
      <w:r w:rsidRPr="00F91BA5">
        <w:rPr>
          <w:lang w:val="fr-FR"/>
        </w:rPr>
        <w:t>blies disposent</w:t>
      </w:r>
      <w:r>
        <w:t xml:space="preserve"> </w:t>
      </w:r>
      <w:r>
        <w:rPr>
          <w:lang w:val="fr-FR"/>
        </w:rPr>
        <w:t xml:space="preserve">[36] </w:t>
      </w:r>
      <w:r w:rsidRPr="00F91BA5">
        <w:rPr>
          <w:lang w:val="fr-FR"/>
        </w:rPr>
        <w:t>en particulier d’une source véritable de pouvoir dans leur capacité de déterminer les besoins de leurs clients ; ce que Illich appelle la création d’un besoin. Un médecin ou un avocat est en mesure, non seulement d’offrir ses services aux clients, mais aussi de préciser les services dont ils ont besoin. Les membres de telles profe</w:t>
      </w:r>
      <w:r w:rsidRPr="00F91BA5">
        <w:rPr>
          <w:lang w:val="fr-FR"/>
        </w:rPr>
        <w:t>s</w:t>
      </w:r>
      <w:r w:rsidRPr="00F91BA5">
        <w:rPr>
          <w:lang w:val="fr-FR"/>
        </w:rPr>
        <w:t>sions libér</w:t>
      </w:r>
      <w:r w:rsidRPr="00F91BA5">
        <w:rPr>
          <w:lang w:val="fr-FR"/>
        </w:rPr>
        <w:t>a</w:t>
      </w:r>
      <w:r w:rsidRPr="00F91BA5">
        <w:rPr>
          <w:lang w:val="fr-FR"/>
        </w:rPr>
        <w:t>les peuvent donc se protéger contre les dangers d’une offre trop forte en accroissant la demande pour leurs services : consultations plus nombreuses, traitement prolongé, etc.</w:t>
      </w:r>
    </w:p>
    <w:p w14:paraId="75EDE2B1" w14:textId="77777777" w:rsidR="00EE7803" w:rsidRPr="00F91BA5" w:rsidRDefault="00EE7803" w:rsidP="00EE7803">
      <w:pPr>
        <w:spacing w:before="120" w:after="120"/>
        <w:jc w:val="both"/>
      </w:pPr>
      <w:r w:rsidRPr="00F91BA5">
        <w:rPr>
          <w:lang w:val="fr-FR"/>
        </w:rPr>
        <w:t>Il est clair que chacun de ce s éléments contribue à la création d’un ordre très rigide, qui se traduit pour le public par des coûts directs et indirects inutiles. Même si les professions justifient chacune de ces situations en prétextant que la garantie et le maintien de services co</w:t>
      </w:r>
      <w:r w:rsidRPr="00F91BA5">
        <w:rPr>
          <w:lang w:val="fr-FR"/>
        </w:rPr>
        <w:t>m</w:t>
      </w:r>
      <w:r w:rsidRPr="00F91BA5">
        <w:rPr>
          <w:lang w:val="fr-FR"/>
        </w:rPr>
        <w:t>pétents visent à protéger l'intérêt public, elles semblent davantage po</w:t>
      </w:r>
      <w:r w:rsidRPr="00F91BA5">
        <w:rPr>
          <w:lang w:val="fr-FR"/>
        </w:rPr>
        <w:t>r</w:t>
      </w:r>
      <w:r w:rsidRPr="00F91BA5">
        <w:rPr>
          <w:lang w:val="fr-FR"/>
        </w:rPr>
        <w:t>tées à protéger les intérêts ou la sécurité de leurs membres. Consid</w:t>
      </w:r>
      <w:r w:rsidRPr="00F91BA5">
        <w:rPr>
          <w:lang w:val="fr-FR"/>
        </w:rPr>
        <w:t>é</w:t>
      </w:r>
      <w:r w:rsidRPr="00F91BA5">
        <w:rPr>
          <w:lang w:val="fr-FR"/>
        </w:rPr>
        <w:t xml:space="preserve">rant le nombre des professions qui tentent d'obtenir la reconnaissance officielle, il faut admettre que cette dernière doit être perçue comme hautement souhaitable. À mon avis, peu de professions, si hauts soient leurs idéals, désirent la réglementation de l’exercice de leurs fonctions </w:t>
      </w:r>
      <w:r w:rsidRPr="00F91BA5">
        <w:rPr>
          <w:i/>
          <w:iCs/>
          <w:lang w:val="fr-FR"/>
        </w:rPr>
        <w:t>à moins</w:t>
      </w:r>
      <w:r w:rsidRPr="00F91BA5">
        <w:rPr>
          <w:lang w:val="fr-FR"/>
        </w:rPr>
        <w:t xml:space="preserve"> qu’elles ne puissent en tirer des avantages personnels ce</w:t>
      </w:r>
      <w:r w:rsidRPr="00F91BA5">
        <w:rPr>
          <w:lang w:val="fr-FR"/>
        </w:rPr>
        <w:t>r</w:t>
      </w:r>
      <w:r w:rsidRPr="00F91BA5">
        <w:rPr>
          <w:lang w:val="fr-FR"/>
        </w:rPr>
        <w:t>tains.</w:t>
      </w:r>
    </w:p>
    <w:p w14:paraId="421E8CB9" w14:textId="77777777" w:rsidR="00EE7803" w:rsidRPr="00F91BA5" w:rsidRDefault="00EE7803" w:rsidP="00EE7803">
      <w:pPr>
        <w:spacing w:before="120" w:after="120"/>
        <w:jc w:val="both"/>
      </w:pPr>
      <w:r w:rsidRPr="00F91BA5">
        <w:rPr>
          <w:lang w:val="fr-FR"/>
        </w:rPr>
        <w:t>Le conflit semble donc inévitable entre le désir de garantir la co</w:t>
      </w:r>
      <w:r w:rsidRPr="00F91BA5">
        <w:rPr>
          <w:lang w:val="fr-FR"/>
        </w:rPr>
        <w:t>m</w:t>
      </w:r>
      <w:r w:rsidRPr="00F91BA5">
        <w:rPr>
          <w:lang w:val="fr-FR"/>
        </w:rPr>
        <w:t>pétence des praticiens pour protéger le public et l’intérêt évident de la part des professions libérales à promouvoir la sécurité de leurs me</w:t>
      </w:r>
      <w:r w:rsidRPr="00F91BA5">
        <w:rPr>
          <w:lang w:val="fr-FR"/>
        </w:rPr>
        <w:t>m</w:t>
      </w:r>
      <w:r w:rsidRPr="00F91BA5">
        <w:rPr>
          <w:lang w:val="fr-FR"/>
        </w:rPr>
        <w:t>bres. Cela est particulièrement vrai si l’on tient compte de ce que je perçois comme d’importantes considérations d’efficacité. Comme s</w:t>
      </w:r>
      <w:r w:rsidRPr="00F91BA5">
        <w:rPr>
          <w:lang w:val="fr-FR"/>
        </w:rPr>
        <w:t>o</w:t>
      </w:r>
      <w:r w:rsidRPr="00F91BA5">
        <w:rPr>
          <w:lang w:val="fr-FR"/>
        </w:rPr>
        <w:t>ciété, nous devons nous préoccuper non seulement d’assurer la co</w:t>
      </w:r>
      <w:r w:rsidRPr="00F91BA5">
        <w:rPr>
          <w:lang w:val="fr-FR"/>
        </w:rPr>
        <w:t>m</w:t>
      </w:r>
      <w:r w:rsidRPr="00F91BA5">
        <w:rPr>
          <w:lang w:val="fr-FR"/>
        </w:rPr>
        <w:t>pétence de ceux qui nous servent dans les professions libérales, mais aussi de voir à ce que cette compétence soit utilisée au mieux, en toute équité et au coût le moins élevé possible.</w:t>
      </w:r>
    </w:p>
    <w:p w14:paraId="290968C1" w14:textId="77777777" w:rsidR="00EE7803" w:rsidRPr="00F91BA5" w:rsidRDefault="00EE7803" w:rsidP="00EE7803">
      <w:pPr>
        <w:spacing w:before="120" w:after="120"/>
        <w:jc w:val="both"/>
      </w:pPr>
    </w:p>
    <w:p w14:paraId="69047BE4" w14:textId="77777777" w:rsidR="00EE7803" w:rsidRPr="00F91BA5" w:rsidRDefault="00EE7803" w:rsidP="00EE7803">
      <w:pPr>
        <w:pStyle w:val="a"/>
      </w:pPr>
      <w:r w:rsidRPr="00F91BA5">
        <w:rPr>
          <w:lang w:val="fr-FR"/>
        </w:rPr>
        <w:t>Des innovations nécessaires</w:t>
      </w:r>
    </w:p>
    <w:p w14:paraId="6C11DA7A" w14:textId="77777777" w:rsidR="00EE7803" w:rsidRDefault="00EE7803" w:rsidP="00EE7803">
      <w:pPr>
        <w:spacing w:before="120" w:after="120"/>
        <w:jc w:val="both"/>
        <w:rPr>
          <w:lang w:val="fr-FR"/>
        </w:rPr>
      </w:pPr>
    </w:p>
    <w:p w14:paraId="03F775CE" w14:textId="77777777" w:rsidR="00EE7803" w:rsidRPr="00F91BA5" w:rsidRDefault="00EE7803" w:rsidP="00EE7803">
      <w:pPr>
        <w:spacing w:before="120" w:after="120"/>
        <w:jc w:val="both"/>
      </w:pPr>
      <w:r w:rsidRPr="00F91BA5">
        <w:rPr>
          <w:lang w:val="fr-FR"/>
        </w:rPr>
        <w:t>Il nous reste à nous rendre compte pleinement des conséquences de notre attitude actuelle face aux professions libérales. L’une des cara</w:t>
      </w:r>
      <w:r w:rsidRPr="00F91BA5">
        <w:rPr>
          <w:lang w:val="fr-FR"/>
        </w:rPr>
        <w:t>c</w:t>
      </w:r>
      <w:r w:rsidRPr="00F91BA5">
        <w:rPr>
          <w:lang w:val="fr-FR"/>
        </w:rPr>
        <w:t>téristiques essentielles de notre monde actuel est la rapidité toujours plus grande avec laquelle les changements s’opèrent autour de nous. Nous devons déborder le cadre de nos frontières p</w:t>
      </w:r>
      <w:r>
        <w:rPr>
          <w:lang w:val="fr-FR"/>
        </w:rPr>
        <w:t>our bien com</w:t>
      </w:r>
      <w:r w:rsidRPr="00F91BA5">
        <w:rPr>
          <w:lang w:val="fr-FR"/>
        </w:rPr>
        <w:t>pre</w:t>
      </w:r>
      <w:r w:rsidRPr="00F91BA5">
        <w:rPr>
          <w:lang w:val="fr-FR"/>
        </w:rPr>
        <w:t>n</w:t>
      </w:r>
      <w:r w:rsidRPr="00F91BA5">
        <w:rPr>
          <w:lang w:val="fr-FR"/>
        </w:rPr>
        <w:t>dre</w:t>
      </w:r>
      <w:r>
        <w:rPr>
          <w:lang w:val="fr-FR"/>
        </w:rPr>
        <w:t xml:space="preserve"> </w:t>
      </w:r>
      <w:r w:rsidRPr="00F91BA5">
        <w:rPr>
          <w:lang w:val="fr-FR"/>
        </w:rPr>
        <w:t>[37] les conséquences de ces changements. Alors que des pays de plus en plus nombreux participent à l’économie mondiale moderne, la concurrence devient de plus en plus forte et la nature de l’économie mondiale se transforme rapidement. Les pays du tiers monde acqui</w:t>
      </w:r>
      <w:r w:rsidRPr="00F91BA5">
        <w:rPr>
          <w:lang w:val="fr-FR"/>
        </w:rPr>
        <w:t>è</w:t>
      </w:r>
      <w:r w:rsidRPr="00F91BA5">
        <w:rPr>
          <w:lang w:val="fr-FR"/>
        </w:rPr>
        <w:t>rent les aptitudes et la volon</w:t>
      </w:r>
      <w:r>
        <w:rPr>
          <w:lang w:val="fr-FR"/>
        </w:rPr>
        <w:t>té requises pour effectuer eux-</w:t>
      </w:r>
      <w:r w:rsidRPr="00F91BA5">
        <w:rPr>
          <w:lang w:val="fr-FR"/>
        </w:rPr>
        <w:t>mêmes de nombreux travaux de fabrication qui autrefois fo</w:t>
      </w:r>
      <w:r w:rsidRPr="00F91BA5">
        <w:rPr>
          <w:lang w:val="fr-FR"/>
        </w:rPr>
        <w:t>r</w:t>
      </w:r>
      <w:r w:rsidRPr="00F91BA5">
        <w:rPr>
          <w:lang w:val="fr-FR"/>
        </w:rPr>
        <w:t>maient la base même de notre économie. Il devient de plus en plus difficile pour nous de leur faire concurrence sur les marchés mo</w:t>
      </w:r>
      <w:r w:rsidRPr="00F91BA5">
        <w:rPr>
          <w:lang w:val="fr-FR"/>
        </w:rPr>
        <w:t>n</w:t>
      </w:r>
      <w:r w:rsidRPr="00F91BA5">
        <w:rPr>
          <w:lang w:val="fr-FR"/>
        </w:rPr>
        <w:t>diaux, étant donné les coûts peu élevés de leur main-d’œuvre. Et il n’est ni souhaitable ni possible pour nous de nous protéger au moyen de mesures tarifaires. Du même coup, nous ne pouvons nous perme</w:t>
      </w:r>
      <w:r w:rsidRPr="00F91BA5">
        <w:rPr>
          <w:lang w:val="fr-FR"/>
        </w:rPr>
        <w:t>t</w:t>
      </w:r>
      <w:r w:rsidRPr="00F91BA5">
        <w:rPr>
          <w:lang w:val="fr-FR"/>
        </w:rPr>
        <w:t>tre d'avoir un secteur professionnel ou un secteur scolaire qui soient rigides ou réfractaires au changement. Si nos professions libérales créaient un précédent dont l’objet serait le souci de la sécurité profe</w:t>
      </w:r>
      <w:r w:rsidRPr="00F91BA5">
        <w:rPr>
          <w:lang w:val="fr-FR"/>
        </w:rPr>
        <w:t>s</w:t>
      </w:r>
      <w:r w:rsidRPr="00F91BA5">
        <w:rPr>
          <w:lang w:val="fr-FR"/>
        </w:rPr>
        <w:t>sionnelle, il s’ensuivrait un ralentissement du processus de chang</w:t>
      </w:r>
      <w:r w:rsidRPr="00F91BA5">
        <w:rPr>
          <w:lang w:val="fr-FR"/>
        </w:rPr>
        <w:t>e</w:t>
      </w:r>
      <w:r w:rsidRPr="00F91BA5">
        <w:rPr>
          <w:lang w:val="fr-FR"/>
        </w:rPr>
        <w:t>ment et une augmentation du coût de la main-d’œuvre qualifiée ; nous nous trouverions alors par</w:t>
      </w:r>
      <w:r w:rsidRPr="00F91BA5">
        <w:rPr>
          <w:lang w:val="fr-FR"/>
        </w:rPr>
        <w:t>a</w:t>
      </w:r>
      <w:r w:rsidRPr="00F91BA5">
        <w:rPr>
          <w:lang w:val="fr-FR"/>
        </w:rPr>
        <w:t>lysés dans un monde où, pour jouir du bien-être économique, il faut faire preuve de souplesse et d’innovation et où il faut surtout savoir faire face à la concurrence.</w:t>
      </w:r>
    </w:p>
    <w:p w14:paraId="476F2080" w14:textId="77777777" w:rsidR="00EE7803" w:rsidRPr="00F91BA5" w:rsidRDefault="00EE7803" w:rsidP="00EE7803">
      <w:pPr>
        <w:spacing w:before="120" w:after="120"/>
        <w:jc w:val="both"/>
      </w:pPr>
      <w:r w:rsidRPr="00F91BA5">
        <w:rPr>
          <w:lang w:val="fr-FR"/>
        </w:rPr>
        <w:t>Un certain nombre de changements fondamentaux s’imposent si nous voulons rendre les professions libérales vraiment sensibles aux besoins du public. Nous devrions profiter du fait qu’à titre de pays relativement jeune nous sommes moins retenus par les contraintes tr</w:t>
      </w:r>
      <w:r w:rsidRPr="00F91BA5">
        <w:rPr>
          <w:lang w:val="fr-FR"/>
        </w:rPr>
        <w:t>a</w:t>
      </w:r>
      <w:r w:rsidRPr="00F91BA5">
        <w:rPr>
          <w:lang w:val="fr-FR"/>
        </w:rPr>
        <w:t>ditionnelles qui dominent les professions libérales de tant d’autres co</w:t>
      </w:r>
      <w:r w:rsidRPr="00F91BA5">
        <w:rPr>
          <w:lang w:val="fr-FR"/>
        </w:rPr>
        <w:t>l</w:t>
      </w:r>
      <w:r w:rsidRPr="00F91BA5">
        <w:rPr>
          <w:lang w:val="fr-FR"/>
        </w:rPr>
        <w:t>lectivités. Nous devons continuer à mettre au point des mécanismes adaptés aux besoins de notre société actuelle plutôt que de continuer à adopter et à adapter des méthodes léguées par d’autres époques et d’autres cultures.</w:t>
      </w:r>
    </w:p>
    <w:p w14:paraId="0D3E9EFA" w14:textId="77777777" w:rsidR="00EE7803" w:rsidRPr="00F91BA5" w:rsidRDefault="00EE7803" w:rsidP="00EE7803">
      <w:pPr>
        <w:spacing w:before="120" w:after="120"/>
        <w:jc w:val="both"/>
      </w:pPr>
      <w:r w:rsidRPr="00F91BA5">
        <w:rPr>
          <w:lang w:val="fr-FR"/>
        </w:rPr>
        <w:t>Pour commencer, nous devons nous engager à assouplir davantage notre secteur des professions. L’autorisation officielle et l’autoréglementation, en particulier, sont sujettes aux abus et peuvent s’écarter si facilement de leurs vrais objectifs que de tels privilèges ne devraient être accordés que dans les cas de besoin public évident. Par le passé, nous avons succombé trop facilement aux arguments en f</w:t>
      </w:r>
      <w:r w:rsidRPr="00F91BA5">
        <w:rPr>
          <w:lang w:val="fr-FR"/>
        </w:rPr>
        <w:t>a</w:t>
      </w:r>
      <w:r w:rsidRPr="00F91BA5">
        <w:rPr>
          <w:lang w:val="fr-FR"/>
        </w:rPr>
        <w:t>veur de l’intérêt public, avancés par ceux qui cherchaient avant t</w:t>
      </w:r>
      <w:r>
        <w:rPr>
          <w:lang w:val="fr-FR"/>
        </w:rPr>
        <w:t>out à promouvoir leur propre sé</w:t>
      </w:r>
      <w:r w:rsidRPr="00F91BA5">
        <w:rPr>
          <w:lang w:val="fr-FR"/>
        </w:rPr>
        <w:t>curité</w:t>
      </w:r>
      <w:r>
        <w:rPr>
          <w:lang w:val="fr-FR"/>
        </w:rPr>
        <w:t xml:space="preserve"> </w:t>
      </w:r>
      <w:r w:rsidRPr="00F91BA5">
        <w:rPr>
          <w:lang w:val="fr-FR"/>
        </w:rPr>
        <w:t>[38] professionnelle. Il existe d’autres moyens de garantir que le public sera servi par des personnes comp</w:t>
      </w:r>
      <w:r w:rsidRPr="00F91BA5">
        <w:rPr>
          <w:lang w:val="fr-FR"/>
        </w:rPr>
        <w:t>é</w:t>
      </w:r>
      <w:r w:rsidRPr="00F91BA5">
        <w:rPr>
          <w:lang w:val="fr-FR"/>
        </w:rPr>
        <w:t>tentes. Je ne crois pas, pour ma part, que remplacer l'autoréglement</w:t>
      </w:r>
      <w:r w:rsidRPr="00F91BA5">
        <w:rPr>
          <w:lang w:val="fr-FR"/>
        </w:rPr>
        <w:t>a</w:t>
      </w:r>
      <w:r w:rsidRPr="00F91BA5">
        <w:rPr>
          <w:lang w:val="fr-FR"/>
        </w:rPr>
        <w:t>tion par la réglementation gouvernementale soit la façon la plus eff</w:t>
      </w:r>
      <w:r w:rsidRPr="00F91BA5">
        <w:rPr>
          <w:lang w:val="fr-FR"/>
        </w:rPr>
        <w:t>i</w:t>
      </w:r>
      <w:r w:rsidRPr="00F91BA5">
        <w:rPr>
          <w:lang w:val="fr-FR"/>
        </w:rPr>
        <w:t>cace d’assurer la « déprofessionnalisation ». Quand ils sont mis en œuvre, les règlements du gouvernement sont en général plus réfracta</w:t>
      </w:r>
      <w:r w:rsidRPr="00F91BA5">
        <w:rPr>
          <w:lang w:val="fr-FR"/>
        </w:rPr>
        <w:t>i</w:t>
      </w:r>
      <w:r w:rsidRPr="00F91BA5">
        <w:rPr>
          <w:lang w:val="fr-FR"/>
        </w:rPr>
        <w:t>res au chang</w:t>
      </w:r>
      <w:r w:rsidRPr="00F91BA5">
        <w:rPr>
          <w:lang w:val="fr-FR"/>
        </w:rPr>
        <w:t>e</w:t>
      </w:r>
      <w:r w:rsidRPr="00F91BA5">
        <w:rPr>
          <w:lang w:val="fr-FR"/>
        </w:rPr>
        <w:t>ment que ceux des professions libérales.</w:t>
      </w:r>
    </w:p>
    <w:p w14:paraId="36659372" w14:textId="77777777" w:rsidR="00EE7803" w:rsidRPr="00F91BA5" w:rsidRDefault="00EE7803" w:rsidP="00EE7803">
      <w:pPr>
        <w:spacing w:before="120" w:after="120"/>
        <w:jc w:val="both"/>
      </w:pPr>
      <w:r w:rsidRPr="00F91BA5">
        <w:rPr>
          <w:lang w:val="fr-FR"/>
        </w:rPr>
        <w:t>Nous avons constaté les effets de la hiérarchisation des professions libérales. Je crois qu’un nouvel ordre devrait absolument être basé sur un regroupement plus démocratique des professions d’un même se</w:t>
      </w:r>
      <w:r w:rsidRPr="00F91BA5">
        <w:rPr>
          <w:lang w:val="fr-FR"/>
        </w:rPr>
        <w:t>c</w:t>
      </w:r>
      <w:r w:rsidRPr="00F91BA5">
        <w:rPr>
          <w:lang w:val="fr-FR"/>
        </w:rPr>
        <w:t>teur. L’ordre actuel enlève l’esprit d’initiative à tous les membres de la hiérarchie, à l’exception des échelons supérieurs, et il empêche s</w:t>
      </w:r>
      <w:r w:rsidRPr="00F91BA5">
        <w:rPr>
          <w:lang w:val="fr-FR"/>
        </w:rPr>
        <w:t>é</w:t>
      </w:r>
      <w:r w:rsidRPr="00F91BA5">
        <w:rPr>
          <w:lang w:val="fr-FR"/>
        </w:rPr>
        <w:t>rieusement les autres d’innover et de parfaire leurs propres talents. En fait, je suis porté à croire que la démocratisation des groupes profe</w:t>
      </w:r>
      <w:r w:rsidRPr="00F91BA5">
        <w:rPr>
          <w:lang w:val="fr-FR"/>
        </w:rPr>
        <w:t>s</w:t>
      </w:r>
      <w:r w:rsidRPr="00F91BA5">
        <w:rPr>
          <w:lang w:val="fr-FR"/>
        </w:rPr>
        <w:t>sionnels est maintenant aussi indispensable que l'était, dans les années 60, la démocratisation des études.</w:t>
      </w:r>
    </w:p>
    <w:p w14:paraId="71D63FD9" w14:textId="77777777" w:rsidR="00EE7803" w:rsidRPr="00F91BA5" w:rsidRDefault="00EE7803" w:rsidP="00EE7803">
      <w:pPr>
        <w:spacing w:before="120" w:after="120"/>
        <w:jc w:val="both"/>
      </w:pPr>
      <w:r w:rsidRPr="00F91BA5">
        <w:rPr>
          <w:lang w:val="fr-FR"/>
        </w:rPr>
        <w:t>Pareillement, les membres paraprofessionnels devraient pouvoir offrir au public une gamme plus étendue de services. Au lieu d’avoir recours à l’autorisation officielle générale qui n’intéresse que les hauts membres d’une profession, on devrait tenter par tous les moyens de définir les tâches qui n’exigent pas toutes les connaissances requises pour les postes supérieurs et on devrait permettre aux personnes int</w:t>
      </w:r>
      <w:r w:rsidRPr="00F91BA5">
        <w:rPr>
          <w:lang w:val="fr-FR"/>
        </w:rPr>
        <w:t>é</w:t>
      </w:r>
      <w:r w:rsidRPr="00F91BA5">
        <w:rPr>
          <w:lang w:val="fr-FR"/>
        </w:rPr>
        <w:t>ressées de recevoir la formation nécessaire pour accomplir ces tâches de façon indépendante. Quant aux prix, il devrait y avoir suffisa</w:t>
      </w:r>
      <w:r w:rsidRPr="00F91BA5">
        <w:rPr>
          <w:lang w:val="fr-FR"/>
        </w:rPr>
        <w:t>m</w:t>
      </w:r>
      <w:r w:rsidRPr="00F91BA5">
        <w:rPr>
          <w:lang w:val="fr-FR"/>
        </w:rPr>
        <w:t>ment de concurrence pour assurer l’efficacité du système.</w:t>
      </w:r>
    </w:p>
    <w:p w14:paraId="435C53F4" w14:textId="77777777" w:rsidR="00EE7803" w:rsidRPr="00F91BA5" w:rsidRDefault="00EE7803" w:rsidP="00EE7803">
      <w:pPr>
        <w:spacing w:before="120" w:after="120"/>
        <w:jc w:val="both"/>
      </w:pPr>
      <w:r w:rsidRPr="00F91BA5">
        <w:rPr>
          <w:lang w:val="fr-FR"/>
        </w:rPr>
        <w:t>Pour appuyer de tels changements dans le secteur des professions, une souplesse correspondante devrait exister dans le secteur scolaire. Il devrait certes y avoir une plus grande liberté de mouvement du se</w:t>
      </w:r>
      <w:r w:rsidRPr="00F91BA5">
        <w:rPr>
          <w:lang w:val="fr-FR"/>
        </w:rPr>
        <w:t>c</w:t>
      </w:r>
      <w:r w:rsidRPr="00F91BA5">
        <w:rPr>
          <w:lang w:val="fr-FR"/>
        </w:rPr>
        <w:t>teur professionnel vers le secteur scolaire. On devrait garantir au c</w:t>
      </w:r>
      <w:r w:rsidRPr="00F91BA5">
        <w:rPr>
          <w:lang w:val="fr-FR"/>
        </w:rPr>
        <w:t>i</w:t>
      </w:r>
      <w:r w:rsidRPr="00F91BA5">
        <w:rPr>
          <w:lang w:val="fr-FR"/>
        </w:rPr>
        <w:t>toyen le droit de choisir entre le travail et l'éducation à toute période de sa vie sans être pénalisé s'il ne suit pas la voie habituelle. Nous ne pouvons tout simplement pas nous permettre la rigidité imposée par une période de scolarité unique. Les trois périodes de la vie (formation scolaire continue, emploi continu, puis retraite obligatoire) peuvent présenter un attrait bureaucratique, mais, dans le</w:t>
      </w:r>
      <w:r>
        <w:rPr>
          <w:lang w:val="fr-FR"/>
        </w:rPr>
        <w:t xml:space="preserve"> </w:t>
      </w:r>
      <w:r w:rsidRPr="00F91BA5">
        <w:rPr>
          <w:lang w:val="fr-FR"/>
        </w:rPr>
        <w:t>[39]</w:t>
      </w:r>
      <w:r>
        <w:rPr>
          <w:lang w:val="fr-FR"/>
        </w:rPr>
        <w:t xml:space="preserve"> </w:t>
      </w:r>
      <w:r w:rsidRPr="00F91BA5">
        <w:rPr>
          <w:lang w:val="fr-FR"/>
        </w:rPr>
        <w:t>monde actuel, elles ne sont ni pratiques du point de vue de la co</w:t>
      </w:r>
      <w:r w:rsidRPr="00F91BA5">
        <w:rPr>
          <w:lang w:val="fr-FR"/>
        </w:rPr>
        <w:t>l</w:t>
      </w:r>
      <w:r w:rsidRPr="00F91BA5">
        <w:rPr>
          <w:lang w:val="fr-FR"/>
        </w:rPr>
        <w:t>lectivité ni justes du point de vue de la personne.</w:t>
      </w:r>
    </w:p>
    <w:p w14:paraId="480D95AD" w14:textId="77777777" w:rsidR="00EE7803" w:rsidRPr="00F91BA5" w:rsidRDefault="00EE7803" w:rsidP="00EE7803">
      <w:pPr>
        <w:spacing w:before="120" w:after="120"/>
        <w:jc w:val="both"/>
      </w:pPr>
      <w:r w:rsidRPr="00F91BA5">
        <w:rPr>
          <w:lang w:val="fr-FR"/>
        </w:rPr>
        <w:t>Même si l’éducation demeure en soi un objectif souhaitable, dans un enseignement inévitablement orienté vers la préparation à l’emploi, nous devons faire tout notre possible pour supprimer les exigences futiles. Les études de quatre ans, les exigences de résidence et les m</w:t>
      </w:r>
      <w:r w:rsidRPr="00F91BA5">
        <w:rPr>
          <w:lang w:val="fr-FR"/>
        </w:rPr>
        <w:t>a</w:t>
      </w:r>
      <w:r w:rsidRPr="00F91BA5">
        <w:rPr>
          <w:lang w:val="fr-FR"/>
        </w:rPr>
        <w:t>tières d’un programme destiné à la formation générale tiennent dava</w:t>
      </w:r>
      <w:r w:rsidRPr="00F91BA5">
        <w:rPr>
          <w:lang w:val="fr-FR"/>
        </w:rPr>
        <w:t>n</w:t>
      </w:r>
      <w:r w:rsidRPr="00F91BA5">
        <w:rPr>
          <w:lang w:val="fr-FR"/>
        </w:rPr>
        <w:t>tage de l’histoire ou de la sécurité d’emploi pour les enseignants que des besoins de notre monde actuel.</w:t>
      </w:r>
    </w:p>
    <w:p w14:paraId="4C33E61D" w14:textId="77777777" w:rsidR="00EE7803" w:rsidRPr="00F91BA5" w:rsidRDefault="00EE7803" w:rsidP="00EE7803">
      <w:pPr>
        <w:spacing w:before="120" w:after="120"/>
        <w:jc w:val="both"/>
      </w:pPr>
      <w:r w:rsidRPr="00F91BA5">
        <w:rPr>
          <w:lang w:val="fr-FR"/>
        </w:rPr>
        <w:t>C’est aussi ce genre de rigidité dans nos structures actuelles qui empêche la liberté de mouvement de personnes d'un programme à un autre, à l’intérieur d’un même secteur professionnel. Nous devrions reconnaître l’expérience et les connaissances pertinentes des candidats et en tenir compte dans le but d’encourager les personnes intéressées à acquérir de nouvelles spécialisations et à se lancer dans de nouveaux secteurs d’activité. On effectuerait un changement fondamental en éliminant la tendance actuelle qui est de rendre plus nombreuses les conditions de scolarité requises pour l’admission dans une profession libérale. Si nous nous soucions vraiment de compétence, nous devons repenser le processus d’évaluation de la compétence et utiliser des méthodes dévaluation raisonnables et appropriées.</w:t>
      </w:r>
    </w:p>
    <w:p w14:paraId="7E0FBF52" w14:textId="77777777" w:rsidR="00EE7803" w:rsidRDefault="00EE7803" w:rsidP="00EE7803">
      <w:pPr>
        <w:spacing w:before="120" w:after="120"/>
        <w:jc w:val="both"/>
        <w:rPr>
          <w:lang w:val="fr-FR"/>
        </w:rPr>
      </w:pPr>
      <w:r w:rsidRPr="00F91BA5">
        <w:rPr>
          <w:lang w:val="fr-FR"/>
        </w:rPr>
        <w:t>Ces changements dans le secteur des professions et de l’éducation nous permettraient de mieux répondre aux besoins sociaux parce qu’ils favoriseraient l’utilisation maximum des compétences sans a</w:t>
      </w:r>
      <w:r w:rsidRPr="00F91BA5">
        <w:rPr>
          <w:lang w:val="fr-FR"/>
        </w:rPr>
        <w:t>c</w:t>
      </w:r>
      <w:r w:rsidRPr="00F91BA5">
        <w:rPr>
          <w:lang w:val="fr-FR"/>
        </w:rPr>
        <w:t>croître inutilement le coût des services professionnels et parce qu’ils laisseraient au particulier la liberté de faire un choix selon sa situation et ses besoins particuliers. En bref, ce que nous devons viser dans une telle innovation sociale, c’est une compétence maximale à prix ra</w:t>
      </w:r>
      <w:r w:rsidRPr="00F91BA5">
        <w:rPr>
          <w:lang w:val="fr-FR"/>
        </w:rPr>
        <w:t>i</w:t>
      </w:r>
      <w:r w:rsidRPr="00F91BA5">
        <w:rPr>
          <w:lang w:val="fr-FR"/>
        </w:rPr>
        <w:t>sonnable pour la société canadienne. Si nous ne pouvons y parvenir, si nous permettons à nos institutions et à nos structures sociales les plus importantes de se scléroser, nous perdrons du terrain dans un monde de plus en plus concurrentiel. Nous ne pouvons pas nous barricader comme à l’époque féodale et espérer survivre, encore moins nous épanouir à la mesure de nos capacités.</w:t>
      </w:r>
    </w:p>
    <w:p w14:paraId="3D2BB65C" w14:textId="77777777" w:rsidR="00EE7803" w:rsidRPr="00F91BA5" w:rsidRDefault="00EE7803" w:rsidP="00EE7803">
      <w:pPr>
        <w:spacing w:before="120" w:after="120"/>
        <w:jc w:val="both"/>
      </w:pPr>
    </w:p>
    <w:p w14:paraId="50FFADC7" w14:textId="77777777" w:rsidR="00EE7803" w:rsidRPr="00F91BA5" w:rsidRDefault="00EE7803" w:rsidP="00EE7803">
      <w:pPr>
        <w:pStyle w:val="p"/>
      </w:pPr>
      <w:r w:rsidRPr="00F91BA5">
        <w:rPr>
          <w:lang w:val="fr-FR"/>
        </w:rPr>
        <w:t>[40]</w:t>
      </w:r>
    </w:p>
    <w:p w14:paraId="7BBA9AA2" w14:textId="77777777" w:rsidR="00EE7803" w:rsidRPr="00F91BA5" w:rsidRDefault="00EE7803" w:rsidP="00EE7803">
      <w:pPr>
        <w:pStyle w:val="p"/>
      </w:pPr>
      <w:r w:rsidRPr="00F91BA5">
        <w:rPr>
          <w:rFonts w:eastAsia="Arial Unicode MS" w:cs="Arial Unicode MS"/>
        </w:rPr>
        <w:br w:type="page"/>
      </w:r>
      <w:r w:rsidRPr="00F91BA5">
        <w:rPr>
          <w:lang w:val="fr-FR"/>
        </w:rPr>
        <w:t>[41]</w:t>
      </w:r>
    </w:p>
    <w:p w14:paraId="40CB35E8" w14:textId="77777777" w:rsidR="00EE7803" w:rsidRPr="00F91BA5" w:rsidRDefault="00EE7803" w:rsidP="00EE7803">
      <w:pPr>
        <w:jc w:val="both"/>
      </w:pPr>
    </w:p>
    <w:p w14:paraId="4EDFE544" w14:textId="77777777" w:rsidR="00EE7803" w:rsidRPr="00F91BA5" w:rsidRDefault="00EE7803" w:rsidP="00EE7803">
      <w:pPr>
        <w:jc w:val="both"/>
      </w:pPr>
    </w:p>
    <w:p w14:paraId="7E6B2F53" w14:textId="77777777" w:rsidR="00EE7803" w:rsidRPr="00F91BA5" w:rsidRDefault="00EE7803" w:rsidP="00EE7803">
      <w:pPr>
        <w:spacing w:after="120"/>
        <w:ind w:firstLine="0"/>
        <w:jc w:val="center"/>
        <w:rPr>
          <w:b/>
          <w:i/>
          <w:sz w:val="24"/>
        </w:rPr>
      </w:pPr>
      <w:bookmarkStart w:id="3" w:name="Critere_no_26_texte_03"/>
      <w:r w:rsidRPr="00F91BA5">
        <w:rPr>
          <w:b/>
          <w:color w:val="000080"/>
          <w:sz w:val="24"/>
        </w:rPr>
        <w:t>Revue CRIT</w:t>
      </w:r>
      <w:r w:rsidRPr="00F91BA5">
        <w:rPr>
          <w:b/>
          <w:color w:val="FF0000"/>
          <w:sz w:val="24"/>
        </w:rPr>
        <w:t>È</w:t>
      </w:r>
      <w:r w:rsidRPr="00F91BA5">
        <w:rPr>
          <w:b/>
          <w:color w:val="000080"/>
          <w:sz w:val="24"/>
        </w:rPr>
        <w:t>RE, No 2</w:t>
      </w:r>
      <w:r>
        <w:rPr>
          <w:b/>
          <w:color w:val="000080"/>
          <w:sz w:val="24"/>
        </w:rPr>
        <w:t>6</w:t>
      </w:r>
      <w:r w:rsidRPr="00F91BA5">
        <w:rPr>
          <w:b/>
          <w:color w:val="000080"/>
          <w:sz w:val="24"/>
        </w:rPr>
        <w:t>,</w:t>
      </w:r>
      <w:r w:rsidRPr="00F91BA5">
        <w:rPr>
          <w:b/>
          <w:color w:val="000080"/>
          <w:sz w:val="24"/>
        </w:rPr>
        <w:br/>
        <w:t>“</w:t>
      </w:r>
      <w:r>
        <w:rPr>
          <w:b/>
          <w:i/>
          <w:sz w:val="24"/>
        </w:rPr>
        <w:t xml:space="preserve">La </w:t>
      </w:r>
      <w:r w:rsidRPr="00F91BA5">
        <w:rPr>
          <w:b/>
          <w:i/>
          <w:color w:val="FF0000"/>
          <w:sz w:val="24"/>
        </w:rPr>
        <w:t>dé</w:t>
      </w:r>
      <w:r>
        <w:rPr>
          <w:b/>
          <w:i/>
          <w:sz w:val="24"/>
        </w:rPr>
        <w:t>professionnalisation</w:t>
      </w:r>
      <w:r w:rsidRPr="00F91BA5">
        <w:rPr>
          <w:b/>
          <w:i/>
          <w:sz w:val="24"/>
        </w:rPr>
        <w:t>.</w:t>
      </w:r>
      <w:r w:rsidRPr="00F91BA5">
        <w:rPr>
          <w:b/>
          <w:color w:val="000080"/>
          <w:sz w:val="24"/>
        </w:rPr>
        <w:t>”</w:t>
      </w:r>
    </w:p>
    <w:p w14:paraId="71038A3F" w14:textId="77777777" w:rsidR="00EE7803" w:rsidRDefault="00EE7803" w:rsidP="00EE7803">
      <w:pPr>
        <w:pStyle w:val="Titreniveau2"/>
      </w:pPr>
      <w:r w:rsidRPr="00F91BA5">
        <w:t>“</w:t>
      </w:r>
      <w:r>
        <w:t>L’avenir</w:t>
      </w:r>
      <w:r>
        <w:br/>
        <w:t>du professionnalisme</w:t>
      </w:r>
      <w:r>
        <w:br/>
        <w:t>au Québec</w:t>
      </w:r>
      <w:r w:rsidRPr="00F91BA5">
        <w:t>.</w:t>
      </w:r>
    </w:p>
    <w:bookmarkEnd w:id="3"/>
    <w:p w14:paraId="2FDB7FE9" w14:textId="77777777" w:rsidR="00EE7803" w:rsidRPr="00F91BA5" w:rsidRDefault="00EE7803" w:rsidP="00EE7803">
      <w:pPr>
        <w:jc w:val="both"/>
        <w:rPr>
          <w:szCs w:val="36"/>
        </w:rPr>
      </w:pPr>
    </w:p>
    <w:p w14:paraId="12C6CC36" w14:textId="77777777" w:rsidR="00EE7803" w:rsidRPr="00F91BA5" w:rsidRDefault="00EE7803" w:rsidP="00EE7803">
      <w:pPr>
        <w:pStyle w:val="suite"/>
        <w:rPr>
          <w:b w:val="0"/>
          <w:szCs w:val="36"/>
        </w:rPr>
      </w:pPr>
      <w:r>
        <w:t>André DESGAGNÉ </w:t>
      </w:r>
      <w:r w:rsidRPr="00F91BA5">
        <w:rPr>
          <w:rStyle w:val="Appelnotedebasdep"/>
          <w:b w:val="0"/>
        </w:rPr>
        <w:footnoteReference w:customMarkFollows="1" w:id="7"/>
        <w:t>*</w:t>
      </w:r>
    </w:p>
    <w:p w14:paraId="6F9500CA" w14:textId="77777777" w:rsidR="00EE7803" w:rsidRPr="00F91BA5" w:rsidRDefault="00EE7803" w:rsidP="00EE7803">
      <w:pPr>
        <w:jc w:val="both"/>
      </w:pPr>
    </w:p>
    <w:p w14:paraId="424C4908" w14:textId="77777777" w:rsidR="00EE7803" w:rsidRPr="00F91BA5" w:rsidRDefault="00EE7803" w:rsidP="00EE7803">
      <w:pPr>
        <w:jc w:val="both"/>
      </w:pPr>
    </w:p>
    <w:p w14:paraId="039A974B" w14:textId="77777777" w:rsidR="00EE7803" w:rsidRPr="00F91BA5" w:rsidRDefault="00EE7803" w:rsidP="00EE7803">
      <w:pPr>
        <w:jc w:val="both"/>
      </w:pPr>
    </w:p>
    <w:p w14:paraId="5CAAD47D" w14:textId="77777777" w:rsidR="00EE7803" w:rsidRPr="00F91BA5" w:rsidRDefault="00EE7803" w:rsidP="00EE7803">
      <w:pPr>
        <w:ind w:right="90" w:firstLine="0"/>
        <w:jc w:val="both"/>
        <w:rPr>
          <w:sz w:val="20"/>
        </w:rPr>
      </w:pPr>
      <w:hyperlink w:anchor="sommaire" w:history="1">
        <w:r w:rsidRPr="00F91BA5">
          <w:rPr>
            <w:rStyle w:val="Hyperlien"/>
            <w:sz w:val="20"/>
          </w:rPr>
          <w:t>Retour au sommaire</w:t>
        </w:r>
      </w:hyperlink>
    </w:p>
    <w:p w14:paraId="20A69AC0" w14:textId="77777777" w:rsidR="00EE7803" w:rsidRPr="00F91BA5" w:rsidRDefault="00EE7803" w:rsidP="00EE7803">
      <w:pPr>
        <w:spacing w:before="120" w:after="120"/>
        <w:jc w:val="both"/>
      </w:pPr>
      <w:r w:rsidRPr="00F91BA5">
        <w:rPr>
          <w:lang w:val="fr-FR"/>
        </w:rPr>
        <w:t>En guise d'introduction à une réflexion sur l’avenir du professio</w:t>
      </w:r>
      <w:r w:rsidRPr="00F91BA5">
        <w:rPr>
          <w:lang w:val="fr-FR"/>
        </w:rPr>
        <w:t>n</w:t>
      </w:r>
      <w:r w:rsidRPr="00F91BA5">
        <w:rPr>
          <w:lang w:val="fr-FR"/>
        </w:rPr>
        <w:t>nalisme au Québec, il m’apparaît nécessaire d’établir une distinction entre professionnalisme et corporatisme professionnel et de préciser la question en se reportant aux principaux facteurs qui peuvent exercer une influence déterminante sur l’avenir.</w:t>
      </w:r>
    </w:p>
    <w:p w14:paraId="328B7B56" w14:textId="77777777" w:rsidR="00EE7803" w:rsidRPr="00F91BA5" w:rsidRDefault="00EE7803" w:rsidP="00EE7803">
      <w:pPr>
        <w:spacing w:before="120" w:after="120"/>
        <w:jc w:val="both"/>
      </w:pPr>
    </w:p>
    <w:p w14:paraId="2C0765F0" w14:textId="77777777" w:rsidR="00EE7803" w:rsidRPr="00F91BA5" w:rsidRDefault="00EE7803" w:rsidP="00EE7803">
      <w:pPr>
        <w:pStyle w:val="b"/>
      </w:pPr>
      <w:r>
        <w:rPr>
          <w:lang w:val="fr-FR"/>
        </w:rPr>
        <w:t>Une distinction nécessaire :</w:t>
      </w:r>
      <w:r>
        <w:rPr>
          <w:lang w:val="fr-FR"/>
        </w:rPr>
        <w:br/>
      </w:r>
      <w:r w:rsidRPr="00F91BA5">
        <w:rPr>
          <w:lang w:val="fr-FR"/>
        </w:rPr>
        <w:t>professionnalisme et corporatisme professionnel</w:t>
      </w:r>
    </w:p>
    <w:p w14:paraId="32DE7DE8" w14:textId="77777777" w:rsidR="00EE7803" w:rsidRDefault="00EE7803" w:rsidP="00EE7803">
      <w:pPr>
        <w:spacing w:before="120" w:after="120"/>
        <w:jc w:val="both"/>
        <w:rPr>
          <w:lang w:val="fr-FR"/>
        </w:rPr>
      </w:pPr>
    </w:p>
    <w:p w14:paraId="1C90FF55" w14:textId="77777777" w:rsidR="00EE7803" w:rsidRPr="00F91BA5" w:rsidRDefault="00EE7803" w:rsidP="00EE7803">
      <w:pPr>
        <w:spacing w:before="120" w:after="120"/>
        <w:jc w:val="both"/>
      </w:pPr>
      <w:r w:rsidRPr="00F91BA5">
        <w:rPr>
          <w:lang w:val="fr-FR"/>
        </w:rPr>
        <w:t>Comme bien d’autres phénomènes observés quotidiennement et connus de tous, le professionnalisme ne se prête pas à une définition univoque. Une génération de sociologues, de différentes écoles, de divers pays, ont tenté d'en trouver une sans réussir à s’entendre.</w:t>
      </w:r>
    </w:p>
    <w:p w14:paraId="01A00F63" w14:textId="77777777" w:rsidR="00EE7803" w:rsidRPr="00F91BA5" w:rsidRDefault="00EE7803" w:rsidP="00EE7803">
      <w:pPr>
        <w:spacing w:before="120" w:after="120"/>
        <w:jc w:val="both"/>
      </w:pPr>
      <w:r w:rsidRPr="00F91BA5">
        <w:rPr>
          <w:lang w:val="fr-FR"/>
        </w:rPr>
        <w:t>Force est de constater que le professionnalisme présente de mult</w:t>
      </w:r>
      <w:r w:rsidRPr="00F91BA5">
        <w:rPr>
          <w:lang w:val="fr-FR"/>
        </w:rPr>
        <w:t>i</w:t>
      </w:r>
      <w:r w:rsidRPr="00F91BA5">
        <w:rPr>
          <w:lang w:val="fr-FR"/>
        </w:rPr>
        <w:t>ples facettes et que ses manifestations, selon les époques et les soci</w:t>
      </w:r>
      <w:r w:rsidRPr="00F91BA5">
        <w:rPr>
          <w:lang w:val="fr-FR"/>
        </w:rPr>
        <w:t>é</w:t>
      </w:r>
      <w:r w:rsidRPr="00F91BA5">
        <w:rPr>
          <w:lang w:val="fr-FR"/>
        </w:rPr>
        <w:t>tés, sont nombreuses et variées. L’usager de services professionnels, par exemple, assimile souvent le professionnel à un expert ; pour l’employeur, le professionnalisme évoque une division de plus en plus poussée du travail, des problèmes de répartition et de coordination des tâches entre différents spécialistes ; pour le juriste et le politicologue, le professionnalisme représente un mode de contrôle ou même un pouvoir que revendique un nombre croissant de groupements profe</w:t>
      </w:r>
      <w:r w:rsidRPr="00F91BA5">
        <w:rPr>
          <w:lang w:val="fr-FR"/>
        </w:rPr>
        <w:t>s</w:t>
      </w:r>
      <w:r w:rsidRPr="00F91BA5">
        <w:rPr>
          <w:lang w:val="fr-FR"/>
        </w:rPr>
        <w:t>sionnels.</w:t>
      </w:r>
    </w:p>
    <w:p w14:paraId="747B0295" w14:textId="77777777" w:rsidR="00EE7803" w:rsidRPr="00F91BA5" w:rsidRDefault="00EE7803" w:rsidP="00EE7803">
      <w:pPr>
        <w:spacing w:before="120" w:after="120"/>
        <w:jc w:val="both"/>
      </w:pPr>
      <w:r>
        <w:rPr>
          <w:lang w:val="fr-FR"/>
        </w:rPr>
        <w:t>[42]</w:t>
      </w:r>
    </w:p>
    <w:p w14:paraId="2E1F021F" w14:textId="77777777" w:rsidR="00EE7803" w:rsidRPr="00F91BA5" w:rsidRDefault="00EE7803" w:rsidP="00EE7803">
      <w:pPr>
        <w:spacing w:before="120" w:after="120"/>
        <w:jc w:val="both"/>
      </w:pPr>
      <w:r w:rsidRPr="00F91BA5">
        <w:rPr>
          <w:lang w:val="fr-FR"/>
        </w:rPr>
        <w:t>La tendance à associer professionnalisme et pouvoir s’est affirmée au cours des dernières années. Ainsi, Terence J. Johnson a défini la profession, non comme une occupation, mais comme un moyen de dominer une occupation ; Gabriel Gyamarti a décrit la profession lib</w:t>
      </w:r>
      <w:r w:rsidRPr="00F91BA5">
        <w:rPr>
          <w:lang w:val="fr-FR"/>
        </w:rPr>
        <w:t>é</w:t>
      </w:r>
      <w:r w:rsidRPr="00F91BA5">
        <w:rPr>
          <w:lang w:val="fr-FR"/>
        </w:rPr>
        <w:t>rale comme un important centre de pouvoir ; le processus de profe</w:t>
      </w:r>
      <w:r w:rsidRPr="00F91BA5">
        <w:rPr>
          <w:lang w:val="fr-FR"/>
        </w:rPr>
        <w:t>s</w:t>
      </w:r>
      <w:r w:rsidRPr="00F91BA5">
        <w:rPr>
          <w:lang w:val="fr-FR"/>
        </w:rPr>
        <w:t>sionnalisation lui-même est souvent perçu comme un jeu de pouvoirs. Ce pouvoir professionnel revêt des formes diverses.</w:t>
      </w:r>
    </w:p>
    <w:p w14:paraId="76A1252B" w14:textId="77777777" w:rsidR="00EE7803" w:rsidRPr="00F91BA5" w:rsidRDefault="00EE7803" w:rsidP="00EE7803">
      <w:pPr>
        <w:spacing w:before="120" w:after="120"/>
        <w:jc w:val="both"/>
      </w:pPr>
      <w:r w:rsidRPr="00F91BA5">
        <w:rPr>
          <w:lang w:val="fr-FR"/>
        </w:rPr>
        <w:t>Aux États-Unis, certaines professions sont contrôlées directement par des régies d’État ; cependant, le gouvernement confie général</w:t>
      </w:r>
      <w:r w:rsidRPr="00F91BA5">
        <w:rPr>
          <w:lang w:val="fr-FR"/>
        </w:rPr>
        <w:t>e</w:t>
      </w:r>
      <w:r w:rsidRPr="00F91BA5">
        <w:rPr>
          <w:lang w:val="fr-FR"/>
        </w:rPr>
        <w:t>ment à des membres de la profession la responsabilité d’exercer de façon plus ou moins autonome ce contrôle. Au Québec, le pouvoir professionnel se présente différemment, selon que les membres de la profession sont regroupés dans une association, un syndicat ou une corporation professionnelle.</w:t>
      </w:r>
    </w:p>
    <w:p w14:paraId="1F1BCE85" w14:textId="77777777" w:rsidR="00EE7803" w:rsidRPr="00F91BA5" w:rsidRDefault="00EE7803" w:rsidP="00EE7803">
      <w:pPr>
        <w:spacing w:before="120" w:after="120"/>
        <w:jc w:val="both"/>
      </w:pPr>
      <w:r w:rsidRPr="00F91BA5">
        <w:rPr>
          <w:lang w:val="fr-FR"/>
        </w:rPr>
        <w:t>L’autorité et l’autonomie de certaines professions sont fondées sur un consensus quant à la valeur et à l’utilité des contrôles qu’une ass</w:t>
      </w:r>
      <w:r w:rsidRPr="00F91BA5">
        <w:rPr>
          <w:lang w:val="fr-FR"/>
        </w:rPr>
        <w:t>o</w:t>
      </w:r>
      <w:r w:rsidRPr="00F91BA5">
        <w:rPr>
          <w:lang w:val="fr-FR"/>
        </w:rPr>
        <w:t>ciation est en mesure d’exercer sur ses membres. C’est ainsi, par exemple, que la réussite des examens de la « Society of Actuaires » est reconnue, dans la fonction publique et dans certaines entreprises, comme une condition d'embauche et de promotion.</w:t>
      </w:r>
    </w:p>
    <w:p w14:paraId="08CE8D60" w14:textId="77777777" w:rsidR="00EE7803" w:rsidRPr="00F91BA5" w:rsidRDefault="00EE7803" w:rsidP="00EE7803">
      <w:pPr>
        <w:spacing w:before="120" w:after="120"/>
        <w:jc w:val="both"/>
      </w:pPr>
      <w:r w:rsidRPr="00F91BA5">
        <w:rPr>
          <w:lang w:val="fr-FR"/>
        </w:rPr>
        <w:t>Certaines autres professions se voient reconnaître dans des conve</w:t>
      </w:r>
      <w:r w:rsidRPr="00F91BA5">
        <w:rPr>
          <w:lang w:val="fr-FR"/>
        </w:rPr>
        <w:t>n</w:t>
      </w:r>
      <w:r w:rsidRPr="00F91BA5">
        <w:rPr>
          <w:lang w:val="fr-FR"/>
        </w:rPr>
        <w:t>tions collectives un certain pouvoir et une certaine autonomie dans l’organisation de leur travail. On songe, par exemple, aux professeurs d’université ou aux journalistes qui, à l’occasion de la négociation d’un contrat de travail, défendent leur autonomie au nom de la qualité de l’enseignement ou du droit à l’information.</w:t>
      </w:r>
    </w:p>
    <w:p w14:paraId="7712532B" w14:textId="77777777" w:rsidR="00EE7803" w:rsidRPr="00F91BA5" w:rsidRDefault="00EE7803" w:rsidP="00EE7803">
      <w:pPr>
        <w:spacing w:before="120" w:after="120"/>
        <w:jc w:val="both"/>
        <w:rPr>
          <w:vertAlign w:val="superscript"/>
        </w:rPr>
      </w:pPr>
      <w:r w:rsidRPr="00F91BA5">
        <w:rPr>
          <w:lang w:val="fr-FR"/>
        </w:rPr>
        <w:t>Le corporatisme professionnel, pour sa part, se caractérise par la reconnaissance par l’État du pouvoir de contrôle et de l’autonomie des membres d’une profession par les membres eux-mêmes. L’État dél</w:t>
      </w:r>
      <w:r w:rsidRPr="00F91BA5">
        <w:rPr>
          <w:lang w:val="fr-FR"/>
        </w:rPr>
        <w:t>è</w:t>
      </w:r>
      <w:r w:rsidRPr="00F91BA5">
        <w:rPr>
          <w:lang w:val="fr-FR"/>
        </w:rPr>
        <w:t>gue aux membres d’un groupement professionnel le pouvoir d’exercer collectivement et démocratiquement un contrôle sur leur profession. Le degré d’autonomie et de pouvoir des corporations est cependant variable.</w:t>
      </w:r>
      <w:r>
        <w:rPr>
          <w:lang w:val="fr-FR"/>
        </w:rPr>
        <w:t> </w:t>
      </w:r>
      <w:r>
        <w:rPr>
          <w:rStyle w:val="Appelnotedebasdep"/>
          <w:lang w:val="fr-FR"/>
        </w:rPr>
        <w:footnoteReference w:id="8"/>
      </w:r>
    </w:p>
    <w:p w14:paraId="150D9AC6" w14:textId="77777777" w:rsidR="00EE7803" w:rsidRPr="00F91BA5" w:rsidRDefault="00EE7803" w:rsidP="00EE7803">
      <w:pPr>
        <w:spacing w:before="120" w:after="120"/>
        <w:jc w:val="both"/>
      </w:pPr>
      <w:r w:rsidRPr="00F91BA5">
        <w:rPr>
          <w:lang w:val="fr-FR"/>
        </w:rPr>
        <w:t>[43]</w:t>
      </w:r>
    </w:p>
    <w:p w14:paraId="45F76509" w14:textId="77777777" w:rsidR="00EE7803" w:rsidRPr="00F91BA5" w:rsidRDefault="00EE7803" w:rsidP="00EE7803">
      <w:pPr>
        <w:spacing w:before="120" w:after="120"/>
        <w:jc w:val="both"/>
      </w:pPr>
      <w:r w:rsidRPr="00F91BA5">
        <w:rPr>
          <w:lang w:val="fr-FR"/>
        </w:rPr>
        <w:t>En somme, s’il ne peut y avoir de corporatisme professionnel sans professionnalisme, il peut y avoir professionnalisme sans corporati</w:t>
      </w:r>
      <w:r w:rsidRPr="00F91BA5">
        <w:rPr>
          <w:lang w:val="fr-FR"/>
        </w:rPr>
        <w:t>s</w:t>
      </w:r>
      <w:r w:rsidRPr="00F91BA5">
        <w:rPr>
          <w:lang w:val="fr-FR"/>
        </w:rPr>
        <w:t>me. Mais pour l’Office des professions, la question de l'avenir du pr</w:t>
      </w:r>
      <w:r w:rsidRPr="00F91BA5">
        <w:rPr>
          <w:lang w:val="fr-FR"/>
        </w:rPr>
        <w:t>o</w:t>
      </w:r>
      <w:r w:rsidRPr="00F91BA5">
        <w:rPr>
          <w:lang w:val="fr-FR"/>
        </w:rPr>
        <w:t>fessionnalisme soulève plus particulièrement celle de l’avenir du co</w:t>
      </w:r>
      <w:r w:rsidRPr="00F91BA5">
        <w:rPr>
          <w:lang w:val="fr-FR"/>
        </w:rPr>
        <w:t>r</w:t>
      </w:r>
      <w:r w:rsidRPr="00F91BA5">
        <w:rPr>
          <w:lang w:val="fr-FR"/>
        </w:rPr>
        <w:t>poratisme.</w:t>
      </w:r>
    </w:p>
    <w:p w14:paraId="3EEBF292" w14:textId="77777777" w:rsidR="00EE7803" w:rsidRPr="00F91BA5" w:rsidRDefault="00EE7803" w:rsidP="00EE7803">
      <w:pPr>
        <w:spacing w:before="120" w:after="120"/>
        <w:jc w:val="both"/>
      </w:pPr>
    </w:p>
    <w:p w14:paraId="7CC59EE1" w14:textId="77777777" w:rsidR="00EE7803" w:rsidRPr="00F91BA5" w:rsidRDefault="00EE7803" w:rsidP="00EE7803">
      <w:pPr>
        <w:pStyle w:val="b"/>
      </w:pPr>
      <w:r w:rsidRPr="00F91BA5">
        <w:rPr>
          <w:lang w:val="fr-FR"/>
        </w:rPr>
        <w:t>Une précision :</w:t>
      </w:r>
      <w:r>
        <w:rPr>
          <w:lang w:val="fr-FR"/>
        </w:rPr>
        <w:br/>
      </w:r>
      <w:r w:rsidRPr="00F91BA5">
        <w:rPr>
          <w:lang w:val="fr-FR"/>
        </w:rPr>
        <w:t>la question de l’avenir du corporatisme</w:t>
      </w:r>
    </w:p>
    <w:p w14:paraId="446D27C2" w14:textId="77777777" w:rsidR="00EE7803" w:rsidRDefault="00EE7803" w:rsidP="00EE7803">
      <w:pPr>
        <w:spacing w:before="120" w:after="120"/>
        <w:jc w:val="both"/>
        <w:rPr>
          <w:lang w:val="fr-FR"/>
        </w:rPr>
      </w:pPr>
    </w:p>
    <w:p w14:paraId="2A9B076F" w14:textId="77777777" w:rsidR="00EE7803" w:rsidRPr="00F91BA5" w:rsidRDefault="00EE7803" w:rsidP="00EE7803">
      <w:pPr>
        <w:spacing w:before="120" w:after="120"/>
        <w:jc w:val="both"/>
      </w:pPr>
      <w:r w:rsidRPr="00F91BA5">
        <w:rPr>
          <w:lang w:val="fr-FR"/>
        </w:rPr>
        <w:t>Le pouvoir professionnel, entendons le corporatisme professionnel, repose essentiellement sur deux assises : premièrement, un savoir r</w:t>
      </w:r>
      <w:r w:rsidRPr="00F91BA5">
        <w:rPr>
          <w:lang w:val="fr-FR"/>
        </w:rPr>
        <w:t>e</w:t>
      </w:r>
      <w:r w:rsidRPr="00F91BA5">
        <w:rPr>
          <w:lang w:val="fr-FR"/>
        </w:rPr>
        <w:t>connu comme exclusif aux personnes exerçant la profession et néce</w:t>
      </w:r>
      <w:r w:rsidRPr="00F91BA5">
        <w:rPr>
          <w:lang w:val="fr-FR"/>
        </w:rPr>
        <w:t>s</w:t>
      </w:r>
      <w:r w:rsidRPr="00F91BA5">
        <w:rPr>
          <w:lang w:val="fr-FR"/>
        </w:rPr>
        <w:t>saire à l’accomplissement des tâches essentielles à la vie, à la sécurité et au bien-être des membres de la société ; deuxièmement, un code de valeurs ou une éthique selon laquelle les personnes exerçant la profe</w:t>
      </w:r>
      <w:r w:rsidRPr="00F91BA5">
        <w:rPr>
          <w:lang w:val="fr-FR"/>
        </w:rPr>
        <w:t>s</w:t>
      </w:r>
      <w:r w:rsidRPr="00F91BA5">
        <w:rPr>
          <w:lang w:val="fr-FR"/>
        </w:rPr>
        <w:t>sion font passer l’intérêt collectif et l’intérêt de la clientèle avant le leur.</w:t>
      </w:r>
    </w:p>
    <w:p w14:paraId="1878EB84" w14:textId="77777777" w:rsidR="00EE7803" w:rsidRPr="00F91BA5" w:rsidRDefault="00EE7803" w:rsidP="00EE7803">
      <w:pPr>
        <w:spacing w:before="120" w:after="120"/>
        <w:jc w:val="both"/>
      </w:pPr>
      <w:r w:rsidRPr="00F91BA5">
        <w:rPr>
          <w:lang w:val="fr-FR"/>
        </w:rPr>
        <w:t>Or, des changements profonds dans la plupart des sociétés indu</w:t>
      </w:r>
      <w:r w:rsidRPr="00F91BA5">
        <w:rPr>
          <w:lang w:val="fr-FR"/>
        </w:rPr>
        <w:t>s</w:t>
      </w:r>
      <w:r w:rsidRPr="00F91BA5">
        <w:rPr>
          <w:lang w:val="fr-FR"/>
        </w:rPr>
        <w:t>trielles, y compris la société québécoise, sont venus au cours des de</w:t>
      </w:r>
      <w:r w:rsidRPr="00F91BA5">
        <w:rPr>
          <w:lang w:val="fr-FR"/>
        </w:rPr>
        <w:t>r</w:t>
      </w:r>
      <w:r w:rsidRPr="00F91BA5">
        <w:rPr>
          <w:lang w:val="fr-FR"/>
        </w:rPr>
        <w:t>nières années ébranler les fondements mêmes du pouvoir de certaines professions. Cette remise en question est étroitement reliée à l’évolution du savoir ainsi qu’au bouleversement des valeurs qui ont marqué ces sociétés. Dès lors, poser la question de l’avenir du corp</w:t>
      </w:r>
      <w:r w:rsidRPr="00F91BA5">
        <w:rPr>
          <w:lang w:val="fr-FR"/>
        </w:rPr>
        <w:t>o</w:t>
      </w:r>
      <w:r w:rsidRPr="00F91BA5">
        <w:rPr>
          <w:lang w:val="fr-FR"/>
        </w:rPr>
        <w:t>ratisme, c’est tout d’abord s’interroger sur la capacité pour ce pouvoir de s’adapter aux changements qui ont bouleversé la double assise sur laquelle il repose.</w:t>
      </w:r>
    </w:p>
    <w:p w14:paraId="71EFF7A6" w14:textId="77777777" w:rsidR="00EE7803" w:rsidRPr="00F91BA5" w:rsidRDefault="00EE7803" w:rsidP="00EE7803">
      <w:pPr>
        <w:spacing w:before="120" w:after="120"/>
        <w:jc w:val="both"/>
      </w:pPr>
    </w:p>
    <w:p w14:paraId="1DFC8D33" w14:textId="77777777" w:rsidR="00EE7803" w:rsidRPr="00F91BA5" w:rsidRDefault="00EE7803" w:rsidP="00EE7803">
      <w:pPr>
        <w:pStyle w:val="a"/>
      </w:pPr>
      <w:r w:rsidRPr="00F91BA5">
        <w:rPr>
          <w:lang w:val="fr-FR"/>
        </w:rPr>
        <w:t>Le corporatisme face à l’évolution du savoir</w:t>
      </w:r>
    </w:p>
    <w:p w14:paraId="7CC19499" w14:textId="77777777" w:rsidR="00EE7803" w:rsidRPr="00F91BA5" w:rsidRDefault="00EE7803" w:rsidP="00EE7803">
      <w:pPr>
        <w:spacing w:before="120" w:after="120"/>
        <w:jc w:val="both"/>
      </w:pPr>
    </w:p>
    <w:p w14:paraId="296E9ED4" w14:textId="77777777" w:rsidR="00EE7803" w:rsidRPr="00F91BA5" w:rsidRDefault="00EE7803" w:rsidP="00EE7803">
      <w:pPr>
        <w:pStyle w:val="b"/>
      </w:pPr>
      <w:r w:rsidRPr="00F91BA5">
        <w:rPr>
          <w:lang w:val="fr-FR"/>
        </w:rPr>
        <w:t>Le savoir en général</w:t>
      </w:r>
    </w:p>
    <w:p w14:paraId="13CFFE90" w14:textId="77777777" w:rsidR="00EE7803" w:rsidRPr="00F91BA5" w:rsidRDefault="00EE7803" w:rsidP="00EE7803">
      <w:pPr>
        <w:spacing w:before="120" w:after="120"/>
        <w:jc w:val="both"/>
      </w:pPr>
      <w:r w:rsidRPr="00F91BA5">
        <w:rPr>
          <w:lang w:val="fr-FR"/>
        </w:rPr>
        <w:t>L’industrialisation rapide de la société québécoise au cours des dernières décennies a profondément modifié les conditions de travail ainsi que les caractéristiques de la main-d’œuvre, dans la plupart des secteurs d’activité. De nos jours, les tâches ainsi que les connaissances requises pour les accomplir sont de plus en plus spécialisées et liées à des techniques de plus en plus précises.</w:t>
      </w:r>
    </w:p>
    <w:p w14:paraId="2D65A218" w14:textId="77777777" w:rsidR="00EE7803" w:rsidRPr="00F91BA5" w:rsidRDefault="00EE7803" w:rsidP="00EE7803">
      <w:pPr>
        <w:spacing w:before="120" w:after="120"/>
        <w:jc w:val="both"/>
      </w:pPr>
      <w:r w:rsidRPr="00F91BA5">
        <w:rPr>
          <w:lang w:val="fr-FR"/>
        </w:rPr>
        <w:t>Georges Ritzer, qui a consacré un ouvrage important à l’étude s</w:t>
      </w:r>
      <w:r w:rsidRPr="00F91BA5">
        <w:rPr>
          <w:lang w:val="fr-FR"/>
        </w:rPr>
        <w:t>o</w:t>
      </w:r>
      <w:r w:rsidRPr="00F91BA5">
        <w:rPr>
          <w:lang w:val="fr-FR"/>
        </w:rPr>
        <w:t>ciologique des changements intervenus dans</w:t>
      </w:r>
      <w:r>
        <w:rPr>
          <w:lang w:val="fr-FR"/>
        </w:rPr>
        <w:t xml:space="preserve"> </w:t>
      </w:r>
      <w:r w:rsidRPr="00F91BA5">
        <w:rPr>
          <w:lang w:val="fr-FR"/>
        </w:rPr>
        <w:t>[44]</w:t>
      </w:r>
      <w:r>
        <w:rPr>
          <w:lang w:val="fr-FR"/>
        </w:rPr>
        <w:t xml:space="preserve"> </w:t>
      </w:r>
      <w:r w:rsidRPr="00F91BA5">
        <w:rPr>
          <w:lang w:val="fr-FR"/>
        </w:rPr>
        <w:t>les conditions de travail en Amérique, voit trois causes principales au phénomène de spécialisation.</w:t>
      </w:r>
      <w:r>
        <w:rPr>
          <w:lang w:val="fr-FR"/>
        </w:rPr>
        <w:t> </w:t>
      </w:r>
      <w:r>
        <w:rPr>
          <w:rStyle w:val="Appelnotedebasdep"/>
          <w:lang w:val="fr-FR"/>
        </w:rPr>
        <w:footnoteReference w:id="9"/>
      </w:r>
      <w:r w:rsidRPr="00F91BA5">
        <w:rPr>
          <w:lang w:val="fr-FR"/>
        </w:rPr>
        <w:t xml:space="preserve"> On peut résumer sa pensée en d</w:t>
      </w:r>
      <w:r w:rsidRPr="00F91BA5">
        <w:rPr>
          <w:lang w:val="fr-FR"/>
        </w:rPr>
        <w:t>i</w:t>
      </w:r>
      <w:r w:rsidRPr="00F91BA5">
        <w:rPr>
          <w:lang w:val="fr-FR"/>
        </w:rPr>
        <w:t>sant que, dans une société industrielle, il est devenu inutile de tout s</w:t>
      </w:r>
      <w:r w:rsidRPr="00F91BA5">
        <w:rPr>
          <w:lang w:val="fr-FR"/>
        </w:rPr>
        <w:t>a</w:t>
      </w:r>
      <w:r w:rsidRPr="00F91BA5">
        <w:rPr>
          <w:lang w:val="fr-FR"/>
        </w:rPr>
        <w:t>voir parce que le travail est morcelé, impossible de tout savoir parce que les connai</w:t>
      </w:r>
      <w:r w:rsidRPr="00F91BA5">
        <w:rPr>
          <w:lang w:val="fr-FR"/>
        </w:rPr>
        <w:t>s</w:t>
      </w:r>
      <w:r w:rsidRPr="00F91BA5">
        <w:rPr>
          <w:lang w:val="fr-FR"/>
        </w:rPr>
        <w:t>sances et la technologie évoluent trop rapidement et, enfin, peu int</w:t>
      </w:r>
      <w:r w:rsidRPr="00F91BA5">
        <w:rPr>
          <w:lang w:val="fr-FR"/>
        </w:rPr>
        <w:t>é</w:t>
      </w:r>
      <w:r w:rsidRPr="00F91BA5">
        <w:rPr>
          <w:lang w:val="fr-FR"/>
        </w:rPr>
        <w:t>ressant de tenter de tout savoir parce que la clientèle et la société a</w:t>
      </w:r>
      <w:r w:rsidRPr="00F91BA5">
        <w:rPr>
          <w:lang w:val="fr-FR"/>
        </w:rPr>
        <w:t>c</w:t>
      </w:r>
      <w:r w:rsidRPr="00F91BA5">
        <w:rPr>
          <w:lang w:val="fr-FR"/>
        </w:rPr>
        <w:t>cordent leur confiance aux spécialistes plutôt qu’aux g</w:t>
      </w:r>
      <w:r w:rsidRPr="00F91BA5">
        <w:rPr>
          <w:lang w:val="fr-FR"/>
        </w:rPr>
        <w:t>é</w:t>
      </w:r>
      <w:r w:rsidRPr="00F91BA5">
        <w:rPr>
          <w:lang w:val="fr-FR"/>
        </w:rPr>
        <w:t>néralistes.</w:t>
      </w:r>
    </w:p>
    <w:p w14:paraId="2F084D02" w14:textId="77777777" w:rsidR="00EE7803" w:rsidRPr="00F91BA5" w:rsidRDefault="00EE7803" w:rsidP="00EE7803">
      <w:pPr>
        <w:spacing w:before="120" w:after="120"/>
        <w:jc w:val="both"/>
      </w:pPr>
      <w:r w:rsidRPr="00F91BA5">
        <w:rPr>
          <w:lang w:val="fr-FR"/>
        </w:rPr>
        <w:t>À cette spécialisation de la main-d’œuvre s’est ajoutée une croi</w:t>
      </w:r>
      <w:r w:rsidRPr="00F91BA5">
        <w:rPr>
          <w:lang w:val="fr-FR"/>
        </w:rPr>
        <w:t>s</w:t>
      </w:r>
      <w:r w:rsidRPr="00F91BA5">
        <w:rPr>
          <w:lang w:val="fr-FR"/>
        </w:rPr>
        <w:t>sance remarquable des occupations techniques. Le technicien apporte aujourd’hui une contribution essentielle à la production de biens et de services, mais son insertion dans le processus de production accentue encore la division des tâches.</w:t>
      </w:r>
    </w:p>
    <w:p w14:paraId="6C7F1AD8" w14:textId="77777777" w:rsidR="00EE7803" w:rsidRPr="00F91BA5" w:rsidRDefault="00EE7803" w:rsidP="00EE7803">
      <w:pPr>
        <w:spacing w:before="120" w:after="120"/>
        <w:jc w:val="both"/>
      </w:pPr>
      <w:r>
        <w:br w:type="page"/>
      </w:r>
    </w:p>
    <w:p w14:paraId="6335B77E" w14:textId="77777777" w:rsidR="00EE7803" w:rsidRPr="00F91BA5" w:rsidRDefault="00EE7803" w:rsidP="00EE7803">
      <w:pPr>
        <w:pStyle w:val="b"/>
      </w:pPr>
      <w:r w:rsidRPr="00F91BA5">
        <w:rPr>
          <w:lang w:val="fr-FR"/>
        </w:rPr>
        <w:t>Le savoir professionnel</w:t>
      </w:r>
    </w:p>
    <w:p w14:paraId="1ECD53B0" w14:textId="77777777" w:rsidR="00EE7803" w:rsidRPr="00F91BA5" w:rsidRDefault="00EE7803" w:rsidP="00EE7803">
      <w:pPr>
        <w:spacing w:before="120" w:after="120"/>
        <w:jc w:val="both"/>
      </w:pPr>
    </w:p>
    <w:p w14:paraId="46104487" w14:textId="77777777" w:rsidR="00EE7803" w:rsidRPr="00F91BA5" w:rsidRDefault="00EE7803" w:rsidP="00EE7803">
      <w:pPr>
        <w:pStyle w:val="d"/>
      </w:pPr>
      <w:r w:rsidRPr="00F91BA5">
        <w:rPr>
          <w:lang w:val="fr-FR"/>
        </w:rPr>
        <w:t>— LE MORCELLEMENT DU SAVOIR</w:t>
      </w:r>
    </w:p>
    <w:p w14:paraId="7921D4B8" w14:textId="77777777" w:rsidR="00EE7803" w:rsidRDefault="00EE7803" w:rsidP="00EE7803">
      <w:pPr>
        <w:spacing w:before="120" w:after="120"/>
        <w:jc w:val="both"/>
        <w:rPr>
          <w:lang w:val="fr-FR"/>
        </w:rPr>
      </w:pPr>
    </w:p>
    <w:p w14:paraId="21EA8358" w14:textId="77777777" w:rsidR="00EE7803" w:rsidRPr="00F91BA5" w:rsidRDefault="00EE7803" w:rsidP="00EE7803">
      <w:pPr>
        <w:spacing w:before="120" w:after="120"/>
        <w:jc w:val="both"/>
      </w:pPr>
      <w:r w:rsidRPr="00F91BA5">
        <w:rPr>
          <w:lang w:val="fr-FR"/>
        </w:rPr>
        <w:t>Cette tendance à une division sans cesse accrue des tâches et à la spécialisation des connaissances se rencontre dans la plupart des se</w:t>
      </w:r>
      <w:r w:rsidRPr="00F91BA5">
        <w:rPr>
          <w:lang w:val="fr-FR"/>
        </w:rPr>
        <w:t>c</w:t>
      </w:r>
      <w:r w:rsidRPr="00F91BA5">
        <w:rPr>
          <w:lang w:val="fr-FR"/>
        </w:rPr>
        <w:t>teurs d’activité où l’on produit des biens mais également, quoique à un degré moindre, dans les secteurs où l’on produit des services pr</w:t>
      </w:r>
      <w:r w:rsidRPr="00F91BA5">
        <w:rPr>
          <w:lang w:val="fr-FR"/>
        </w:rPr>
        <w:t>o</w:t>
      </w:r>
      <w:r w:rsidRPr="00F91BA5">
        <w:rPr>
          <w:lang w:val="fr-FR"/>
        </w:rPr>
        <w:t>fessionnels. L’Office de planification et de développement du Québec, dans un rapport sur la réaction des jeunes face au travail, commentait ce phénomène dans les termes suivants :</w:t>
      </w:r>
    </w:p>
    <w:p w14:paraId="3CBD7B0B" w14:textId="77777777" w:rsidR="00EE7803" w:rsidRDefault="00EE7803" w:rsidP="00EE7803">
      <w:pPr>
        <w:pStyle w:val="Grillecouleur-Accent1"/>
        <w:rPr>
          <w:lang w:val="fr-FR"/>
        </w:rPr>
      </w:pPr>
    </w:p>
    <w:p w14:paraId="4C26380D" w14:textId="77777777" w:rsidR="00EE7803" w:rsidRDefault="00EE7803" w:rsidP="00EE7803">
      <w:pPr>
        <w:pStyle w:val="Grillecouleur-Accent1"/>
        <w:rPr>
          <w:lang w:val="fr-FR"/>
        </w:rPr>
      </w:pPr>
      <w:r w:rsidRPr="00F91BA5">
        <w:rPr>
          <w:lang w:val="fr-FR"/>
        </w:rPr>
        <w:t>Les progrès techniques ont (...) entraîné un fractionnement des t</w:t>
      </w:r>
      <w:r w:rsidRPr="00F91BA5">
        <w:rPr>
          <w:lang w:val="fr-FR"/>
        </w:rPr>
        <w:t>â</w:t>
      </w:r>
      <w:r w:rsidRPr="00F91BA5">
        <w:rPr>
          <w:lang w:val="fr-FR"/>
        </w:rPr>
        <w:t>ches, une dilution toujours plus grande des responsabilités et une perte d’autonomie des travailleurs. Des tâches artisanales et professionne</w:t>
      </w:r>
      <w:r w:rsidRPr="00F91BA5">
        <w:rPr>
          <w:lang w:val="fr-FR"/>
        </w:rPr>
        <w:t>l</w:t>
      </w:r>
      <w:r w:rsidRPr="00F91BA5">
        <w:rPr>
          <w:lang w:val="fr-FR"/>
        </w:rPr>
        <w:t>les sont désormais asservies au modèle industriel de production dont l’emprise s’étend au domaine des services ainsi qu’aux fonctions cl</w:t>
      </w:r>
      <w:r w:rsidRPr="00F91BA5">
        <w:rPr>
          <w:lang w:val="fr-FR"/>
        </w:rPr>
        <w:t>é</w:t>
      </w:r>
      <w:r w:rsidRPr="00F91BA5">
        <w:rPr>
          <w:lang w:val="fr-FR"/>
        </w:rPr>
        <w:t>ricales et administratives.</w:t>
      </w:r>
      <w:r>
        <w:rPr>
          <w:lang w:val="fr-FR"/>
        </w:rPr>
        <w:t> </w:t>
      </w:r>
      <w:r>
        <w:rPr>
          <w:rStyle w:val="Appelnotedebasdep"/>
          <w:lang w:val="fr-FR"/>
        </w:rPr>
        <w:footnoteReference w:id="10"/>
      </w:r>
    </w:p>
    <w:p w14:paraId="71412981" w14:textId="77777777" w:rsidR="00EE7803" w:rsidRPr="00F91BA5" w:rsidRDefault="00EE7803" w:rsidP="00EE7803">
      <w:pPr>
        <w:pStyle w:val="Grillecouleur-Accent1"/>
      </w:pPr>
    </w:p>
    <w:p w14:paraId="6BE23172" w14:textId="77777777" w:rsidR="00EE7803" w:rsidRPr="00F91BA5" w:rsidRDefault="00EE7803" w:rsidP="00EE7803">
      <w:pPr>
        <w:spacing w:before="120" w:after="120"/>
        <w:jc w:val="both"/>
      </w:pPr>
      <w:r w:rsidRPr="00F91BA5">
        <w:rPr>
          <w:lang w:val="fr-FR"/>
        </w:rPr>
        <w:t>Bien souvent aujourd’hui, l’exercice de certaines professions consiste en grande partie à appliquer des solutions standardisées à des problèmes standards. Par exemple, en architecture, l’unifo</w:t>
      </w:r>
      <w:r>
        <w:rPr>
          <w:lang w:val="fr-FR"/>
        </w:rPr>
        <w:t>rmisation des styles et les nou</w:t>
      </w:r>
      <w:r w:rsidRPr="00F91BA5">
        <w:rPr>
          <w:lang w:val="fr-FR"/>
        </w:rPr>
        <w:t>velles</w:t>
      </w:r>
      <w:r>
        <w:rPr>
          <w:lang w:val="fr-FR"/>
        </w:rPr>
        <w:t xml:space="preserve"> </w:t>
      </w:r>
      <w:r w:rsidRPr="00F91BA5">
        <w:rPr>
          <w:lang w:val="fr-FR"/>
        </w:rPr>
        <w:t>[45] techniques de construction conduisent souvent le pr</w:t>
      </w:r>
      <w:r w:rsidRPr="00F91BA5">
        <w:rPr>
          <w:lang w:val="fr-FR"/>
        </w:rPr>
        <w:t>o</w:t>
      </w:r>
      <w:r w:rsidRPr="00F91BA5">
        <w:rPr>
          <w:lang w:val="fr-FR"/>
        </w:rPr>
        <w:t>fessionnel à l'application de solutions toutes faites plutôt qu'à la création d’une œuvre originale. Le même phénomène de sta</w:t>
      </w:r>
      <w:r w:rsidRPr="00F91BA5">
        <w:rPr>
          <w:lang w:val="fr-FR"/>
        </w:rPr>
        <w:t>n</w:t>
      </w:r>
      <w:r w:rsidRPr="00F91BA5">
        <w:rPr>
          <w:lang w:val="fr-FR"/>
        </w:rPr>
        <w:t>dardisation se retrouve, à des degrés divers, dans des domaines co</w:t>
      </w:r>
      <w:r w:rsidRPr="00F91BA5">
        <w:rPr>
          <w:lang w:val="fr-FR"/>
        </w:rPr>
        <w:t>m</w:t>
      </w:r>
      <w:r w:rsidRPr="00F91BA5">
        <w:rPr>
          <w:lang w:val="fr-FR"/>
        </w:rPr>
        <w:t>me la pha</w:t>
      </w:r>
      <w:r w:rsidRPr="00F91BA5">
        <w:rPr>
          <w:lang w:val="fr-FR"/>
        </w:rPr>
        <w:t>r</w:t>
      </w:r>
      <w:r w:rsidRPr="00F91BA5">
        <w:rPr>
          <w:lang w:val="fr-FR"/>
        </w:rPr>
        <w:t>macie, le droit ou l’optique. Certains sociologues, dont Martin O</w:t>
      </w:r>
      <w:r w:rsidRPr="00F91BA5">
        <w:rPr>
          <w:lang w:val="fr-FR"/>
        </w:rPr>
        <w:t>p</w:t>
      </w:r>
      <w:r w:rsidRPr="00F91BA5">
        <w:rPr>
          <w:lang w:val="fr-FR"/>
        </w:rPr>
        <w:t>penheimer, vont même jusqu’à parler de « prolétarisation » des pr</w:t>
      </w:r>
      <w:r w:rsidRPr="00F91BA5">
        <w:rPr>
          <w:lang w:val="fr-FR"/>
        </w:rPr>
        <w:t>o</w:t>
      </w:r>
      <w:r w:rsidRPr="00F91BA5">
        <w:rPr>
          <w:lang w:val="fr-FR"/>
        </w:rPr>
        <w:t>fessionnels.</w:t>
      </w:r>
      <w:r>
        <w:rPr>
          <w:lang w:val="fr-FR"/>
        </w:rPr>
        <w:t> </w:t>
      </w:r>
      <w:r>
        <w:rPr>
          <w:rStyle w:val="Appelnotedebasdep"/>
          <w:lang w:val="fr-FR"/>
        </w:rPr>
        <w:footnoteReference w:id="11"/>
      </w:r>
    </w:p>
    <w:p w14:paraId="5F8FDEB8" w14:textId="77777777" w:rsidR="00EE7803" w:rsidRPr="00F91BA5" w:rsidRDefault="00EE7803" w:rsidP="00EE7803">
      <w:pPr>
        <w:spacing w:before="120" w:after="120"/>
        <w:jc w:val="both"/>
      </w:pPr>
      <w:r w:rsidRPr="00F91BA5">
        <w:rPr>
          <w:lang w:val="fr-FR"/>
        </w:rPr>
        <w:t>Sans aller jusqu'à dire que les professionnels ont perdu toute aut</w:t>
      </w:r>
      <w:r w:rsidRPr="00F91BA5">
        <w:rPr>
          <w:lang w:val="fr-FR"/>
        </w:rPr>
        <w:t>o</w:t>
      </w:r>
      <w:r w:rsidRPr="00F91BA5">
        <w:rPr>
          <w:lang w:val="fr-FR"/>
        </w:rPr>
        <w:t>nomie dans l’organisation de leur travail et qu’ils remplissent des t</w:t>
      </w:r>
      <w:r w:rsidRPr="00F91BA5">
        <w:rPr>
          <w:lang w:val="fr-FR"/>
        </w:rPr>
        <w:t>â</w:t>
      </w:r>
      <w:r w:rsidRPr="00F91BA5">
        <w:rPr>
          <w:lang w:val="fr-FR"/>
        </w:rPr>
        <w:t>ches routinières qui peuvent être apprises par n’importe qui rapid</w:t>
      </w:r>
      <w:r w:rsidRPr="00F91BA5">
        <w:rPr>
          <w:lang w:val="fr-FR"/>
        </w:rPr>
        <w:t>e</w:t>
      </w:r>
      <w:r w:rsidRPr="00F91BA5">
        <w:rPr>
          <w:lang w:val="fr-FR"/>
        </w:rPr>
        <w:t>ment, il paraît évident que ceux-ci sont aujourd’hui plus dépendants qu’ils ne l’étaient autrefois des connaissances que possèdent d'autres spécialistes, ainsi que d'une technologie qui, bien souvent, est créée et appliquée par d’autres. C’est ce qui fait dire à Galbraith qu’« un délai croissant sépare le commencement de toute tâche de son achèv</w:t>
      </w:r>
      <w:r w:rsidRPr="00F91BA5">
        <w:rPr>
          <w:lang w:val="fr-FR"/>
        </w:rPr>
        <w:t>e</w:t>
      </w:r>
      <w:r w:rsidRPr="00F91BA5">
        <w:rPr>
          <w:lang w:val="fr-FR"/>
        </w:rPr>
        <w:t>ment ».</w:t>
      </w:r>
      <w:r>
        <w:rPr>
          <w:lang w:val="fr-FR"/>
        </w:rPr>
        <w:t> </w:t>
      </w:r>
      <w:r>
        <w:rPr>
          <w:rStyle w:val="Appelnotedebasdep"/>
          <w:lang w:val="fr-FR"/>
        </w:rPr>
        <w:footnoteReference w:id="12"/>
      </w:r>
    </w:p>
    <w:p w14:paraId="2D601FDF" w14:textId="77777777" w:rsidR="00EE7803" w:rsidRPr="00F91BA5" w:rsidRDefault="00EE7803" w:rsidP="00EE7803">
      <w:pPr>
        <w:spacing w:before="120" w:after="120"/>
        <w:jc w:val="both"/>
      </w:pPr>
    </w:p>
    <w:p w14:paraId="5BB37E7C" w14:textId="77777777" w:rsidR="00EE7803" w:rsidRPr="00F91BA5" w:rsidRDefault="00EE7803" w:rsidP="00EE7803">
      <w:pPr>
        <w:pStyle w:val="d"/>
      </w:pPr>
      <w:r w:rsidRPr="00F91BA5">
        <w:rPr>
          <w:lang w:val="fr-FR"/>
        </w:rPr>
        <w:t>— LE CLOISONNEMENT DU SAVOIR</w:t>
      </w:r>
    </w:p>
    <w:p w14:paraId="10083809" w14:textId="77777777" w:rsidR="00EE7803" w:rsidRDefault="00EE7803" w:rsidP="00EE7803">
      <w:pPr>
        <w:spacing w:before="120" w:after="120"/>
        <w:jc w:val="both"/>
        <w:rPr>
          <w:lang w:val="fr-FR"/>
        </w:rPr>
      </w:pPr>
    </w:p>
    <w:p w14:paraId="265A74B5" w14:textId="77777777" w:rsidR="00EE7803" w:rsidRPr="00F91BA5" w:rsidRDefault="00EE7803" w:rsidP="00EE7803">
      <w:pPr>
        <w:spacing w:before="120" w:after="120"/>
        <w:jc w:val="both"/>
      </w:pPr>
      <w:r w:rsidRPr="00F91BA5">
        <w:rPr>
          <w:lang w:val="fr-FR"/>
        </w:rPr>
        <w:t>Alors qu'autrefois ils étaient reconnus comme les seuls experts dans leur domaine, les membres de certaines corporations professio</w:t>
      </w:r>
      <w:r w:rsidRPr="00F91BA5">
        <w:rPr>
          <w:lang w:val="fr-FR"/>
        </w:rPr>
        <w:t>n</w:t>
      </w:r>
      <w:r w:rsidRPr="00F91BA5">
        <w:rPr>
          <w:lang w:val="fr-FR"/>
        </w:rPr>
        <w:t>nelles partagent désormais leur champ de compétence avec de no</w:t>
      </w:r>
      <w:r w:rsidRPr="00F91BA5">
        <w:rPr>
          <w:lang w:val="fr-FR"/>
        </w:rPr>
        <w:t>m</w:t>
      </w:r>
      <w:r w:rsidRPr="00F91BA5">
        <w:rPr>
          <w:lang w:val="fr-FR"/>
        </w:rPr>
        <w:t>breux autres techniciens et spécialistes. Dans le secteur de la santé, par exemple, où, jadis, le médecin pouvait dispenser sans aide ses se</w:t>
      </w:r>
      <w:r w:rsidRPr="00F91BA5">
        <w:rPr>
          <w:lang w:val="fr-FR"/>
        </w:rPr>
        <w:t>r</w:t>
      </w:r>
      <w:r w:rsidRPr="00F91BA5">
        <w:rPr>
          <w:lang w:val="fr-FR"/>
        </w:rPr>
        <w:t>vices, on retrouve aujourd'hui trente et une spécialités médicales et vingt professions reconnues par le</w:t>
      </w:r>
      <w:r w:rsidRPr="00F91BA5">
        <w:rPr>
          <w:i/>
          <w:iCs/>
          <w:lang w:val="fr-FR"/>
        </w:rPr>
        <w:t xml:space="preserve"> Code des professions, </w:t>
      </w:r>
      <w:r w:rsidRPr="00F91BA5">
        <w:rPr>
          <w:lang w:val="fr-FR"/>
        </w:rPr>
        <w:t>dont pl</w:t>
      </w:r>
      <w:r w:rsidRPr="00F91BA5">
        <w:rPr>
          <w:lang w:val="fr-FR"/>
        </w:rPr>
        <w:t>u</w:t>
      </w:r>
      <w:r w:rsidRPr="00F91BA5">
        <w:rPr>
          <w:lang w:val="fr-FR"/>
        </w:rPr>
        <w:t>sieurs réunissent des techniciens.</w:t>
      </w:r>
    </w:p>
    <w:p w14:paraId="773C0982" w14:textId="77777777" w:rsidR="00EE7803" w:rsidRPr="00F91BA5" w:rsidRDefault="00EE7803" w:rsidP="00EE7803">
      <w:pPr>
        <w:spacing w:before="120" w:after="120"/>
        <w:jc w:val="both"/>
      </w:pPr>
      <w:r w:rsidRPr="00F91BA5">
        <w:rPr>
          <w:lang w:val="fr-FR"/>
        </w:rPr>
        <w:t>Cette division des tâches a depuis longtemps créé des tensions e</w:t>
      </w:r>
      <w:r w:rsidRPr="00F91BA5">
        <w:rPr>
          <w:lang w:val="fr-FR"/>
        </w:rPr>
        <w:t>n</w:t>
      </w:r>
      <w:r w:rsidRPr="00F91BA5">
        <w:rPr>
          <w:lang w:val="fr-FR"/>
        </w:rPr>
        <w:t>tre les professions détenant la même autonomie et les mêmes respo</w:t>
      </w:r>
      <w:r w:rsidRPr="00F91BA5">
        <w:rPr>
          <w:lang w:val="fr-FR"/>
        </w:rPr>
        <w:t>n</w:t>
      </w:r>
      <w:r w:rsidRPr="00F91BA5">
        <w:rPr>
          <w:lang w:val="fr-FR"/>
        </w:rPr>
        <w:t>sabilités. Ainsi, la définition des champs d’exercice a créé, dans le domaine de la fiscalité, des tensions entre les professions comptables et les avocats. Il existe également des sujets de désaccord entre les agronomes, les ingénieurs forestiers et les évaluateurs agréés dans le champ de l’évaluation des terres agricoles et des boisés ; de même, les architect</w:t>
      </w:r>
      <w:r>
        <w:rPr>
          <w:lang w:val="fr-FR"/>
        </w:rPr>
        <w:t xml:space="preserve">es et les ingénieurs, [46] </w:t>
      </w:r>
      <w:r w:rsidRPr="00F91BA5">
        <w:rPr>
          <w:lang w:val="fr-FR"/>
        </w:rPr>
        <w:t>les avocats et les notaires ont de la difficulté à délimiter leurs champs de pratique respectifs. Ces probl</w:t>
      </w:r>
      <w:r w:rsidRPr="00F91BA5">
        <w:rPr>
          <w:lang w:val="fr-FR"/>
        </w:rPr>
        <w:t>è</w:t>
      </w:r>
      <w:r w:rsidRPr="00F91BA5">
        <w:rPr>
          <w:lang w:val="fr-FR"/>
        </w:rPr>
        <w:t>mes, qui existaient entre professions plus anciennes, se posent actue</w:t>
      </w:r>
      <w:r w:rsidRPr="00F91BA5">
        <w:rPr>
          <w:lang w:val="fr-FR"/>
        </w:rPr>
        <w:t>l</w:t>
      </w:r>
      <w:r w:rsidRPr="00F91BA5">
        <w:rPr>
          <w:lang w:val="fr-FR"/>
        </w:rPr>
        <w:t>lement entre des groupes de techniciens œuvrant dans des champs d’activité connexes et ils ri</w:t>
      </w:r>
      <w:r w:rsidRPr="00F91BA5">
        <w:rPr>
          <w:lang w:val="fr-FR"/>
        </w:rPr>
        <w:t>s</w:t>
      </w:r>
      <w:r w:rsidRPr="00F91BA5">
        <w:rPr>
          <w:lang w:val="fr-FR"/>
        </w:rPr>
        <w:t>quent de s’accentuer dans l’avenir.</w:t>
      </w:r>
    </w:p>
    <w:p w14:paraId="5545C48D" w14:textId="77777777" w:rsidR="00EE7803" w:rsidRPr="00F91BA5" w:rsidRDefault="00EE7803" w:rsidP="00EE7803">
      <w:pPr>
        <w:spacing w:before="120" w:after="120"/>
        <w:jc w:val="both"/>
      </w:pPr>
      <w:r w:rsidRPr="00F91BA5">
        <w:rPr>
          <w:lang w:val="fr-FR"/>
        </w:rPr>
        <w:t>De plus, la division des tâches ayant conduit à une hiérarchisation des occupations, des relations verticales s’établissent entre des pe</w:t>
      </w:r>
      <w:r w:rsidRPr="00F91BA5">
        <w:rPr>
          <w:lang w:val="fr-FR"/>
        </w:rPr>
        <w:t>r</w:t>
      </w:r>
      <w:r w:rsidRPr="00F91BA5">
        <w:rPr>
          <w:lang w:val="fr-FR"/>
        </w:rPr>
        <w:t>sonnes situées à différents paliers dans le processus de production et le problème se pose du partage des responsabilités entre elles. Par exemple, l’ingénieur est-il responsable non seulement de son propre travail, mais aussi de celui des personnes qui participent à l’exécution des plans et devis qu’il conçoit ? On peut facilement imaginer les conflits qui peuvent naître lorsqu’il s’agit de définir les actes que pe</w:t>
      </w:r>
      <w:r w:rsidRPr="00F91BA5">
        <w:rPr>
          <w:lang w:val="fr-FR"/>
        </w:rPr>
        <w:t>u</w:t>
      </w:r>
      <w:r w:rsidRPr="00F91BA5">
        <w:rPr>
          <w:lang w:val="fr-FR"/>
        </w:rPr>
        <w:t>vent accomplir ces personnes.</w:t>
      </w:r>
    </w:p>
    <w:p w14:paraId="709226AB" w14:textId="77777777" w:rsidR="00EE7803" w:rsidRPr="00F91BA5" w:rsidRDefault="00EE7803" w:rsidP="00EE7803">
      <w:pPr>
        <w:spacing w:before="120" w:after="120"/>
        <w:jc w:val="both"/>
      </w:pPr>
      <w:r w:rsidRPr="00F91BA5">
        <w:rPr>
          <w:lang w:val="fr-FR"/>
        </w:rPr>
        <w:t>L’éclatement des connaissances ayant favorisé l'émergence de nouvelles occupations, de nombreux groupes exercent des pressions en vue d'obtenir le statut de corporation professionnelle. Ainsi, depuis 1973, l’Office des professions a reçu trente-trois demandes officielles de constitution en corporation professionnelle et une quarantaine de groupes ont demandé des renseignements à ce sujet.</w:t>
      </w:r>
    </w:p>
    <w:p w14:paraId="31E258F8" w14:textId="77777777" w:rsidR="00EE7803" w:rsidRPr="00F91BA5" w:rsidRDefault="00EE7803" w:rsidP="00EE7803">
      <w:pPr>
        <w:spacing w:before="120" w:after="120"/>
        <w:jc w:val="both"/>
      </w:pPr>
    </w:p>
    <w:p w14:paraId="537BFCD5" w14:textId="77777777" w:rsidR="00EE7803" w:rsidRPr="00F91BA5" w:rsidRDefault="00EE7803" w:rsidP="00EE7803">
      <w:pPr>
        <w:pStyle w:val="b"/>
      </w:pPr>
      <w:r w:rsidRPr="00F91BA5">
        <w:rPr>
          <w:lang w:val="fr-FR"/>
        </w:rPr>
        <w:t>Les adaptations nécessaires</w:t>
      </w:r>
    </w:p>
    <w:p w14:paraId="569F4FF1" w14:textId="77777777" w:rsidR="00EE7803" w:rsidRDefault="00EE7803" w:rsidP="00EE7803">
      <w:pPr>
        <w:spacing w:before="120" w:after="120"/>
        <w:jc w:val="both"/>
        <w:rPr>
          <w:lang w:val="fr-FR"/>
        </w:rPr>
      </w:pPr>
    </w:p>
    <w:p w14:paraId="38CAC537" w14:textId="77777777" w:rsidR="00EE7803" w:rsidRPr="00F91BA5" w:rsidRDefault="00EE7803" w:rsidP="00EE7803">
      <w:pPr>
        <w:spacing w:before="120" w:after="120"/>
        <w:jc w:val="both"/>
      </w:pPr>
      <w:r w:rsidRPr="00F91BA5">
        <w:rPr>
          <w:lang w:val="fr-FR"/>
        </w:rPr>
        <w:t>De toute évidence, des correctifs s'imposent et le corporatisme pr</w:t>
      </w:r>
      <w:r w:rsidRPr="00F91BA5">
        <w:rPr>
          <w:lang w:val="fr-FR"/>
        </w:rPr>
        <w:t>o</w:t>
      </w:r>
      <w:r w:rsidRPr="00F91BA5">
        <w:rPr>
          <w:lang w:val="fr-FR"/>
        </w:rPr>
        <w:t>fessionnel n’est pas seul en cause. Il serait, en effet, illogique de tenir le corporatisme responsable de la division du travail et de la spécial</w:t>
      </w:r>
      <w:r w:rsidRPr="00F91BA5">
        <w:rPr>
          <w:lang w:val="fr-FR"/>
        </w:rPr>
        <w:t>i</w:t>
      </w:r>
      <w:r w:rsidRPr="00F91BA5">
        <w:rPr>
          <w:lang w:val="fr-FR"/>
        </w:rPr>
        <w:t>sation des tâches. L'attribution d’un pouvoir de contrôle à une corp</w:t>
      </w:r>
      <w:r w:rsidRPr="00F91BA5">
        <w:rPr>
          <w:lang w:val="fr-FR"/>
        </w:rPr>
        <w:t>o</w:t>
      </w:r>
      <w:r w:rsidRPr="00F91BA5">
        <w:rPr>
          <w:lang w:val="fr-FR"/>
        </w:rPr>
        <w:t>ration ne fait que reconnaître l’existence de la division et de la spéci</w:t>
      </w:r>
      <w:r w:rsidRPr="00F91BA5">
        <w:rPr>
          <w:lang w:val="fr-FR"/>
        </w:rPr>
        <w:t>a</w:t>
      </w:r>
      <w:r w:rsidRPr="00F91BA5">
        <w:rPr>
          <w:lang w:val="fr-FR"/>
        </w:rPr>
        <w:t>lisation du travail, elle ne les engendre pas.</w:t>
      </w:r>
    </w:p>
    <w:p w14:paraId="55FCA1B3" w14:textId="77777777" w:rsidR="00EE7803" w:rsidRPr="00F91BA5" w:rsidRDefault="00EE7803" w:rsidP="00EE7803">
      <w:pPr>
        <w:spacing w:before="120" w:after="120"/>
        <w:jc w:val="both"/>
      </w:pPr>
      <w:r w:rsidRPr="00F91BA5">
        <w:rPr>
          <w:lang w:val="fr-FR"/>
        </w:rPr>
        <w:t>Certains employeurs, conscients du problème qui se pose au niveau de l'organisation du travail, tentent de contrer les effets négatifs de l’émiettement des tâches en favorisant l’implantation de nouveaux modèles de production qui permettent une relative « réaggrégation » des tâches, de même qu’une meilleure coordination interprofessio</w:t>
      </w:r>
      <w:r w:rsidRPr="00F91BA5">
        <w:rPr>
          <w:lang w:val="fr-FR"/>
        </w:rPr>
        <w:t>n</w:t>
      </w:r>
      <w:r w:rsidRPr="00F91BA5">
        <w:rPr>
          <w:lang w:val="fr-FR"/>
        </w:rPr>
        <w:t>nelle. Par ailleurs, en matière de formation, la remise en question d’une spécialisation hâtive et abusive a amené certains établiss</w:t>
      </w:r>
      <w:r>
        <w:rPr>
          <w:lang w:val="fr-FR"/>
        </w:rPr>
        <w:t>ements à modifier leurs program</w:t>
      </w:r>
      <w:r w:rsidRPr="00F91BA5">
        <w:rPr>
          <w:lang w:val="fr-FR"/>
        </w:rPr>
        <w:t>mes</w:t>
      </w:r>
      <w:r>
        <w:rPr>
          <w:lang w:val="fr-FR"/>
        </w:rPr>
        <w:t xml:space="preserve"> </w:t>
      </w:r>
      <w:r w:rsidRPr="00F91BA5">
        <w:rPr>
          <w:lang w:val="fr-FR"/>
        </w:rPr>
        <w:t>[47] de façon à favoriser une certaine réunification du savoir. On peut songer, par exemple, aux expériences de regroupement de pr</w:t>
      </w:r>
      <w:r w:rsidRPr="00F91BA5">
        <w:rPr>
          <w:lang w:val="fr-FR"/>
        </w:rPr>
        <w:t>o</w:t>
      </w:r>
      <w:r w:rsidRPr="00F91BA5">
        <w:rPr>
          <w:lang w:val="fr-FR"/>
        </w:rPr>
        <w:t>grammes en sciences de la santé, ou encore au remplacement des m</w:t>
      </w:r>
      <w:r w:rsidRPr="00F91BA5">
        <w:rPr>
          <w:lang w:val="fr-FR"/>
        </w:rPr>
        <w:t>o</w:t>
      </w:r>
      <w:r w:rsidRPr="00F91BA5">
        <w:rPr>
          <w:lang w:val="fr-FR"/>
        </w:rPr>
        <w:t>dèles d’analyse unicausale traditionnels par de nouveaux modèles d’analyse globale, tels que ceux fondés sur une approche systémique.</w:t>
      </w:r>
    </w:p>
    <w:p w14:paraId="57D43E3F" w14:textId="77777777" w:rsidR="00EE7803" w:rsidRPr="00F91BA5" w:rsidRDefault="00EE7803" w:rsidP="00EE7803">
      <w:pPr>
        <w:spacing w:before="120" w:after="120"/>
        <w:jc w:val="both"/>
      </w:pPr>
      <w:r w:rsidRPr="00F91BA5">
        <w:rPr>
          <w:lang w:val="fr-FR"/>
        </w:rPr>
        <w:t>L’Office des professions, sensible au fait que le corporatisme peut créer des obstacles à la réunification des tâches et du savoir, consid</w:t>
      </w:r>
      <w:r w:rsidRPr="00F91BA5">
        <w:rPr>
          <w:lang w:val="fr-FR"/>
        </w:rPr>
        <w:t>è</w:t>
      </w:r>
      <w:r w:rsidRPr="00F91BA5">
        <w:rPr>
          <w:lang w:val="fr-FR"/>
        </w:rPr>
        <w:t>re, pour sa part, qu’il est nécessaire 1) de freiner la prolifération des corporations,  2)</w:t>
      </w:r>
      <w:r>
        <w:rPr>
          <w:lang w:val="fr-FR"/>
        </w:rPr>
        <w:t xml:space="preserve"> </w:t>
      </w:r>
      <w:r w:rsidRPr="00F91BA5">
        <w:t>de favoriser l</w:t>
      </w:r>
      <w:r w:rsidRPr="00F91BA5">
        <w:rPr>
          <w:lang w:val="fr-FR"/>
        </w:rPr>
        <w:t>’intégration des groupes de professio</w:t>
      </w:r>
      <w:r w:rsidRPr="00F91BA5">
        <w:rPr>
          <w:lang w:val="fr-FR"/>
        </w:rPr>
        <w:t>n</w:t>
      </w:r>
      <w:r w:rsidRPr="00F91BA5">
        <w:rPr>
          <w:lang w:val="fr-FR"/>
        </w:rPr>
        <w:t>nels, 3)</w:t>
      </w:r>
      <w:r>
        <w:t xml:space="preserve"> </w:t>
      </w:r>
      <w:r w:rsidRPr="00F91BA5">
        <w:t>d</w:t>
      </w:r>
      <w:r w:rsidRPr="00F91BA5">
        <w:rPr>
          <w:lang w:val="fr-FR"/>
        </w:rPr>
        <w:t>’inventer de nouveaux modes de contrôle des profe</w:t>
      </w:r>
      <w:r w:rsidRPr="00F91BA5">
        <w:rPr>
          <w:lang w:val="fr-FR"/>
        </w:rPr>
        <w:t>s</w:t>
      </w:r>
      <w:r w:rsidRPr="00F91BA5">
        <w:rPr>
          <w:lang w:val="fr-FR"/>
        </w:rPr>
        <w:t>sions et 4) d’assouplir la définition des champs d’exercice exclusif.</w:t>
      </w:r>
    </w:p>
    <w:p w14:paraId="0464D826" w14:textId="77777777" w:rsidR="00EE7803" w:rsidRPr="00F91BA5" w:rsidRDefault="00EE7803" w:rsidP="00EE7803">
      <w:pPr>
        <w:spacing w:before="120" w:after="120"/>
        <w:jc w:val="both"/>
      </w:pPr>
    </w:p>
    <w:p w14:paraId="2BC4D471" w14:textId="77777777" w:rsidR="00EE7803" w:rsidRPr="00F91BA5" w:rsidRDefault="00EE7803" w:rsidP="00EE7803">
      <w:pPr>
        <w:pStyle w:val="d"/>
      </w:pPr>
      <w:r w:rsidRPr="00F91BA5">
        <w:rPr>
          <w:lang w:val="fr-FR"/>
        </w:rPr>
        <w:t>— NÉCESSITÉ DE FREINER LA PROLIFÉRATION DES CORPORATIONS</w:t>
      </w:r>
    </w:p>
    <w:p w14:paraId="3916B417" w14:textId="77777777" w:rsidR="00EE7803" w:rsidRDefault="00EE7803" w:rsidP="00EE7803">
      <w:pPr>
        <w:spacing w:before="120" w:after="120"/>
        <w:jc w:val="both"/>
        <w:rPr>
          <w:lang w:val="fr-FR"/>
        </w:rPr>
      </w:pPr>
    </w:p>
    <w:p w14:paraId="3707A34F" w14:textId="77777777" w:rsidR="00EE7803" w:rsidRPr="00F91BA5" w:rsidRDefault="00EE7803" w:rsidP="00EE7803">
      <w:pPr>
        <w:spacing w:before="120" w:after="120"/>
        <w:jc w:val="both"/>
      </w:pPr>
      <w:r w:rsidRPr="00F91BA5">
        <w:rPr>
          <w:lang w:val="fr-FR"/>
        </w:rPr>
        <w:t>D’abord, l’Office n’entend pas à l’avenir favoriser une prolifér</w:t>
      </w:r>
      <w:r w:rsidRPr="00F91BA5">
        <w:rPr>
          <w:lang w:val="fr-FR"/>
        </w:rPr>
        <w:t>a</w:t>
      </w:r>
      <w:r w:rsidRPr="00F91BA5">
        <w:rPr>
          <w:lang w:val="fr-FR"/>
        </w:rPr>
        <w:t>tion indue des corporations professionnelles. Relativement aux d</w:t>
      </w:r>
      <w:r w:rsidRPr="00F91BA5">
        <w:rPr>
          <w:lang w:val="fr-FR"/>
        </w:rPr>
        <w:t>e</w:t>
      </w:r>
      <w:r w:rsidRPr="00F91BA5">
        <w:rPr>
          <w:lang w:val="fr-FR"/>
        </w:rPr>
        <w:t>mandes de constitution en corporation, il agit avec grande prudence et ne compte recommander au ministre responsable la création d’une corporation investie par l’État du pouvoir d’assurer la protection du public que dans le cas où les avantages pour le public paraissent év</w:t>
      </w:r>
      <w:r w:rsidRPr="00F91BA5">
        <w:rPr>
          <w:lang w:val="fr-FR"/>
        </w:rPr>
        <w:t>i</w:t>
      </w:r>
      <w:r w:rsidRPr="00F91BA5">
        <w:rPr>
          <w:lang w:val="fr-FR"/>
        </w:rPr>
        <w:t>dents et où les groupements présentent des caractéristiques offrant un minimum de garanties qu'ils pourront jouer leur rôle efficacement.</w:t>
      </w:r>
    </w:p>
    <w:p w14:paraId="3B10D615" w14:textId="77777777" w:rsidR="00EE7803" w:rsidRPr="00F91BA5" w:rsidRDefault="00EE7803" w:rsidP="00EE7803">
      <w:pPr>
        <w:spacing w:before="120" w:after="120"/>
        <w:jc w:val="both"/>
      </w:pPr>
    </w:p>
    <w:p w14:paraId="0FF1A8F1" w14:textId="77777777" w:rsidR="00EE7803" w:rsidRPr="00F91BA5" w:rsidRDefault="00EE7803" w:rsidP="00EE7803">
      <w:pPr>
        <w:pStyle w:val="d"/>
      </w:pPr>
      <w:r w:rsidRPr="00F91BA5">
        <w:rPr>
          <w:lang w:val="fr-FR"/>
        </w:rPr>
        <w:t>— NÉCESSITÉ DE FAVORISER L'INTÉGRATION</w:t>
      </w:r>
      <w:r w:rsidRPr="00F91BA5">
        <w:cr/>
      </w:r>
      <w:r w:rsidRPr="00F91BA5">
        <w:rPr>
          <w:lang w:val="fr-FR"/>
        </w:rPr>
        <w:t>DES GROUPES PROFESSIONNELS</w:t>
      </w:r>
    </w:p>
    <w:p w14:paraId="44EAD9B3" w14:textId="77777777" w:rsidR="00EE7803" w:rsidRDefault="00EE7803" w:rsidP="00EE7803">
      <w:pPr>
        <w:spacing w:before="120" w:after="120"/>
        <w:jc w:val="both"/>
        <w:rPr>
          <w:lang w:val="fr-FR"/>
        </w:rPr>
      </w:pPr>
    </w:p>
    <w:p w14:paraId="00AE920E" w14:textId="77777777" w:rsidR="00EE7803" w:rsidRPr="00F91BA5" w:rsidRDefault="00EE7803" w:rsidP="00EE7803">
      <w:pPr>
        <w:spacing w:before="120" w:after="120"/>
        <w:jc w:val="both"/>
      </w:pPr>
      <w:r w:rsidRPr="00F91BA5">
        <w:rPr>
          <w:lang w:val="fr-FR"/>
        </w:rPr>
        <w:t>Lorsqu’une corporation existe dans un champ d’activité, l’Office, de façon à assurer une meilleure coordination interprofessionnelle, favorisera l’intégration de groupes à des corporations existantes, soit par la fusion, soit par le regroupement. Comme le souligne à juste titre J. K. Galbraith, « (...) la contrepartie inévitable de la spécialisation est l’organisation. C'est elle qui oriente le travail des spécialistes vers un résultat ».</w:t>
      </w:r>
      <w:r>
        <w:rPr>
          <w:lang w:val="fr-FR"/>
        </w:rPr>
        <w:t> </w:t>
      </w:r>
      <w:r>
        <w:rPr>
          <w:rStyle w:val="Appelnotedebasdep"/>
          <w:lang w:val="fr-FR"/>
        </w:rPr>
        <w:footnoteReference w:id="13"/>
      </w:r>
      <w:r w:rsidRPr="00F91BA5">
        <w:rPr>
          <w:lang w:val="fr-FR"/>
        </w:rPr>
        <w:t xml:space="preserve"> Aussi, dans un récent avis transmis au ministre respons</w:t>
      </w:r>
      <w:r w:rsidRPr="00F91BA5">
        <w:rPr>
          <w:lang w:val="fr-FR"/>
        </w:rPr>
        <w:t>a</w:t>
      </w:r>
      <w:r w:rsidRPr="00F91BA5">
        <w:rPr>
          <w:lang w:val="fr-FR"/>
        </w:rPr>
        <w:t>ble, l’Office recommande l’intégration de quatre groupes à des corp</w:t>
      </w:r>
      <w:r w:rsidRPr="00F91BA5">
        <w:rPr>
          <w:lang w:val="fr-FR"/>
        </w:rPr>
        <w:t>o</w:t>
      </w:r>
      <w:r w:rsidRPr="00F91BA5">
        <w:rPr>
          <w:lang w:val="fr-FR"/>
        </w:rPr>
        <w:t>rations existantes.</w:t>
      </w:r>
    </w:p>
    <w:p w14:paraId="4425D763" w14:textId="77777777" w:rsidR="00EE7803" w:rsidRPr="00F91BA5" w:rsidRDefault="00EE7803" w:rsidP="00EE7803">
      <w:pPr>
        <w:spacing w:before="120" w:after="120"/>
        <w:jc w:val="both"/>
      </w:pPr>
      <w:r w:rsidRPr="00F91BA5">
        <w:rPr>
          <w:rFonts w:eastAsia="Arial Unicode MS" w:cs="Arial Unicode MS"/>
        </w:rPr>
        <w:br w:type="page"/>
      </w:r>
      <w:r w:rsidRPr="00F91BA5">
        <w:rPr>
          <w:lang w:val="fr-FR"/>
        </w:rPr>
        <w:t>[48]</w:t>
      </w:r>
    </w:p>
    <w:p w14:paraId="7AC4C28F" w14:textId="77777777" w:rsidR="00EE7803" w:rsidRPr="00F91BA5" w:rsidRDefault="00EE7803" w:rsidP="00EE7803">
      <w:pPr>
        <w:spacing w:before="120" w:after="120"/>
        <w:jc w:val="both"/>
      </w:pPr>
    </w:p>
    <w:p w14:paraId="6968EC32" w14:textId="77777777" w:rsidR="00EE7803" w:rsidRPr="00F91BA5" w:rsidRDefault="00EE7803" w:rsidP="00EE7803">
      <w:pPr>
        <w:pStyle w:val="d"/>
      </w:pPr>
      <w:r w:rsidRPr="00F91BA5">
        <w:rPr>
          <w:lang w:val="fr-FR"/>
        </w:rPr>
        <w:t>— NÉCESSITÉ D’ÉLARGIR L'ÉVENTAIL DES MODES DE CONTRÔLE DES PROFESSIONS</w:t>
      </w:r>
    </w:p>
    <w:p w14:paraId="793A2AEE" w14:textId="77777777" w:rsidR="00EE7803" w:rsidRDefault="00EE7803" w:rsidP="00EE7803">
      <w:pPr>
        <w:spacing w:before="120" w:after="120"/>
        <w:jc w:val="both"/>
        <w:rPr>
          <w:lang w:val="fr-FR"/>
        </w:rPr>
      </w:pPr>
    </w:p>
    <w:p w14:paraId="478DD476" w14:textId="77777777" w:rsidR="00EE7803" w:rsidRPr="00F91BA5" w:rsidRDefault="00EE7803" w:rsidP="00EE7803">
      <w:pPr>
        <w:spacing w:before="120" w:after="120"/>
        <w:jc w:val="both"/>
      </w:pPr>
      <w:r w:rsidRPr="00F91BA5">
        <w:rPr>
          <w:lang w:val="fr-FR"/>
        </w:rPr>
        <w:t xml:space="preserve">Le </w:t>
      </w:r>
      <w:r w:rsidRPr="00F91BA5">
        <w:rPr>
          <w:i/>
          <w:iCs/>
          <w:lang w:val="fr-FR"/>
        </w:rPr>
        <w:t>Code des professions</w:t>
      </w:r>
      <w:r w:rsidRPr="00F91BA5">
        <w:rPr>
          <w:lang w:val="fr-FR"/>
        </w:rPr>
        <w:t xml:space="preserve"> prévoit la création de corporations à titre réservé et de corporations d’exercice exclusif. En 1976, l’Office des professions a adopté pour ligne de conduite de recommander au go</w:t>
      </w:r>
      <w:r w:rsidRPr="00F91BA5">
        <w:rPr>
          <w:lang w:val="fr-FR"/>
        </w:rPr>
        <w:t>u</w:t>
      </w:r>
      <w:r w:rsidRPr="00F91BA5">
        <w:rPr>
          <w:lang w:val="fr-FR"/>
        </w:rPr>
        <w:t>vernement d’accorder aux nouvelles corporations un titre réservé pl</w:t>
      </w:r>
      <w:r w:rsidRPr="00F91BA5">
        <w:rPr>
          <w:lang w:val="fr-FR"/>
        </w:rPr>
        <w:t>u</w:t>
      </w:r>
      <w:r w:rsidRPr="00F91BA5">
        <w:rPr>
          <w:lang w:val="fr-FR"/>
        </w:rPr>
        <w:t>tôt qu’un exercice exclusif. En effet, ce dernier statut octroie aux membres d’une profession, les médecins, par exemple, un contrôle du marché ; en plus, il soulève des difficultés croissantes d’application en raison du développement constant de nouvelles professions à l’intérieur de champs de connaissance autrefois occupés par une seule corporation.</w:t>
      </w:r>
    </w:p>
    <w:p w14:paraId="271C9134" w14:textId="77777777" w:rsidR="00EE7803" w:rsidRPr="00F91BA5" w:rsidRDefault="00EE7803" w:rsidP="00EE7803">
      <w:pPr>
        <w:spacing w:before="120" w:after="120"/>
        <w:jc w:val="both"/>
      </w:pPr>
      <w:r w:rsidRPr="00F91BA5">
        <w:rPr>
          <w:lang w:val="fr-FR"/>
        </w:rPr>
        <w:t>Le titre réservé, en revanche, laisse ouvert un champ d’activité, tout en identifiant, parmi les personnes qui exercent dans ce champ, celles dont la compétence et l’intégrité font l’objet d’un contrôle par une corporation professionnelle. Ce mécanisme évite d’élever des ba</w:t>
      </w:r>
      <w:r w:rsidRPr="00F91BA5">
        <w:rPr>
          <w:lang w:val="fr-FR"/>
        </w:rPr>
        <w:t>r</w:t>
      </w:r>
      <w:r w:rsidRPr="00F91BA5">
        <w:rPr>
          <w:lang w:val="fr-FR"/>
        </w:rPr>
        <w:t>rières inutiles entre les professions, et le client reste libre de choisir la personne qui lui semble la plus apte à lui dispenser les services qu’il recherche ; il aura tendance, moyennant une information adéquate, à s’adresser aux membres des corporations professionnelles dans la m</w:t>
      </w:r>
      <w:r w:rsidRPr="00F91BA5">
        <w:rPr>
          <w:lang w:val="fr-FR"/>
        </w:rPr>
        <w:t>e</w:t>
      </w:r>
      <w:r w:rsidRPr="00F91BA5">
        <w:rPr>
          <w:lang w:val="fr-FR"/>
        </w:rPr>
        <w:t>sure où celles-ci regrouperont les personnes les plus capables d’offrir des services de qualité.</w:t>
      </w:r>
    </w:p>
    <w:p w14:paraId="0DFB45AB" w14:textId="77777777" w:rsidR="00EE7803" w:rsidRPr="00F91BA5" w:rsidRDefault="00EE7803" w:rsidP="00EE7803">
      <w:pPr>
        <w:spacing w:before="120" w:after="120"/>
        <w:jc w:val="both"/>
      </w:pPr>
      <w:r w:rsidRPr="00F91BA5">
        <w:rPr>
          <w:lang w:val="fr-FR"/>
        </w:rPr>
        <w:t>Enfin, compte tenu des nouvelles conditions d’exercice des profe</w:t>
      </w:r>
      <w:r w:rsidRPr="00F91BA5">
        <w:rPr>
          <w:lang w:val="fr-FR"/>
        </w:rPr>
        <w:t>s</w:t>
      </w:r>
      <w:r w:rsidRPr="00F91BA5">
        <w:rPr>
          <w:lang w:val="fr-FR"/>
        </w:rPr>
        <w:t>sions, dont le salariat, et des difficultés que disent éprouver les corp</w:t>
      </w:r>
      <w:r w:rsidRPr="00F91BA5">
        <w:rPr>
          <w:lang w:val="fr-FR"/>
        </w:rPr>
        <w:t>o</w:t>
      </w:r>
      <w:r w:rsidRPr="00F91BA5">
        <w:rPr>
          <w:lang w:val="fr-FR"/>
        </w:rPr>
        <w:t>rations à titre réservé, l’Office entend poursuivre avec diligence une étude sur les divers modes de contrôle et de réglementation des pe</w:t>
      </w:r>
      <w:r w:rsidRPr="00F91BA5">
        <w:rPr>
          <w:lang w:val="fr-FR"/>
        </w:rPr>
        <w:t>r</w:t>
      </w:r>
      <w:r w:rsidRPr="00F91BA5">
        <w:rPr>
          <w:lang w:val="fr-FR"/>
        </w:rPr>
        <w:t xml:space="preserve">sonnes exerçant un métier ou une profession, de façon à évaluer l’opportunité de modifier ou d’adapter les deux modes de contrôle d’une profession prévus au </w:t>
      </w:r>
      <w:r w:rsidRPr="00F91BA5">
        <w:rPr>
          <w:i/>
          <w:iCs/>
          <w:lang w:val="fr-FR"/>
        </w:rPr>
        <w:t>Code des professions,</w:t>
      </w:r>
      <w:r w:rsidRPr="00F91BA5">
        <w:rPr>
          <w:lang w:val="fr-FR"/>
        </w:rPr>
        <w:t xml:space="preserve"> le titre réservé et l’exercice exclusif, voire d’en suggérer d’autres, s’il y a lieu.</w:t>
      </w:r>
    </w:p>
    <w:p w14:paraId="7BAC796C" w14:textId="77777777" w:rsidR="00EE7803" w:rsidRPr="00F91BA5" w:rsidRDefault="00EE7803" w:rsidP="00EE7803">
      <w:pPr>
        <w:spacing w:before="120" w:after="120"/>
        <w:jc w:val="both"/>
      </w:pPr>
      <w:r>
        <w:br w:type="page"/>
      </w:r>
    </w:p>
    <w:p w14:paraId="22BB2F4E" w14:textId="77777777" w:rsidR="00EE7803" w:rsidRPr="00F91BA5" w:rsidRDefault="00EE7803" w:rsidP="00EE7803">
      <w:pPr>
        <w:pStyle w:val="d"/>
      </w:pPr>
      <w:r w:rsidRPr="00F91BA5">
        <w:rPr>
          <w:lang w:val="fr-FR"/>
        </w:rPr>
        <w:t>— NÉCESSITÉ D'ASSOUPLIR LA DÉFINITION DES CHAMPS D'EXERCICE EXCLUSIF</w:t>
      </w:r>
    </w:p>
    <w:p w14:paraId="02127B9C" w14:textId="77777777" w:rsidR="00EE7803" w:rsidRDefault="00EE7803" w:rsidP="00EE7803">
      <w:pPr>
        <w:spacing w:before="120" w:after="120"/>
        <w:jc w:val="both"/>
        <w:rPr>
          <w:lang w:val="fr-FR"/>
        </w:rPr>
      </w:pPr>
    </w:p>
    <w:p w14:paraId="1A1CD2F6" w14:textId="77777777" w:rsidR="00EE7803" w:rsidRPr="00F91BA5" w:rsidRDefault="00EE7803" w:rsidP="00EE7803">
      <w:pPr>
        <w:spacing w:before="120" w:after="120"/>
        <w:jc w:val="both"/>
      </w:pPr>
      <w:r w:rsidRPr="00F91BA5">
        <w:rPr>
          <w:lang w:val="fr-FR"/>
        </w:rPr>
        <w:t>Pour ce qui est des difficultés causées par l’exclusivité de certains champs d’exercice déjà délimités, la réglementation professionnelle offre un élément de solution : l’autorisation d’actes. Ce mécanisme permet de déterminer, par voie de règlement, quels actes, parmi ceux qui sont exclusifs à un groupe de professionnels, peuvent, à certa</w:t>
      </w:r>
      <w:r w:rsidRPr="00F91BA5">
        <w:rPr>
          <w:lang w:val="fr-FR"/>
        </w:rPr>
        <w:t>i</w:t>
      </w:r>
      <w:r w:rsidRPr="00F91BA5">
        <w:rPr>
          <w:lang w:val="fr-FR"/>
        </w:rPr>
        <w:t>nes</w:t>
      </w:r>
      <w:r>
        <w:rPr>
          <w:lang w:val="fr-FR"/>
        </w:rPr>
        <w:t xml:space="preserve"> </w:t>
      </w:r>
      <w:r w:rsidRPr="00F91BA5">
        <w:rPr>
          <w:lang w:val="fr-FR"/>
        </w:rPr>
        <w:t>[49]</w:t>
      </w:r>
      <w:r>
        <w:rPr>
          <w:lang w:val="fr-FR"/>
        </w:rPr>
        <w:t xml:space="preserve"> </w:t>
      </w:r>
      <w:r w:rsidRPr="00F91BA5">
        <w:rPr>
          <w:lang w:val="fr-FR"/>
        </w:rPr>
        <w:t>conditions, être en toute sécurité exécutés par d’autres personnes. L’Office a déjà proposé au gouvernement des règlements concernant l’autorisation d’actes médicaux et infirmiers, sur la base de projets de règlement adoptés par le Bureau de la Corporation des médecins et celui de l’Ordre des infirmières. Il participe actuellement à l’élaboration d’un règlement semblable dans le domaine des soins dentaires.</w:t>
      </w:r>
    </w:p>
    <w:p w14:paraId="5ED5DF31" w14:textId="77777777" w:rsidR="00EE7803" w:rsidRPr="00F91BA5" w:rsidRDefault="00EE7803" w:rsidP="00EE7803">
      <w:pPr>
        <w:spacing w:before="120" w:after="120"/>
        <w:jc w:val="both"/>
      </w:pPr>
      <w:r w:rsidRPr="00F91BA5">
        <w:rPr>
          <w:lang w:val="fr-FR"/>
        </w:rPr>
        <w:t>Tels sont les principaux instruments dont l’Office dispose déjà et qu’il entend privilégier à l’avenir en vue de contrer les effets néfastes que provoquent l'éclatement des connaissances et la division accrue des tâches.</w:t>
      </w:r>
    </w:p>
    <w:p w14:paraId="4DE031A4" w14:textId="77777777" w:rsidR="00EE7803" w:rsidRPr="00F91BA5" w:rsidRDefault="00EE7803" w:rsidP="00EE7803">
      <w:pPr>
        <w:spacing w:before="120" w:after="120"/>
        <w:jc w:val="both"/>
      </w:pPr>
    </w:p>
    <w:p w14:paraId="2CDD4E6D" w14:textId="77777777" w:rsidR="00EE7803" w:rsidRPr="00F91BA5" w:rsidRDefault="00EE7803" w:rsidP="00EE7803">
      <w:pPr>
        <w:pStyle w:val="a"/>
      </w:pPr>
      <w:r w:rsidRPr="00F91BA5">
        <w:rPr>
          <w:lang w:val="fr-FR"/>
        </w:rPr>
        <w:t>Le corporatisme face au bouleversement des valeurs</w:t>
      </w:r>
    </w:p>
    <w:p w14:paraId="41166A03" w14:textId="77777777" w:rsidR="00EE7803" w:rsidRPr="00F91BA5" w:rsidRDefault="00EE7803" w:rsidP="00EE7803">
      <w:pPr>
        <w:spacing w:before="120" w:after="120"/>
        <w:jc w:val="both"/>
      </w:pPr>
    </w:p>
    <w:p w14:paraId="13EDDAB2" w14:textId="77777777" w:rsidR="00EE7803" w:rsidRPr="00F91BA5" w:rsidRDefault="00EE7803" w:rsidP="00EE7803">
      <w:pPr>
        <w:pStyle w:val="b"/>
      </w:pPr>
      <w:r w:rsidRPr="00F91BA5">
        <w:rPr>
          <w:lang w:val="fr-FR"/>
        </w:rPr>
        <w:t>Les valeurs sociales nouvelles</w:t>
      </w:r>
    </w:p>
    <w:p w14:paraId="26EB9DD5" w14:textId="77777777" w:rsidR="00EE7803" w:rsidRDefault="00EE7803" w:rsidP="00EE7803">
      <w:pPr>
        <w:spacing w:before="120" w:after="120"/>
        <w:jc w:val="both"/>
        <w:rPr>
          <w:lang w:val="fr-FR"/>
        </w:rPr>
      </w:pPr>
    </w:p>
    <w:p w14:paraId="3812AC93" w14:textId="77777777" w:rsidR="00EE7803" w:rsidRPr="00F91BA5" w:rsidRDefault="00EE7803" w:rsidP="00EE7803">
      <w:pPr>
        <w:spacing w:before="120" w:after="120"/>
        <w:jc w:val="both"/>
      </w:pPr>
      <w:r w:rsidRPr="00F91BA5">
        <w:rPr>
          <w:lang w:val="fr-FR"/>
        </w:rPr>
        <w:t>L’industrialisation de la société a été accompagnée d’un certain nombre de phénomènes, dont l’urbanisation et la « rationalisation de la production », qui ont non seulement entraîné des changements pr</w:t>
      </w:r>
      <w:r w:rsidRPr="00F91BA5">
        <w:rPr>
          <w:lang w:val="fr-FR"/>
        </w:rPr>
        <w:t>o</w:t>
      </w:r>
      <w:r w:rsidRPr="00F91BA5">
        <w:rPr>
          <w:lang w:val="fr-FR"/>
        </w:rPr>
        <w:t>fonds dans les conditions de vie et de travail, mais ont également bo</w:t>
      </w:r>
      <w:r w:rsidRPr="00F91BA5">
        <w:rPr>
          <w:lang w:val="fr-FR"/>
        </w:rPr>
        <w:t>u</w:t>
      </w:r>
      <w:r w:rsidRPr="00F91BA5">
        <w:rPr>
          <w:lang w:val="fr-FR"/>
        </w:rPr>
        <w:t>leversé les valeurs traditionnelles.</w:t>
      </w:r>
    </w:p>
    <w:p w14:paraId="3F736615" w14:textId="77777777" w:rsidR="00EE7803" w:rsidRPr="00F91BA5" w:rsidRDefault="00EE7803" w:rsidP="00EE7803">
      <w:pPr>
        <w:spacing w:before="120" w:after="120"/>
        <w:jc w:val="both"/>
      </w:pPr>
      <w:r w:rsidRPr="00F91BA5">
        <w:rPr>
          <w:lang w:val="fr-FR"/>
        </w:rPr>
        <w:t>C’est ainsi qu'avec la rationalisation des méthodes de production, les valeurs d’efficacité et de rendement sont venues progressivement concurrencer les valeurs d’épanouissement personnel du travailleur et de satisfaction de la clientèle qui traditionnellement étaient rattachées à l’accomplissement d’un travail. De plus en plus, dans les sociétés modernes, le travail n’est pas une fin en soi, mais un moyen de gagner l’argent nécessaire pour tenter de satisfaire des besoins qui n’ont pas de limites.</w:t>
      </w:r>
    </w:p>
    <w:p w14:paraId="492015EF" w14:textId="77777777" w:rsidR="00EE7803" w:rsidRPr="00F91BA5" w:rsidRDefault="00EE7803" w:rsidP="00EE7803">
      <w:pPr>
        <w:spacing w:before="120" w:after="120"/>
        <w:jc w:val="both"/>
      </w:pPr>
      <w:r w:rsidRPr="00F91BA5">
        <w:rPr>
          <w:lang w:val="fr-FR"/>
        </w:rPr>
        <w:t>Par ailleurs, avec la prise en charge de la production de certains biens ou services par des organisations de grande taille, entreprises privées ou publiques, la relation entre producteurs et consommateurs est, selon l’expression de Terence Johnson, « médiatisée ». Les cond</w:t>
      </w:r>
      <w:r w:rsidRPr="00F91BA5">
        <w:rPr>
          <w:lang w:val="fr-FR"/>
        </w:rPr>
        <w:t>i</w:t>
      </w:r>
      <w:r w:rsidRPr="00F91BA5">
        <w:rPr>
          <w:lang w:val="fr-FR"/>
        </w:rPr>
        <w:t>tions dans lesquelles sont définis les besoins et la façon d’y répondre ne sont plus établies par un consensus entre le producteur et le consommateur, mais plutôt par un jeu de forces entre les travailleurs et employeurs.</w:t>
      </w:r>
    </w:p>
    <w:p w14:paraId="6EF657A6" w14:textId="77777777" w:rsidR="00EE7803" w:rsidRPr="00F91BA5" w:rsidRDefault="00EE7803" w:rsidP="00EE7803">
      <w:pPr>
        <w:spacing w:before="120" w:after="120"/>
        <w:jc w:val="both"/>
      </w:pPr>
      <w:r w:rsidRPr="00F91BA5">
        <w:rPr>
          <w:lang w:val="fr-FR"/>
        </w:rPr>
        <w:t>Enfin, avec la concentration de la population dans les grands ce</w:t>
      </w:r>
      <w:r w:rsidRPr="00F91BA5">
        <w:rPr>
          <w:lang w:val="fr-FR"/>
        </w:rPr>
        <w:t>n</w:t>
      </w:r>
      <w:r w:rsidRPr="00F91BA5">
        <w:rPr>
          <w:lang w:val="fr-FR"/>
        </w:rPr>
        <w:t>tres urbains, la dépendance des consommateurs à l’égard des produ</w:t>
      </w:r>
      <w:r w:rsidRPr="00F91BA5">
        <w:rPr>
          <w:lang w:val="fr-FR"/>
        </w:rPr>
        <w:t>c</w:t>
      </w:r>
      <w:r w:rsidRPr="00F91BA5">
        <w:rPr>
          <w:lang w:val="fr-FR"/>
        </w:rPr>
        <w:t>teurs pour assurer l’offre de certains</w:t>
      </w:r>
      <w:r>
        <w:t xml:space="preserve"> </w:t>
      </w:r>
      <w:r w:rsidRPr="00F91BA5">
        <w:rPr>
          <w:lang w:val="fr-FR"/>
        </w:rPr>
        <w:t>[50] biens ou services s’est a</w:t>
      </w:r>
      <w:r w:rsidRPr="00F91BA5">
        <w:rPr>
          <w:lang w:val="fr-FR"/>
        </w:rPr>
        <w:t>c</w:t>
      </w:r>
      <w:r w:rsidRPr="00F91BA5">
        <w:rPr>
          <w:lang w:val="fr-FR"/>
        </w:rPr>
        <w:t>crue et le besoin de mesures sociales s’est de plus en plus fortement fait sentir. Longtemps assurés par des pe</w:t>
      </w:r>
      <w:r w:rsidRPr="00F91BA5">
        <w:rPr>
          <w:lang w:val="fr-FR"/>
        </w:rPr>
        <w:t>r</w:t>
      </w:r>
      <w:r w:rsidRPr="00F91BA5">
        <w:rPr>
          <w:lang w:val="fr-FR"/>
        </w:rPr>
        <w:t>sonnes dévouées ou par des associations charitables qui considéraient que les plus favorisés d</w:t>
      </w:r>
      <w:r w:rsidRPr="00F91BA5">
        <w:rPr>
          <w:lang w:val="fr-FR"/>
        </w:rPr>
        <w:t>e</w:t>
      </w:r>
      <w:r w:rsidRPr="00F91BA5">
        <w:rPr>
          <w:lang w:val="fr-FR"/>
        </w:rPr>
        <w:t>vaient venir en aide aux plus démunis, ces mesures et programmes sociaux, de plus en plus coûteux et complexes à organiser, ont été progressivement assurés par l’État. Dès lors, l’accès aux services ne dépend plus uniquement de la bonne volonté de personnes exerçant à leur compte ou d’organismes privés.</w:t>
      </w:r>
    </w:p>
    <w:p w14:paraId="7B8D75BC" w14:textId="77777777" w:rsidR="00EE7803" w:rsidRPr="00F91BA5" w:rsidRDefault="00EE7803" w:rsidP="00EE7803">
      <w:pPr>
        <w:spacing w:before="120" w:after="120"/>
        <w:jc w:val="both"/>
      </w:pPr>
    </w:p>
    <w:p w14:paraId="7CEAA601" w14:textId="77777777" w:rsidR="00EE7803" w:rsidRPr="00F91BA5" w:rsidRDefault="00EE7803" w:rsidP="00EE7803">
      <w:pPr>
        <w:pStyle w:val="b"/>
      </w:pPr>
      <w:r w:rsidRPr="00F91BA5">
        <w:rPr>
          <w:lang w:val="fr-FR"/>
        </w:rPr>
        <w:t>Les valeurs professionnelles</w:t>
      </w:r>
    </w:p>
    <w:p w14:paraId="50EF662E" w14:textId="77777777" w:rsidR="00EE7803" w:rsidRDefault="00EE7803" w:rsidP="00EE7803">
      <w:pPr>
        <w:spacing w:before="120" w:after="120"/>
        <w:jc w:val="both"/>
        <w:rPr>
          <w:lang w:val="fr-FR"/>
        </w:rPr>
      </w:pPr>
    </w:p>
    <w:p w14:paraId="0B2FC942" w14:textId="77777777" w:rsidR="00EE7803" w:rsidRPr="00F91BA5" w:rsidRDefault="00EE7803" w:rsidP="00EE7803">
      <w:pPr>
        <w:spacing w:before="120" w:after="120"/>
        <w:jc w:val="both"/>
      </w:pPr>
      <w:r w:rsidRPr="00F91BA5">
        <w:rPr>
          <w:lang w:val="fr-FR"/>
        </w:rPr>
        <w:t>Ces changements d’attitudes et de valeurs ont profondément mod</w:t>
      </w:r>
      <w:r w:rsidRPr="00F91BA5">
        <w:rPr>
          <w:lang w:val="fr-FR"/>
        </w:rPr>
        <w:t>i</w:t>
      </w:r>
      <w:r w:rsidRPr="00F91BA5">
        <w:rPr>
          <w:lang w:val="fr-FR"/>
        </w:rPr>
        <w:t>fié le contexte dans lequel le professionnalisme, et plus particulièr</w:t>
      </w:r>
      <w:r w:rsidRPr="00F91BA5">
        <w:rPr>
          <w:lang w:val="fr-FR"/>
        </w:rPr>
        <w:t>e</w:t>
      </w:r>
      <w:r w:rsidRPr="00F91BA5">
        <w:rPr>
          <w:lang w:val="fr-FR"/>
        </w:rPr>
        <w:t>ment le corporatisme professionnel, s’est développé. On ne saurait, en effet, nier que les valeurs dominantes de la société exercent une i</w:t>
      </w:r>
      <w:r w:rsidRPr="00F91BA5">
        <w:rPr>
          <w:lang w:val="fr-FR"/>
        </w:rPr>
        <w:t>n</w:t>
      </w:r>
      <w:r w:rsidRPr="00F91BA5">
        <w:rPr>
          <w:lang w:val="fr-FR"/>
        </w:rPr>
        <w:t>fluence sur les professionnels. Comme l’a souligné le sociologue Louis O’Neil, « la morale vécue de la collectivité d’où est issu le pr</w:t>
      </w:r>
      <w:r w:rsidRPr="00F91BA5">
        <w:rPr>
          <w:lang w:val="fr-FR"/>
        </w:rPr>
        <w:t>o</w:t>
      </w:r>
      <w:r w:rsidRPr="00F91BA5">
        <w:rPr>
          <w:lang w:val="fr-FR"/>
        </w:rPr>
        <w:t>fessionnel constitue à sa façon un autre code auquel il n’est pas facile d’échapper ».</w:t>
      </w:r>
      <w:r>
        <w:rPr>
          <w:lang w:val="fr-FR"/>
        </w:rPr>
        <w:t> </w:t>
      </w:r>
      <w:r>
        <w:rPr>
          <w:rStyle w:val="Appelnotedebasdep"/>
          <w:lang w:val="fr-FR"/>
        </w:rPr>
        <w:footnoteReference w:id="14"/>
      </w:r>
      <w:r w:rsidRPr="00F91BA5">
        <w:rPr>
          <w:lang w:val="fr-FR"/>
        </w:rPr>
        <w:t xml:space="preserve"> Si, dans une société dominée par les valeurs de char</w:t>
      </w:r>
      <w:r w:rsidRPr="00F91BA5">
        <w:rPr>
          <w:lang w:val="fr-FR"/>
        </w:rPr>
        <w:t>i</w:t>
      </w:r>
      <w:r w:rsidRPr="00F91BA5">
        <w:rPr>
          <w:lang w:val="fr-FR"/>
        </w:rPr>
        <w:t>té, d’altruisme et d’entraide, l’exercice de certaines responsabil</w:t>
      </w:r>
      <w:r w:rsidRPr="00F91BA5">
        <w:rPr>
          <w:lang w:val="fr-FR"/>
        </w:rPr>
        <w:t>i</w:t>
      </w:r>
      <w:r w:rsidRPr="00F91BA5">
        <w:rPr>
          <w:lang w:val="fr-FR"/>
        </w:rPr>
        <w:t>tés professionnelles pouvait paraître suffisamment difficile pour just</w:t>
      </w:r>
      <w:r w:rsidRPr="00F91BA5">
        <w:rPr>
          <w:lang w:val="fr-FR"/>
        </w:rPr>
        <w:t>i</w:t>
      </w:r>
      <w:r w:rsidRPr="00F91BA5">
        <w:rPr>
          <w:lang w:val="fr-FR"/>
        </w:rPr>
        <w:t>fier un code de déontologie et un certain contrôle de la conduite des me</w:t>
      </w:r>
      <w:r w:rsidRPr="00F91BA5">
        <w:rPr>
          <w:lang w:val="fr-FR"/>
        </w:rPr>
        <w:t>m</w:t>
      </w:r>
      <w:r w:rsidRPr="00F91BA5">
        <w:rPr>
          <w:lang w:val="fr-FR"/>
        </w:rPr>
        <w:t>bres de la profession, il n’y a pas à douter que l’exercice de ces m</w:t>
      </w:r>
      <w:r w:rsidRPr="00F91BA5">
        <w:rPr>
          <w:lang w:val="fr-FR"/>
        </w:rPr>
        <w:t>ê</w:t>
      </w:r>
      <w:r w:rsidRPr="00F91BA5">
        <w:rPr>
          <w:lang w:val="fr-FR"/>
        </w:rPr>
        <w:t>mes responsabilités est encore plus difficile dans une société dom</w:t>
      </w:r>
      <w:r w:rsidRPr="00F91BA5">
        <w:rPr>
          <w:lang w:val="fr-FR"/>
        </w:rPr>
        <w:t>i</w:t>
      </w:r>
      <w:r w:rsidRPr="00F91BA5">
        <w:rPr>
          <w:lang w:val="fr-FR"/>
        </w:rPr>
        <w:t>née par les valeurs d’efficacité, de rendement et de défense d’intérêts pa</w:t>
      </w:r>
      <w:r w:rsidRPr="00F91BA5">
        <w:rPr>
          <w:lang w:val="fr-FR"/>
        </w:rPr>
        <w:t>r</w:t>
      </w:r>
      <w:r w:rsidRPr="00F91BA5">
        <w:rPr>
          <w:lang w:val="fr-FR"/>
        </w:rPr>
        <w:t>ticuliers.</w:t>
      </w:r>
    </w:p>
    <w:p w14:paraId="43489496" w14:textId="77777777" w:rsidR="00EE7803" w:rsidRPr="00F91BA5" w:rsidRDefault="00EE7803" w:rsidP="00EE7803">
      <w:pPr>
        <w:spacing w:before="120" w:after="120"/>
        <w:jc w:val="both"/>
      </w:pPr>
    </w:p>
    <w:p w14:paraId="52790D64" w14:textId="77777777" w:rsidR="00EE7803" w:rsidRPr="00F91BA5" w:rsidRDefault="00EE7803" w:rsidP="00EE7803">
      <w:pPr>
        <w:pStyle w:val="d"/>
      </w:pPr>
      <w:r w:rsidRPr="00F91BA5">
        <w:rPr>
          <w:lang w:val="fr-FR"/>
        </w:rPr>
        <w:t>— IMP</w:t>
      </w:r>
      <w:r>
        <w:rPr>
          <w:lang w:val="fr-FR"/>
        </w:rPr>
        <w:t>ORTANCE DE L'EFFICACITÉ</w:t>
      </w:r>
      <w:r>
        <w:rPr>
          <w:lang w:val="fr-FR"/>
        </w:rPr>
        <w:br/>
      </w:r>
      <w:r w:rsidRPr="00F91BA5">
        <w:rPr>
          <w:lang w:val="fr-FR"/>
        </w:rPr>
        <w:t>ET DU REND</w:t>
      </w:r>
      <w:r w:rsidRPr="00F91BA5">
        <w:rPr>
          <w:lang w:val="fr-FR"/>
        </w:rPr>
        <w:t>E</w:t>
      </w:r>
      <w:r w:rsidRPr="00F91BA5">
        <w:rPr>
          <w:lang w:val="fr-FR"/>
        </w:rPr>
        <w:t>MENT</w:t>
      </w:r>
    </w:p>
    <w:p w14:paraId="09039970" w14:textId="77777777" w:rsidR="00EE7803" w:rsidRDefault="00EE7803" w:rsidP="00EE7803">
      <w:pPr>
        <w:spacing w:before="120" w:after="120"/>
        <w:jc w:val="both"/>
        <w:rPr>
          <w:lang w:val="fr-FR"/>
        </w:rPr>
      </w:pPr>
    </w:p>
    <w:p w14:paraId="6A220493" w14:textId="77777777" w:rsidR="00EE7803" w:rsidRPr="00F91BA5" w:rsidRDefault="00EE7803" w:rsidP="00EE7803">
      <w:pPr>
        <w:spacing w:before="120" w:after="120"/>
        <w:jc w:val="both"/>
      </w:pPr>
      <w:r w:rsidRPr="00F91BA5">
        <w:rPr>
          <w:lang w:val="fr-FR"/>
        </w:rPr>
        <w:t>Assez curieusement, lorsque l’on parle de professionnels, on songe encore au médecin, à l’avocat ou au notaire établi à son propre compte dans un petit village, qui connaissait personnellement tous ses clients et qui vivait des honoraires que ceux-ci pouvaient ou voulaient bien lui verser. De nos jours, il y a de moins en moins de professionnels qui travaillent à leur propre compte et, lorsque c’est</w:t>
      </w:r>
      <w:r>
        <w:rPr>
          <w:lang w:val="fr-FR"/>
        </w:rPr>
        <w:t xml:space="preserve"> </w:t>
      </w:r>
      <w:r w:rsidRPr="00F91BA5">
        <w:rPr>
          <w:lang w:val="fr-FR"/>
        </w:rPr>
        <w:t>[51]</w:t>
      </w:r>
      <w:r>
        <w:rPr>
          <w:lang w:val="fr-FR"/>
        </w:rPr>
        <w:t xml:space="preserve"> </w:t>
      </w:r>
      <w:r w:rsidRPr="00F91BA5">
        <w:rPr>
          <w:lang w:val="fr-FR"/>
        </w:rPr>
        <w:t>le cas, ils sont obligés de se plier aux impératifs de la productivité et du rend</w:t>
      </w:r>
      <w:r w:rsidRPr="00F91BA5">
        <w:rPr>
          <w:lang w:val="fr-FR"/>
        </w:rPr>
        <w:t>e</w:t>
      </w:r>
      <w:r w:rsidRPr="00F91BA5">
        <w:rPr>
          <w:lang w:val="fr-FR"/>
        </w:rPr>
        <w:t>ment, s’ils veulent faire face à leurs obligations. En effet, quels sont les professionnels qui, de nos jours, n’ont pas un minimum de perso</w:t>
      </w:r>
      <w:r w:rsidRPr="00F91BA5">
        <w:rPr>
          <w:lang w:val="fr-FR"/>
        </w:rPr>
        <w:t>n</w:t>
      </w:r>
      <w:r w:rsidRPr="00F91BA5">
        <w:rPr>
          <w:lang w:val="fr-FR"/>
        </w:rPr>
        <w:t>nel auxiliaire, d’équipement et d'appareils à payer ?</w:t>
      </w:r>
    </w:p>
    <w:p w14:paraId="36165FA8" w14:textId="77777777" w:rsidR="00EE7803" w:rsidRPr="00F91BA5" w:rsidRDefault="00EE7803" w:rsidP="00EE7803">
      <w:pPr>
        <w:spacing w:before="120" w:after="120"/>
        <w:jc w:val="both"/>
      </w:pPr>
      <w:r w:rsidRPr="00F91BA5">
        <w:rPr>
          <w:lang w:val="fr-FR"/>
        </w:rPr>
        <w:t>Par ailleurs, lorsque les professionnels sont salariés d’une entrepr</w:t>
      </w:r>
      <w:r w:rsidRPr="00F91BA5">
        <w:rPr>
          <w:lang w:val="fr-FR"/>
        </w:rPr>
        <w:t>i</w:t>
      </w:r>
      <w:r w:rsidRPr="00F91BA5">
        <w:rPr>
          <w:lang w:val="fr-FR"/>
        </w:rPr>
        <w:t xml:space="preserve">se privée ou publique, — ce qui est le cas de près de 80% des 140,000 membres des 38 corporations professionnelles reconnues par le </w:t>
      </w:r>
      <w:r w:rsidRPr="00F91BA5">
        <w:rPr>
          <w:i/>
          <w:iCs/>
          <w:lang w:val="fr-FR"/>
        </w:rPr>
        <w:t xml:space="preserve">Code des professions — </w:t>
      </w:r>
      <w:r w:rsidRPr="00F91BA5">
        <w:rPr>
          <w:lang w:val="fr-FR"/>
        </w:rPr>
        <w:t>ils sont bien souvent soumis aux pressions de la clientèle, qui réclame des services plus complets et plus personnalisés, en même temps qu’ils sont soumis aux pressions de l'organisation qui les emploie et qui réclame plus d’efficacité et de spécialisation. Dans ce contexte, le professionnel ne peut manifester son dévouement e</w:t>
      </w:r>
      <w:r w:rsidRPr="00F91BA5">
        <w:rPr>
          <w:lang w:val="fr-FR"/>
        </w:rPr>
        <w:t>n</w:t>
      </w:r>
      <w:r w:rsidRPr="00F91BA5">
        <w:rPr>
          <w:lang w:val="fr-FR"/>
        </w:rPr>
        <w:t>vers sa clientèle que dans la mesure où ses conditions de travail, c’est-à-dire son horaire, sa définition de tâches, ses tarifs, établis plus ou moins directement de l’extérieur, le lui permettent.</w:t>
      </w:r>
    </w:p>
    <w:p w14:paraId="13608B39" w14:textId="77777777" w:rsidR="00EE7803" w:rsidRPr="00F91BA5" w:rsidRDefault="00EE7803" w:rsidP="00EE7803">
      <w:pPr>
        <w:spacing w:before="120" w:after="120"/>
        <w:jc w:val="both"/>
      </w:pPr>
    </w:p>
    <w:p w14:paraId="79C9BF5A" w14:textId="77777777" w:rsidR="00EE7803" w:rsidRPr="00F91BA5" w:rsidRDefault="00EE7803" w:rsidP="00EE7803">
      <w:pPr>
        <w:pStyle w:val="d"/>
      </w:pPr>
      <w:r w:rsidRPr="00F91BA5">
        <w:rPr>
          <w:lang w:val="fr-FR"/>
        </w:rPr>
        <w:t>— IMPORTANCE DES VALEURS SOCIALES</w:t>
      </w:r>
    </w:p>
    <w:p w14:paraId="4BBEE1FF" w14:textId="77777777" w:rsidR="00EE7803" w:rsidRDefault="00EE7803" w:rsidP="00EE7803">
      <w:pPr>
        <w:spacing w:before="120" w:after="120"/>
        <w:jc w:val="both"/>
        <w:rPr>
          <w:lang w:val="fr-FR"/>
        </w:rPr>
      </w:pPr>
    </w:p>
    <w:p w14:paraId="74F0C8AD" w14:textId="77777777" w:rsidR="00EE7803" w:rsidRPr="00F91BA5" w:rsidRDefault="00EE7803" w:rsidP="00EE7803">
      <w:pPr>
        <w:spacing w:before="120" w:after="120"/>
        <w:jc w:val="both"/>
      </w:pPr>
      <w:r w:rsidRPr="00F91BA5">
        <w:rPr>
          <w:lang w:val="fr-FR"/>
        </w:rPr>
        <w:t>Dans le cas d’un conflit de travail, il apparaît avec évidence que la relation entre producteur et consommateur de services professionnels est médiatisée et que le professionnel individuel n’est plus le seul re</w:t>
      </w:r>
      <w:r w:rsidRPr="00F91BA5">
        <w:rPr>
          <w:lang w:val="fr-FR"/>
        </w:rPr>
        <w:t>s</w:t>
      </w:r>
      <w:r w:rsidRPr="00F91BA5">
        <w:rPr>
          <w:lang w:val="fr-FR"/>
        </w:rPr>
        <w:t>ponsable de la nature et de la qualité des services offerts à la clientèle. La définition des besoins du public et des moyens d'y répondre ne d</w:t>
      </w:r>
      <w:r w:rsidRPr="00F91BA5">
        <w:rPr>
          <w:lang w:val="fr-FR"/>
        </w:rPr>
        <w:t>é</w:t>
      </w:r>
      <w:r w:rsidRPr="00F91BA5">
        <w:rPr>
          <w:lang w:val="fr-FR"/>
        </w:rPr>
        <w:t>pend plus alors de l’éthique individuelle des professionnels, mais pl</w:t>
      </w:r>
      <w:r w:rsidRPr="00F91BA5">
        <w:rPr>
          <w:lang w:val="fr-FR"/>
        </w:rPr>
        <w:t>u</w:t>
      </w:r>
      <w:r w:rsidRPr="00F91BA5">
        <w:rPr>
          <w:lang w:val="fr-FR"/>
        </w:rPr>
        <w:t>tôt du rapport de forces entre une organisation de nature syndicale, qui défend les intérêts de ses membres, et une organisation de nature p</w:t>
      </w:r>
      <w:r w:rsidRPr="00F91BA5">
        <w:rPr>
          <w:lang w:val="fr-FR"/>
        </w:rPr>
        <w:t>a</w:t>
      </w:r>
      <w:r w:rsidRPr="00F91BA5">
        <w:rPr>
          <w:lang w:val="fr-FR"/>
        </w:rPr>
        <w:t>tronale, qui défend des objectifs d’efficacité et de rentabilité. Cette nouvelle situation peut certes comporter des inconvénients, mais dans une société où la défense des droits collectifs des travailleurs constitue une valeur fondamentale, on voit mal comment le professionnel sal</w:t>
      </w:r>
      <w:r w:rsidRPr="00F91BA5">
        <w:rPr>
          <w:lang w:val="fr-FR"/>
        </w:rPr>
        <w:t>a</w:t>
      </w:r>
      <w:r w:rsidRPr="00F91BA5">
        <w:rPr>
          <w:lang w:val="fr-FR"/>
        </w:rPr>
        <w:t>rié pourrait être privé de ce droit.</w:t>
      </w:r>
    </w:p>
    <w:p w14:paraId="544F9B45" w14:textId="77777777" w:rsidR="00EE7803" w:rsidRPr="00F91BA5" w:rsidRDefault="00EE7803" w:rsidP="00EE7803">
      <w:pPr>
        <w:spacing w:before="120" w:after="120"/>
        <w:jc w:val="both"/>
      </w:pPr>
      <w:r w:rsidRPr="00F91BA5">
        <w:rPr>
          <w:lang w:val="fr-FR"/>
        </w:rPr>
        <w:t>En outre, depuis la reconnaissance de certains droits sociaux fo</w:t>
      </w:r>
      <w:r w:rsidRPr="00F91BA5">
        <w:rPr>
          <w:lang w:val="fr-FR"/>
        </w:rPr>
        <w:t>n</w:t>
      </w:r>
      <w:r w:rsidRPr="00F91BA5">
        <w:rPr>
          <w:lang w:val="fr-FR"/>
        </w:rPr>
        <w:t>damentaux et l’intervention de l’État dans la production des services professionnels, l’accès à ces services ne dépend plus de la bonne v</w:t>
      </w:r>
      <w:r w:rsidRPr="00F91BA5">
        <w:rPr>
          <w:lang w:val="fr-FR"/>
        </w:rPr>
        <w:t>o</w:t>
      </w:r>
      <w:r w:rsidRPr="00F91BA5">
        <w:rPr>
          <w:lang w:val="fr-FR"/>
        </w:rPr>
        <w:t>lonté des seuls professionnels individuels, mais de la collectivité dans son ensemble. Autrefois, les professionnels exerçaient une certaine forme de justice distributive en tenant compte, dans</w:t>
      </w:r>
      <w:r>
        <w:t xml:space="preserve"> </w:t>
      </w:r>
      <w:r w:rsidRPr="00F91BA5">
        <w:rPr>
          <w:lang w:val="fr-FR"/>
        </w:rPr>
        <w:t>[52] leurs relevés d’honoraires, de la capacité de payer du client et en acceptant génér</w:t>
      </w:r>
      <w:r w:rsidRPr="00F91BA5">
        <w:rPr>
          <w:lang w:val="fr-FR"/>
        </w:rPr>
        <w:t>a</w:t>
      </w:r>
      <w:r w:rsidRPr="00F91BA5">
        <w:rPr>
          <w:lang w:val="fr-FR"/>
        </w:rPr>
        <w:t>lement de rendre gratuitement des services à des pe</w:t>
      </w:r>
      <w:r w:rsidRPr="00F91BA5">
        <w:rPr>
          <w:lang w:val="fr-FR"/>
        </w:rPr>
        <w:t>r</w:t>
      </w:r>
      <w:r w:rsidRPr="00F91BA5">
        <w:rPr>
          <w:lang w:val="fr-FR"/>
        </w:rPr>
        <w:t>sonnes démunies. Si cette façon de faire était en parfaite conformité avec les valeurs dominantes, de même qu’avec les conditions de tr</w:t>
      </w:r>
      <w:r w:rsidRPr="00F91BA5">
        <w:rPr>
          <w:lang w:val="fr-FR"/>
        </w:rPr>
        <w:t>a</w:t>
      </w:r>
      <w:r w:rsidRPr="00F91BA5">
        <w:rPr>
          <w:lang w:val="fr-FR"/>
        </w:rPr>
        <w:t>vail de l’époque, elle ne correspond plus vraiment à la réalité d’aujourd’hui. En effet, on peut se demander comment, de nos jours, un professionnel pourrait juger de la capacité réelle de payer de clients qu’il ne connaît prat</w:t>
      </w:r>
      <w:r w:rsidRPr="00F91BA5">
        <w:rPr>
          <w:lang w:val="fr-FR"/>
        </w:rPr>
        <w:t>i</w:t>
      </w:r>
      <w:r w:rsidRPr="00F91BA5">
        <w:rPr>
          <w:lang w:val="fr-FR"/>
        </w:rPr>
        <w:t>quement pas. On peut de plus se demander co</w:t>
      </w:r>
      <w:r w:rsidRPr="00F91BA5">
        <w:rPr>
          <w:lang w:val="fr-FR"/>
        </w:rPr>
        <w:t>m</w:t>
      </w:r>
      <w:r w:rsidRPr="00F91BA5">
        <w:rPr>
          <w:lang w:val="fr-FR"/>
        </w:rPr>
        <w:t>ment un professionnel pourrait faire face à ses obligations financières et administratives en faisant preuve d’un tel désintéressement. On pourrait encore se d</w:t>
      </w:r>
      <w:r w:rsidRPr="00F91BA5">
        <w:rPr>
          <w:lang w:val="fr-FR"/>
        </w:rPr>
        <w:t>e</w:t>
      </w:r>
      <w:r w:rsidRPr="00F91BA5">
        <w:rPr>
          <w:lang w:val="fr-FR"/>
        </w:rPr>
        <w:t>mander comment un professionnel pourrait se soustraire aux contrai</w:t>
      </w:r>
      <w:r w:rsidRPr="00F91BA5">
        <w:rPr>
          <w:lang w:val="fr-FR"/>
        </w:rPr>
        <w:t>n</w:t>
      </w:r>
      <w:r w:rsidRPr="00F91BA5">
        <w:rPr>
          <w:lang w:val="fr-FR"/>
        </w:rPr>
        <w:t>tes qui lui sont imposées par l’organisation qui l’emploie pour mettre en pratique l’idéal de service tel qu’il était déf</w:t>
      </w:r>
      <w:r w:rsidRPr="00F91BA5">
        <w:rPr>
          <w:lang w:val="fr-FR"/>
        </w:rPr>
        <w:t>i</w:t>
      </w:r>
      <w:r w:rsidRPr="00F91BA5">
        <w:rPr>
          <w:lang w:val="fr-FR"/>
        </w:rPr>
        <w:t>ni dans le passé.</w:t>
      </w:r>
    </w:p>
    <w:p w14:paraId="0D047AD0" w14:textId="77777777" w:rsidR="00EE7803" w:rsidRPr="00F91BA5" w:rsidRDefault="00EE7803" w:rsidP="00EE7803">
      <w:pPr>
        <w:spacing w:before="120" w:after="120"/>
        <w:jc w:val="both"/>
      </w:pPr>
      <w:r>
        <w:br w:type="page"/>
      </w:r>
    </w:p>
    <w:p w14:paraId="7FE841BE" w14:textId="77777777" w:rsidR="00EE7803" w:rsidRPr="00F91BA5" w:rsidRDefault="00EE7803" w:rsidP="00EE7803">
      <w:pPr>
        <w:pStyle w:val="b"/>
      </w:pPr>
      <w:r w:rsidRPr="00F91BA5">
        <w:rPr>
          <w:lang w:val="fr-FR"/>
        </w:rPr>
        <w:t>Les adaptations nécessaires</w:t>
      </w:r>
    </w:p>
    <w:p w14:paraId="0C2F2178" w14:textId="77777777" w:rsidR="00EE7803" w:rsidRDefault="00EE7803" w:rsidP="00EE7803">
      <w:pPr>
        <w:spacing w:before="120" w:after="120"/>
        <w:jc w:val="both"/>
        <w:rPr>
          <w:lang w:val="fr-FR"/>
        </w:rPr>
      </w:pPr>
    </w:p>
    <w:p w14:paraId="0723AD6C" w14:textId="77777777" w:rsidR="00EE7803" w:rsidRPr="00F91BA5" w:rsidRDefault="00EE7803" w:rsidP="00EE7803">
      <w:pPr>
        <w:spacing w:before="120" w:after="120"/>
        <w:jc w:val="both"/>
      </w:pPr>
      <w:r w:rsidRPr="00F91BA5">
        <w:rPr>
          <w:lang w:val="fr-FR"/>
        </w:rPr>
        <w:t>Le changement dans les valeurs ne signifie pas que le corporatisme n’a plus un rôle social important à jouer, mais tout simplement que ce rôle doit être adapté aux nouvelles conditions de travail et aux nouve</w:t>
      </w:r>
      <w:r w:rsidRPr="00F91BA5">
        <w:rPr>
          <w:lang w:val="fr-FR"/>
        </w:rPr>
        <w:t>l</w:t>
      </w:r>
      <w:r w:rsidRPr="00F91BA5">
        <w:rPr>
          <w:lang w:val="fr-FR"/>
        </w:rPr>
        <w:t>les valeurs dominantes de la société. Ce serait, à mon avis, sauter trop vite aux conclusions que de prétendre que les valeurs fondamentales du professionnalisme n'ont plus leur place dans la société actuelle et future. Il faut savoir reconnaître que le corporatisme professionnel doit relever le défi de l’adaptation et chercher à actualiser les valeurs fondamentales véhiculées par le professionnalisme contemporain.</w:t>
      </w:r>
    </w:p>
    <w:p w14:paraId="7EC0BDE1" w14:textId="77777777" w:rsidR="00EE7803" w:rsidRPr="00F91BA5" w:rsidRDefault="00EE7803" w:rsidP="00EE7803">
      <w:pPr>
        <w:spacing w:before="120" w:after="120"/>
        <w:jc w:val="both"/>
      </w:pPr>
    </w:p>
    <w:p w14:paraId="4341630A" w14:textId="77777777" w:rsidR="00EE7803" w:rsidRPr="00F91BA5" w:rsidRDefault="00EE7803" w:rsidP="00EE7803">
      <w:pPr>
        <w:pStyle w:val="d"/>
      </w:pPr>
      <w:r w:rsidRPr="00F91BA5">
        <w:rPr>
          <w:lang w:val="fr-FR"/>
        </w:rPr>
        <w:t>— NÉCESSITÉ D’I</w:t>
      </w:r>
      <w:r>
        <w:rPr>
          <w:lang w:val="fr-FR"/>
        </w:rPr>
        <w:t>NTRODUIRE</w:t>
      </w:r>
      <w:r>
        <w:rPr>
          <w:lang w:val="fr-FR"/>
        </w:rPr>
        <w:br/>
      </w:r>
      <w:r w:rsidRPr="00F91BA5">
        <w:rPr>
          <w:lang w:val="fr-FR"/>
        </w:rPr>
        <w:t>DES VALEURS NOUVE</w:t>
      </w:r>
      <w:r w:rsidRPr="00F91BA5">
        <w:rPr>
          <w:lang w:val="fr-FR"/>
        </w:rPr>
        <w:t>L</w:t>
      </w:r>
      <w:r w:rsidRPr="00F91BA5">
        <w:rPr>
          <w:lang w:val="fr-FR"/>
        </w:rPr>
        <w:t>LES</w:t>
      </w:r>
    </w:p>
    <w:p w14:paraId="3E814BAD" w14:textId="77777777" w:rsidR="00EE7803" w:rsidRDefault="00EE7803" w:rsidP="00EE7803">
      <w:pPr>
        <w:spacing w:before="120" w:after="120"/>
        <w:jc w:val="both"/>
        <w:rPr>
          <w:lang w:val="fr-FR"/>
        </w:rPr>
      </w:pPr>
    </w:p>
    <w:p w14:paraId="01410BE9" w14:textId="77777777" w:rsidR="00EE7803" w:rsidRPr="00F91BA5" w:rsidRDefault="00EE7803" w:rsidP="00EE7803">
      <w:pPr>
        <w:spacing w:before="120" w:after="120"/>
        <w:jc w:val="both"/>
      </w:pPr>
      <w:r w:rsidRPr="00F91BA5">
        <w:rPr>
          <w:lang w:val="fr-FR"/>
        </w:rPr>
        <w:t>Si la société et les consommateurs doivent accepter que l’activité professionnelle est largement conditionnée par l'économie de marché, les professionnels devraient, en contrepartie, admettre qu’ils ne pe</w:t>
      </w:r>
      <w:r w:rsidRPr="00F91BA5">
        <w:rPr>
          <w:lang w:val="fr-FR"/>
        </w:rPr>
        <w:t>u</w:t>
      </w:r>
      <w:r w:rsidRPr="00F91BA5">
        <w:rPr>
          <w:lang w:val="fr-FR"/>
        </w:rPr>
        <w:t>vent artificiellement échapper aux règles de la concurrence.</w:t>
      </w:r>
    </w:p>
    <w:p w14:paraId="377297E0" w14:textId="77777777" w:rsidR="00EE7803" w:rsidRPr="00F91BA5" w:rsidRDefault="00EE7803" w:rsidP="00EE7803">
      <w:pPr>
        <w:spacing w:before="120" w:after="120"/>
        <w:jc w:val="both"/>
      </w:pPr>
      <w:r w:rsidRPr="00F91BA5">
        <w:rPr>
          <w:lang w:val="fr-FR"/>
        </w:rPr>
        <w:t>Dans un rapport publié en 1977,</w:t>
      </w:r>
      <w:r>
        <w:rPr>
          <w:lang w:val="fr-FR"/>
        </w:rPr>
        <w:t> </w:t>
      </w:r>
      <w:r>
        <w:rPr>
          <w:rStyle w:val="Appelnotedebasdep"/>
          <w:lang w:val="fr-FR"/>
        </w:rPr>
        <w:footnoteReference w:id="15"/>
      </w:r>
      <w:r w:rsidRPr="00F91BA5">
        <w:rPr>
          <w:lang w:val="fr-FR"/>
        </w:rPr>
        <w:t xml:space="preserve"> l’Office a recommandé au go</w:t>
      </w:r>
      <w:r w:rsidRPr="00F91BA5">
        <w:rPr>
          <w:lang w:val="fr-FR"/>
        </w:rPr>
        <w:t>u</w:t>
      </w:r>
      <w:r w:rsidRPr="00F91BA5">
        <w:rPr>
          <w:lang w:val="fr-FR"/>
        </w:rPr>
        <w:t>vernement l</w:t>
      </w:r>
      <w:r>
        <w:rPr>
          <w:lang w:val="fr-FR"/>
        </w:rPr>
        <w:t>'adoption d’un ensemble de mesu</w:t>
      </w:r>
      <w:r w:rsidRPr="00F91BA5">
        <w:rPr>
          <w:lang w:val="fr-FR"/>
        </w:rPr>
        <w:t>res</w:t>
      </w:r>
      <w:r>
        <w:rPr>
          <w:lang w:val="fr-FR"/>
        </w:rPr>
        <w:t xml:space="preserve"> </w:t>
      </w:r>
      <w:r w:rsidRPr="00F91BA5">
        <w:rPr>
          <w:lang w:val="fr-FR"/>
        </w:rPr>
        <w:t>[53] visant à favor</w:t>
      </w:r>
      <w:r w:rsidRPr="00F91BA5">
        <w:rPr>
          <w:lang w:val="fr-FR"/>
        </w:rPr>
        <w:t>i</w:t>
      </w:r>
      <w:r w:rsidRPr="00F91BA5">
        <w:rPr>
          <w:lang w:val="fr-FR"/>
        </w:rPr>
        <w:t>ser une concurrence accrue dans le domaine des services professio</w:t>
      </w:r>
      <w:r w:rsidRPr="00F91BA5">
        <w:rPr>
          <w:lang w:val="fr-FR"/>
        </w:rPr>
        <w:t>n</w:t>
      </w:r>
      <w:r w:rsidRPr="00F91BA5">
        <w:rPr>
          <w:lang w:val="fr-FR"/>
        </w:rPr>
        <w:t>nels, de façon à ce que le consommateur puisse choisir le professio</w:t>
      </w:r>
      <w:r w:rsidRPr="00F91BA5">
        <w:rPr>
          <w:lang w:val="fr-FR"/>
        </w:rPr>
        <w:t>n</w:t>
      </w:r>
      <w:r w:rsidRPr="00F91BA5">
        <w:rPr>
          <w:lang w:val="fr-FR"/>
        </w:rPr>
        <w:t>nel qui peut lui offrir le service requis au prix qui lui convient le mieux. L’Office préconise, en particulier : l’abolition des tarifs régl</w:t>
      </w:r>
      <w:r w:rsidRPr="00F91BA5">
        <w:rPr>
          <w:lang w:val="fr-FR"/>
        </w:rPr>
        <w:t>e</w:t>
      </w:r>
      <w:r w:rsidRPr="00F91BA5">
        <w:rPr>
          <w:lang w:val="fr-FR"/>
        </w:rPr>
        <w:t>mentaires existants et le rejet du principe même de la tarification r</w:t>
      </w:r>
      <w:r w:rsidRPr="00F91BA5">
        <w:rPr>
          <w:lang w:val="fr-FR"/>
        </w:rPr>
        <w:t>é</w:t>
      </w:r>
      <w:r w:rsidRPr="00F91BA5">
        <w:rPr>
          <w:lang w:val="fr-FR"/>
        </w:rPr>
        <w:t>glementaire ; l’adoption de mesures favorisant l'accessibilité aux se</w:t>
      </w:r>
      <w:r w:rsidRPr="00F91BA5">
        <w:rPr>
          <w:lang w:val="fr-FR"/>
        </w:rPr>
        <w:t>r</w:t>
      </w:r>
      <w:r w:rsidRPr="00F91BA5">
        <w:rPr>
          <w:lang w:val="fr-FR"/>
        </w:rPr>
        <w:t>vices ; l'information des consommateurs sur les prix et les secteurs d’activité des professionnels.</w:t>
      </w:r>
    </w:p>
    <w:p w14:paraId="423948FD" w14:textId="77777777" w:rsidR="00EE7803" w:rsidRPr="00F91BA5" w:rsidRDefault="00EE7803" w:rsidP="00EE7803">
      <w:pPr>
        <w:spacing w:before="120" w:after="120"/>
        <w:jc w:val="both"/>
      </w:pPr>
      <w:r w:rsidRPr="00F91BA5">
        <w:rPr>
          <w:lang w:val="fr-FR"/>
        </w:rPr>
        <w:t>Par ailleurs, même si l’État assume dans une large mesure la tâche d’améliorer l’accessibilité aux services professionnels jugés esse</w:t>
      </w:r>
      <w:r w:rsidRPr="00F91BA5">
        <w:rPr>
          <w:lang w:val="fr-FR"/>
        </w:rPr>
        <w:t>n</w:t>
      </w:r>
      <w:r w:rsidRPr="00F91BA5">
        <w:rPr>
          <w:lang w:val="fr-FR"/>
        </w:rPr>
        <w:t>tiels, cela ne signifie pas que les corporations professionnelles peuvent refuser toute responsabilité à cet égard. Par exemple, les corporations professionnelles n’ont-elles pas l’obligation morale de contribuer à la recherche de mesures susceptibles de faciliter l’accès aux services professionnels pour les personnes les plus démunies et pour celles h</w:t>
      </w:r>
      <w:r w:rsidRPr="00F91BA5">
        <w:rPr>
          <w:lang w:val="fr-FR"/>
        </w:rPr>
        <w:t>a</w:t>
      </w:r>
      <w:r w:rsidRPr="00F91BA5">
        <w:rPr>
          <w:lang w:val="fr-FR"/>
        </w:rPr>
        <w:t>bitant les régions éloignées des grands centres ? Certains prétendront que ce n’est pas le rôle des corporations professionnelles mais bien celui de l’État d’assumer de telles responsabilités sociales. Si cette option devait être partagée par l'ensemble des membres des corpor</w:t>
      </w:r>
      <w:r w:rsidRPr="00F91BA5">
        <w:rPr>
          <w:lang w:val="fr-FR"/>
        </w:rPr>
        <w:t>a</w:t>
      </w:r>
      <w:r w:rsidRPr="00F91BA5">
        <w:rPr>
          <w:lang w:val="fr-FR"/>
        </w:rPr>
        <w:t>tions professionnelles, il faudrait bien admettre que l’idéal de service ne correspond plus aux aspirations des professionnels.</w:t>
      </w:r>
    </w:p>
    <w:p w14:paraId="2AB1E455" w14:textId="77777777" w:rsidR="00EE7803" w:rsidRPr="00F91BA5" w:rsidRDefault="00EE7803" w:rsidP="00EE7803">
      <w:pPr>
        <w:spacing w:before="120" w:after="120"/>
        <w:jc w:val="both"/>
      </w:pPr>
      <w:r w:rsidRPr="00F91BA5">
        <w:rPr>
          <w:lang w:val="fr-FR"/>
        </w:rPr>
        <w:t>Enfin, une fois reconnu par la société le droit pour le professionnel de se syndiquer, il n’est que normal que le syndicat ait certains d</w:t>
      </w:r>
      <w:r w:rsidRPr="00F91BA5">
        <w:rPr>
          <w:lang w:val="fr-FR"/>
        </w:rPr>
        <w:t>e</w:t>
      </w:r>
      <w:r w:rsidRPr="00F91BA5">
        <w:rPr>
          <w:lang w:val="fr-FR"/>
        </w:rPr>
        <w:t>voirs envers cette même société. C'est ainsi que le gouvernement a confié aux syndiqués la responsabilité de la détermination des services essentiels en cas d’arrêt de travail dans le secteur public. Toutefois, en cas de conflit, il appartient aux corporations professionnelles de mai</w:t>
      </w:r>
      <w:r w:rsidRPr="00F91BA5">
        <w:rPr>
          <w:lang w:val="fr-FR"/>
        </w:rPr>
        <w:t>n</w:t>
      </w:r>
      <w:r w:rsidRPr="00F91BA5">
        <w:rPr>
          <w:lang w:val="fr-FR"/>
        </w:rPr>
        <w:t>tenir et de renforcer, au moyen de la déontologie, leur contrôle sur l'activité professionnelle de chacun de leurs membres.</w:t>
      </w:r>
    </w:p>
    <w:p w14:paraId="0591633B" w14:textId="77777777" w:rsidR="00EE7803" w:rsidRPr="00F91BA5" w:rsidRDefault="00EE7803" w:rsidP="00EE7803">
      <w:pPr>
        <w:spacing w:before="120" w:after="120"/>
        <w:jc w:val="both"/>
      </w:pPr>
    </w:p>
    <w:p w14:paraId="35987373" w14:textId="77777777" w:rsidR="00EE7803" w:rsidRPr="00F91BA5" w:rsidRDefault="00EE7803" w:rsidP="00EE7803">
      <w:pPr>
        <w:pStyle w:val="d"/>
      </w:pPr>
      <w:r w:rsidRPr="00F91BA5">
        <w:rPr>
          <w:lang w:val="fr-FR"/>
        </w:rPr>
        <w:t>— NÉCESSITÉ</w:t>
      </w:r>
      <w:r>
        <w:rPr>
          <w:lang w:val="fr-FR"/>
        </w:rPr>
        <w:t xml:space="preserve"> DE MAINTENIR</w:t>
      </w:r>
      <w:r>
        <w:rPr>
          <w:lang w:val="fr-FR"/>
        </w:rPr>
        <w:br/>
        <w:t xml:space="preserve">CERTAINES VALEURS </w:t>
      </w:r>
      <w:r w:rsidRPr="00F91BA5">
        <w:rPr>
          <w:lang w:val="fr-FR"/>
        </w:rPr>
        <w:t>TRADITIONNELLES</w:t>
      </w:r>
    </w:p>
    <w:p w14:paraId="3491D247" w14:textId="77777777" w:rsidR="00EE7803" w:rsidRDefault="00EE7803" w:rsidP="00EE7803">
      <w:pPr>
        <w:spacing w:before="120" w:after="120"/>
        <w:jc w:val="both"/>
        <w:rPr>
          <w:lang w:val="fr-FR"/>
        </w:rPr>
      </w:pPr>
    </w:p>
    <w:p w14:paraId="593CBCEB" w14:textId="77777777" w:rsidR="00EE7803" w:rsidRPr="00F91BA5" w:rsidRDefault="00EE7803" w:rsidP="00EE7803">
      <w:pPr>
        <w:spacing w:before="120" w:after="120"/>
        <w:jc w:val="both"/>
      </w:pPr>
      <w:r w:rsidRPr="00F91BA5">
        <w:rPr>
          <w:lang w:val="fr-FR"/>
        </w:rPr>
        <w:t>Le corporatisme professionnel, tout en s’adaptant aux nouvelles valeurs, doit néanmoins assurer le maintien de valeurs traditionnelles toujours recherchées par la société. Ainsi, le fait que l’Office précon</w:t>
      </w:r>
      <w:r w:rsidRPr="00F91BA5">
        <w:rPr>
          <w:lang w:val="fr-FR"/>
        </w:rPr>
        <w:t>i</w:t>
      </w:r>
      <w:r w:rsidRPr="00F91BA5">
        <w:rPr>
          <w:lang w:val="fr-FR"/>
        </w:rPr>
        <w:t>se la concurrence sur les prix des services professionnels ne remet pas en cause</w:t>
      </w:r>
      <w:r>
        <w:rPr>
          <w:lang w:val="fr-FR"/>
        </w:rPr>
        <w:t xml:space="preserve"> </w:t>
      </w:r>
      <w:r w:rsidRPr="00F91BA5">
        <w:rPr>
          <w:lang w:val="fr-FR"/>
        </w:rPr>
        <w:t>[54] l’ensemble de la réglementation professionnelle. Au contraire, il considère que la réglementation constitue une garantie satisfaisante de la qualité des services et de l’intégrité des professio</w:t>
      </w:r>
      <w:r w:rsidRPr="00F91BA5">
        <w:rPr>
          <w:lang w:val="fr-FR"/>
        </w:rPr>
        <w:t>n</w:t>
      </w:r>
      <w:r w:rsidRPr="00F91BA5">
        <w:rPr>
          <w:lang w:val="fr-FR"/>
        </w:rPr>
        <w:t>nels. En modifiant leurs règlements en vue de favoriser la concurre</w:t>
      </w:r>
      <w:r w:rsidRPr="00F91BA5">
        <w:rPr>
          <w:lang w:val="fr-FR"/>
        </w:rPr>
        <w:t>n</w:t>
      </w:r>
      <w:r w:rsidRPr="00F91BA5">
        <w:rPr>
          <w:lang w:val="fr-FR"/>
        </w:rPr>
        <w:t>ce, les corpor</w:t>
      </w:r>
      <w:r w:rsidRPr="00F91BA5">
        <w:rPr>
          <w:lang w:val="fr-FR"/>
        </w:rPr>
        <w:t>a</w:t>
      </w:r>
      <w:r w:rsidRPr="00F91BA5">
        <w:rPr>
          <w:lang w:val="fr-FR"/>
        </w:rPr>
        <w:t>tions devront veiller, en matière d’information, par exemple, à emp</w:t>
      </w:r>
      <w:r w:rsidRPr="00F91BA5">
        <w:rPr>
          <w:lang w:val="fr-FR"/>
        </w:rPr>
        <w:t>ê</w:t>
      </w:r>
      <w:r w:rsidRPr="00F91BA5">
        <w:rPr>
          <w:lang w:val="fr-FR"/>
        </w:rPr>
        <w:t>cher la publicité trompeuse sur la nature et le prix des services ainsi que sur le secteur dans lequel le professionnel concentre son activité.</w:t>
      </w:r>
    </w:p>
    <w:p w14:paraId="0A285605" w14:textId="77777777" w:rsidR="00EE7803" w:rsidRPr="00F91BA5" w:rsidRDefault="00EE7803" w:rsidP="00EE7803">
      <w:pPr>
        <w:spacing w:before="120" w:after="120"/>
        <w:jc w:val="both"/>
      </w:pPr>
      <w:r w:rsidRPr="00F91BA5">
        <w:rPr>
          <w:lang w:val="fr-FR"/>
        </w:rPr>
        <w:t>Si la réglementation doit continuer à garantir la qualité des services et l’intégrité des professionnels, les corporations doivent veiller à ce que les règlements ne limitent pas indûment la disponibilité et l’accessibilité aux services. Le maintien d’un juste équilibre dans la poursuite de ces objectifs constitue un défi que le corporatisme pr</w:t>
      </w:r>
      <w:r w:rsidRPr="00F91BA5">
        <w:rPr>
          <w:lang w:val="fr-FR"/>
        </w:rPr>
        <w:t>o</w:t>
      </w:r>
      <w:r w:rsidRPr="00F91BA5">
        <w:rPr>
          <w:lang w:val="fr-FR"/>
        </w:rPr>
        <w:t>fessionnel ne peut se permettre de ne pas relever.</w:t>
      </w:r>
    </w:p>
    <w:p w14:paraId="4878BEB4" w14:textId="77777777" w:rsidR="00EE7803" w:rsidRPr="00F91BA5" w:rsidRDefault="00EE7803" w:rsidP="00EE7803">
      <w:pPr>
        <w:spacing w:before="120" w:after="120"/>
        <w:jc w:val="both"/>
      </w:pPr>
      <w:r w:rsidRPr="00F91BA5">
        <w:rPr>
          <w:lang w:val="fr-FR"/>
        </w:rPr>
        <w:t>Enfin, si, dans le cas des professionnels syndiqués, les syndiqués et les employeurs doivent assumer chacun leur part de responsabilité, on peut s’interroger sur l’opportunité d’établir un mécanisme qui, dans l’intérêt du public, obligerait, tant les employeurs que les syndicats, à respecter, dans les conventions collectives, des normes minimales de compétence et d’intégrité.</w:t>
      </w:r>
    </w:p>
    <w:p w14:paraId="5B38E4C4" w14:textId="77777777" w:rsidR="00EE7803" w:rsidRPr="00F91BA5" w:rsidRDefault="00EE7803" w:rsidP="00EE7803">
      <w:pPr>
        <w:spacing w:before="120" w:after="120"/>
        <w:jc w:val="both"/>
      </w:pPr>
    </w:p>
    <w:p w14:paraId="30AD2A31" w14:textId="77777777" w:rsidR="00EE7803" w:rsidRPr="00F91BA5" w:rsidRDefault="00EE7803" w:rsidP="00EE7803">
      <w:pPr>
        <w:pStyle w:val="a"/>
      </w:pPr>
      <w:r w:rsidRPr="00F91BA5">
        <w:rPr>
          <w:lang w:val="fr-FR"/>
        </w:rPr>
        <w:t>Vers une</w:t>
      </w:r>
      <w:r>
        <w:rPr>
          <w:lang w:val="fr-FR"/>
        </w:rPr>
        <w:t xml:space="preserve"> nouvelle forme</w:t>
      </w:r>
      <w:r>
        <w:rPr>
          <w:lang w:val="fr-FR"/>
        </w:rPr>
        <w:br/>
      </w:r>
      <w:r w:rsidRPr="00F91BA5">
        <w:rPr>
          <w:lang w:val="fr-FR"/>
        </w:rPr>
        <w:t>du « pouvoir » professionnel</w:t>
      </w:r>
    </w:p>
    <w:p w14:paraId="7E385E5B" w14:textId="77777777" w:rsidR="00EE7803" w:rsidRDefault="00EE7803" w:rsidP="00EE7803">
      <w:pPr>
        <w:spacing w:before="120" w:after="120"/>
        <w:jc w:val="both"/>
        <w:rPr>
          <w:lang w:val="fr-FR"/>
        </w:rPr>
      </w:pPr>
    </w:p>
    <w:p w14:paraId="5388D0FA" w14:textId="77777777" w:rsidR="00EE7803" w:rsidRPr="00F91BA5" w:rsidRDefault="00EE7803" w:rsidP="00EE7803">
      <w:pPr>
        <w:spacing w:before="120" w:after="120"/>
        <w:jc w:val="both"/>
      </w:pPr>
      <w:r w:rsidRPr="00F91BA5">
        <w:rPr>
          <w:lang w:val="fr-FR"/>
        </w:rPr>
        <w:t>Dans une société marquée par le morcellement du savoir et un sy</w:t>
      </w:r>
      <w:r w:rsidRPr="00F91BA5">
        <w:rPr>
          <w:lang w:val="fr-FR"/>
        </w:rPr>
        <w:t>s</w:t>
      </w:r>
      <w:r w:rsidRPr="00F91BA5">
        <w:rPr>
          <w:lang w:val="fr-FR"/>
        </w:rPr>
        <w:t>tème de valeurs pluraliste et, par conséquent, plus égalitaire et moins monolithique que la société traditionnelle, des pressions rigoureuses et nombreuses s’exercent de toute part en vue d’un nouveau partage du pouvoir. Désormais, les différents paliers de gouvernement doivent davantage tenir compte, dans l’exercice du pouvoir politique, de la volonté de participation des citoyens à l’administration des affaires publiques. Les travailleurs réclament, par la voie de leurs syndicats, une participation accrue au sein des entreprises ; les étudiants aspirent à la prise en charge la plus complète possible de leur propre formation et n’hésitent pas à utiliser la grève comme moyen de pression ; on a</w:t>
      </w:r>
      <w:r w:rsidRPr="00F91BA5">
        <w:rPr>
          <w:lang w:val="fr-FR"/>
        </w:rPr>
        <w:t>s</w:t>
      </w:r>
      <w:r w:rsidRPr="00F91BA5">
        <w:rPr>
          <w:lang w:val="fr-FR"/>
        </w:rPr>
        <w:t>siste aussi au regroupement des consommateurs qui, dans les doma</w:t>
      </w:r>
      <w:r w:rsidRPr="00F91BA5">
        <w:rPr>
          <w:lang w:val="fr-FR"/>
        </w:rPr>
        <w:t>i</w:t>
      </w:r>
      <w:r w:rsidRPr="00F91BA5">
        <w:rPr>
          <w:lang w:val="fr-FR"/>
        </w:rPr>
        <w:t>nes les plus divers, se donnent les moyens d’établir entre eux et les producteurs un nouvel équilibre.</w:t>
      </w:r>
    </w:p>
    <w:p w14:paraId="42C5F3D7" w14:textId="77777777" w:rsidR="00EE7803" w:rsidRPr="00F91BA5" w:rsidRDefault="00EE7803" w:rsidP="00EE7803">
      <w:pPr>
        <w:spacing w:before="120" w:after="120"/>
        <w:jc w:val="both"/>
      </w:pPr>
      <w:r w:rsidRPr="00F91BA5">
        <w:rPr>
          <w:lang w:val="fr-FR"/>
        </w:rPr>
        <w:t>[55]</w:t>
      </w:r>
    </w:p>
    <w:p w14:paraId="3F2863F6" w14:textId="77777777" w:rsidR="00EE7803" w:rsidRPr="00F91BA5" w:rsidRDefault="00EE7803" w:rsidP="00EE7803">
      <w:pPr>
        <w:spacing w:before="120" w:after="120"/>
        <w:jc w:val="both"/>
      </w:pPr>
      <w:r w:rsidRPr="00F91BA5">
        <w:rPr>
          <w:lang w:val="fr-FR"/>
        </w:rPr>
        <w:t>Bref, dans la société actuelle, les groupes d’intérêt sont plus no</w:t>
      </w:r>
      <w:r w:rsidRPr="00F91BA5">
        <w:rPr>
          <w:lang w:val="fr-FR"/>
        </w:rPr>
        <w:t>m</w:t>
      </w:r>
      <w:r w:rsidRPr="00F91BA5">
        <w:rPr>
          <w:lang w:val="fr-FR"/>
        </w:rPr>
        <w:t>breux et mieux organisés qu’autrefois ; si aucun d’eux n’accapare le pouvoir, ils n’en ont pas moins conquis une influence accrue sur ceux qui le détiennent.</w:t>
      </w:r>
    </w:p>
    <w:p w14:paraId="0B8F9A94" w14:textId="77777777" w:rsidR="00EE7803" w:rsidRPr="00F91BA5" w:rsidRDefault="00EE7803" w:rsidP="00EE7803">
      <w:pPr>
        <w:spacing w:before="120" w:after="120"/>
        <w:jc w:val="both"/>
      </w:pPr>
      <w:r w:rsidRPr="00F91BA5">
        <w:rPr>
          <w:lang w:val="fr-FR"/>
        </w:rPr>
        <w:t>Ces groupes n’acceptent plus d’être passifs. Ils contestent l’autorité des personnes et des institutions qui, autrefois, décidaient seules des besoins de la société et des moyens d’y répondre. Ils exigent que, d</w:t>
      </w:r>
      <w:r w:rsidRPr="00F91BA5">
        <w:rPr>
          <w:lang w:val="fr-FR"/>
        </w:rPr>
        <w:t>é</w:t>
      </w:r>
      <w:r w:rsidRPr="00F91BA5">
        <w:rPr>
          <w:lang w:val="fr-FR"/>
        </w:rPr>
        <w:t>sormais, les autorités fassent la preuve que leurs choix sont bons et qu’ils rendent compte de leurs décisions ; bien plus, ils revendiquent une participation tant au niveau des choix que des décisions qui les concernent.</w:t>
      </w:r>
    </w:p>
    <w:p w14:paraId="1F29DAD0" w14:textId="77777777" w:rsidR="00EE7803" w:rsidRPr="00F91BA5" w:rsidRDefault="00EE7803" w:rsidP="00EE7803">
      <w:pPr>
        <w:spacing w:before="120" w:after="120"/>
        <w:jc w:val="both"/>
      </w:pPr>
      <w:r w:rsidRPr="00F91BA5">
        <w:rPr>
          <w:lang w:val="fr-FR"/>
        </w:rPr>
        <w:t>Comme conséquence du bouleversement des valeurs et de l’évolution du savoir, l’autorité que possèdent individuellement les professionnels sur leurs clients, de même que celle qu’ils possèdent collectivement, est remise en cause. Un certain nombre de sociologues américains, dont Marie Haug, Nina Toren et Georges Ritzer, ont év</w:t>
      </w:r>
      <w:r w:rsidRPr="00F91BA5">
        <w:rPr>
          <w:lang w:val="fr-FR"/>
        </w:rPr>
        <w:t>o</w:t>
      </w:r>
      <w:r w:rsidRPr="00F91BA5">
        <w:rPr>
          <w:lang w:val="fr-FR"/>
        </w:rPr>
        <w:t>qué, au cours des dernières années, le phénomène de la « déprofessionnalisation » et le déclin du pouvoir professionnel.</w:t>
      </w:r>
    </w:p>
    <w:p w14:paraId="23BC1623" w14:textId="77777777" w:rsidR="00EE7803" w:rsidRPr="00F91BA5" w:rsidRDefault="00EE7803" w:rsidP="00EE7803">
      <w:pPr>
        <w:spacing w:before="120" w:after="120"/>
        <w:jc w:val="both"/>
      </w:pPr>
    </w:p>
    <w:p w14:paraId="01A9F584" w14:textId="77777777" w:rsidR="00EE7803" w:rsidRPr="00F91BA5" w:rsidRDefault="00EE7803" w:rsidP="00EE7803">
      <w:pPr>
        <w:pStyle w:val="b"/>
      </w:pPr>
      <w:r w:rsidRPr="00F91BA5">
        <w:rPr>
          <w:lang w:val="fr-FR"/>
        </w:rPr>
        <w:t>La relation client-professionnel sous le régime de l’égalité et non plus de la dépendance</w:t>
      </w:r>
    </w:p>
    <w:p w14:paraId="703C704A" w14:textId="77777777" w:rsidR="00EE7803" w:rsidRDefault="00EE7803" w:rsidP="00EE7803">
      <w:pPr>
        <w:spacing w:before="120" w:after="120"/>
        <w:jc w:val="both"/>
        <w:rPr>
          <w:lang w:val="fr-FR"/>
        </w:rPr>
      </w:pPr>
    </w:p>
    <w:p w14:paraId="59ACAE95" w14:textId="77777777" w:rsidR="00EE7803" w:rsidRPr="00F91BA5" w:rsidRDefault="00EE7803" w:rsidP="00EE7803">
      <w:pPr>
        <w:spacing w:before="120" w:after="120"/>
        <w:jc w:val="both"/>
      </w:pPr>
      <w:r w:rsidRPr="00F91BA5">
        <w:rPr>
          <w:lang w:val="fr-FR"/>
        </w:rPr>
        <w:t>C’est d’abord l’autorité du professionnel sur son client qui est r</w:t>
      </w:r>
      <w:r w:rsidRPr="00F91BA5">
        <w:rPr>
          <w:lang w:val="fr-FR"/>
        </w:rPr>
        <w:t>e</w:t>
      </w:r>
      <w:r w:rsidRPr="00F91BA5">
        <w:rPr>
          <w:lang w:val="fr-FR"/>
        </w:rPr>
        <w:t>mise en cause. Ce qui caractérise la profession, selon Illich, c’est l’autorité de définir une personne comme client, de déterminer ses b</w:t>
      </w:r>
      <w:r w:rsidRPr="00F91BA5">
        <w:rPr>
          <w:lang w:val="fr-FR"/>
        </w:rPr>
        <w:t>e</w:t>
      </w:r>
      <w:r w:rsidRPr="00F91BA5">
        <w:rPr>
          <w:lang w:val="fr-FR"/>
        </w:rPr>
        <w:t>soins et de lui donner une prescription, c’est-à-dire de lui indiquer les moyens qu’il devra obligatoirement prendre pour répondre à ses b</w:t>
      </w:r>
      <w:r w:rsidRPr="00F91BA5">
        <w:rPr>
          <w:lang w:val="fr-FR"/>
        </w:rPr>
        <w:t>e</w:t>
      </w:r>
      <w:r w:rsidRPr="00F91BA5">
        <w:rPr>
          <w:lang w:val="fr-FR"/>
        </w:rPr>
        <w:t>soins. Cette autorité du professionnel repose essentiellement sur l’inégalité des rapports entre l’initié et le profane, entre le savant et l'ignorant, et se comprend très bien dans un contexte où le client est précisément celui qui, comme le rappelait d’ailleurs Jean Savatier en retournant aux origines antiques du termes,</w:t>
      </w:r>
      <w:r>
        <w:rPr>
          <w:lang w:val="fr-FR"/>
        </w:rPr>
        <w:t> </w:t>
      </w:r>
      <w:r>
        <w:rPr>
          <w:rStyle w:val="Appelnotedebasdep"/>
          <w:lang w:val="fr-FR"/>
        </w:rPr>
        <w:footnoteReference w:id="16"/>
      </w:r>
      <w:r w:rsidRPr="00F91BA5">
        <w:rPr>
          <w:lang w:val="fr-FR"/>
        </w:rPr>
        <w:t xml:space="preserve"> se place sous la prote</w:t>
      </w:r>
      <w:r w:rsidRPr="00F91BA5">
        <w:rPr>
          <w:lang w:val="fr-FR"/>
        </w:rPr>
        <w:t>c</w:t>
      </w:r>
      <w:r w:rsidRPr="00F91BA5">
        <w:rPr>
          <w:lang w:val="fr-FR"/>
        </w:rPr>
        <w:t>tion d'un patron. Cette définition du client ne correspond plus vra</w:t>
      </w:r>
      <w:r w:rsidRPr="00F91BA5">
        <w:rPr>
          <w:lang w:val="fr-FR"/>
        </w:rPr>
        <w:t>i</w:t>
      </w:r>
      <w:r w:rsidRPr="00F91BA5">
        <w:rPr>
          <w:lang w:val="fr-FR"/>
        </w:rPr>
        <w:t>ment à la réalité, et, de nos jours, les personnes qui consultent un pr</w:t>
      </w:r>
      <w:r w:rsidRPr="00F91BA5">
        <w:rPr>
          <w:lang w:val="fr-FR"/>
        </w:rPr>
        <w:t>o</w:t>
      </w:r>
      <w:r w:rsidRPr="00F91BA5">
        <w:rPr>
          <w:lang w:val="fr-FR"/>
        </w:rPr>
        <w:t>fessionnel ont tendance à se définir ou à être définis plutôt comme des consommateurs.</w:t>
      </w:r>
    </w:p>
    <w:p w14:paraId="50B27E7E" w14:textId="77777777" w:rsidR="00EE7803" w:rsidRPr="00F91BA5" w:rsidRDefault="00EE7803" w:rsidP="00EE7803">
      <w:pPr>
        <w:spacing w:before="120" w:after="120"/>
        <w:jc w:val="both"/>
      </w:pPr>
      <w:r>
        <w:rPr>
          <w:lang w:val="fr-FR"/>
        </w:rPr>
        <w:br w:type="page"/>
        <w:t>[56]</w:t>
      </w:r>
    </w:p>
    <w:p w14:paraId="6AAB84FB" w14:textId="77777777" w:rsidR="00EE7803" w:rsidRPr="00F91BA5" w:rsidRDefault="00EE7803" w:rsidP="00EE7803">
      <w:pPr>
        <w:spacing w:before="120" w:after="120"/>
        <w:jc w:val="both"/>
      </w:pPr>
      <w:r w:rsidRPr="00F91BA5">
        <w:rPr>
          <w:lang w:val="fr-FR"/>
        </w:rPr>
        <w:t>En effet, outre les changements que nous avons déjà évoqués, on note aussi un changement d’attitudes des clients à l’égard des services professionnels et leur regroupement au sein d’organisations ou d'ass</w:t>
      </w:r>
      <w:r w:rsidRPr="00F91BA5">
        <w:rPr>
          <w:lang w:val="fr-FR"/>
        </w:rPr>
        <w:t>o</w:t>
      </w:r>
      <w:r w:rsidRPr="00F91BA5">
        <w:rPr>
          <w:lang w:val="fr-FR"/>
        </w:rPr>
        <w:t>ciations vouées à la défense de leurs intérêts et de leurs droits. Ceci a transformé la relation entre le professionnel et son client. Comme le souligne Léo G. Reeder,</w:t>
      </w:r>
      <w:r>
        <w:rPr>
          <w:lang w:val="fr-FR"/>
        </w:rPr>
        <w:t> </w:t>
      </w:r>
      <w:r>
        <w:rPr>
          <w:rStyle w:val="Appelnotedebasdep"/>
          <w:lang w:val="fr-FR"/>
        </w:rPr>
        <w:footnoteReference w:id="17"/>
      </w:r>
      <w:r w:rsidRPr="00F91BA5">
        <w:rPr>
          <w:lang w:val="fr-FR"/>
        </w:rPr>
        <w:t xml:space="preserve"> l’accent est moins mis sur la confiance que doit témoigner le client au professionnel que sur la prudence dont doit faire preuve le consommateur en tant qu'acheteur de services.</w:t>
      </w:r>
    </w:p>
    <w:p w14:paraId="51198FE3" w14:textId="77777777" w:rsidR="00EE7803" w:rsidRPr="00F91BA5" w:rsidRDefault="00EE7803" w:rsidP="00EE7803">
      <w:pPr>
        <w:spacing w:before="120" w:after="120"/>
        <w:jc w:val="both"/>
      </w:pPr>
      <w:r w:rsidRPr="00F91BA5">
        <w:rPr>
          <w:lang w:val="fr-FR"/>
        </w:rPr>
        <w:t>Ce changement d’attitudes de la part des consommateurs se man</w:t>
      </w:r>
      <w:r w:rsidRPr="00F91BA5">
        <w:rPr>
          <w:lang w:val="fr-FR"/>
        </w:rPr>
        <w:t>i</w:t>
      </w:r>
      <w:r w:rsidRPr="00F91BA5">
        <w:rPr>
          <w:lang w:val="fr-FR"/>
        </w:rPr>
        <w:t xml:space="preserve">feste de différentes façons. Par exemple, lorsqu’ils doivent payer pour les services dont ils ont besoin, les consommateurs ne considèrent plus qu’on leur </w:t>
      </w:r>
      <w:r w:rsidRPr="00F91BA5">
        <w:rPr>
          <w:i/>
          <w:iCs/>
          <w:lang w:val="fr-FR"/>
        </w:rPr>
        <w:t>rend</w:t>
      </w:r>
      <w:r w:rsidRPr="00F91BA5">
        <w:rPr>
          <w:lang w:val="fr-FR"/>
        </w:rPr>
        <w:t xml:space="preserve"> un service, mais plutôt qu’on leur </w:t>
      </w:r>
      <w:r w:rsidRPr="00F91BA5">
        <w:rPr>
          <w:i/>
          <w:iCs/>
          <w:lang w:val="fr-FR"/>
        </w:rPr>
        <w:t>vend</w:t>
      </w:r>
      <w:r w:rsidRPr="00F91BA5">
        <w:rPr>
          <w:lang w:val="fr-FR"/>
        </w:rPr>
        <w:t xml:space="preserve"> un serv</w:t>
      </w:r>
      <w:r w:rsidRPr="00F91BA5">
        <w:rPr>
          <w:lang w:val="fr-FR"/>
        </w:rPr>
        <w:t>i</w:t>
      </w:r>
      <w:r w:rsidRPr="00F91BA5">
        <w:rPr>
          <w:lang w:val="fr-FR"/>
        </w:rPr>
        <w:t>ce et, par conséquent, ils exigent des comptes et en veulent le plus possible pour leur argent. Par ailleurs, lorsqu’ils reçoivent des services qui sont remboursés ou payés par l’État, ils considèrent qu’ils ont droit à ces services et exigent que les professionnels respectent ce droit. Mieux organisés et mieux représentés collectivement par diff</w:t>
      </w:r>
      <w:r w:rsidRPr="00F91BA5">
        <w:rPr>
          <w:lang w:val="fr-FR"/>
        </w:rPr>
        <w:t>é</w:t>
      </w:r>
      <w:r w:rsidRPr="00F91BA5">
        <w:rPr>
          <w:lang w:val="fr-FR"/>
        </w:rPr>
        <w:t>rentes associations, les consommateurs exigent d’être informés non seulement du prix des services mais également de la façon dont sont identifiés et résolus leurs problèmes. C’est ainsi qu’on a vu réce</w:t>
      </w:r>
      <w:r w:rsidRPr="00F91BA5">
        <w:rPr>
          <w:lang w:val="fr-FR"/>
        </w:rPr>
        <w:t>m</w:t>
      </w:r>
      <w:r w:rsidRPr="00F91BA5">
        <w:rPr>
          <w:lang w:val="fr-FR"/>
        </w:rPr>
        <w:t>ment au Québec la Ligue des droits et libertés recommander que les médecins jouissent d’une moins grande discrétion pour déterminer les cas où il ne serait pas opportun qu’un patient consulte son dossier m</w:t>
      </w:r>
      <w:r w:rsidRPr="00F91BA5">
        <w:rPr>
          <w:lang w:val="fr-FR"/>
        </w:rPr>
        <w:t>é</w:t>
      </w:r>
      <w:r w:rsidRPr="00F91BA5">
        <w:rPr>
          <w:lang w:val="fr-FR"/>
        </w:rPr>
        <w:t>dical. Dans d’autres cas, les consommateurs réclament le droit de choisir de faire appel ou non à l’aide d’un expert pour résoudre leurs problèmes. Tout récemment, la Ligue des droits et libertés ainsi que différentes associations se sont opposées à ce qu’il devienne obligato</w:t>
      </w:r>
      <w:r w:rsidRPr="00F91BA5">
        <w:rPr>
          <w:lang w:val="fr-FR"/>
        </w:rPr>
        <w:t>i</w:t>
      </w:r>
      <w:r w:rsidRPr="00F91BA5">
        <w:rPr>
          <w:lang w:val="fr-FR"/>
        </w:rPr>
        <w:t>re, comme le prévoit le projet de Code civil, de faire appel à un avocat pour tenter de concilier les époux en instance de séparation ou de d</w:t>
      </w:r>
      <w:r w:rsidRPr="00F91BA5">
        <w:rPr>
          <w:lang w:val="fr-FR"/>
        </w:rPr>
        <w:t>i</w:t>
      </w:r>
      <w:r w:rsidRPr="00F91BA5">
        <w:rPr>
          <w:lang w:val="fr-FR"/>
        </w:rPr>
        <w:t>vorce. Ces organismes estiment que les conjoints doivent pouvoir r</w:t>
      </w:r>
      <w:r w:rsidRPr="00F91BA5">
        <w:rPr>
          <w:lang w:val="fr-FR"/>
        </w:rPr>
        <w:t>é</w:t>
      </w:r>
      <w:r w:rsidRPr="00F91BA5">
        <w:rPr>
          <w:lang w:val="fr-FR"/>
        </w:rPr>
        <w:t>gler leurs différends entre eux ou, s’ils le désirent, avec l’aide de sp</w:t>
      </w:r>
      <w:r w:rsidRPr="00F91BA5">
        <w:rPr>
          <w:lang w:val="fr-FR"/>
        </w:rPr>
        <w:t>é</w:t>
      </w:r>
      <w:r w:rsidRPr="00F91BA5">
        <w:rPr>
          <w:lang w:val="fr-FR"/>
        </w:rPr>
        <w:t>cialistes, mais s'opposent à ce que l’arbitrage judiciaire</w:t>
      </w:r>
      <w:r>
        <w:rPr>
          <w:lang w:val="fr-FR"/>
        </w:rPr>
        <w:t xml:space="preserve"> </w:t>
      </w:r>
      <w:r w:rsidRPr="00F91BA5">
        <w:rPr>
          <w:lang w:val="fr-FR"/>
        </w:rPr>
        <w:t>[57]</w:t>
      </w:r>
      <w:r>
        <w:rPr>
          <w:lang w:val="fr-FR"/>
        </w:rPr>
        <w:t xml:space="preserve"> </w:t>
      </w:r>
      <w:r w:rsidRPr="00F91BA5">
        <w:rPr>
          <w:lang w:val="fr-FR"/>
        </w:rPr>
        <w:t>des diff</w:t>
      </w:r>
      <w:r w:rsidRPr="00F91BA5">
        <w:rPr>
          <w:lang w:val="fr-FR"/>
        </w:rPr>
        <w:t>é</w:t>
      </w:r>
      <w:r w:rsidRPr="00F91BA5">
        <w:rPr>
          <w:lang w:val="fr-FR"/>
        </w:rPr>
        <w:t>rends conjugaux devienne obligatoire. Plus récemment, encore, l’Association féminine d’éducation et d’action sociale prenait position en faveur de la reconnaissance du droit de la femme de choisir la m</w:t>
      </w:r>
      <w:r w:rsidRPr="00F91BA5">
        <w:rPr>
          <w:lang w:val="fr-FR"/>
        </w:rPr>
        <w:t>é</w:t>
      </w:r>
      <w:r w:rsidRPr="00F91BA5">
        <w:rPr>
          <w:lang w:val="fr-FR"/>
        </w:rPr>
        <w:t>thode selon laquelle elle donnera naissance à son enfant.</w:t>
      </w:r>
    </w:p>
    <w:p w14:paraId="5CB1D739" w14:textId="77777777" w:rsidR="00EE7803" w:rsidRPr="00F91BA5" w:rsidRDefault="00EE7803" w:rsidP="00EE7803">
      <w:pPr>
        <w:spacing w:before="120" w:after="120"/>
        <w:jc w:val="both"/>
      </w:pPr>
    </w:p>
    <w:p w14:paraId="2D9A84CB" w14:textId="77777777" w:rsidR="00EE7803" w:rsidRPr="00F91BA5" w:rsidRDefault="00EE7803" w:rsidP="00EE7803">
      <w:pPr>
        <w:pStyle w:val="b"/>
      </w:pPr>
      <w:r w:rsidRPr="00F91BA5">
        <w:rPr>
          <w:lang w:val="fr-FR"/>
        </w:rPr>
        <w:t>La relation corporat</w:t>
      </w:r>
      <w:r>
        <w:rPr>
          <w:lang w:val="fr-FR"/>
        </w:rPr>
        <w:t>ion-société dans la perspective</w:t>
      </w:r>
      <w:r>
        <w:rPr>
          <w:lang w:val="fr-FR"/>
        </w:rPr>
        <w:br/>
      </w:r>
      <w:r w:rsidRPr="00F91BA5">
        <w:rPr>
          <w:lang w:val="fr-FR"/>
        </w:rPr>
        <w:t>d’une remise en question constante du professionnalisme</w:t>
      </w:r>
    </w:p>
    <w:p w14:paraId="1BE5267B" w14:textId="77777777" w:rsidR="00EE7803" w:rsidRDefault="00EE7803" w:rsidP="00EE7803">
      <w:pPr>
        <w:spacing w:before="120" w:after="120"/>
        <w:jc w:val="both"/>
        <w:rPr>
          <w:lang w:val="fr-FR"/>
        </w:rPr>
      </w:pPr>
    </w:p>
    <w:p w14:paraId="41020224" w14:textId="77777777" w:rsidR="00EE7803" w:rsidRPr="00F91BA5" w:rsidRDefault="00EE7803" w:rsidP="00EE7803">
      <w:pPr>
        <w:spacing w:before="120" w:after="120"/>
        <w:jc w:val="both"/>
      </w:pPr>
      <w:r w:rsidRPr="00F91BA5">
        <w:rPr>
          <w:lang w:val="fr-FR"/>
        </w:rPr>
        <w:t>Le pouvoir de prescription dont jouit individuellement le profe</w:t>
      </w:r>
      <w:r w:rsidRPr="00F91BA5">
        <w:rPr>
          <w:lang w:val="fr-FR"/>
        </w:rPr>
        <w:t>s</w:t>
      </w:r>
      <w:r w:rsidRPr="00F91BA5">
        <w:rPr>
          <w:lang w:val="fr-FR"/>
        </w:rPr>
        <w:t>sionnel se traduit par un pouvoir collectif de réglementation lorsque l’État constitue une corporation professionnelle. Pour les mêmes ra</w:t>
      </w:r>
      <w:r w:rsidRPr="00F91BA5">
        <w:rPr>
          <w:lang w:val="fr-FR"/>
        </w:rPr>
        <w:t>i</w:t>
      </w:r>
      <w:r w:rsidRPr="00F91BA5">
        <w:rPr>
          <w:lang w:val="fr-FR"/>
        </w:rPr>
        <w:t>sons que nous venons d’évoquer, ce pouvoir est lui aussi remis en question.</w:t>
      </w:r>
    </w:p>
    <w:p w14:paraId="05190788" w14:textId="77777777" w:rsidR="00EE7803" w:rsidRPr="00F91BA5" w:rsidRDefault="00EE7803" w:rsidP="00EE7803">
      <w:pPr>
        <w:spacing w:before="120" w:after="120"/>
        <w:jc w:val="both"/>
      </w:pPr>
      <w:r w:rsidRPr="00F91BA5">
        <w:rPr>
          <w:lang w:val="fr-FR"/>
        </w:rPr>
        <w:t>Par exemple, certains événements récents, qui se sont produits aux États-Unis, révèlent que les pressions exercées par les différents gro</w:t>
      </w:r>
      <w:r w:rsidRPr="00F91BA5">
        <w:rPr>
          <w:lang w:val="fr-FR"/>
        </w:rPr>
        <w:t>u</w:t>
      </w:r>
      <w:r w:rsidRPr="00F91BA5">
        <w:rPr>
          <w:lang w:val="fr-FR"/>
        </w:rPr>
        <w:t>pes d’intérêt public et les différentes associations de consommateurs se font de plus en plus sentir auprès du gouvernement et des organi</w:t>
      </w:r>
      <w:r w:rsidRPr="00F91BA5">
        <w:rPr>
          <w:lang w:val="fr-FR"/>
        </w:rPr>
        <w:t>s</w:t>
      </w:r>
      <w:r w:rsidRPr="00F91BA5">
        <w:rPr>
          <w:lang w:val="fr-FR"/>
        </w:rPr>
        <w:t>mes auxquels l’État a délégué le pouvoir de contrôler les professions, afin de garantir que la réglementation professionnelle serve véritabl</w:t>
      </w:r>
      <w:r w:rsidRPr="00F91BA5">
        <w:rPr>
          <w:lang w:val="fr-FR"/>
        </w:rPr>
        <w:t>e</w:t>
      </w:r>
      <w:r w:rsidRPr="00F91BA5">
        <w:rPr>
          <w:lang w:val="fr-FR"/>
        </w:rPr>
        <w:t>ment le public et non les professionnels. En effet, aux États-Unis, une trentaine d’États ont adopté depuis 1976 une loi, communément app</w:t>
      </w:r>
      <w:r w:rsidRPr="00F91BA5">
        <w:rPr>
          <w:lang w:val="fr-FR"/>
        </w:rPr>
        <w:t>e</w:t>
      </w:r>
      <w:r w:rsidRPr="00F91BA5">
        <w:rPr>
          <w:lang w:val="fr-FR"/>
        </w:rPr>
        <w:t>lée « Sunset Law », qui prévoit que les organismes responsables de l’application de la réglementation professionnelle seront automat</w:t>
      </w:r>
      <w:r w:rsidRPr="00F91BA5">
        <w:rPr>
          <w:lang w:val="fr-FR"/>
        </w:rPr>
        <w:t>i</w:t>
      </w:r>
      <w:r w:rsidRPr="00F91BA5">
        <w:rPr>
          <w:lang w:val="fr-FR"/>
        </w:rPr>
        <w:t>quement abolis dans un délai fixé à l'avance s’ils ne réussissent pas à convaincre les autorités politiques que le maintien de leur existence est nécessaire et utile pour assurer la protection du public. Une telle loi a été adoptée à la suite des pressions politiques d’un groupe d'int</w:t>
      </w:r>
      <w:r w:rsidRPr="00F91BA5">
        <w:rPr>
          <w:lang w:val="fr-FR"/>
        </w:rPr>
        <w:t>é</w:t>
      </w:r>
      <w:r w:rsidRPr="00F91BA5">
        <w:rPr>
          <w:lang w:val="fr-FR"/>
        </w:rPr>
        <w:t>rêt public nommé « Common Cause », qui fondait ses revendications sur certains faits prouvant que la réglementation professionnelle, en limitant la concurrence, comportait certains effets négatifs pour les consommateurs.</w:t>
      </w:r>
    </w:p>
    <w:p w14:paraId="2C42A7D3" w14:textId="77777777" w:rsidR="00EE7803" w:rsidRPr="00F91BA5" w:rsidRDefault="00EE7803" w:rsidP="00EE7803">
      <w:pPr>
        <w:spacing w:before="120" w:after="120"/>
        <w:jc w:val="both"/>
      </w:pPr>
      <w:r w:rsidRPr="00F91BA5">
        <w:rPr>
          <w:lang w:val="fr-FR"/>
        </w:rPr>
        <w:t>Un tel phénomène de remise en question de la réglementation pr</w:t>
      </w:r>
      <w:r w:rsidRPr="00F91BA5">
        <w:rPr>
          <w:lang w:val="fr-FR"/>
        </w:rPr>
        <w:t>o</w:t>
      </w:r>
      <w:r w:rsidRPr="00F91BA5">
        <w:rPr>
          <w:lang w:val="fr-FR"/>
        </w:rPr>
        <w:t>fessionnelle n'a pas d’équivalent au Québec et au Canada. Cependant, à la suite de la réunion des premiers ministres qui eut lieu en février 1978, le Conseil économique du Canada s’est vu confier le mandat d’étudier la question de la réglementation de l’économie à tous les paliers du gouvernement, et plus particulièrement d'étudier « l’incidence des mesures réglementa</w:t>
      </w:r>
      <w:r>
        <w:rPr>
          <w:lang w:val="fr-FR"/>
        </w:rPr>
        <w:t>ires sur les em</w:t>
      </w:r>
      <w:r w:rsidRPr="00F91BA5">
        <w:rPr>
          <w:lang w:val="fr-FR"/>
        </w:rPr>
        <w:t>plois</w:t>
      </w:r>
      <w:r>
        <w:rPr>
          <w:lang w:val="fr-FR"/>
        </w:rPr>
        <w:t xml:space="preserve"> </w:t>
      </w:r>
      <w:r w:rsidRPr="00F91BA5">
        <w:rPr>
          <w:lang w:val="fr-FR"/>
        </w:rPr>
        <w:t>[58] et les coûts ».</w:t>
      </w:r>
      <w:r>
        <w:rPr>
          <w:lang w:val="fr-FR"/>
        </w:rPr>
        <w:t> </w:t>
      </w:r>
      <w:r>
        <w:rPr>
          <w:rStyle w:val="Appelnotedebasdep"/>
          <w:lang w:val="fr-FR"/>
        </w:rPr>
        <w:footnoteReference w:id="18"/>
      </w:r>
      <w:r w:rsidRPr="00F91BA5">
        <w:rPr>
          <w:lang w:val="fr-FR"/>
        </w:rPr>
        <w:t xml:space="preserve"> Il y a là un signe évident, à mon avis, que les différents go</w:t>
      </w:r>
      <w:r w:rsidRPr="00F91BA5">
        <w:rPr>
          <w:lang w:val="fr-FR"/>
        </w:rPr>
        <w:t>u</w:t>
      </w:r>
      <w:r w:rsidRPr="00F91BA5">
        <w:rPr>
          <w:lang w:val="fr-FR"/>
        </w:rPr>
        <w:t>vernements commencent à s’interroger série</w:t>
      </w:r>
      <w:r w:rsidRPr="00F91BA5">
        <w:rPr>
          <w:lang w:val="fr-FR"/>
        </w:rPr>
        <w:t>u</w:t>
      </w:r>
      <w:r w:rsidRPr="00F91BA5">
        <w:rPr>
          <w:lang w:val="fr-FR"/>
        </w:rPr>
        <w:t>sement sur les effets que peut avoir la réglementation de l’État ou celle d’organismes qui agi</w:t>
      </w:r>
      <w:r w:rsidRPr="00F91BA5">
        <w:rPr>
          <w:lang w:val="fr-FR"/>
        </w:rPr>
        <w:t>s</w:t>
      </w:r>
      <w:r w:rsidRPr="00F91BA5">
        <w:rPr>
          <w:lang w:val="fr-FR"/>
        </w:rPr>
        <w:t>sent par délégation de pouvoir de l’État. Comme le souligne Gilbert Blain dans son analyse de l’évolution des réformes successives dans le secteur de la santé, il y a là également un signe qu’après s’être subst</w:t>
      </w:r>
      <w:r w:rsidRPr="00F91BA5">
        <w:rPr>
          <w:lang w:val="fr-FR"/>
        </w:rPr>
        <w:t>i</w:t>
      </w:r>
      <w:r w:rsidRPr="00F91BA5">
        <w:rPr>
          <w:lang w:val="fr-FR"/>
        </w:rPr>
        <w:t>tué aux individus de façon à assurer leur sécurité, puis aux différentes institutions de façon à rationaliser l’accès à différents services esse</w:t>
      </w:r>
      <w:r w:rsidRPr="00F91BA5">
        <w:rPr>
          <w:lang w:val="fr-FR"/>
        </w:rPr>
        <w:t>n</w:t>
      </w:r>
      <w:r w:rsidRPr="00F91BA5">
        <w:rPr>
          <w:lang w:val="fr-FR"/>
        </w:rPr>
        <w:t>tiels, l’État commence à favoriser une sorte de r</w:t>
      </w:r>
      <w:r w:rsidRPr="00F91BA5">
        <w:rPr>
          <w:lang w:val="fr-FR"/>
        </w:rPr>
        <w:t>e</w:t>
      </w:r>
      <w:r w:rsidRPr="00F91BA5">
        <w:rPr>
          <w:lang w:val="fr-FR"/>
        </w:rPr>
        <w:t>tour en arrière afin d’amener les individus à exercer une plus grande responsabilité pe</w:t>
      </w:r>
      <w:r w:rsidRPr="00F91BA5">
        <w:rPr>
          <w:lang w:val="fr-FR"/>
        </w:rPr>
        <w:t>r</w:t>
      </w:r>
      <w:r w:rsidRPr="00F91BA5">
        <w:rPr>
          <w:lang w:val="fr-FR"/>
        </w:rPr>
        <w:t>sonnelle quant à la défense de leurs propres int</w:t>
      </w:r>
      <w:r w:rsidRPr="00F91BA5">
        <w:rPr>
          <w:lang w:val="fr-FR"/>
        </w:rPr>
        <w:t>é</w:t>
      </w:r>
      <w:r w:rsidRPr="00F91BA5">
        <w:rPr>
          <w:lang w:val="fr-FR"/>
        </w:rPr>
        <w:t>rêts.</w:t>
      </w:r>
      <w:r>
        <w:rPr>
          <w:lang w:val="fr-FR"/>
        </w:rPr>
        <w:t> </w:t>
      </w:r>
      <w:r>
        <w:rPr>
          <w:rStyle w:val="Appelnotedebasdep"/>
          <w:lang w:val="fr-FR"/>
        </w:rPr>
        <w:footnoteReference w:id="19"/>
      </w:r>
    </w:p>
    <w:p w14:paraId="142D2511" w14:textId="77777777" w:rsidR="00EE7803" w:rsidRPr="00F91BA5" w:rsidRDefault="00EE7803" w:rsidP="00EE7803">
      <w:pPr>
        <w:spacing w:before="120" w:after="120"/>
        <w:jc w:val="both"/>
      </w:pPr>
      <w:r w:rsidRPr="00F91BA5">
        <w:rPr>
          <w:lang w:val="fr-FR"/>
        </w:rPr>
        <w:t>Comme nous avons pu le constater, le partage du savoir et la no</w:t>
      </w:r>
      <w:r w:rsidRPr="00F91BA5">
        <w:rPr>
          <w:lang w:val="fr-FR"/>
        </w:rPr>
        <w:t>u</w:t>
      </w:r>
      <w:r w:rsidRPr="00F91BA5">
        <w:rPr>
          <w:lang w:val="fr-FR"/>
        </w:rPr>
        <w:t>velle hiérarchie des valeurs entraînent dans les différents secteurs d’activité un réaménagement du pouvoir et le corporatisme profe</w:t>
      </w:r>
      <w:r w:rsidRPr="00F91BA5">
        <w:rPr>
          <w:lang w:val="fr-FR"/>
        </w:rPr>
        <w:t>s</w:t>
      </w:r>
      <w:r w:rsidRPr="00F91BA5">
        <w:rPr>
          <w:lang w:val="fr-FR"/>
        </w:rPr>
        <w:t>sionnel n'échappe pas à la règle. La réforme des professions témoigne de la nécessité de réaménager l’organisation et le contrôle des profe</w:t>
      </w:r>
      <w:r w:rsidRPr="00F91BA5">
        <w:rPr>
          <w:lang w:val="fr-FR"/>
        </w:rPr>
        <w:t>s</w:t>
      </w:r>
      <w:r w:rsidRPr="00F91BA5">
        <w:rPr>
          <w:lang w:val="fr-FR"/>
        </w:rPr>
        <w:t xml:space="preserve">sions au Québec. En 1973, le </w:t>
      </w:r>
      <w:r w:rsidRPr="00F91BA5">
        <w:rPr>
          <w:i/>
          <w:iCs/>
          <w:lang w:val="fr-FR"/>
        </w:rPr>
        <w:t>Code des professions</w:t>
      </w:r>
      <w:r w:rsidRPr="00F91BA5">
        <w:rPr>
          <w:lang w:val="fr-FR"/>
        </w:rPr>
        <w:t xml:space="preserve"> est venu opérer un nouveau partage du « pouvoir » professionnel au Québec.</w:t>
      </w:r>
    </w:p>
    <w:p w14:paraId="22F3C7BB" w14:textId="77777777" w:rsidR="00EE7803" w:rsidRPr="00F91BA5" w:rsidRDefault="00EE7803" w:rsidP="00EE7803">
      <w:pPr>
        <w:spacing w:before="120" w:after="120"/>
        <w:jc w:val="both"/>
      </w:pPr>
      <w:r w:rsidRPr="00F91BA5">
        <w:rPr>
          <w:lang w:val="fr-FR"/>
        </w:rPr>
        <w:t>Le Code tempère le principe de l'autogestion des professions en créant un organisme de surveillance, l’Office des professions du Qu</w:t>
      </w:r>
      <w:r w:rsidRPr="00F91BA5">
        <w:rPr>
          <w:lang w:val="fr-FR"/>
        </w:rPr>
        <w:t>é</w:t>
      </w:r>
      <w:r w:rsidRPr="00F91BA5">
        <w:rPr>
          <w:lang w:val="fr-FR"/>
        </w:rPr>
        <w:t>bec, en prévoyant la présence au Bureau des corporations professio</w:t>
      </w:r>
      <w:r w:rsidRPr="00F91BA5">
        <w:rPr>
          <w:lang w:val="fr-FR"/>
        </w:rPr>
        <w:t>n</w:t>
      </w:r>
      <w:r w:rsidRPr="00F91BA5">
        <w:rPr>
          <w:lang w:val="fr-FR"/>
        </w:rPr>
        <w:t>nelles d’administrateurs nommés par l’Office, en désignant un mini</w:t>
      </w:r>
      <w:r w:rsidRPr="00F91BA5">
        <w:rPr>
          <w:lang w:val="fr-FR"/>
        </w:rPr>
        <w:t>s</w:t>
      </w:r>
      <w:r w:rsidRPr="00F91BA5">
        <w:rPr>
          <w:lang w:val="fr-FR"/>
        </w:rPr>
        <w:t>tre responsable de l’application des lois professionnelles et en obl</w:t>
      </w:r>
      <w:r w:rsidRPr="00F91BA5">
        <w:rPr>
          <w:lang w:val="fr-FR"/>
        </w:rPr>
        <w:t>i</w:t>
      </w:r>
      <w:r w:rsidRPr="00F91BA5">
        <w:rPr>
          <w:lang w:val="fr-FR"/>
        </w:rPr>
        <w:t>geant les corporations à soumettre tous leurs règlements à l’approbation du gouvernement. Le système professionnel québécois repose ainsi sur un équilibre entre l’autogestion et l’hétérogestion.</w:t>
      </w:r>
    </w:p>
    <w:p w14:paraId="7D422081" w14:textId="77777777" w:rsidR="00EE7803" w:rsidRPr="00F91BA5" w:rsidRDefault="00EE7803" w:rsidP="00EE7803">
      <w:pPr>
        <w:spacing w:before="120" w:after="120"/>
        <w:jc w:val="both"/>
      </w:pPr>
      <w:r w:rsidRPr="00F91BA5">
        <w:rPr>
          <w:lang w:val="fr-FR"/>
        </w:rPr>
        <w:t>Quel est l’avenir de ce système ? Il dépend de trois facteurs princ</w:t>
      </w:r>
      <w:r w:rsidRPr="00F91BA5">
        <w:rPr>
          <w:lang w:val="fr-FR"/>
        </w:rPr>
        <w:t>i</w:t>
      </w:r>
      <w:r w:rsidRPr="00F91BA5">
        <w:rPr>
          <w:lang w:val="fr-FR"/>
        </w:rPr>
        <w:t>paux : la participation du public, la volonté des agents du système de rendre compte publiquement</w:t>
      </w:r>
      <w:r>
        <w:rPr>
          <w:lang w:val="fr-FR"/>
        </w:rPr>
        <w:t xml:space="preserve"> </w:t>
      </w:r>
      <w:r w:rsidRPr="00F91BA5">
        <w:rPr>
          <w:lang w:val="fr-FR"/>
        </w:rPr>
        <w:t>[59]</w:t>
      </w:r>
      <w:r>
        <w:rPr>
          <w:lang w:val="fr-FR"/>
        </w:rPr>
        <w:t xml:space="preserve"> </w:t>
      </w:r>
      <w:r w:rsidRPr="00F91BA5">
        <w:rPr>
          <w:lang w:val="fr-FR"/>
        </w:rPr>
        <w:t>de l’usage qu’il font du pouvoir qui leur est délégué et, enfin, la coordination interprofessionnelle.</w:t>
      </w:r>
    </w:p>
    <w:p w14:paraId="6CE5F151" w14:textId="77777777" w:rsidR="00EE7803" w:rsidRPr="00F91BA5" w:rsidRDefault="00EE7803" w:rsidP="00EE7803">
      <w:pPr>
        <w:spacing w:before="120" w:after="120"/>
        <w:jc w:val="both"/>
      </w:pPr>
      <w:r w:rsidRPr="00F91BA5">
        <w:rPr>
          <w:lang w:val="fr-FR"/>
        </w:rPr>
        <w:t>Une participation accrue des consommateurs à la gestion des co</w:t>
      </w:r>
      <w:r w:rsidRPr="00F91BA5">
        <w:rPr>
          <w:lang w:val="fr-FR"/>
        </w:rPr>
        <w:t>r</w:t>
      </w:r>
      <w:r w:rsidRPr="00F91BA5">
        <w:rPr>
          <w:lang w:val="fr-FR"/>
        </w:rPr>
        <w:t>porations n'implique pas nécessairement une modification du nombre de représentants du public au bureau des corporations, mais plutôt la multiplication et la systématisation des consultations et des audiences publiques sur des sujets d’intérêt général, de façon à ce que les diff</w:t>
      </w:r>
      <w:r w:rsidRPr="00F91BA5">
        <w:rPr>
          <w:lang w:val="fr-FR"/>
        </w:rPr>
        <w:t>é</w:t>
      </w:r>
      <w:r w:rsidRPr="00F91BA5">
        <w:rPr>
          <w:lang w:val="fr-FR"/>
        </w:rPr>
        <w:t>rents groupes d'intérêt puissent faire valoir leurs points de vue.</w:t>
      </w:r>
    </w:p>
    <w:p w14:paraId="4C67A563" w14:textId="77777777" w:rsidR="00EE7803" w:rsidRPr="00F91BA5" w:rsidRDefault="00EE7803" w:rsidP="00EE7803">
      <w:pPr>
        <w:spacing w:before="120" w:after="120"/>
        <w:jc w:val="both"/>
      </w:pPr>
      <w:r w:rsidRPr="00F91BA5">
        <w:rPr>
          <w:lang w:val="fr-FR"/>
        </w:rPr>
        <w:t>En deuxième lieu, il faut se donner les moyens de rendre des comptes au public. C’est pourquoi l’Office s’est donné comme orie</w:t>
      </w:r>
      <w:r w:rsidRPr="00F91BA5">
        <w:rPr>
          <w:lang w:val="fr-FR"/>
        </w:rPr>
        <w:t>n</w:t>
      </w:r>
      <w:r w:rsidRPr="00F91BA5">
        <w:rPr>
          <w:lang w:val="fr-FR"/>
        </w:rPr>
        <w:t>tation l’évaluation des mécanismes de contrôle et de leur efficacité. De toute façon, les différents agents, les corporations, les administr</w:t>
      </w:r>
      <w:r w:rsidRPr="00F91BA5">
        <w:rPr>
          <w:lang w:val="fr-FR"/>
        </w:rPr>
        <w:t>a</w:t>
      </w:r>
      <w:r w:rsidRPr="00F91BA5">
        <w:rPr>
          <w:lang w:val="fr-FR"/>
        </w:rPr>
        <w:t>teurs nommés et l’Office des professions pourront répondre de leurs décisions et de leur activité.</w:t>
      </w:r>
    </w:p>
    <w:p w14:paraId="3F40B5A2" w14:textId="77777777" w:rsidR="00EE7803" w:rsidRPr="00F91BA5" w:rsidRDefault="00EE7803" w:rsidP="00EE7803">
      <w:pPr>
        <w:spacing w:before="120" w:after="120"/>
        <w:jc w:val="both"/>
      </w:pPr>
      <w:r w:rsidRPr="00F91BA5">
        <w:rPr>
          <w:lang w:val="fr-FR"/>
        </w:rPr>
        <w:t>En troisième lieu, l'avenir du corporatisme professionnel comma</w:t>
      </w:r>
      <w:r w:rsidRPr="00F91BA5">
        <w:rPr>
          <w:lang w:val="fr-FR"/>
        </w:rPr>
        <w:t>n</w:t>
      </w:r>
      <w:r w:rsidRPr="00F91BA5">
        <w:rPr>
          <w:lang w:val="fr-FR"/>
        </w:rPr>
        <w:t>de une coordination interprofessionnelle qui doit mener aussi bien à l’abolition de barrières indues qu’à la mise sur pied de programmes conjoints en matière d'inspection professionnelle et de formation continue, par exemple.</w:t>
      </w:r>
    </w:p>
    <w:p w14:paraId="3084EC8E" w14:textId="77777777" w:rsidR="00EE7803" w:rsidRPr="00F91BA5" w:rsidRDefault="00EE7803" w:rsidP="00EE7803">
      <w:pPr>
        <w:spacing w:before="120" w:after="120"/>
        <w:jc w:val="both"/>
      </w:pPr>
      <w:r w:rsidRPr="00F91BA5">
        <w:rPr>
          <w:lang w:val="fr-FR"/>
        </w:rPr>
        <w:t>En bref, on peut dire que l’actuel système professionnel, grâce à ce dosage d'hétérogestion et d’autogestion et moyennant quelques r</w:t>
      </w:r>
      <w:r w:rsidRPr="00F91BA5">
        <w:rPr>
          <w:lang w:val="fr-FR"/>
        </w:rPr>
        <w:t>é</w:t>
      </w:r>
      <w:r w:rsidRPr="00F91BA5">
        <w:rPr>
          <w:lang w:val="fr-FR"/>
        </w:rPr>
        <w:t>aménagements au niveau des structures et des mécanismes de contr</w:t>
      </w:r>
      <w:r w:rsidRPr="00F91BA5">
        <w:rPr>
          <w:lang w:val="fr-FR"/>
        </w:rPr>
        <w:t>ô</w:t>
      </w:r>
      <w:r w:rsidRPr="00F91BA5">
        <w:rPr>
          <w:lang w:val="fr-FR"/>
        </w:rPr>
        <w:t>le, contient le germe d’un avenir prometteur, parce qu’il rend possible sans heurt une évolution du corporatisme au même rythme que la s</w:t>
      </w:r>
      <w:r w:rsidRPr="00F91BA5">
        <w:rPr>
          <w:lang w:val="fr-FR"/>
        </w:rPr>
        <w:t>o</w:t>
      </w:r>
      <w:r w:rsidRPr="00F91BA5">
        <w:rPr>
          <w:lang w:val="fr-FR"/>
        </w:rPr>
        <w:t>ciété. Sa structure est ainsi faite qu’il peut constamment s’adapter aux nouveaux besoins authentiques, pour peu que les divers agents qui le constituent, à commencer par les professionnels eux-mêmes, en aient la volonté.</w:t>
      </w:r>
    </w:p>
    <w:p w14:paraId="7673E238" w14:textId="77777777" w:rsidR="00EE7803" w:rsidRPr="00F91BA5" w:rsidRDefault="00EE7803" w:rsidP="00EE7803">
      <w:pPr>
        <w:spacing w:before="120" w:after="120"/>
        <w:jc w:val="both"/>
      </w:pPr>
      <w:r w:rsidRPr="00F91BA5">
        <w:rPr>
          <w:lang w:val="fr-FR"/>
        </w:rPr>
        <w:t>Pour conclure, je ne puis faire mieux que de paraphraser ce que d</w:t>
      </w:r>
      <w:r w:rsidRPr="00F91BA5">
        <w:rPr>
          <w:lang w:val="fr-FR"/>
        </w:rPr>
        <w:t>i</w:t>
      </w:r>
      <w:r w:rsidRPr="00F91BA5">
        <w:rPr>
          <w:lang w:val="fr-FR"/>
        </w:rPr>
        <w:t>sait Paul Ricoeur au sujet de l’avenir de l’Université face à la crise de la culture : le corporatisme ne survivra pas s’il se borne à subir la crise du savoir et des valeurs. Il lui faut riposter à tout ce qui le menace par une mobilité institutionnelle et un esprit d’invention sans cesse en alerte.</w:t>
      </w:r>
    </w:p>
    <w:p w14:paraId="56BA67FE" w14:textId="77777777" w:rsidR="00EE7803" w:rsidRPr="00F91BA5" w:rsidRDefault="00EE7803" w:rsidP="00EE7803">
      <w:pPr>
        <w:spacing w:before="120" w:after="120"/>
        <w:jc w:val="both"/>
      </w:pPr>
    </w:p>
    <w:p w14:paraId="4834599C" w14:textId="77777777" w:rsidR="00EE7803" w:rsidRPr="00F91BA5" w:rsidRDefault="00EE7803" w:rsidP="00EE7803">
      <w:pPr>
        <w:pStyle w:val="p"/>
      </w:pPr>
      <w:r w:rsidRPr="00F91BA5">
        <w:rPr>
          <w:lang w:val="fr-FR"/>
        </w:rPr>
        <w:t>[60]</w:t>
      </w:r>
    </w:p>
    <w:p w14:paraId="1B5E8373" w14:textId="77777777" w:rsidR="00EE7803" w:rsidRPr="00F91BA5" w:rsidRDefault="00EE7803" w:rsidP="00EE7803">
      <w:pPr>
        <w:pStyle w:val="p"/>
      </w:pPr>
      <w:r w:rsidRPr="00F91BA5">
        <w:rPr>
          <w:rFonts w:eastAsia="Arial Unicode MS" w:cs="Arial Unicode MS"/>
        </w:rPr>
        <w:br w:type="page"/>
      </w:r>
      <w:r w:rsidRPr="00F91BA5">
        <w:rPr>
          <w:lang w:val="fr-FR"/>
        </w:rPr>
        <w:t>[61]</w:t>
      </w:r>
    </w:p>
    <w:p w14:paraId="13E59B16" w14:textId="77777777" w:rsidR="00EE7803" w:rsidRPr="00F91BA5" w:rsidRDefault="00EE7803" w:rsidP="00EE7803">
      <w:pPr>
        <w:jc w:val="both"/>
      </w:pPr>
    </w:p>
    <w:p w14:paraId="6A7B5955" w14:textId="77777777" w:rsidR="00EE7803" w:rsidRPr="00F91BA5" w:rsidRDefault="00EE7803" w:rsidP="00EE7803">
      <w:pPr>
        <w:jc w:val="both"/>
      </w:pPr>
    </w:p>
    <w:p w14:paraId="191EF084" w14:textId="77777777" w:rsidR="00EE7803" w:rsidRPr="00F91BA5" w:rsidRDefault="00EE7803" w:rsidP="00EE7803">
      <w:pPr>
        <w:spacing w:after="120"/>
        <w:ind w:firstLine="0"/>
        <w:jc w:val="center"/>
        <w:rPr>
          <w:b/>
          <w:i/>
          <w:sz w:val="24"/>
        </w:rPr>
      </w:pPr>
      <w:bookmarkStart w:id="4" w:name="Critere_no_26_texte_04"/>
      <w:r w:rsidRPr="00F91BA5">
        <w:rPr>
          <w:b/>
          <w:color w:val="000080"/>
          <w:sz w:val="24"/>
        </w:rPr>
        <w:t>Revue CRIT</w:t>
      </w:r>
      <w:r w:rsidRPr="00F91BA5">
        <w:rPr>
          <w:b/>
          <w:color w:val="FF0000"/>
          <w:sz w:val="24"/>
        </w:rPr>
        <w:t>È</w:t>
      </w:r>
      <w:r w:rsidRPr="00F91BA5">
        <w:rPr>
          <w:b/>
          <w:color w:val="000080"/>
          <w:sz w:val="24"/>
        </w:rPr>
        <w:t>RE, No 2</w:t>
      </w:r>
      <w:r>
        <w:rPr>
          <w:b/>
          <w:color w:val="000080"/>
          <w:sz w:val="24"/>
        </w:rPr>
        <w:t>6</w:t>
      </w:r>
      <w:r w:rsidRPr="00F91BA5">
        <w:rPr>
          <w:b/>
          <w:color w:val="000080"/>
          <w:sz w:val="24"/>
        </w:rPr>
        <w:t>,</w:t>
      </w:r>
      <w:r w:rsidRPr="00F91BA5">
        <w:rPr>
          <w:b/>
          <w:color w:val="000080"/>
          <w:sz w:val="24"/>
        </w:rPr>
        <w:br/>
        <w:t>“</w:t>
      </w:r>
      <w:r>
        <w:rPr>
          <w:b/>
          <w:i/>
          <w:sz w:val="24"/>
        </w:rPr>
        <w:t xml:space="preserve">La </w:t>
      </w:r>
      <w:r w:rsidRPr="00F91BA5">
        <w:rPr>
          <w:b/>
          <w:i/>
          <w:color w:val="FF0000"/>
          <w:sz w:val="24"/>
        </w:rPr>
        <w:t>dé</w:t>
      </w:r>
      <w:r>
        <w:rPr>
          <w:b/>
          <w:i/>
          <w:sz w:val="24"/>
        </w:rPr>
        <w:t>professionnalisation</w:t>
      </w:r>
      <w:r w:rsidRPr="00F91BA5">
        <w:rPr>
          <w:b/>
          <w:i/>
          <w:sz w:val="24"/>
        </w:rPr>
        <w:t>.</w:t>
      </w:r>
      <w:r w:rsidRPr="00F91BA5">
        <w:rPr>
          <w:b/>
          <w:color w:val="000080"/>
          <w:sz w:val="24"/>
        </w:rPr>
        <w:t>”</w:t>
      </w:r>
    </w:p>
    <w:p w14:paraId="52FDBB3D" w14:textId="77777777" w:rsidR="00EE7803" w:rsidRDefault="00EE7803" w:rsidP="00EE7803">
      <w:pPr>
        <w:pStyle w:val="Titreniveau2"/>
      </w:pPr>
      <w:r w:rsidRPr="00F91BA5">
        <w:t>“</w:t>
      </w:r>
      <w:r>
        <w:t>Le technicien</w:t>
      </w:r>
      <w:r>
        <w:br/>
        <w:t>et le professionnalisme</w:t>
      </w:r>
      <w:r>
        <w:br/>
        <w:t>au Québec</w:t>
      </w:r>
      <w:r w:rsidRPr="00F91BA5">
        <w:t>.</w:t>
      </w:r>
    </w:p>
    <w:bookmarkEnd w:id="4"/>
    <w:p w14:paraId="6B04F158" w14:textId="77777777" w:rsidR="00EE7803" w:rsidRPr="00F91BA5" w:rsidRDefault="00EE7803" w:rsidP="00EE7803">
      <w:pPr>
        <w:jc w:val="both"/>
        <w:rPr>
          <w:szCs w:val="36"/>
        </w:rPr>
      </w:pPr>
    </w:p>
    <w:p w14:paraId="37ABA32C" w14:textId="77777777" w:rsidR="00EE7803" w:rsidRPr="00F91BA5" w:rsidRDefault="00EE7803" w:rsidP="00EE7803">
      <w:pPr>
        <w:pStyle w:val="suite"/>
        <w:rPr>
          <w:b w:val="0"/>
          <w:szCs w:val="36"/>
        </w:rPr>
      </w:pPr>
      <w:r>
        <w:t>Philippe LECOMPTE </w:t>
      </w:r>
      <w:r w:rsidRPr="00F91BA5">
        <w:rPr>
          <w:rStyle w:val="Appelnotedebasdep"/>
          <w:b w:val="0"/>
        </w:rPr>
        <w:footnoteReference w:customMarkFollows="1" w:id="20"/>
        <w:t>*</w:t>
      </w:r>
    </w:p>
    <w:p w14:paraId="4E9F9F88" w14:textId="77777777" w:rsidR="00EE7803" w:rsidRPr="00F91BA5" w:rsidRDefault="00EE7803" w:rsidP="00EE7803">
      <w:pPr>
        <w:jc w:val="both"/>
      </w:pPr>
    </w:p>
    <w:p w14:paraId="5CB8085C" w14:textId="77777777" w:rsidR="00EE7803" w:rsidRPr="00F91BA5" w:rsidRDefault="00EE7803" w:rsidP="00EE7803">
      <w:pPr>
        <w:jc w:val="both"/>
      </w:pPr>
    </w:p>
    <w:p w14:paraId="1B25971A" w14:textId="77777777" w:rsidR="00EE7803" w:rsidRPr="00F91BA5" w:rsidRDefault="00EE7803" w:rsidP="00EE7803">
      <w:pPr>
        <w:jc w:val="both"/>
      </w:pPr>
    </w:p>
    <w:p w14:paraId="0C228695" w14:textId="77777777" w:rsidR="00EE7803" w:rsidRPr="00F91BA5" w:rsidRDefault="00EE7803" w:rsidP="00EE7803">
      <w:pPr>
        <w:jc w:val="both"/>
      </w:pPr>
    </w:p>
    <w:p w14:paraId="2391B635" w14:textId="77777777" w:rsidR="00EE7803" w:rsidRPr="00F91BA5" w:rsidRDefault="00EE7803" w:rsidP="00EE7803">
      <w:pPr>
        <w:ind w:right="90" w:firstLine="0"/>
        <w:jc w:val="both"/>
        <w:rPr>
          <w:sz w:val="20"/>
        </w:rPr>
      </w:pPr>
      <w:hyperlink w:anchor="sommaire" w:history="1">
        <w:r w:rsidRPr="00F91BA5">
          <w:rPr>
            <w:rStyle w:val="Hyperlien"/>
            <w:sz w:val="20"/>
          </w:rPr>
          <w:t>Retour au sommaire</w:t>
        </w:r>
      </w:hyperlink>
    </w:p>
    <w:p w14:paraId="2807CBF3" w14:textId="77777777" w:rsidR="00EE7803" w:rsidRPr="00F91BA5" w:rsidRDefault="00EE7803" w:rsidP="00EE7803">
      <w:pPr>
        <w:spacing w:before="120" w:after="120"/>
        <w:jc w:val="both"/>
      </w:pPr>
      <w:r w:rsidRPr="00F91BA5">
        <w:rPr>
          <w:lang w:val="fr-FR"/>
        </w:rPr>
        <w:t>Au temps des marchés de la Rome antique, la règle était « </w:t>
      </w:r>
      <w:r w:rsidRPr="003E453A">
        <w:rPr>
          <w:i/>
          <w:lang w:val="fr-FR"/>
        </w:rPr>
        <w:t>Caveat Emptor </w:t>
      </w:r>
      <w:r w:rsidRPr="00F91BA5">
        <w:rPr>
          <w:lang w:val="fr-FR"/>
        </w:rPr>
        <w:t>» (« Acheteur, méfie-toi. ») Une fois l’affaire conclue, l’acheteur n’avait plus aucun recours contre le vendeur. S’il s’était laissé berner par un beau parleur, il ne pouvait qu’en faire son exp</w:t>
      </w:r>
      <w:r w:rsidRPr="00F91BA5">
        <w:rPr>
          <w:lang w:val="fr-FR"/>
        </w:rPr>
        <w:t>é</w:t>
      </w:r>
      <w:r w:rsidRPr="00F91BA5">
        <w:rPr>
          <w:lang w:val="fr-FR"/>
        </w:rPr>
        <w:t>rience. Cette règle a prévalu bien longtemps.</w:t>
      </w:r>
    </w:p>
    <w:p w14:paraId="4E27E1B3" w14:textId="77777777" w:rsidR="00EE7803" w:rsidRPr="00F91BA5" w:rsidRDefault="00EE7803" w:rsidP="00EE7803">
      <w:pPr>
        <w:spacing w:before="120" w:after="120"/>
        <w:jc w:val="both"/>
      </w:pPr>
      <w:r w:rsidRPr="00F91BA5">
        <w:rPr>
          <w:lang w:val="fr-FR"/>
        </w:rPr>
        <w:t>Depuis dix ou vingt ans, la protection du consommateur est dev</w:t>
      </w:r>
      <w:r w:rsidRPr="00F91BA5">
        <w:rPr>
          <w:lang w:val="fr-FR"/>
        </w:rPr>
        <w:t>e</w:t>
      </w:r>
      <w:r w:rsidRPr="00F91BA5">
        <w:rPr>
          <w:lang w:val="fr-FR"/>
        </w:rPr>
        <w:t>nue une priorité. En 1975, les réclamations auprès des industries am</w:t>
      </w:r>
      <w:r w:rsidRPr="00F91BA5">
        <w:rPr>
          <w:lang w:val="fr-FR"/>
        </w:rPr>
        <w:t>é</w:t>
      </w:r>
      <w:r w:rsidRPr="00F91BA5">
        <w:rPr>
          <w:lang w:val="fr-FR"/>
        </w:rPr>
        <w:t>ricaines portant sur la responsabilité civile de leurs produits étaient évaluées à cinquante milliards de dollars.</w:t>
      </w:r>
      <w:r>
        <w:rPr>
          <w:lang w:val="fr-FR"/>
        </w:rPr>
        <w:t> </w:t>
      </w:r>
      <w:r>
        <w:rPr>
          <w:rStyle w:val="Appelnotedebasdep"/>
          <w:lang w:val="fr-FR"/>
        </w:rPr>
        <w:footnoteReference w:id="21"/>
      </w:r>
    </w:p>
    <w:p w14:paraId="6B0A613F" w14:textId="77777777" w:rsidR="00EE7803" w:rsidRPr="00F91BA5" w:rsidRDefault="00EE7803" w:rsidP="00EE7803">
      <w:pPr>
        <w:spacing w:before="120" w:after="120"/>
        <w:jc w:val="both"/>
      </w:pPr>
      <w:r w:rsidRPr="00F91BA5">
        <w:rPr>
          <w:lang w:val="fr-FR"/>
        </w:rPr>
        <w:t>Ce nouveau phénomène de reconnaissance des droits des conso</w:t>
      </w:r>
      <w:r w:rsidRPr="00F91BA5">
        <w:rPr>
          <w:lang w:val="fr-FR"/>
        </w:rPr>
        <w:t>m</w:t>
      </w:r>
      <w:r w:rsidRPr="00F91BA5">
        <w:rPr>
          <w:lang w:val="fr-FR"/>
        </w:rPr>
        <w:t>mateurs a influencé plusieurs secteurs de la société. Pour continuer à jouer son rôle, le corporatisme professionnel doit s’inscrire dans ce concept de protection du consommateur.</w:t>
      </w:r>
    </w:p>
    <w:p w14:paraId="0841AA32" w14:textId="77777777" w:rsidR="00EE7803" w:rsidRDefault="00EE7803" w:rsidP="00EE7803">
      <w:pPr>
        <w:spacing w:before="120" w:after="120"/>
        <w:jc w:val="both"/>
      </w:pPr>
    </w:p>
    <w:p w14:paraId="5A2B00D3" w14:textId="77777777" w:rsidR="00EE7803" w:rsidRPr="00F91BA5" w:rsidRDefault="00EE7803" w:rsidP="00EE7803">
      <w:pPr>
        <w:spacing w:before="120" w:after="120"/>
        <w:jc w:val="both"/>
      </w:pPr>
    </w:p>
    <w:p w14:paraId="3ECB957D" w14:textId="77777777" w:rsidR="00EE7803" w:rsidRPr="00F91BA5" w:rsidRDefault="00EE7803" w:rsidP="00EE7803">
      <w:pPr>
        <w:pStyle w:val="a"/>
      </w:pPr>
      <w:r w:rsidRPr="00F91BA5">
        <w:rPr>
          <w:lang w:val="fr-FR"/>
        </w:rPr>
        <w:t>Le professionnalisme au Québec</w:t>
      </w:r>
    </w:p>
    <w:p w14:paraId="2332B966" w14:textId="77777777" w:rsidR="00EE7803" w:rsidRPr="00F91BA5" w:rsidRDefault="00EE7803" w:rsidP="00EE7803">
      <w:pPr>
        <w:spacing w:before="120" w:after="120"/>
        <w:jc w:val="both"/>
      </w:pPr>
    </w:p>
    <w:p w14:paraId="6BFF417D" w14:textId="77777777" w:rsidR="00EE7803" w:rsidRPr="00F91BA5" w:rsidRDefault="00EE7803" w:rsidP="00EE7803">
      <w:pPr>
        <w:pStyle w:val="b"/>
      </w:pPr>
      <w:r w:rsidRPr="00F91BA5">
        <w:rPr>
          <w:lang w:val="fr-FR"/>
        </w:rPr>
        <w:t>Le sacerdoce, la médecine et le droit</w:t>
      </w:r>
    </w:p>
    <w:p w14:paraId="3A804488" w14:textId="77777777" w:rsidR="00EE7803" w:rsidRPr="00F91BA5" w:rsidRDefault="00EE7803" w:rsidP="00EE7803">
      <w:pPr>
        <w:spacing w:before="120" w:after="120"/>
        <w:jc w:val="both"/>
      </w:pPr>
    </w:p>
    <w:p w14:paraId="65D1F370" w14:textId="77777777" w:rsidR="00EE7803" w:rsidRPr="00F91BA5" w:rsidRDefault="00EE7803" w:rsidP="00EE7803">
      <w:pPr>
        <w:spacing w:before="120" w:after="120"/>
        <w:jc w:val="both"/>
      </w:pPr>
      <w:r w:rsidRPr="00F91BA5">
        <w:rPr>
          <w:lang w:val="fr-FR"/>
        </w:rPr>
        <w:t>Certaines professions, comme le sacerdoce, la médecine et le droit, ont été, durant de nombreuses années, les piliers de notre société. Au début du</w:t>
      </w:r>
      <w:r>
        <w:rPr>
          <w:lang w:val="fr-FR"/>
        </w:rPr>
        <w:t xml:space="preserve"> siècle, le médecin et le notai</w:t>
      </w:r>
      <w:r w:rsidRPr="00F91BA5">
        <w:rPr>
          <w:lang w:val="fr-FR"/>
        </w:rPr>
        <w:t>re</w:t>
      </w:r>
      <w:r>
        <w:rPr>
          <w:lang w:val="fr-FR"/>
        </w:rPr>
        <w:t xml:space="preserve"> </w:t>
      </w:r>
      <w:r w:rsidRPr="00F91BA5">
        <w:rPr>
          <w:lang w:val="fr-FR"/>
        </w:rPr>
        <w:t>[62] du village avaient une influence énorme sur la conduite des affaires. La profession traditio</w:t>
      </w:r>
      <w:r w:rsidRPr="00F91BA5">
        <w:rPr>
          <w:lang w:val="fr-FR"/>
        </w:rPr>
        <w:t>n</w:t>
      </w:r>
      <w:r w:rsidRPr="00F91BA5">
        <w:rPr>
          <w:lang w:val="fr-FR"/>
        </w:rPr>
        <w:t>nelle a été étudiée et définie</w:t>
      </w:r>
      <w:r>
        <w:rPr>
          <w:lang w:val="fr-FR"/>
        </w:rPr>
        <w:t> </w:t>
      </w:r>
      <w:r>
        <w:rPr>
          <w:rStyle w:val="Appelnotedebasdep"/>
          <w:lang w:val="fr-FR"/>
        </w:rPr>
        <w:footnoteReference w:id="22"/>
      </w:r>
      <w:r w:rsidRPr="00F91BA5">
        <w:rPr>
          <w:lang w:val="fr-FR"/>
        </w:rPr>
        <w:t xml:space="preserve"> et l’on a établi comme suit ses princ</w:t>
      </w:r>
      <w:r w:rsidRPr="00F91BA5">
        <w:rPr>
          <w:lang w:val="fr-FR"/>
        </w:rPr>
        <w:t>i</w:t>
      </w:r>
      <w:r w:rsidRPr="00F91BA5">
        <w:rPr>
          <w:lang w:val="fr-FR"/>
        </w:rPr>
        <w:t>paux attributs :</w:t>
      </w:r>
    </w:p>
    <w:p w14:paraId="42750E51" w14:textId="77777777" w:rsidR="00EE7803" w:rsidRPr="00F91BA5" w:rsidRDefault="00EE7803" w:rsidP="00EE7803">
      <w:pPr>
        <w:spacing w:before="120" w:after="120"/>
        <w:jc w:val="both"/>
      </w:pPr>
    </w:p>
    <w:p w14:paraId="1FB31238" w14:textId="77777777" w:rsidR="00EE7803" w:rsidRPr="00F91BA5" w:rsidRDefault="00EE7803" w:rsidP="00EE7803">
      <w:pPr>
        <w:spacing w:before="120" w:after="120"/>
        <w:ind w:left="720" w:hanging="360"/>
        <w:jc w:val="both"/>
      </w:pPr>
      <w:r w:rsidRPr="00F91BA5">
        <w:rPr>
          <w:lang w:val="fr-FR"/>
        </w:rPr>
        <w:t>-</w:t>
      </w:r>
      <w:r w:rsidRPr="00F91BA5">
        <w:rPr>
          <w:lang w:val="fr-FR"/>
        </w:rPr>
        <w:tab/>
        <w:t>un savoir spécialisé,</w:t>
      </w:r>
    </w:p>
    <w:p w14:paraId="33CEAB30" w14:textId="77777777" w:rsidR="00EE7803" w:rsidRPr="00F91BA5" w:rsidRDefault="00EE7803" w:rsidP="00EE7803">
      <w:pPr>
        <w:spacing w:before="120" w:after="120"/>
        <w:ind w:left="720" w:hanging="360"/>
        <w:jc w:val="both"/>
      </w:pPr>
      <w:r w:rsidRPr="00F91BA5">
        <w:rPr>
          <w:lang w:val="fr-FR"/>
        </w:rPr>
        <w:t>-</w:t>
      </w:r>
      <w:r w:rsidRPr="00F91BA5">
        <w:rPr>
          <w:lang w:val="fr-FR"/>
        </w:rPr>
        <w:tab/>
        <w:t>une formation intellectuelle et pratique,</w:t>
      </w:r>
    </w:p>
    <w:p w14:paraId="1A8A16CC" w14:textId="77777777" w:rsidR="00EE7803" w:rsidRPr="00F91BA5" w:rsidRDefault="00EE7803" w:rsidP="00EE7803">
      <w:pPr>
        <w:spacing w:before="120" w:after="120"/>
        <w:ind w:left="720" w:hanging="360"/>
        <w:jc w:val="both"/>
      </w:pPr>
      <w:r w:rsidRPr="00F91BA5">
        <w:rPr>
          <w:lang w:val="fr-FR"/>
        </w:rPr>
        <w:t>-</w:t>
      </w:r>
      <w:r w:rsidRPr="00F91BA5">
        <w:rPr>
          <w:lang w:val="fr-FR"/>
        </w:rPr>
        <w:tab/>
        <w:t>la prise en charge d’une valeur importante de la société,</w:t>
      </w:r>
    </w:p>
    <w:p w14:paraId="3E995917" w14:textId="77777777" w:rsidR="00EE7803" w:rsidRPr="00F91BA5" w:rsidRDefault="00EE7803" w:rsidP="00EE7803">
      <w:pPr>
        <w:spacing w:before="120" w:after="120"/>
        <w:ind w:left="720" w:hanging="360"/>
        <w:jc w:val="both"/>
      </w:pPr>
      <w:r w:rsidRPr="00F91BA5">
        <w:rPr>
          <w:lang w:val="fr-FR"/>
        </w:rPr>
        <w:t>-</w:t>
      </w:r>
      <w:r w:rsidRPr="00F91BA5">
        <w:rPr>
          <w:lang w:val="fr-FR"/>
        </w:rPr>
        <w:tab/>
        <w:t>des motivations altruistes,</w:t>
      </w:r>
    </w:p>
    <w:p w14:paraId="1BFB9E0D" w14:textId="77777777" w:rsidR="00EE7803" w:rsidRPr="00F91BA5" w:rsidRDefault="00EE7803" w:rsidP="00EE7803">
      <w:pPr>
        <w:spacing w:before="120" w:after="120"/>
        <w:ind w:left="720" w:hanging="360"/>
        <w:jc w:val="both"/>
      </w:pPr>
      <w:r w:rsidRPr="00F91BA5">
        <w:rPr>
          <w:lang w:val="fr-FR"/>
        </w:rPr>
        <w:t>-</w:t>
      </w:r>
      <w:r w:rsidRPr="00F91BA5">
        <w:rPr>
          <w:lang w:val="fr-FR"/>
        </w:rPr>
        <w:tab/>
        <w:t>l’existence de relations de confiance avec le client,</w:t>
      </w:r>
    </w:p>
    <w:p w14:paraId="1EEB1245" w14:textId="77777777" w:rsidR="00EE7803" w:rsidRPr="00F91BA5" w:rsidRDefault="00EE7803" w:rsidP="00EE7803">
      <w:pPr>
        <w:spacing w:before="120" w:after="120"/>
        <w:ind w:left="720" w:hanging="360"/>
        <w:jc w:val="both"/>
      </w:pPr>
      <w:r w:rsidRPr="00F91BA5">
        <w:rPr>
          <w:lang w:val="fr-FR"/>
        </w:rPr>
        <w:t>-</w:t>
      </w:r>
      <w:r w:rsidRPr="00F91BA5">
        <w:rPr>
          <w:lang w:val="fr-FR"/>
        </w:rPr>
        <w:tab/>
        <w:t>un haut degré d'autonomie professionnelle,</w:t>
      </w:r>
    </w:p>
    <w:p w14:paraId="3B28A7B9" w14:textId="77777777" w:rsidR="00EE7803" w:rsidRPr="00F91BA5" w:rsidRDefault="00EE7803" w:rsidP="00EE7803">
      <w:pPr>
        <w:spacing w:before="120" w:after="120"/>
        <w:ind w:left="720" w:hanging="360"/>
        <w:jc w:val="both"/>
      </w:pPr>
      <w:r w:rsidRPr="00F91BA5">
        <w:rPr>
          <w:lang w:val="fr-FR"/>
        </w:rPr>
        <w:t>-</w:t>
      </w:r>
      <w:r w:rsidRPr="00F91BA5">
        <w:rPr>
          <w:lang w:val="fr-FR"/>
        </w:rPr>
        <w:tab/>
        <w:t>l'existence d’une déontologie,</w:t>
      </w:r>
    </w:p>
    <w:p w14:paraId="21B74910" w14:textId="77777777" w:rsidR="00EE7803" w:rsidRPr="00F91BA5" w:rsidRDefault="00EE7803" w:rsidP="00EE7803">
      <w:pPr>
        <w:spacing w:before="120" w:after="120"/>
        <w:ind w:left="720" w:hanging="360"/>
        <w:jc w:val="both"/>
      </w:pPr>
      <w:r w:rsidRPr="00F91BA5">
        <w:rPr>
          <w:lang w:val="fr-FR"/>
        </w:rPr>
        <w:t>-</w:t>
      </w:r>
      <w:r w:rsidRPr="00F91BA5">
        <w:rPr>
          <w:lang w:val="fr-FR"/>
        </w:rPr>
        <w:tab/>
        <w:t>l’existence d'une organisation attestant la compétence, fixant les règles professionnelles et assurant la discipline.</w:t>
      </w:r>
    </w:p>
    <w:p w14:paraId="0F7AB106" w14:textId="77777777" w:rsidR="00EE7803" w:rsidRDefault="00EE7803" w:rsidP="00EE7803">
      <w:pPr>
        <w:spacing w:before="120" w:after="120"/>
        <w:jc w:val="both"/>
        <w:rPr>
          <w:lang w:val="fr-FR"/>
        </w:rPr>
      </w:pPr>
    </w:p>
    <w:p w14:paraId="70E5EE38" w14:textId="77777777" w:rsidR="00EE7803" w:rsidRPr="00F91BA5" w:rsidRDefault="00EE7803" w:rsidP="00EE7803">
      <w:pPr>
        <w:spacing w:before="120" w:after="120"/>
        <w:jc w:val="both"/>
        <w:rPr>
          <w:vertAlign w:val="superscript"/>
        </w:rPr>
      </w:pPr>
      <w:r w:rsidRPr="00F91BA5">
        <w:rPr>
          <w:lang w:val="fr-FR"/>
        </w:rPr>
        <w:t>Ce type d’organisation a été admiré par plusieurs sociologues. L’imposition d’un code moral aux personnages les plus influents a été vue comme essentiel au bon fonctionnement du système social. Nous avons alors assisté au phénomène de la professionnalisation.</w:t>
      </w:r>
      <w:r>
        <w:rPr>
          <w:lang w:val="fr-FR"/>
        </w:rPr>
        <w:t> </w:t>
      </w:r>
      <w:r>
        <w:rPr>
          <w:rStyle w:val="Appelnotedebasdep"/>
          <w:lang w:val="fr-FR"/>
        </w:rPr>
        <w:footnoteReference w:id="23"/>
      </w:r>
    </w:p>
    <w:p w14:paraId="3FF0DFA4" w14:textId="77777777" w:rsidR="00EE7803" w:rsidRPr="00F91BA5" w:rsidRDefault="00EE7803" w:rsidP="00EE7803">
      <w:pPr>
        <w:spacing w:before="120" w:after="120"/>
        <w:jc w:val="both"/>
      </w:pPr>
      <w:r>
        <w:br w:type="page"/>
      </w:r>
    </w:p>
    <w:p w14:paraId="16C075D1" w14:textId="77777777" w:rsidR="00EE7803" w:rsidRPr="00F91BA5" w:rsidRDefault="00EE7803" w:rsidP="00EE7803">
      <w:pPr>
        <w:pStyle w:val="b"/>
      </w:pPr>
      <w:r w:rsidRPr="00F91BA5">
        <w:rPr>
          <w:lang w:val="fr-FR"/>
        </w:rPr>
        <w:t>Le salariat</w:t>
      </w:r>
    </w:p>
    <w:p w14:paraId="7074813B" w14:textId="77777777" w:rsidR="00EE7803" w:rsidRDefault="00EE7803" w:rsidP="00EE7803">
      <w:pPr>
        <w:spacing w:before="120" w:after="120"/>
        <w:jc w:val="both"/>
        <w:rPr>
          <w:lang w:val="fr-FR"/>
        </w:rPr>
      </w:pPr>
    </w:p>
    <w:p w14:paraId="408E9803" w14:textId="77777777" w:rsidR="00EE7803" w:rsidRPr="00F91BA5" w:rsidRDefault="00EE7803" w:rsidP="00EE7803">
      <w:pPr>
        <w:spacing w:before="120" w:after="120"/>
        <w:jc w:val="both"/>
      </w:pPr>
      <w:r w:rsidRPr="00F91BA5">
        <w:rPr>
          <w:lang w:val="fr-FR"/>
        </w:rPr>
        <w:t>La croissance du nombre de professionnels au Canada est un fait bien connu, comme il l’est d’ailleurs dans tous les pays industrialisés. Les recensements entre 1931 et 1961 indiquent un accroissement de 160% comparé à un accroissement de 55% pour l’ensemble des autres occupations.</w:t>
      </w:r>
    </w:p>
    <w:p w14:paraId="396A945D" w14:textId="77777777" w:rsidR="00EE7803" w:rsidRPr="00F91BA5" w:rsidRDefault="00EE7803" w:rsidP="00EE7803">
      <w:pPr>
        <w:spacing w:before="120" w:after="120"/>
        <w:jc w:val="both"/>
      </w:pPr>
      <w:r w:rsidRPr="00F91BA5">
        <w:rPr>
          <w:lang w:val="fr-FR"/>
        </w:rPr>
        <w:t>L'augmentation de la proportion de professionnels salariés est presque aussi vertigineuse que la croissance du nombre de professio</w:t>
      </w:r>
      <w:r w:rsidRPr="00F91BA5">
        <w:rPr>
          <w:lang w:val="fr-FR"/>
        </w:rPr>
        <w:t>n</w:t>
      </w:r>
      <w:r w:rsidRPr="00F91BA5">
        <w:rPr>
          <w:lang w:val="fr-FR"/>
        </w:rPr>
        <w:t>nels. Les recensements nous indiquent que de 1961 à 1971 les propo</w:t>
      </w:r>
      <w:r w:rsidRPr="00F91BA5">
        <w:rPr>
          <w:lang w:val="fr-FR"/>
        </w:rPr>
        <w:t>r</w:t>
      </w:r>
      <w:r w:rsidRPr="00F91BA5">
        <w:rPr>
          <w:lang w:val="fr-FR"/>
        </w:rPr>
        <w:t>tions de professionnels salariés sont passées de</w:t>
      </w:r>
    </w:p>
    <w:p w14:paraId="48CA957E" w14:textId="77777777" w:rsidR="00EE7803" w:rsidRPr="00F91BA5" w:rsidRDefault="00EE7803" w:rsidP="00EE7803">
      <w:pPr>
        <w:spacing w:before="120" w:after="120"/>
        <w:jc w:val="both"/>
      </w:pPr>
    </w:p>
    <w:p w14:paraId="1ED5D738" w14:textId="77777777" w:rsidR="00EE7803" w:rsidRPr="00F91BA5" w:rsidRDefault="00EE7803" w:rsidP="00EE7803">
      <w:pPr>
        <w:ind w:left="720" w:firstLine="0"/>
        <w:jc w:val="both"/>
      </w:pPr>
      <w:r w:rsidRPr="00F91BA5">
        <w:rPr>
          <w:lang w:val="fr-FR"/>
        </w:rPr>
        <w:t>—</w:t>
      </w:r>
      <w:r w:rsidRPr="00F91BA5">
        <w:rPr>
          <w:lang w:val="fr-FR"/>
        </w:rPr>
        <w:tab/>
        <w:t>65 à 93% pour les architectes,</w:t>
      </w:r>
    </w:p>
    <w:p w14:paraId="0CAE4E06" w14:textId="77777777" w:rsidR="00EE7803" w:rsidRPr="00F91BA5" w:rsidRDefault="00EE7803" w:rsidP="00EE7803">
      <w:pPr>
        <w:ind w:left="720" w:firstLine="0"/>
        <w:jc w:val="both"/>
      </w:pPr>
      <w:r w:rsidRPr="00F91BA5">
        <w:rPr>
          <w:lang w:val="fr-FR"/>
        </w:rPr>
        <w:t>—</w:t>
      </w:r>
      <w:r w:rsidRPr="00F91BA5">
        <w:rPr>
          <w:lang w:val="fr-FR"/>
        </w:rPr>
        <w:tab/>
        <w:t>31 à 43% pour les avocats,</w:t>
      </w:r>
    </w:p>
    <w:p w14:paraId="15F3E505" w14:textId="77777777" w:rsidR="00EE7803" w:rsidRPr="00F91BA5" w:rsidRDefault="00EE7803" w:rsidP="00EE7803">
      <w:pPr>
        <w:ind w:left="720" w:firstLine="0"/>
        <w:jc w:val="both"/>
      </w:pPr>
      <w:r w:rsidRPr="00F91BA5">
        <w:rPr>
          <w:lang w:val="fr-FR"/>
        </w:rPr>
        <w:t>—</w:t>
      </w:r>
      <w:r w:rsidRPr="00F91BA5">
        <w:rPr>
          <w:lang w:val="fr-FR"/>
        </w:rPr>
        <w:tab/>
        <w:t>86 à 93% pour les comptables,</w:t>
      </w:r>
    </w:p>
    <w:p w14:paraId="48A5A411" w14:textId="77777777" w:rsidR="00EE7803" w:rsidRPr="00F91BA5" w:rsidRDefault="00EE7803" w:rsidP="00EE7803">
      <w:pPr>
        <w:ind w:left="720" w:firstLine="0"/>
        <w:jc w:val="both"/>
      </w:pPr>
      <w:r w:rsidRPr="00F91BA5">
        <w:rPr>
          <w:lang w:val="fr-FR"/>
        </w:rPr>
        <w:t>—</w:t>
      </w:r>
      <w:r w:rsidRPr="00F91BA5">
        <w:rPr>
          <w:lang w:val="fr-FR"/>
        </w:rPr>
        <w:tab/>
        <w:t>55 à 78% pour les pharmaciens,</w:t>
      </w:r>
    </w:p>
    <w:p w14:paraId="1594034F" w14:textId="77777777" w:rsidR="00EE7803" w:rsidRPr="00F91BA5" w:rsidRDefault="00EE7803" w:rsidP="00EE7803">
      <w:pPr>
        <w:ind w:left="720" w:firstLine="0"/>
        <w:jc w:val="both"/>
      </w:pPr>
      <w:r w:rsidRPr="00F91BA5">
        <w:rPr>
          <w:lang w:val="fr-FR"/>
        </w:rPr>
        <w:t>—</w:t>
      </w:r>
      <w:r w:rsidRPr="00F91BA5">
        <w:rPr>
          <w:lang w:val="fr-FR"/>
        </w:rPr>
        <w:tab/>
        <w:t>34 à 46% pour les médecins.,</w:t>
      </w:r>
    </w:p>
    <w:p w14:paraId="6A4FAD16" w14:textId="77777777" w:rsidR="00EE7803" w:rsidRPr="00F91BA5" w:rsidRDefault="00EE7803" w:rsidP="00EE7803">
      <w:pPr>
        <w:spacing w:before="120" w:after="120"/>
        <w:jc w:val="both"/>
      </w:pPr>
    </w:p>
    <w:p w14:paraId="0DB01876" w14:textId="77777777" w:rsidR="00EE7803" w:rsidRPr="00F91BA5" w:rsidRDefault="00EE7803" w:rsidP="00EE7803">
      <w:pPr>
        <w:spacing w:before="120" w:after="120"/>
        <w:jc w:val="both"/>
      </w:pPr>
      <w:r w:rsidRPr="00F91BA5">
        <w:rPr>
          <w:lang w:val="fr-FR"/>
        </w:rPr>
        <w:t>Quant aux techniciens et aux ingénieurs, ils n’apparaissent pas dans ces comparaisons parce que depuis plusieurs années ils sont sal</w:t>
      </w:r>
      <w:r w:rsidRPr="00F91BA5">
        <w:rPr>
          <w:lang w:val="fr-FR"/>
        </w:rPr>
        <w:t>a</w:t>
      </w:r>
      <w:r w:rsidRPr="00F91BA5">
        <w:rPr>
          <w:lang w:val="fr-FR"/>
        </w:rPr>
        <w:t>riés dans une très grande proportion.</w:t>
      </w:r>
    </w:p>
    <w:p w14:paraId="37A716D2" w14:textId="77777777" w:rsidR="00EE7803" w:rsidRPr="00F91BA5" w:rsidRDefault="00EE7803" w:rsidP="00EE7803">
      <w:pPr>
        <w:spacing w:before="120" w:after="120"/>
        <w:jc w:val="both"/>
      </w:pPr>
      <w:r w:rsidRPr="00F91BA5">
        <w:rPr>
          <w:lang w:val="fr-FR"/>
        </w:rPr>
        <w:t>[63]</w:t>
      </w:r>
    </w:p>
    <w:p w14:paraId="202359B9" w14:textId="77777777" w:rsidR="00EE7803" w:rsidRPr="00F91BA5" w:rsidRDefault="00EE7803" w:rsidP="00EE7803">
      <w:pPr>
        <w:spacing w:before="120" w:after="120"/>
        <w:jc w:val="both"/>
      </w:pPr>
    </w:p>
    <w:p w14:paraId="0735C31C" w14:textId="77777777" w:rsidR="00EE7803" w:rsidRPr="00F91BA5" w:rsidRDefault="00EE7803" w:rsidP="00EE7803">
      <w:pPr>
        <w:pStyle w:val="b"/>
      </w:pPr>
      <w:r w:rsidRPr="00F91BA5">
        <w:rPr>
          <w:lang w:val="fr-FR"/>
        </w:rPr>
        <w:t>Les corporations disparues</w:t>
      </w:r>
    </w:p>
    <w:p w14:paraId="348AC5CA" w14:textId="77777777" w:rsidR="00EE7803" w:rsidRDefault="00EE7803" w:rsidP="00EE7803">
      <w:pPr>
        <w:spacing w:before="120" w:after="120"/>
        <w:jc w:val="both"/>
        <w:rPr>
          <w:lang w:val="fr-FR"/>
        </w:rPr>
      </w:pPr>
    </w:p>
    <w:p w14:paraId="4AD2AE33" w14:textId="77777777" w:rsidR="00EE7803" w:rsidRPr="00F91BA5" w:rsidRDefault="00EE7803" w:rsidP="00EE7803">
      <w:pPr>
        <w:spacing w:before="120" w:after="120"/>
        <w:jc w:val="both"/>
      </w:pPr>
      <w:r w:rsidRPr="00F91BA5">
        <w:rPr>
          <w:lang w:val="fr-FR"/>
        </w:rPr>
        <w:t>Pour tenter de comprendre les changements actuels, retournons quelques instants dans le passé pour nous rappeler comment ont év</w:t>
      </w:r>
      <w:r w:rsidRPr="00F91BA5">
        <w:rPr>
          <w:lang w:val="fr-FR"/>
        </w:rPr>
        <w:t>o</w:t>
      </w:r>
      <w:r w:rsidRPr="00F91BA5">
        <w:rPr>
          <w:lang w:val="fr-FR"/>
        </w:rPr>
        <w:t>lué les corporations médiévales. Leurs origines se perdent quelque part au détour du XI</w:t>
      </w:r>
      <w:r w:rsidRPr="00F91BA5">
        <w:rPr>
          <w:vertAlign w:val="superscript"/>
          <w:lang w:val="fr-FR"/>
        </w:rPr>
        <w:t>e</w:t>
      </w:r>
      <w:r w:rsidRPr="00F91BA5">
        <w:rPr>
          <w:lang w:val="fr-FR"/>
        </w:rPr>
        <w:t xml:space="preserve"> siècle. Elles disposaient de l’exercice exclusif, c'est-à-dire qu’elles avaient le monopole de la profession. Leurs st</w:t>
      </w:r>
      <w:r w:rsidRPr="00F91BA5">
        <w:rPr>
          <w:lang w:val="fr-FR"/>
        </w:rPr>
        <w:t>a</w:t>
      </w:r>
      <w:r w:rsidRPr="00F91BA5">
        <w:rPr>
          <w:lang w:val="fr-FR"/>
        </w:rPr>
        <w:t>tuts prescrivaient les conditions de travail et réglementaient jusqu’aux procédés de fabrication. Elles avaient le pouvoir de contrôler la qual</w:t>
      </w:r>
      <w:r w:rsidRPr="00F91BA5">
        <w:rPr>
          <w:lang w:val="fr-FR"/>
        </w:rPr>
        <w:t>i</w:t>
      </w:r>
      <w:r w:rsidRPr="00F91BA5">
        <w:rPr>
          <w:lang w:val="fr-FR"/>
        </w:rPr>
        <w:t>té des objets fabriqués.</w:t>
      </w:r>
    </w:p>
    <w:p w14:paraId="0F71AFE0" w14:textId="77777777" w:rsidR="00EE7803" w:rsidRPr="00F91BA5" w:rsidRDefault="00EE7803" w:rsidP="00EE7803">
      <w:pPr>
        <w:spacing w:before="120" w:after="120"/>
        <w:jc w:val="both"/>
      </w:pPr>
      <w:r w:rsidRPr="00F91BA5">
        <w:rPr>
          <w:lang w:val="fr-FR"/>
        </w:rPr>
        <w:t>Les corporations répondaient aux besoins du temps et elles ont permis plusieurs évolutions sociales et techniques. Elles jouissaient d’un préjugé favorable ; à tel point que certains avantages auxquels elles n’avaient rien à voir leur étaient attribués. Par exemple, les fo</w:t>
      </w:r>
      <w:r w:rsidRPr="00F91BA5">
        <w:rPr>
          <w:lang w:val="fr-FR"/>
        </w:rPr>
        <w:t>r</w:t>
      </w:r>
      <w:r w:rsidRPr="00F91BA5">
        <w:rPr>
          <w:lang w:val="fr-FR"/>
        </w:rPr>
        <w:t>gerons de certaines localités produisaient des aciers de grande qualité. Cette supériorité était attribuée à la compétence des forgerons. Que</w:t>
      </w:r>
      <w:r w:rsidRPr="00F91BA5">
        <w:rPr>
          <w:lang w:val="fr-FR"/>
        </w:rPr>
        <w:t>l</w:t>
      </w:r>
      <w:r w:rsidRPr="00F91BA5">
        <w:rPr>
          <w:lang w:val="fr-FR"/>
        </w:rPr>
        <w:t>ques siècles plus tard, quand les analyses chimiques se sont affinées, on s’est aperçu que le minerai de fer contenait tout juste ce qu’il fallait de chrome et de manganèse.</w:t>
      </w:r>
      <w:r>
        <w:rPr>
          <w:lang w:val="fr-FR"/>
        </w:rPr>
        <w:t> </w:t>
      </w:r>
      <w:r>
        <w:rPr>
          <w:rStyle w:val="Appelnotedebasdep"/>
          <w:lang w:val="fr-FR"/>
        </w:rPr>
        <w:footnoteReference w:id="24"/>
      </w:r>
    </w:p>
    <w:p w14:paraId="1774D395" w14:textId="77777777" w:rsidR="00EE7803" w:rsidRPr="00F91BA5" w:rsidRDefault="00EE7803" w:rsidP="00EE7803">
      <w:pPr>
        <w:spacing w:before="120" w:after="120"/>
        <w:jc w:val="both"/>
      </w:pPr>
      <w:r w:rsidRPr="00F91BA5">
        <w:rPr>
          <w:lang w:val="fr-FR"/>
        </w:rPr>
        <w:t>Un jour, ces anciennes corporations sont devenues des organismes statiques voués exclusivement à la défense des intérêts économiques de leurs membres. La concurrence était étouffée et l’innovation ba</w:t>
      </w:r>
      <w:r w:rsidRPr="00F91BA5">
        <w:rPr>
          <w:lang w:val="fr-FR"/>
        </w:rPr>
        <w:t>n</w:t>
      </w:r>
      <w:r w:rsidRPr="00F91BA5">
        <w:rPr>
          <w:lang w:val="fr-FR"/>
        </w:rPr>
        <w:t>nie. Elles devinrent un frein économique. Elles furent abolies en Fra</w:t>
      </w:r>
      <w:r w:rsidRPr="00F91BA5">
        <w:rPr>
          <w:lang w:val="fr-FR"/>
        </w:rPr>
        <w:t>n</w:t>
      </w:r>
      <w:r w:rsidRPr="00F91BA5">
        <w:rPr>
          <w:lang w:val="fr-FR"/>
        </w:rPr>
        <w:t>ce en 1791.</w:t>
      </w:r>
    </w:p>
    <w:p w14:paraId="77E5BF3C" w14:textId="77777777" w:rsidR="00EE7803" w:rsidRPr="00F91BA5" w:rsidRDefault="00EE7803" w:rsidP="00EE7803">
      <w:pPr>
        <w:spacing w:before="120" w:after="120"/>
        <w:jc w:val="both"/>
      </w:pPr>
    </w:p>
    <w:p w14:paraId="43E66545" w14:textId="77777777" w:rsidR="00EE7803" w:rsidRPr="00F91BA5" w:rsidRDefault="00EE7803" w:rsidP="00EE7803">
      <w:pPr>
        <w:pStyle w:val="b"/>
      </w:pPr>
      <w:r w:rsidRPr="00F91BA5">
        <w:rPr>
          <w:lang w:val="fr-FR"/>
        </w:rPr>
        <w:t>La déprofessionnalisation</w:t>
      </w:r>
    </w:p>
    <w:p w14:paraId="78C7E74C" w14:textId="77777777" w:rsidR="00EE7803" w:rsidRDefault="00EE7803" w:rsidP="00EE7803">
      <w:pPr>
        <w:spacing w:before="120" w:after="120"/>
        <w:jc w:val="both"/>
        <w:rPr>
          <w:lang w:val="fr-FR"/>
        </w:rPr>
      </w:pPr>
    </w:p>
    <w:p w14:paraId="280149A5" w14:textId="77777777" w:rsidR="00EE7803" w:rsidRPr="00F91BA5" w:rsidRDefault="00EE7803" w:rsidP="00EE7803">
      <w:pPr>
        <w:spacing w:before="120" w:after="120"/>
        <w:jc w:val="both"/>
      </w:pPr>
      <w:r w:rsidRPr="00F91BA5">
        <w:rPr>
          <w:lang w:val="fr-FR"/>
        </w:rPr>
        <w:t>Nous assistons actuellement à un phénomène de remise en que</w:t>
      </w:r>
      <w:r w:rsidRPr="00F91BA5">
        <w:rPr>
          <w:lang w:val="fr-FR"/>
        </w:rPr>
        <w:t>s</w:t>
      </w:r>
      <w:r w:rsidRPr="00F91BA5">
        <w:rPr>
          <w:lang w:val="fr-FR"/>
        </w:rPr>
        <w:t>tion des professions. Les conditions d’autonomie d’exercice dans le</w:t>
      </w:r>
      <w:r w:rsidRPr="00F91BA5">
        <w:rPr>
          <w:lang w:val="fr-FR"/>
        </w:rPr>
        <w:t>s</w:t>
      </w:r>
      <w:r w:rsidRPr="00F91BA5">
        <w:rPr>
          <w:lang w:val="fr-FR"/>
        </w:rPr>
        <w:t>quelles s'exerçaient les professions disparaissent progressivement. L’évolution vers le salariat entraîne la syndicalisation et transforme les rapports avec le client. À ces divers facteurs, vient s’ajouter celui très important de la segmentation des champs de pratique qui a été suffisamment décriée sans qu'il soit nécessaire d’y revenir ici.</w:t>
      </w:r>
    </w:p>
    <w:p w14:paraId="5472FC4F" w14:textId="77777777" w:rsidR="00EE7803" w:rsidRPr="00F91BA5" w:rsidRDefault="00EE7803" w:rsidP="00EE7803">
      <w:pPr>
        <w:spacing w:before="120" w:after="120"/>
        <w:jc w:val="both"/>
      </w:pPr>
      <w:r w:rsidRPr="00F91BA5">
        <w:rPr>
          <w:lang w:val="fr-FR"/>
        </w:rPr>
        <w:t>Les professions traditionnelles perdent leurs caractéristiques et les autres occupations acquièrent des privilèges qui étaient l'exclusivité des professionnels. Si les corporations existantes ne font pas immédi</w:t>
      </w:r>
      <w:r w:rsidRPr="00F91BA5">
        <w:rPr>
          <w:lang w:val="fr-FR"/>
        </w:rPr>
        <w:t>a</w:t>
      </w:r>
      <w:r w:rsidRPr="00F91BA5">
        <w:rPr>
          <w:lang w:val="fr-FR"/>
        </w:rPr>
        <w:t>tement de grands</w:t>
      </w:r>
      <w:r>
        <w:rPr>
          <w:lang w:val="fr-FR"/>
        </w:rPr>
        <w:t xml:space="preserve"> </w:t>
      </w:r>
      <w:r w:rsidRPr="00F91BA5">
        <w:rPr>
          <w:lang w:val="fr-FR"/>
        </w:rPr>
        <w:t>[64]</w:t>
      </w:r>
      <w:r>
        <w:rPr>
          <w:lang w:val="fr-FR"/>
        </w:rPr>
        <w:t xml:space="preserve"> </w:t>
      </w:r>
      <w:r w:rsidRPr="00F91BA5">
        <w:rPr>
          <w:lang w:val="fr-FR"/>
        </w:rPr>
        <w:t>efforts pour adapter le professionnalisme aux conditions actuelles, elles seront en difficulté.</w:t>
      </w:r>
    </w:p>
    <w:p w14:paraId="5A463378" w14:textId="77777777" w:rsidR="00EE7803" w:rsidRPr="00F91BA5" w:rsidRDefault="00EE7803" w:rsidP="00EE7803">
      <w:pPr>
        <w:spacing w:before="120" w:after="120"/>
        <w:jc w:val="both"/>
      </w:pPr>
      <w:r w:rsidRPr="00F91BA5">
        <w:rPr>
          <w:lang w:val="fr-FR"/>
        </w:rPr>
        <w:t>Est-ce à dire que les corporations professionnelles sont une espèce en voie de disparition ? Peut-être pas, car, aussi loin que l’on remonte dans le temps, les corporations ont toujours existé lorsqu’elles répo</w:t>
      </w:r>
      <w:r w:rsidRPr="00F91BA5">
        <w:rPr>
          <w:lang w:val="fr-FR"/>
        </w:rPr>
        <w:t>n</w:t>
      </w:r>
      <w:r w:rsidRPr="00F91BA5">
        <w:rPr>
          <w:lang w:val="fr-FR"/>
        </w:rPr>
        <w:t>daient à un besoin ; mais, au cours de leur histoire, elles sont disp</w:t>
      </w:r>
      <w:r w:rsidRPr="00F91BA5">
        <w:rPr>
          <w:lang w:val="fr-FR"/>
        </w:rPr>
        <w:t>a</w:t>
      </w:r>
      <w:r w:rsidRPr="00F91BA5">
        <w:rPr>
          <w:lang w:val="fr-FR"/>
        </w:rPr>
        <w:t>rues à chaque fois qu'elles ont cessé d’évoluer en harmonie avec leur époque. Il faut donc retrouver les caractéristiques essentielles qui les ont rendues nécessaires au cours des âges, identifier les besoins de notre société et adapter le professionnalisme aux besoins d’aujourd’hui.</w:t>
      </w:r>
    </w:p>
    <w:p w14:paraId="52317B74" w14:textId="77777777" w:rsidR="00EE7803" w:rsidRPr="00F91BA5" w:rsidRDefault="00EE7803" w:rsidP="00EE7803">
      <w:pPr>
        <w:spacing w:before="120" w:after="120"/>
        <w:jc w:val="both"/>
      </w:pPr>
      <w:r w:rsidRPr="00F91BA5">
        <w:rPr>
          <w:lang w:val="fr-FR"/>
        </w:rPr>
        <w:t>Il n’y a pas de définition complètement satisfaisante du profe</w:t>
      </w:r>
      <w:r w:rsidRPr="00F91BA5">
        <w:rPr>
          <w:lang w:val="fr-FR"/>
        </w:rPr>
        <w:t>s</w:t>
      </w:r>
      <w:r w:rsidRPr="00F91BA5">
        <w:rPr>
          <w:lang w:val="fr-FR"/>
        </w:rPr>
        <w:t>sionnalisme, ou plutôt il y en a trop. De plus, les linguistes s’insurgent contre les mots professionnel et corporation, mais ils sont avares de solutions. L’association très ancienne entre profession et intérêt public est beaucoup plus facile à retracer dans les dictionnaires anglais que français. C’est sans doute ce qui expliquerait la réticence des puristes de la langue française sur l’emploi qu’on fait du mot profession.</w:t>
      </w:r>
    </w:p>
    <w:p w14:paraId="4F59EA74" w14:textId="77777777" w:rsidR="00EE7803" w:rsidRPr="00F91BA5" w:rsidRDefault="00EE7803" w:rsidP="00EE7803">
      <w:pPr>
        <w:spacing w:before="120" w:after="120"/>
        <w:jc w:val="both"/>
      </w:pPr>
      <w:r w:rsidRPr="00F91BA5">
        <w:rPr>
          <w:lang w:val="fr-FR"/>
        </w:rPr>
        <w:t>Au cours de ce voyage à l’intérieur des dictionnaires, il y a un a</w:t>
      </w:r>
      <w:r w:rsidRPr="00F91BA5">
        <w:rPr>
          <w:lang w:val="fr-FR"/>
        </w:rPr>
        <w:t>s</w:t>
      </w:r>
      <w:r w:rsidRPr="00F91BA5">
        <w:rPr>
          <w:lang w:val="fr-FR"/>
        </w:rPr>
        <w:t>pect que j’ai trouvé un peu gênant : la juxtaposition toujours présente des mots professionnel et amateur, laissant entendre que dans un cas le travail est fait pour de l’argent et dans l’autre il est fait par amour. C’est là une avenue où je n’ose m’engager ne sachant pas à quelle profession très ancienne cela peut nous mener.</w:t>
      </w:r>
    </w:p>
    <w:p w14:paraId="478451C3" w14:textId="77777777" w:rsidR="00EE7803" w:rsidRPr="00F91BA5" w:rsidRDefault="00EE7803" w:rsidP="00EE7803">
      <w:pPr>
        <w:spacing w:before="120" w:after="120"/>
        <w:jc w:val="both"/>
      </w:pPr>
    </w:p>
    <w:p w14:paraId="3A4175B7" w14:textId="77777777" w:rsidR="00EE7803" w:rsidRPr="00F91BA5" w:rsidRDefault="00EE7803" w:rsidP="00EE7803">
      <w:pPr>
        <w:pStyle w:val="b"/>
      </w:pPr>
      <w:r w:rsidRPr="00F91BA5">
        <w:rPr>
          <w:lang w:val="fr-FR"/>
        </w:rPr>
        <w:t>Les obligations professionnelles</w:t>
      </w:r>
    </w:p>
    <w:p w14:paraId="7C4DB914" w14:textId="77777777" w:rsidR="00EE7803" w:rsidRDefault="00EE7803" w:rsidP="00EE7803">
      <w:pPr>
        <w:spacing w:before="120" w:after="120"/>
        <w:jc w:val="both"/>
        <w:rPr>
          <w:lang w:val="fr-FR"/>
        </w:rPr>
      </w:pPr>
    </w:p>
    <w:p w14:paraId="4CC23F08" w14:textId="77777777" w:rsidR="00EE7803" w:rsidRPr="00F91BA5" w:rsidRDefault="00EE7803" w:rsidP="00EE7803">
      <w:pPr>
        <w:spacing w:before="120" w:after="120"/>
        <w:jc w:val="both"/>
      </w:pPr>
      <w:r w:rsidRPr="00F91BA5">
        <w:rPr>
          <w:lang w:val="fr-FR"/>
        </w:rPr>
        <w:t>De toutes les définitions consultées il y a des constantes qui se d</w:t>
      </w:r>
      <w:r w:rsidRPr="00F91BA5">
        <w:rPr>
          <w:lang w:val="fr-FR"/>
        </w:rPr>
        <w:t>é</w:t>
      </w:r>
      <w:r w:rsidRPr="00F91BA5">
        <w:rPr>
          <w:lang w:val="fr-FR"/>
        </w:rPr>
        <w:t>gagent. Après les caractéristiques qui définissent les professions, nous retrouvons les obligations qui y sont rattachées. Au sujet des caract</w:t>
      </w:r>
      <w:r w:rsidRPr="00F91BA5">
        <w:rPr>
          <w:lang w:val="fr-FR"/>
        </w:rPr>
        <w:t>é</w:t>
      </w:r>
      <w:r w:rsidRPr="00F91BA5">
        <w:rPr>
          <w:lang w:val="fr-FR"/>
        </w:rPr>
        <w:t>ristiques, c’est un doux euphémisme que de dire qu’il n’y a pas un</w:t>
      </w:r>
      <w:r w:rsidRPr="00F91BA5">
        <w:rPr>
          <w:lang w:val="fr-FR"/>
        </w:rPr>
        <w:t>a</w:t>
      </w:r>
      <w:r w:rsidRPr="00F91BA5">
        <w:rPr>
          <w:lang w:val="fr-FR"/>
        </w:rPr>
        <w:t>nimité ; mais on peut penser que les six premiers attributs cités au d</w:t>
      </w:r>
      <w:r w:rsidRPr="00F91BA5">
        <w:rPr>
          <w:lang w:val="fr-FR"/>
        </w:rPr>
        <w:t>é</w:t>
      </w:r>
      <w:r w:rsidRPr="00F91BA5">
        <w:rPr>
          <w:lang w:val="fr-FR"/>
        </w:rPr>
        <w:t>but de cet exposé, s’ils étaient adaptés et modernisés, pourraient servir de base de discussion pour établir une définition du professionnali</w:t>
      </w:r>
      <w:r w:rsidRPr="00F91BA5">
        <w:rPr>
          <w:lang w:val="fr-FR"/>
        </w:rPr>
        <w:t>s</w:t>
      </w:r>
      <w:r w:rsidRPr="00F91BA5">
        <w:rPr>
          <w:lang w:val="fr-FR"/>
        </w:rPr>
        <w:t>me.</w:t>
      </w:r>
    </w:p>
    <w:p w14:paraId="52F8FF08" w14:textId="77777777" w:rsidR="00EE7803" w:rsidRPr="00F91BA5" w:rsidRDefault="00EE7803" w:rsidP="00EE7803">
      <w:pPr>
        <w:spacing w:before="120" w:after="120"/>
        <w:jc w:val="both"/>
      </w:pPr>
      <w:r w:rsidRPr="00F91BA5">
        <w:rPr>
          <w:lang w:val="fr-FR"/>
        </w:rPr>
        <w:t>Les cinq critères de jugement de l’article 25 du Code des profe</w:t>
      </w:r>
      <w:r w:rsidRPr="00F91BA5">
        <w:rPr>
          <w:lang w:val="fr-FR"/>
        </w:rPr>
        <w:t>s</w:t>
      </w:r>
      <w:r w:rsidRPr="00F91BA5">
        <w:rPr>
          <w:lang w:val="fr-FR"/>
        </w:rPr>
        <w:t>sions ne sont pas non plus complètement satisfaisants pour définir une profession actuelle. L’autonomie de pratique et les rapports perso</w:t>
      </w:r>
      <w:r w:rsidRPr="00F91BA5">
        <w:rPr>
          <w:lang w:val="fr-FR"/>
        </w:rPr>
        <w:t>n</w:t>
      </w:r>
      <w:r>
        <w:rPr>
          <w:lang w:val="fr-FR"/>
        </w:rPr>
        <w:t>nels avec le client, men</w:t>
      </w:r>
      <w:r w:rsidRPr="00F91BA5">
        <w:rPr>
          <w:lang w:val="fr-FR"/>
        </w:rPr>
        <w:t>tionnés</w:t>
      </w:r>
      <w:r>
        <w:rPr>
          <w:lang w:val="fr-FR"/>
        </w:rPr>
        <w:t xml:space="preserve"> </w:t>
      </w:r>
      <w:r w:rsidRPr="00F91BA5">
        <w:rPr>
          <w:lang w:val="fr-FR"/>
        </w:rPr>
        <w:t>[65] dans ces critères, se réfèrent à des conditions de prat</w:t>
      </w:r>
      <w:r w:rsidRPr="00F91BA5">
        <w:rPr>
          <w:lang w:val="fr-FR"/>
        </w:rPr>
        <w:t>i</w:t>
      </w:r>
      <w:r w:rsidRPr="00F91BA5">
        <w:rPr>
          <w:lang w:val="fr-FR"/>
        </w:rPr>
        <w:t>que qui avaient cours avant le salariat. La difficulté de définition reste entière et je laisserai à des esprits plus sages le fa</w:t>
      </w:r>
      <w:r w:rsidRPr="00F91BA5">
        <w:rPr>
          <w:lang w:val="fr-FR"/>
        </w:rPr>
        <w:t>r</w:t>
      </w:r>
      <w:r w:rsidRPr="00F91BA5">
        <w:rPr>
          <w:lang w:val="fr-FR"/>
        </w:rPr>
        <w:t>deau de ce travail.</w:t>
      </w:r>
    </w:p>
    <w:p w14:paraId="355CA9AD" w14:textId="77777777" w:rsidR="00EE7803" w:rsidRPr="00F91BA5" w:rsidRDefault="00EE7803" w:rsidP="00EE7803">
      <w:pPr>
        <w:spacing w:before="120" w:after="120"/>
        <w:jc w:val="both"/>
      </w:pPr>
      <w:r w:rsidRPr="00F91BA5">
        <w:rPr>
          <w:lang w:val="fr-FR"/>
        </w:rPr>
        <w:t>Ce qui est plus facile à faire ressortir, ce sont les obligations qui sont rattachées au professionnalisme ; elles sont restées vivaces tout au long de sa longue évolution et elles méritent d’être rappelées :</w:t>
      </w:r>
    </w:p>
    <w:p w14:paraId="3EE62E89" w14:textId="77777777" w:rsidR="00EE7803" w:rsidRPr="00F91BA5" w:rsidRDefault="00EE7803" w:rsidP="00EE7803">
      <w:pPr>
        <w:spacing w:before="120" w:after="120"/>
        <w:jc w:val="both"/>
      </w:pPr>
    </w:p>
    <w:p w14:paraId="1F940BB2" w14:textId="77777777" w:rsidR="00EE7803" w:rsidRPr="00F91BA5" w:rsidRDefault="00EE7803" w:rsidP="00EE7803">
      <w:pPr>
        <w:spacing w:before="120" w:after="120"/>
        <w:ind w:left="720" w:hanging="360"/>
        <w:jc w:val="both"/>
      </w:pPr>
      <w:r w:rsidRPr="00F91BA5">
        <w:rPr>
          <w:lang w:val="fr-FR"/>
        </w:rPr>
        <w:t>1.</w:t>
      </w:r>
      <w:r w:rsidRPr="00F91BA5">
        <w:rPr>
          <w:lang w:val="fr-FR"/>
        </w:rPr>
        <w:tab/>
        <w:t>l’obligation de devenir et de demeurer compétent ainsi que l’inévitable association du professionnalisme avec l’intérêt p</w:t>
      </w:r>
      <w:r w:rsidRPr="00F91BA5">
        <w:rPr>
          <w:lang w:val="fr-FR"/>
        </w:rPr>
        <w:t>u</w:t>
      </w:r>
      <w:r w:rsidRPr="00F91BA5">
        <w:rPr>
          <w:lang w:val="fr-FR"/>
        </w:rPr>
        <w:t>blic ;</w:t>
      </w:r>
      <w:r>
        <w:rPr>
          <w:lang w:val="fr-FR"/>
        </w:rPr>
        <w:t> </w:t>
      </w:r>
      <w:r>
        <w:rPr>
          <w:rStyle w:val="Appelnotedebasdep"/>
          <w:lang w:val="fr-FR"/>
        </w:rPr>
        <w:footnoteReference w:id="25"/>
      </w:r>
    </w:p>
    <w:p w14:paraId="0D9181E9" w14:textId="77777777" w:rsidR="00EE7803" w:rsidRPr="00F91BA5" w:rsidRDefault="00EE7803" w:rsidP="00EE7803">
      <w:pPr>
        <w:spacing w:before="120" w:after="120"/>
        <w:ind w:left="720" w:hanging="360"/>
        <w:jc w:val="both"/>
      </w:pPr>
      <w:r w:rsidRPr="00F91BA5">
        <w:rPr>
          <w:lang w:val="fr-FR"/>
        </w:rPr>
        <w:t>2.</w:t>
      </w:r>
      <w:r w:rsidRPr="00F91BA5">
        <w:rPr>
          <w:lang w:val="fr-FR"/>
        </w:rPr>
        <w:tab/>
        <w:t>l’obligation de posséder une formation humaniste et scientif</w:t>
      </w:r>
      <w:r w:rsidRPr="00F91BA5">
        <w:rPr>
          <w:lang w:val="fr-FR"/>
        </w:rPr>
        <w:t>i</w:t>
      </w:r>
      <w:r w:rsidRPr="00F91BA5">
        <w:rPr>
          <w:lang w:val="fr-FR"/>
        </w:rPr>
        <w:t>que qui permette au professionnel d’être conscient de son rôle social et qui le rende habile à pratiquer sa profession ;</w:t>
      </w:r>
      <w:r>
        <w:rPr>
          <w:lang w:val="fr-FR"/>
        </w:rPr>
        <w:t> </w:t>
      </w:r>
      <w:r>
        <w:rPr>
          <w:rStyle w:val="Appelnotedebasdep"/>
          <w:lang w:val="fr-FR"/>
        </w:rPr>
        <w:footnoteReference w:id="26"/>
      </w:r>
    </w:p>
    <w:p w14:paraId="22317DBF" w14:textId="77777777" w:rsidR="00EE7803" w:rsidRPr="00F91BA5" w:rsidRDefault="00EE7803" w:rsidP="00EE7803">
      <w:pPr>
        <w:spacing w:before="120" w:after="120"/>
        <w:ind w:left="720" w:hanging="360"/>
        <w:jc w:val="both"/>
      </w:pPr>
      <w:r w:rsidRPr="00F91BA5">
        <w:rPr>
          <w:lang w:val="fr-FR"/>
        </w:rPr>
        <w:t>3.</w:t>
      </w:r>
      <w:r w:rsidRPr="00F91BA5">
        <w:rPr>
          <w:lang w:val="fr-FR"/>
        </w:rPr>
        <w:tab/>
        <w:t>l’obligation de fournir des services de qualité ;</w:t>
      </w:r>
    </w:p>
    <w:p w14:paraId="5FB1C168" w14:textId="77777777" w:rsidR="00EE7803" w:rsidRPr="00F91BA5" w:rsidRDefault="00EE7803" w:rsidP="00EE7803">
      <w:pPr>
        <w:spacing w:before="120" w:after="120"/>
        <w:ind w:left="720" w:hanging="360"/>
        <w:jc w:val="both"/>
      </w:pPr>
      <w:r w:rsidRPr="00F91BA5">
        <w:rPr>
          <w:lang w:val="fr-FR"/>
        </w:rPr>
        <w:t>4.</w:t>
      </w:r>
      <w:r w:rsidRPr="00F91BA5">
        <w:rPr>
          <w:lang w:val="fr-FR"/>
        </w:rPr>
        <w:tab/>
        <w:t>l’obligation de conserver une autonomie intellectuelle.</w:t>
      </w:r>
    </w:p>
    <w:p w14:paraId="41559563" w14:textId="77777777" w:rsidR="00EE7803" w:rsidRDefault="00EE7803" w:rsidP="00EE7803">
      <w:pPr>
        <w:spacing w:before="120" w:after="120"/>
        <w:jc w:val="both"/>
        <w:rPr>
          <w:lang w:val="fr-FR"/>
        </w:rPr>
      </w:pPr>
    </w:p>
    <w:p w14:paraId="0B50D24E" w14:textId="77777777" w:rsidR="00EE7803" w:rsidRPr="00F91BA5" w:rsidRDefault="00EE7803" w:rsidP="00EE7803">
      <w:pPr>
        <w:spacing w:before="120" w:after="120"/>
        <w:jc w:val="both"/>
      </w:pPr>
      <w:r w:rsidRPr="00F91BA5">
        <w:rPr>
          <w:lang w:val="fr-FR"/>
        </w:rPr>
        <w:t>1. L’obligation de la compétence et du respect de l’intérêt public a été considérée lors de l’établissement du code des professions. Des mécanismes comme le code de déontologie et l’inspection professio</w:t>
      </w:r>
      <w:r w:rsidRPr="00F91BA5">
        <w:rPr>
          <w:lang w:val="fr-FR"/>
        </w:rPr>
        <w:t>n</w:t>
      </w:r>
      <w:r w:rsidRPr="00F91BA5">
        <w:rPr>
          <w:lang w:val="fr-FR"/>
        </w:rPr>
        <w:t>nelle régissent la conduite et la compétence des professionnels. Ces mécanismes ont leur raison d’être, ils limitent les désordres impo</w:t>
      </w:r>
      <w:r w:rsidRPr="00F91BA5">
        <w:rPr>
          <w:lang w:val="fr-FR"/>
        </w:rPr>
        <w:t>r</w:t>
      </w:r>
      <w:r w:rsidRPr="00F91BA5">
        <w:rPr>
          <w:lang w:val="fr-FR"/>
        </w:rPr>
        <w:t>tants, les grands excès et les malhonnêtetés flagrantes, mais ils sont coercitifs. Ils sont ressentis par les professionnels consciencieux comme des atteintes à leur autonomie. Ils font porter sur la corpor</w:t>
      </w:r>
      <w:r w:rsidRPr="00F91BA5">
        <w:rPr>
          <w:lang w:val="fr-FR"/>
        </w:rPr>
        <w:t>a</w:t>
      </w:r>
      <w:r w:rsidRPr="00F91BA5">
        <w:rPr>
          <w:lang w:val="fr-FR"/>
        </w:rPr>
        <w:t>tion qui les applique tout l’odieux des contrôles. Ils sont nécessaires et nécessairement embêtants. Si ces contrôles et la défense des champs de pratique devaient être les deux seules fonctions des corporations, leur avenir serait bien sombre.</w:t>
      </w:r>
    </w:p>
    <w:p w14:paraId="36A0BDEC" w14:textId="77777777" w:rsidR="00EE7803" w:rsidRPr="00F91BA5" w:rsidRDefault="00EE7803" w:rsidP="00EE7803">
      <w:pPr>
        <w:spacing w:before="120" w:after="120"/>
        <w:jc w:val="both"/>
      </w:pPr>
      <w:r w:rsidRPr="00F91BA5">
        <w:rPr>
          <w:lang w:val="fr-FR"/>
        </w:rPr>
        <w:t>Les corporations à titre réservé ont déjà signalé la difficulté d’imposer des contraintes à des professionnels</w:t>
      </w:r>
      <w:r>
        <w:rPr>
          <w:lang w:val="fr-FR"/>
        </w:rPr>
        <w:t xml:space="preserve"> [66] </w:t>
      </w:r>
      <w:r w:rsidRPr="00F91BA5">
        <w:rPr>
          <w:lang w:val="fr-FR"/>
        </w:rPr>
        <w:t>fiables pendant que les marginaux profitent des échappatoires. Quant à la défense des champs de pratique, elle laisse auprès du p</w:t>
      </w:r>
      <w:r w:rsidRPr="00F91BA5">
        <w:rPr>
          <w:lang w:val="fr-FR"/>
        </w:rPr>
        <w:t>u</w:t>
      </w:r>
      <w:r w:rsidRPr="00F91BA5">
        <w:rPr>
          <w:lang w:val="fr-FR"/>
        </w:rPr>
        <w:t>blic l’image du possédant privilégié par les lois. Yvan Illich étiquette les professionnels de « capitalistes du savoir ». Tous les préjugés au sujet des corporations médiévales et du corporatisme refont alors su</w:t>
      </w:r>
      <w:r w:rsidRPr="00F91BA5">
        <w:rPr>
          <w:lang w:val="fr-FR"/>
        </w:rPr>
        <w:t>r</w:t>
      </w:r>
      <w:r w:rsidRPr="00F91BA5">
        <w:rPr>
          <w:lang w:val="fr-FR"/>
        </w:rPr>
        <w:t>face. Les champs de pratique exclusifs ont été établis pour éviter que des charlatans ne mettent en danger la santé ou la sécurité du public. Ils sont mal vus par ceux qui n’en disposent pas, mais on ne leur a pas encore trouvé de remplaçants valables.</w:t>
      </w:r>
    </w:p>
    <w:p w14:paraId="4FA2DA6E" w14:textId="77777777" w:rsidR="00EE7803" w:rsidRPr="00F91BA5" w:rsidRDefault="00EE7803" w:rsidP="00EE7803">
      <w:pPr>
        <w:spacing w:before="120" w:after="120"/>
        <w:jc w:val="both"/>
      </w:pPr>
      <w:r w:rsidRPr="00F91BA5">
        <w:rPr>
          <w:lang w:val="fr-FR"/>
        </w:rPr>
        <w:t>2. L’obligation de posséder une solide formation humaniste est i</w:t>
      </w:r>
      <w:r w:rsidRPr="00F91BA5">
        <w:rPr>
          <w:lang w:val="fr-FR"/>
        </w:rPr>
        <w:t>m</w:t>
      </w:r>
      <w:r w:rsidRPr="00F91BA5">
        <w:rPr>
          <w:lang w:val="fr-FR"/>
        </w:rPr>
        <w:t>portante, mais d’autres l’ont souligné. Qu’il suffise ici de mentionner que le professionnel sera convaincu de son utilité lorsqu’il aura défini et assumé le nouvel aspect de son rôle social.</w:t>
      </w:r>
    </w:p>
    <w:p w14:paraId="35A283AE" w14:textId="77777777" w:rsidR="00EE7803" w:rsidRPr="00F91BA5" w:rsidRDefault="00EE7803" w:rsidP="00EE7803">
      <w:pPr>
        <w:spacing w:before="120" w:after="120"/>
        <w:jc w:val="both"/>
      </w:pPr>
      <w:r w:rsidRPr="00F91BA5">
        <w:rPr>
          <w:lang w:val="fr-FR"/>
        </w:rPr>
        <w:t>3. La qualité n’est pas synonyme d’excellence. Un produit de qu</w:t>
      </w:r>
      <w:r w:rsidRPr="00F91BA5">
        <w:rPr>
          <w:lang w:val="fr-FR"/>
        </w:rPr>
        <w:t>a</w:t>
      </w:r>
      <w:r w:rsidRPr="00F91BA5">
        <w:rPr>
          <w:lang w:val="fr-FR"/>
        </w:rPr>
        <w:t>lité correspond à l’emploi auquel il est destiné. Les services profe</w:t>
      </w:r>
      <w:r w:rsidRPr="00F91BA5">
        <w:rPr>
          <w:lang w:val="fr-FR"/>
        </w:rPr>
        <w:t>s</w:t>
      </w:r>
      <w:r w:rsidRPr="00F91BA5">
        <w:rPr>
          <w:lang w:val="fr-FR"/>
        </w:rPr>
        <w:t>sionnels de qualité ne sont pas des services d’une excellence incomp</w:t>
      </w:r>
      <w:r w:rsidRPr="00F91BA5">
        <w:rPr>
          <w:lang w:val="fr-FR"/>
        </w:rPr>
        <w:t>a</w:t>
      </w:r>
      <w:r w:rsidRPr="00F91BA5">
        <w:rPr>
          <w:lang w:val="fr-FR"/>
        </w:rPr>
        <w:t>rable ; ce sont des services qui répondent aux besoins du consomm</w:t>
      </w:r>
      <w:r w:rsidRPr="00F91BA5">
        <w:rPr>
          <w:lang w:val="fr-FR"/>
        </w:rPr>
        <w:t>a</w:t>
      </w:r>
      <w:r w:rsidRPr="00F91BA5">
        <w:rPr>
          <w:lang w:val="fr-FR"/>
        </w:rPr>
        <w:t>teur, qui sont adéquats. Et pour qu’ils le soient, il n’est pas toujours nécessaire de s’en remettre à un détenteur de doctorat. La formation du professionnel doit correspondre à la difficulté du problème à r</w:t>
      </w:r>
      <w:r w:rsidRPr="00F91BA5">
        <w:rPr>
          <w:lang w:val="fr-FR"/>
        </w:rPr>
        <w:t>é</w:t>
      </w:r>
      <w:r w:rsidRPr="00F91BA5">
        <w:rPr>
          <w:lang w:val="fr-FR"/>
        </w:rPr>
        <w:t>soudre. Le prix du service professionnel qui augmente avec le niveau de formation peut devenir inabordable pour un individu ou une petite entreprise ; ce n’est plus un service de qualité, puisqu’il ne correspond pas à l’emploi. La course au professionnalisme a aussi conduit à la course aux diplômes. La société de consommation nous a amenés à être aussi gaspilleurs d’énergie intellectuelle que d’énergie physique.</w:t>
      </w:r>
    </w:p>
    <w:p w14:paraId="36A27C42" w14:textId="77777777" w:rsidR="00EE7803" w:rsidRPr="00F91BA5" w:rsidRDefault="00EE7803" w:rsidP="00EE7803">
      <w:pPr>
        <w:spacing w:before="120" w:after="120"/>
        <w:jc w:val="both"/>
      </w:pPr>
      <w:r w:rsidRPr="00F91BA5">
        <w:rPr>
          <w:lang w:val="fr-FR"/>
        </w:rPr>
        <w:t>4.Les professions traditionnelles disposaient d’une autonomie complète de fonctionnement. Le salariat et la responsabilité civile des organismes ont fait disparaître ce type d’autonomie. Par contre, l’évolution du professionnalisme et le code des professions assignent aux professionnels la fonction principale de protéger le public. Cette évolution du professionnalisme n’est pas particulière au Québec ; on la retrouve aussi aux États-Unis. En effet, le code de déontologie de l’institut Américain des ingénieurs en électricité et en électronique (IEEE) mentionnait qu’un ingénieur devait informer son client ou son employeur de</w:t>
      </w:r>
      <w:r>
        <w:rPr>
          <w:lang w:val="fr-FR"/>
        </w:rPr>
        <w:t xml:space="preserve"> </w:t>
      </w:r>
      <w:r w:rsidRPr="00F91BA5">
        <w:rPr>
          <w:lang w:val="fr-FR"/>
        </w:rPr>
        <w:t>[67]</w:t>
      </w:r>
      <w:r>
        <w:rPr>
          <w:lang w:val="fr-FR"/>
        </w:rPr>
        <w:t xml:space="preserve"> </w:t>
      </w:r>
      <w:r w:rsidRPr="00F91BA5">
        <w:rPr>
          <w:lang w:val="fr-FR"/>
        </w:rPr>
        <w:t>toute condition d’opération et de tout défaut dang</w:t>
      </w:r>
      <w:r w:rsidRPr="00F91BA5">
        <w:rPr>
          <w:lang w:val="fr-FR"/>
        </w:rPr>
        <w:t>e</w:t>
      </w:r>
      <w:r w:rsidRPr="00F91BA5">
        <w:rPr>
          <w:lang w:val="fr-FR"/>
        </w:rPr>
        <w:t>reux. Depuis 1974, le nouveau code mentionne que « l’ingénieur, en remplissant ses responsabilités envers la société, protège la sécurité, la santé et le bien-être du public et dénonce les abus dans ces domaines affectant l’intérêt public…</w:t>
      </w:r>
      <w:r>
        <w:rPr>
          <w:lang w:val="fr-FR"/>
        </w:rPr>
        <w:t> </w:t>
      </w:r>
      <w:r>
        <w:rPr>
          <w:rStyle w:val="Appelnotedebasdep"/>
          <w:lang w:val="fr-FR"/>
        </w:rPr>
        <w:footnoteReference w:id="27"/>
      </w:r>
      <w:r w:rsidRPr="00F91BA5">
        <w:rPr>
          <w:vertAlign w:val="superscript"/>
          <w:lang w:val="fr-FR"/>
        </w:rPr>
        <w:t xml:space="preserve"> </w:t>
      </w:r>
      <w:r w:rsidRPr="00F91BA5">
        <w:rPr>
          <w:lang w:val="fr-FR"/>
        </w:rPr>
        <w:t>Pour remplir ces fonctions, le professio</w:t>
      </w:r>
      <w:r w:rsidRPr="00F91BA5">
        <w:rPr>
          <w:lang w:val="fr-FR"/>
        </w:rPr>
        <w:t>n</w:t>
      </w:r>
      <w:r w:rsidRPr="00F91BA5">
        <w:rPr>
          <w:lang w:val="fr-FR"/>
        </w:rPr>
        <w:t>nel s</w:t>
      </w:r>
      <w:r w:rsidRPr="00F91BA5">
        <w:rPr>
          <w:lang w:val="fr-FR"/>
        </w:rPr>
        <w:t>a</w:t>
      </w:r>
      <w:r w:rsidRPr="00F91BA5">
        <w:rPr>
          <w:lang w:val="fr-FR"/>
        </w:rPr>
        <w:t>larié doit atteindre à une grande autonomie intellectuelle. Ne disposant plus de l’autonomie des professions traditionnelles, l’autonomie intellectuelle est impossible sans le support de corpor</w:t>
      </w:r>
      <w:r w:rsidRPr="00F91BA5">
        <w:rPr>
          <w:lang w:val="fr-FR"/>
        </w:rPr>
        <w:t>a</w:t>
      </w:r>
      <w:r w:rsidRPr="00F91BA5">
        <w:rPr>
          <w:lang w:val="fr-FR"/>
        </w:rPr>
        <w:t>tions fortes.</w:t>
      </w:r>
    </w:p>
    <w:p w14:paraId="1285C5D9" w14:textId="77777777" w:rsidR="00EE7803" w:rsidRPr="00F91BA5" w:rsidRDefault="00EE7803" w:rsidP="00EE7803">
      <w:pPr>
        <w:spacing w:before="120" w:after="120"/>
        <w:jc w:val="both"/>
      </w:pPr>
    </w:p>
    <w:p w14:paraId="3103CF74" w14:textId="77777777" w:rsidR="00EE7803" w:rsidRPr="00F91BA5" w:rsidRDefault="00EE7803" w:rsidP="00EE7803">
      <w:pPr>
        <w:pStyle w:val="b"/>
      </w:pPr>
      <w:r w:rsidRPr="00F91BA5">
        <w:rPr>
          <w:lang w:val="fr-FR"/>
        </w:rPr>
        <w:t>Une mission pour le XXI</w:t>
      </w:r>
      <w:r w:rsidRPr="00F91BA5">
        <w:rPr>
          <w:vertAlign w:val="superscript"/>
          <w:lang w:val="fr-FR"/>
        </w:rPr>
        <w:t>e</w:t>
      </w:r>
      <w:r w:rsidRPr="00F91BA5">
        <w:rPr>
          <w:lang w:val="fr-FR"/>
        </w:rPr>
        <w:t xml:space="preserve"> siècle</w:t>
      </w:r>
    </w:p>
    <w:p w14:paraId="7A3A62C3" w14:textId="77777777" w:rsidR="00EE7803" w:rsidRDefault="00EE7803" w:rsidP="00EE7803">
      <w:pPr>
        <w:spacing w:before="120" w:after="120"/>
        <w:jc w:val="both"/>
        <w:rPr>
          <w:lang w:val="fr-FR"/>
        </w:rPr>
      </w:pPr>
    </w:p>
    <w:p w14:paraId="2CEBD9F0" w14:textId="77777777" w:rsidR="00EE7803" w:rsidRPr="00F91BA5" w:rsidRDefault="00EE7803" w:rsidP="00EE7803">
      <w:pPr>
        <w:spacing w:before="120" w:after="120"/>
        <w:jc w:val="both"/>
      </w:pPr>
      <w:r w:rsidRPr="00F91BA5">
        <w:rPr>
          <w:lang w:val="fr-FR"/>
        </w:rPr>
        <w:t>Dans un monde de salariat où l’organisme assume déjà la respo</w:t>
      </w:r>
      <w:r w:rsidRPr="00F91BA5">
        <w:rPr>
          <w:lang w:val="fr-FR"/>
        </w:rPr>
        <w:t>n</w:t>
      </w:r>
      <w:r w:rsidRPr="00F91BA5">
        <w:rPr>
          <w:lang w:val="fr-FR"/>
        </w:rPr>
        <w:t>sabilité civile des produits ou des services qu’il distribue et possède les moyens de juger de la qualité des services, le rôle des professio</w:t>
      </w:r>
      <w:r w:rsidRPr="00F91BA5">
        <w:rPr>
          <w:lang w:val="fr-FR"/>
        </w:rPr>
        <w:t>n</w:t>
      </w:r>
      <w:r w:rsidRPr="00F91BA5">
        <w:rPr>
          <w:lang w:val="fr-FR"/>
        </w:rPr>
        <w:t>nels qui y travaillent doit être repensé. Le code moral imposé aux pr</w:t>
      </w:r>
      <w:r w:rsidRPr="00F91BA5">
        <w:rPr>
          <w:lang w:val="fr-FR"/>
        </w:rPr>
        <w:t>o</w:t>
      </w:r>
      <w:r w:rsidRPr="00F91BA5">
        <w:rPr>
          <w:lang w:val="fr-FR"/>
        </w:rPr>
        <w:t>fessions traditionnelles du début du siècle a eu son utilité parce qu’il assurait au public des services certifiés : le public n’avait pas la poss</w:t>
      </w:r>
      <w:r w:rsidRPr="00F91BA5">
        <w:rPr>
          <w:lang w:val="fr-FR"/>
        </w:rPr>
        <w:t>i</w:t>
      </w:r>
      <w:r w:rsidRPr="00F91BA5">
        <w:rPr>
          <w:lang w:val="fr-FR"/>
        </w:rPr>
        <w:t>bilité de juger de la qualité des services et le professionnel devenait un agent du public dont la compétence et la qualité des services étaient assurés.</w:t>
      </w:r>
    </w:p>
    <w:p w14:paraId="6F1492D8" w14:textId="77777777" w:rsidR="00EE7803" w:rsidRPr="00F91BA5" w:rsidRDefault="00EE7803" w:rsidP="00EE7803">
      <w:pPr>
        <w:spacing w:before="120" w:after="120"/>
        <w:jc w:val="both"/>
      </w:pPr>
      <w:r w:rsidRPr="00F91BA5">
        <w:rPr>
          <w:lang w:val="fr-FR"/>
        </w:rPr>
        <w:t>Le consommateur d’aujourd’hui est tout aussi menacé que son prédécesseur. Il est seul face à l’écrasante force des organismes et à la complexité des produits. Le concepteur ou le réalisateur d’un produit doit, bien entendu, tenir compte de l’intérêt du consommateur. Le pr</w:t>
      </w:r>
      <w:r w:rsidRPr="00F91BA5">
        <w:rPr>
          <w:lang w:val="fr-FR"/>
        </w:rPr>
        <w:t>o</w:t>
      </w:r>
      <w:r w:rsidRPr="00F91BA5">
        <w:rPr>
          <w:lang w:val="fr-FR"/>
        </w:rPr>
        <w:t>fessionnel retrouvera ainsi son rôle séculaire de facteur d’équilibre social.</w:t>
      </w:r>
    </w:p>
    <w:p w14:paraId="03524D54" w14:textId="77777777" w:rsidR="00EE7803" w:rsidRPr="00F91BA5" w:rsidRDefault="00EE7803" w:rsidP="00EE7803">
      <w:pPr>
        <w:spacing w:before="120" w:after="120"/>
        <w:jc w:val="both"/>
      </w:pPr>
      <w:r w:rsidRPr="00F91BA5">
        <w:rPr>
          <w:lang w:val="fr-FR"/>
        </w:rPr>
        <w:t>Dans notre société complexe et dure, le professionnel, quel que soit son employeur immédiat, apportera à son concitoyen une assurance de compétence et d’intégrité. Quand les professionnels auront assumé leurs responsabilités et qu’ils seront épaulés par leur corporation, il y aura moins de mercure répandu dans la nature et moins de radioactiv</w:t>
      </w:r>
      <w:r w:rsidRPr="00F91BA5">
        <w:rPr>
          <w:lang w:val="fr-FR"/>
        </w:rPr>
        <w:t>i</w:t>
      </w:r>
      <w:r w:rsidRPr="00F91BA5">
        <w:rPr>
          <w:lang w:val="fr-FR"/>
        </w:rPr>
        <w:t>tés incontrôlées.</w:t>
      </w:r>
    </w:p>
    <w:p w14:paraId="076D2F84" w14:textId="77777777" w:rsidR="00EE7803" w:rsidRPr="00F91BA5" w:rsidRDefault="00EE7803" w:rsidP="00EE7803">
      <w:pPr>
        <w:spacing w:before="120" w:after="120"/>
        <w:jc w:val="both"/>
      </w:pPr>
      <w:r w:rsidRPr="00F91BA5">
        <w:rPr>
          <w:lang w:val="fr-FR"/>
        </w:rPr>
        <w:t>Ce professionnalisme à large vue ne se satisfait pas d’un rend</w:t>
      </w:r>
      <w:r w:rsidRPr="00F91BA5">
        <w:rPr>
          <w:lang w:val="fr-FR"/>
        </w:rPr>
        <w:t>e</w:t>
      </w:r>
      <w:r w:rsidRPr="00F91BA5">
        <w:rPr>
          <w:lang w:val="fr-FR"/>
        </w:rPr>
        <w:t>ment économique à court terme. Le professionnel prend du recul pour juger de l'impact de son travail sur l’environnement ou sur la sécurité de ses concitoyens. Depuis les causes célèbres au sujet de la thalid</w:t>
      </w:r>
      <w:r w:rsidRPr="00F91BA5">
        <w:rPr>
          <w:lang w:val="fr-FR"/>
        </w:rPr>
        <w:t>o</w:t>
      </w:r>
      <w:r w:rsidRPr="00F91BA5">
        <w:rPr>
          <w:lang w:val="fr-FR"/>
        </w:rPr>
        <w:t>mide et des</w:t>
      </w:r>
      <w:r>
        <w:rPr>
          <w:lang w:val="fr-FR"/>
        </w:rPr>
        <w:t xml:space="preserve"> </w:t>
      </w:r>
      <w:r w:rsidRPr="00F91BA5">
        <w:rPr>
          <w:lang w:val="fr-FR"/>
        </w:rPr>
        <w:t>[68]</w:t>
      </w:r>
      <w:r>
        <w:rPr>
          <w:lang w:val="fr-FR"/>
        </w:rPr>
        <w:t xml:space="preserve"> </w:t>
      </w:r>
      <w:r w:rsidRPr="00F91BA5">
        <w:rPr>
          <w:lang w:val="fr-FR"/>
        </w:rPr>
        <w:t>accidents causés par des voitures automobiles, le d</w:t>
      </w:r>
      <w:r w:rsidRPr="00F91BA5">
        <w:rPr>
          <w:lang w:val="fr-FR"/>
        </w:rPr>
        <w:t>o</w:t>
      </w:r>
      <w:r w:rsidRPr="00F91BA5">
        <w:rPr>
          <w:lang w:val="fr-FR"/>
        </w:rPr>
        <w:t>maine de la responsabilité civile des fabricants a beaucoup évolué. L’entreprise est tributaire de la valeur du personnel qu’elle emploie. Une entreprise sérieuse a intérêt à utiliser les services de professio</w:t>
      </w:r>
      <w:r w:rsidRPr="00F91BA5">
        <w:rPr>
          <w:lang w:val="fr-FR"/>
        </w:rPr>
        <w:t>n</w:t>
      </w:r>
      <w:r w:rsidRPr="00F91BA5">
        <w:rPr>
          <w:lang w:val="fr-FR"/>
        </w:rPr>
        <w:t>nels qui lui ass</w:t>
      </w:r>
      <w:r w:rsidRPr="00F91BA5">
        <w:rPr>
          <w:lang w:val="fr-FR"/>
        </w:rPr>
        <w:t>u</w:t>
      </w:r>
      <w:r w:rsidRPr="00F91BA5">
        <w:rPr>
          <w:lang w:val="fr-FR"/>
        </w:rPr>
        <w:t>reront intégrité et compétence. Ces derniers verront plus loin que le rendement du service de production ou des approv</w:t>
      </w:r>
      <w:r w:rsidRPr="00F91BA5">
        <w:rPr>
          <w:lang w:val="fr-FR"/>
        </w:rPr>
        <w:t>i</w:t>
      </w:r>
      <w:r w:rsidRPr="00F91BA5">
        <w:rPr>
          <w:lang w:val="fr-FR"/>
        </w:rPr>
        <w:t>sionnements pour lequel ils travaillent. Ils éviteront ainsi des recours en justice onéreux. En cas de poursuites judiciaires pour prouver sa bonne foi, l’entreprise pourra démontrer qu’elle avait à son service des professionnels dont la fonction principale est la protection du p</w:t>
      </w:r>
      <w:r w:rsidRPr="00F91BA5">
        <w:rPr>
          <w:lang w:val="fr-FR"/>
        </w:rPr>
        <w:t>u</w:t>
      </w:r>
      <w:r w:rsidRPr="00F91BA5">
        <w:rPr>
          <w:lang w:val="fr-FR"/>
        </w:rPr>
        <w:t>blic.</w:t>
      </w:r>
    </w:p>
    <w:p w14:paraId="02C47D94" w14:textId="77777777" w:rsidR="00EE7803" w:rsidRPr="00F91BA5" w:rsidRDefault="00EE7803" w:rsidP="00EE7803">
      <w:pPr>
        <w:spacing w:before="120" w:after="120"/>
        <w:jc w:val="both"/>
      </w:pPr>
    </w:p>
    <w:p w14:paraId="471237B9" w14:textId="77777777" w:rsidR="00EE7803" w:rsidRPr="00F91BA5" w:rsidRDefault="00EE7803" w:rsidP="00EE7803">
      <w:pPr>
        <w:pStyle w:val="b"/>
      </w:pPr>
      <w:r w:rsidRPr="00F91BA5">
        <w:rPr>
          <w:lang w:val="fr-FR"/>
        </w:rPr>
        <w:t>L’assurance de la qualité</w:t>
      </w:r>
    </w:p>
    <w:p w14:paraId="20F0A229" w14:textId="77777777" w:rsidR="00EE7803" w:rsidRDefault="00EE7803" w:rsidP="00EE7803">
      <w:pPr>
        <w:spacing w:before="120" w:after="120"/>
        <w:jc w:val="both"/>
        <w:rPr>
          <w:lang w:val="fr-FR"/>
        </w:rPr>
      </w:pPr>
    </w:p>
    <w:p w14:paraId="4A89BC56" w14:textId="77777777" w:rsidR="00EE7803" w:rsidRPr="00F91BA5" w:rsidRDefault="00EE7803" w:rsidP="00EE7803">
      <w:pPr>
        <w:spacing w:before="120" w:after="120"/>
        <w:jc w:val="both"/>
      </w:pPr>
      <w:r w:rsidRPr="00F91BA5">
        <w:rPr>
          <w:lang w:val="fr-FR"/>
        </w:rPr>
        <w:t>Les moyens de contrôle de la compétence, de la conduite et de la qualité des services des professionnels ont un aspect négatif et une utilité limitée. Il y aurait avantage à dépasser le niveau des interdits et à compléter les contrôles par des moyens plus positifs.</w:t>
      </w:r>
    </w:p>
    <w:p w14:paraId="210B06FC" w14:textId="77777777" w:rsidR="00EE7803" w:rsidRPr="00F91BA5" w:rsidRDefault="00EE7803" w:rsidP="00EE7803">
      <w:pPr>
        <w:spacing w:before="120" w:after="120"/>
        <w:jc w:val="both"/>
      </w:pPr>
      <w:r w:rsidRPr="00F91BA5">
        <w:rPr>
          <w:lang w:val="fr-FR"/>
        </w:rPr>
        <w:t>Dans l’industrie, on est passé de l’inspection au contrôle de la qu</w:t>
      </w:r>
      <w:r w:rsidRPr="00F91BA5">
        <w:rPr>
          <w:lang w:val="fr-FR"/>
        </w:rPr>
        <w:t>a</w:t>
      </w:r>
      <w:r w:rsidRPr="00F91BA5">
        <w:rPr>
          <w:lang w:val="fr-FR"/>
        </w:rPr>
        <w:t>lité pour en arriver à l’assurance de la qualité. L’inspection ne fait que comparer les caractéristiques d’un produit à une spécification et déc</w:t>
      </w:r>
      <w:r w:rsidRPr="00F91BA5">
        <w:rPr>
          <w:lang w:val="fr-FR"/>
        </w:rPr>
        <w:t>i</w:t>
      </w:r>
      <w:r w:rsidRPr="00F91BA5">
        <w:rPr>
          <w:lang w:val="fr-FR"/>
        </w:rPr>
        <w:t>der si le produit est conforme ou pas. Le contrôle de la qualité couvre déjà un plus grand domaine ; il contient des activités de vérification et de prévention, mais il conserve son aspect contrôle toujours un peu désagréable pour ceux qui ont à le subir. Cependant, ce système a fait ses preuves et satisfait une bonne proportion de l’industrie.</w:t>
      </w:r>
    </w:p>
    <w:p w14:paraId="3F17BFEC" w14:textId="77777777" w:rsidR="00EE7803" w:rsidRPr="00F91BA5" w:rsidRDefault="00EE7803" w:rsidP="00EE7803">
      <w:pPr>
        <w:spacing w:before="120" w:after="120"/>
        <w:jc w:val="both"/>
      </w:pPr>
      <w:r w:rsidRPr="00F91BA5">
        <w:rPr>
          <w:lang w:val="fr-FR"/>
        </w:rPr>
        <w:t>L’assurance de la qualité est utilisée lorsque le niveau de qualité exigé est élevé et que les produits ont une grande importance. Elle r</w:t>
      </w:r>
      <w:r w:rsidRPr="00F91BA5">
        <w:rPr>
          <w:lang w:val="fr-FR"/>
        </w:rPr>
        <w:t>e</w:t>
      </w:r>
      <w:r w:rsidRPr="00F91BA5">
        <w:rPr>
          <w:lang w:val="fr-FR"/>
        </w:rPr>
        <w:t>groupe ordinairement des activités d’analyse, de mesure, d’enquête, de jugement et de rapports à l’administration.</w:t>
      </w:r>
      <w:r>
        <w:rPr>
          <w:lang w:val="fr-FR"/>
        </w:rPr>
        <w:t> </w:t>
      </w:r>
      <w:r>
        <w:rPr>
          <w:rStyle w:val="Appelnotedebasdep"/>
          <w:lang w:val="fr-FR"/>
        </w:rPr>
        <w:footnoteReference w:id="28"/>
      </w:r>
      <w:r w:rsidRPr="00F91BA5">
        <w:rPr>
          <w:lang w:val="fr-FR"/>
        </w:rPr>
        <w:t xml:space="preserve"> La politique de l’assurance de la qualité est de rendre responsable de la qualité chac</w:t>
      </w:r>
      <w:r w:rsidRPr="00F91BA5">
        <w:rPr>
          <w:lang w:val="fr-FR"/>
        </w:rPr>
        <w:t>u</w:t>
      </w:r>
      <w:r w:rsidRPr="00F91BA5">
        <w:rPr>
          <w:lang w:val="fr-FR"/>
        </w:rPr>
        <w:t>ne des divisions de l’entreprise et de lui fournir les moyens de contr</w:t>
      </w:r>
      <w:r w:rsidRPr="00F91BA5">
        <w:rPr>
          <w:lang w:val="fr-FR"/>
        </w:rPr>
        <w:t>ô</w:t>
      </w:r>
      <w:r w:rsidRPr="00F91BA5">
        <w:rPr>
          <w:lang w:val="fr-FR"/>
        </w:rPr>
        <w:t>ler cette qualité. Le service de la qualité devient alors une activité de coordination, de communication et de support technique. Ce système ressemble jusqu'à un certain point aux activités de l’Office des profe</w:t>
      </w:r>
      <w:r w:rsidRPr="00F91BA5">
        <w:rPr>
          <w:lang w:val="fr-FR"/>
        </w:rPr>
        <w:t>s</w:t>
      </w:r>
      <w:r w:rsidRPr="00F91BA5">
        <w:rPr>
          <w:lang w:val="fr-FR"/>
        </w:rPr>
        <w:t>sions. Et ce n’est</w:t>
      </w:r>
      <w:r>
        <w:rPr>
          <w:lang w:val="fr-FR"/>
        </w:rPr>
        <w:t xml:space="preserve"> </w:t>
      </w:r>
      <w:r w:rsidRPr="00F91BA5">
        <w:rPr>
          <w:lang w:val="fr-FR"/>
        </w:rPr>
        <w:t>[69]</w:t>
      </w:r>
      <w:r>
        <w:rPr>
          <w:lang w:val="fr-FR"/>
        </w:rPr>
        <w:t xml:space="preserve"> </w:t>
      </w:r>
      <w:r w:rsidRPr="00F91BA5">
        <w:rPr>
          <w:lang w:val="fr-FR"/>
        </w:rPr>
        <w:t>pas un hasard. De tout temps, les activités po</w:t>
      </w:r>
      <w:r w:rsidRPr="00F91BA5">
        <w:rPr>
          <w:lang w:val="fr-FR"/>
        </w:rPr>
        <w:t>r</w:t>
      </w:r>
      <w:r w:rsidRPr="00F91BA5">
        <w:rPr>
          <w:lang w:val="fr-FR"/>
        </w:rPr>
        <w:t>tant sur la qualité ont été reliées aux contrôles des activités profe</w:t>
      </w:r>
      <w:r w:rsidRPr="00F91BA5">
        <w:rPr>
          <w:lang w:val="fr-FR"/>
        </w:rPr>
        <w:t>s</w:t>
      </w:r>
      <w:r w:rsidRPr="00F91BA5">
        <w:rPr>
          <w:lang w:val="fr-FR"/>
        </w:rPr>
        <w:t>sionnelles. Les corpor</w:t>
      </w:r>
      <w:r w:rsidRPr="00F91BA5">
        <w:rPr>
          <w:lang w:val="fr-FR"/>
        </w:rPr>
        <w:t>a</w:t>
      </w:r>
      <w:r w:rsidRPr="00F91BA5">
        <w:rPr>
          <w:lang w:val="fr-FR"/>
        </w:rPr>
        <w:t>tions médiévales en sont l’illustration.</w:t>
      </w:r>
    </w:p>
    <w:p w14:paraId="0D2A9A6D" w14:textId="77777777" w:rsidR="00EE7803" w:rsidRPr="00F91BA5" w:rsidRDefault="00EE7803" w:rsidP="00EE7803">
      <w:pPr>
        <w:spacing w:before="120" w:after="120"/>
        <w:jc w:val="both"/>
      </w:pPr>
      <w:r w:rsidRPr="00F91BA5">
        <w:rPr>
          <w:lang w:val="fr-FR"/>
        </w:rPr>
        <w:t>Les techniques et les activités de l’assurance de la qualité ont été élaborées par des scientistes pour être utilisées dans l’industrie. Elles sont pratiques et efficaces. Il suffirait d’en faire l'inventaire et de cho</w:t>
      </w:r>
      <w:r w:rsidRPr="00F91BA5">
        <w:rPr>
          <w:lang w:val="fr-FR"/>
        </w:rPr>
        <w:t>i</w:t>
      </w:r>
      <w:r w:rsidRPr="00F91BA5">
        <w:rPr>
          <w:lang w:val="fr-FR"/>
        </w:rPr>
        <w:t>sir celles qui peuvent s’adapter à la qualité des services professio</w:t>
      </w:r>
      <w:r w:rsidRPr="00F91BA5">
        <w:rPr>
          <w:lang w:val="fr-FR"/>
        </w:rPr>
        <w:t>n</w:t>
      </w:r>
      <w:r w:rsidRPr="00F91BA5">
        <w:rPr>
          <w:lang w:val="fr-FR"/>
        </w:rPr>
        <w:t>nels.</w:t>
      </w:r>
    </w:p>
    <w:p w14:paraId="36730B55" w14:textId="77777777" w:rsidR="00EE7803" w:rsidRPr="00F91BA5" w:rsidRDefault="00EE7803" w:rsidP="00EE7803">
      <w:pPr>
        <w:spacing w:before="120" w:after="120"/>
        <w:jc w:val="both"/>
      </w:pPr>
    </w:p>
    <w:p w14:paraId="76869D82" w14:textId="77777777" w:rsidR="00EE7803" w:rsidRPr="00F91BA5" w:rsidRDefault="00EE7803" w:rsidP="00EE7803">
      <w:pPr>
        <w:pStyle w:val="a"/>
      </w:pPr>
      <w:r w:rsidRPr="00F91BA5">
        <w:rPr>
          <w:lang w:val="fr-FR"/>
        </w:rPr>
        <w:t>Le technicien</w:t>
      </w:r>
    </w:p>
    <w:p w14:paraId="25557811" w14:textId="77777777" w:rsidR="00EE7803" w:rsidRPr="00F91BA5" w:rsidRDefault="00EE7803" w:rsidP="00EE7803">
      <w:pPr>
        <w:spacing w:before="120" w:after="120"/>
        <w:jc w:val="both"/>
      </w:pPr>
    </w:p>
    <w:p w14:paraId="5AEBF71F" w14:textId="77777777" w:rsidR="00EE7803" w:rsidRPr="00F91BA5" w:rsidRDefault="00EE7803" w:rsidP="00EE7803">
      <w:pPr>
        <w:pStyle w:val="b"/>
      </w:pPr>
      <w:r w:rsidRPr="00F91BA5">
        <w:rPr>
          <w:lang w:val="fr-FR"/>
        </w:rPr>
        <w:t>La non-inclusion au code des professions</w:t>
      </w:r>
    </w:p>
    <w:p w14:paraId="29743D06" w14:textId="77777777" w:rsidR="00EE7803" w:rsidRDefault="00EE7803" w:rsidP="00EE7803">
      <w:pPr>
        <w:spacing w:before="120" w:after="120"/>
        <w:jc w:val="both"/>
        <w:rPr>
          <w:lang w:val="fr-FR"/>
        </w:rPr>
      </w:pPr>
    </w:p>
    <w:p w14:paraId="6B55E412" w14:textId="77777777" w:rsidR="00EE7803" w:rsidRPr="00F91BA5" w:rsidRDefault="00EE7803" w:rsidP="00EE7803">
      <w:pPr>
        <w:spacing w:before="120" w:after="120"/>
        <w:jc w:val="both"/>
      </w:pPr>
      <w:r w:rsidRPr="00F91BA5">
        <w:rPr>
          <w:lang w:val="fr-FR"/>
        </w:rPr>
        <w:t>Après ces considérations sur le professionnalisme, il convient maintenant de s’interroger sur la place qu’y occupe le technicien.</w:t>
      </w:r>
    </w:p>
    <w:p w14:paraId="591B7F06" w14:textId="77777777" w:rsidR="00EE7803" w:rsidRPr="00F91BA5" w:rsidRDefault="00EE7803" w:rsidP="00EE7803">
      <w:pPr>
        <w:spacing w:before="120" w:after="120"/>
        <w:jc w:val="both"/>
      </w:pPr>
      <w:r w:rsidRPr="00F91BA5">
        <w:rPr>
          <w:lang w:val="fr-FR"/>
        </w:rPr>
        <w:t>En 1973, lors de la réforme des professions, la corporation des techniciens n’a pas été reconnue par le code des professions. Elle comptait pourtant à cette époque 7000 membres, 46 ans d'existence et elle était reconnue par la loi comme corporation à titre réservé. Elle a été oubliée et les raisons de cet oubli sont restées obscures ; mais il serait vain de ranimer une vieille douleur.</w:t>
      </w:r>
    </w:p>
    <w:p w14:paraId="0EE4E605" w14:textId="77777777" w:rsidR="00EE7803" w:rsidRPr="00F91BA5" w:rsidRDefault="00EE7803" w:rsidP="00EE7803">
      <w:pPr>
        <w:spacing w:before="120" w:after="120"/>
        <w:jc w:val="both"/>
      </w:pPr>
      <w:r w:rsidRPr="00F91BA5">
        <w:rPr>
          <w:lang w:val="fr-FR"/>
        </w:rPr>
        <w:t>À court terme, la non-inclusion s’est traduite par une remise en question de l’existence même de la corporation. Le nombre des me</w:t>
      </w:r>
      <w:r w:rsidRPr="00F91BA5">
        <w:rPr>
          <w:lang w:val="fr-FR"/>
        </w:rPr>
        <w:t>m</w:t>
      </w:r>
      <w:r w:rsidRPr="00F91BA5">
        <w:rPr>
          <w:lang w:val="fr-FR"/>
        </w:rPr>
        <w:t>bres est passé de 7000 à 5000. Un sociologue qui observait cette h</w:t>
      </w:r>
      <w:r w:rsidRPr="00F91BA5">
        <w:rPr>
          <w:lang w:val="fr-FR"/>
        </w:rPr>
        <w:t>é</w:t>
      </w:r>
      <w:r w:rsidRPr="00F91BA5">
        <w:rPr>
          <w:lang w:val="fr-FR"/>
        </w:rPr>
        <w:t>morragie avec grand intérêt, tout comme un médecin observe l'évol</w:t>
      </w:r>
      <w:r w:rsidRPr="00F91BA5">
        <w:rPr>
          <w:lang w:val="fr-FR"/>
        </w:rPr>
        <w:t>u</w:t>
      </w:r>
      <w:r w:rsidRPr="00F91BA5">
        <w:rPr>
          <w:lang w:val="fr-FR"/>
        </w:rPr>
        <w:t>tion d’une nouvelle forme de cancer, déclarait doctement : « si cette corporation disparaît, c’est qu’elle ne répond plus à un besoin. »</w:t>
      </w:r>
    </w:p>
    <w:p w14:paraId="7E590350" w14:textId="77777777" w:rsidR="00EE7803" w:rsidRPr="00F91BA5" w:rsidRDefault="00EE7803" w:rsidP="00EE7803">
      <w:pPr>
        <w:spacing w:before="120" w:after="120"/>
        <w:jc w:val="both"/>
      </w:pPr>
      <w:r w:rsidRPr="00F91BA5">
        <w:rPr>
          <w:lang w:val="fr-FR"/>
        </w:rPr>
        <w:t>Le premier choc passé, les techniciens se sont mis au travail : d'abord, pour occuper l’espace professionnel qui leur était octroyé par la loi ; ensuite, pour comprendre ce qu’était devenu le professionn</w:t>
      </w:r>
      <w:r w:rsidRPr="00F91BA5">
        <w:rPr>
          <w:lang w:val="fr-FR"/>
        </w:rPr>
        <w:t>a</w:t>
      </w:r>
      <w:r w:rsidRPr="00F91BA5">
        <w:rPr>
          <w:lang w:val="fr-FR"/>
        </w:rPr>
        <w:t>lisme et adapter la corporation à ces nouvelles conditions.</w:t>
      </w:r>
    </w:p>
    <w:p w14:paraId="37E1086D" w14:textId="77777777" w:rsidR="00EE7803" w:rsidRPr="00F91BA5" w:rsidRDefault="00EE7803" w:rsidP="00EE7803">
      <w:pPr>
        <w:spacing w:before="120" w:after="120"/>
        <w:jc w:val="both"/>
      </w:pPr>
      <w:r>
        <w:br w:type="page"/>
      </w:r>
    </w:p>
    <w:p w14:paraId="4F0D1AE2" w14:textId="77777777" w:rsidR="00EE7803" w:rsidRPr="00F91BA5" w:rsidRDefault="00EE7803" w:rsidP="00EE7803">
      <w:pPr>
        <w:pStyle w:val="b"/>
      </w:pPr>
      <w:r w:rsidRPr="00F91BA5">
        <w:rPr>
          <w:lang w:val="fr-FR"/>
        </w:rPr>
        <w:t>La technicité</w:t>
      </w:r>
    </w:p>
    <w:p w14:paraId="44CD2F69" w14:textId="77777777" w:rsidR="00EE7803" w:rsidRPr="00F91BA5" w:rsidRDefault="00EE7803" w:rsidP="00EE7803">
      <w:pPr>
        <w:spacing w:before="120" w:after="120"/>
        <w:jc w:val="both"/>
      </w:pPr>
    </w:p>
    <w:p w14:paraId="0EA0AAC9" w14:textId="77777777" w:rsidR="00EE7803" w:rsidRPr="00F91BA5" w:rsidRDefault="00EE7803" w:rsidP="00EE7803">
      <w:pPr>
        <w:spacing w:before="120" w:after="120"/>
        <w:jc w:val="both"/>
      </w:pPr>
      <w:r w:rsidRPr="00F91BA5">
        <w:rPr>
          <w:lang w:val="fr-FR"/>
        </w:rPr>
        <w:t>La révolution industrielle et le développement des technologies ont accru la demande de techniciens. Les Instituts de technologie et leurs successeurs, les CEGEP, ont élaboré une formation technologique bien adaptée aux besoins de l’industrie. Le technicien s’est ainsi i</w:t>
      </w:r>
      <w:r w:rsidRPr="00F91BA5">
        <w:rPr>
          <w:lang w:val="fr-FR"/>
        </w:rPr>
        <w:t>m</w:t>
      </w:r>
      <w:r w:rsidRPr="00F91BA5">
        <w:rPr>
          <w:lang w:val="fr-FR"/>
        </w:rPr>
        <w:t>posé dans le proc</w:t>
      </w:r>
      <w:r>
        <w:rPr>
          <w:lang w:val="fr-FR"/>
        </w:rPr>
        <w:t>es</w:t>
      </w:r>
      <w:r w:rsidRPr="00F91BA5">
        <w:rPr>
          <w:lang w:val="fr-FR"/>
        </w:rPr>
        <w:t>sus</w:t>
      </w:r>
      <w:r>
        <w:rPr>
          <w:lang w:val="fr-FR"/>
        </w:rPr>
        <w:t xml:space="preserve"> [70] </w:t>
      </w:r>
      <w:r w:rsidRPr="00F91BA5">
        <w:rPr>
          <w:lang w:val="fr-FR"/>
        </w:rPr>
        <w:t>de production et sa place ne peut être contestée.</w:t>
      </w:r>
      <w:r>
        <w:rPr>
          <w:lang w:val="fr-FR"/>
        </w:rPr>
        <w:t> </w:t>
      </w:r>
      <w:r>
        <w:rPr>
          <w:rStyle w:val="Appelnotedebasdep"/>
          <w:lang w:val="fr-FR"/>
        </w:rPr>
        <w:footnoteReference w:id="29"/>
      </w:r>
      <w:r w:rsidRPr="00F91BA5">
        <w:rPr>
          <w:lang w:val="fr-FR"/>
        </w:rPr>
        <w:t xml:space="preserve"> Les techn</w:t>
      </w:r>
      <w:r w:rsidRPr="00F91BA5">
        <w:rPr>
          <w:lang w:val="fr-FR"/>
        </w:rPr>
        <w:t>i</w:t>
      </w:r>
      <w:r w:rsidRPr="00F91BA5">
        <w:rPr>
          <w:lang w:val="fr-FR"/>
        </w:rPr>
        <w:t>ciens ont une façon très pratique d’aborder les problèmes ; ce sont des réalisateurs qui produisent des biens selon des procédés connus et éprouvés.</w:t>
      </w:r>
    </w:p>
    <w:p w14:paraId="44C49A1D" w14:textId="77777777" w:rsidR="00EE7803" w:rsidRPr="00F91BA5" w:rsidRDefault="00EE7803" w:rsidP="00EE7803">
      <w:pPr>
        <w:spacing w:before="120" w:after="120"/>
        <w:jc w:val="both"/>
      </w:pPr>
      <w:r w:rsidRPr="00F91BA5">
        <w:rPr>
          <w:lang w:val="fr-FR"/>
        </w:rPr>
        <w:t>L’un des attributs authentifiant une profession est la prise en cha</w:t>
      </w:r>
      <w:r w:rsidRPr="00F91BA5">
        <w:rPr>
          <w:lang w:val="fr-FR"/>
        </w:rPr>
        <w:t>r</w:t>
      </w:r>
      <w:r w:rsidRPr="00F91BA5">
        <w:rPr>
          <w:lang w:val="fr-FR"/>
        </w:rPr>
        <w:t>ge d’une valeur importante de la société. Il ne s’agit pas de démontrer ici que la profession de technicien est la plus importante de la société actuelle. Mais il importe de rappeler son rôle essentiel.</w:t>
      </w:r>
    </w:p>
    <w:p w14:paraId="4559341C" w14:textId="77777777" w:rsidR="00EE7803" w:rsidRPr="00F91BA5" w:rsidRDefault="00EE7803" w:rsidP="00EE7803">
      <w:pPr>
        <w:spacing w:before="120" w:after="120"/>
        <w:jc w:val="both"/>
      </w:pPr>
      <w:r w:rsidRPr="00F91BA5">
        <w:rPr>
          <w:lang w:val="fr-FR"/>
        </w:rPr>
        <w:t>Les nations qui ont réussi, les pays qui sont devenus prospères, les empires commerciaux qui se sont édifiés ne le doivent pas à l’excellence de leurs services sociaux ni à leurs ressources naturelles. Seuls les sociétés possédant les connaissances technologiques néce</w:t>
      </w:r>
      <w:r w:rsidRPr="00F91BA5">
        <w:rPr>
          <w:lang w:val="fr-FR"/>
        </w:rPr>
        <w:t>s</w:t>
      </w:r>
      <w:r w:rsidRPr="00F91BA5">
        <w:rPr>
          <w:lang w:val="fr-FR"/>
        </w:rPr>
        <w:t>saires à la production de biens peuvent s’offrir des services sociaux efficaces et des systèmes d’éducation convenables. Nos ancêtres et avant eux les amérindiens vivaient dans une des régions les plus r</w:t>
      </w:r>
      <w:r w:rsidRPr="00F91BA5">
        <w:rPr>
          <w:lang w:val="fr-FR"/>
        </w:rPr>
        <w:t>i</w:t>
      </w:r>
      <w:r w:rsidRPr="00F91BA5">
        <w:rPr>
          <w:lang w:val="fr-FR"/>
        </w:rPr>
        <w:t>ches en ressources naturelles sans en profiter réellement. Ils ne disp</w:t>
      </w:r>
      <w:r w:rsidRPr="00F91BA5">
        <w:rPr>
          <w:lang w:val="fr-FR"/>
        </w:rPr>
        <w:t>o</w:t>
      </w:r>
      <w:r w:rsidRPr="00F91BA5">
        <w:rPr>
          <w:lang w:val="fr-FR"/>
        </w:rPr>
        <w:t>saient pas des connaissances technologiques nécessaires à leur tran</w:t>
      </w:r>
      <w:r w:rsidRPr="00F91BA5">
        <w:rPr>
          <w:lang w:val="fr-FR"/>
        </w:rPr>
        <w:t>s</w:t>
      </w:r>
      <w:r w:rsidRPr="00F91BA5">
        <w:rPr>
          <w:lang w:val="fr-FR"/>
        </w:rPr>
        <w:t>formation. Ces connaissances, c’est l’ensemble des professions à inc</w:t>
      </w:r>
      <w:r w:rsidRPr="00F91BA5">
        <w:rPr>
          <w:lang w:val="fr-FR"/>
        </w:rPr>
        <w:t>i</w:t>
      </w:r>
      <w:r w:rsidRPr="00F91BA5">
        <w:rPr>
          <w:lang w:val="fr-FR"/>
        </w:rPr>
        <w:t>dence technologique qui les possèdent et les utilisent. Parmi ces pr</w:t>
      </w:r>
      <w:r w:rsidRPr="00F91BA5">
        <w:rPr>
          <w:lang w:val="fr-FR"/>
        </w:rPr>
        <w:t>o</w:t>
      </w:r>
      <w:r w:rsidRPr="00F91BA5">
        <w:rPr>
          <w:lang w:val="fr-FR"/>
        </w:rPr>
        <w:t>fessions, il y a celle de technicien. Cette profession est assez impo</w:t>
      </w:r>
      <w:r w:rsidRPr="00F91BA5">
        <w:rPr>
          <w:lang w:val="fr-FR"/>
        </w:rPr>
        <w:t>r</w:t>
      </w:r>
      <w:r w:rsidRPr="00F91BA5">
        <w:rPr>
          <w:lang w:val="fr-FR"/>
        </w:rPr>
        <w:t>tante pour qu'on ne néglige aucun moyen de la faire progresser.</w:t>
      </w:r>
    </w:p>
    <w:p w14:paraId="0A30ED64" w14:textId="77777777" w:rsidR="00EE7803" w:rsidRPr="00F91BA5" w:rsidRDefault="00EE7803" w:rsidP="00EE7803">
      <w:pPr>
        <w:spacing w:before="120" w:after="120"/>
        <w:jc w:val="both"/>
      </w:pPr>
      <w:r>
        <w:br w:type="page"/>
      </w:r>
    </w:p>
    <w:p w14:paraId="120FD94B" w14:textId="77777777" w:rsidR="00EE7803" w:rsidRPr="00F91BA5" w:rsidRDefault="00EE7803" w:rsidP="00EE7803">
      <w:pPr>
        <w:pStyle w:val="b"/>
      </w:pPr>
      <w:r w:rsidRPr="00F91BA5">
        <w:rPr>
          <w:lang w:val="fr-FR"/>
        </w:rPr>
        <w:t>La formation du professionnel</w:t>
      </w:r>
    </w:p>
    <w:p w14:paraId="050FBC0F" w14:textId="77777777" w:rsidR="00EE7803" w:rsidRDefault="00EE7803" w:rsidP="00EE7803">
      <w:pPr>
        <w:spacing w:before="120" w:after="120"/>
        <w:jc w:val="both"/>
        <w:rPr>
          <w:lang w:val="fr-FR"/>
        </w:rPr>
      </w:pPr>
    </w:p>
    <w:p w14:paraId="47AE4C90" w14:textId="77777777" w:rsidR="00EE7803" w:rsidRPr="00F91BA5" w:rsidRDefault="00EE7803" w:rsidP="00EE7803">
      <w:pPr>
        <w:spacing w:before="120" w:after="120"/>
        <w:jc w:val="both"/>
      </w:pPr>
      <w:r w:rsidRPr="00F91BA5">
        <w:rPr>
          <w:lang w:val="fr-FR"/>
        </w:rPr>
        <w:t>Parmi les objectifs généraux du ministère de l’Éducation conce</w:t>
      </w:r>
      <w:r w:rsidRPr="00F91BA5">
        <w:rPr>
          <w:lang w:val="fr-FR"/>
        </w:rPr>
        <w:t>r</w:t>
      </w:r>
      <w:r w:rsidRPr="00F91BA5">
        <w:rPr>
          <w:lang w:val="fr-FR"/>
        </w:rPr>
        <w:t>nant l’enseignement professionnel, il y avait celui-ci : « Un juste équ</w:t>
      </w:r>
      <w:r w:rsidRPr="00F91BA5">
        <w:rPr>
          <w:lang w:val="fr-FR"/>
        </w:rPr>
        <w:t>i</w:t>
      </w:r>
      <w:r w:rsidRPr="00F91BA5">
        <w:rPr>
          <w:lang w:val="fr-FR"/>
        </w:rPr>
        <w:t>libre sera constamment recherché, dans la confection des programmes, entre les exigences d’une formation humaniste et celles d’une form</w:t>
      </w:r>
      <w:r w:rsidRPr="00F91BA5">
        <w:rPr>
          <w:lang w:val="fr-FR"/>
        </w:rPr>
        <w:t>a</w:t>
      </w:r>
      <w:r w:rsidRPr="00F91BA5">
        <w:rPr>
          <w:lang w:val="fr-FR"/>
        </w:rPr>
        <w:t>tion professionnelle ».</w:t>
      </w:r>
      <w:r>
        <w:rPr>
          <w:lang w:val="fr-FR"/>
        </w:rPr>
        <w:t> </w:t>
      </w:r>
      <w:r>
        <w:rPr>
          <w:rStyle w:val="Appelnotedebasdep"/>
          <w:lang w:val="fr-FR"/>
        </w:rPr>
        <w:footnoteReference w:id="30"/>
      </w:r>
      <w:r w:rsidRPr="00F91BA5">
        <w:rPr>
          <w:lang w:val="fr-FR"/>
        </w:rPr>
        <w:t xml:space="preserve"> Le ministère de l’Éducation, en se donnant un tel objectif, cherchait à faire disparaître ce snobisme qui n’octroyait de formation humaniste qu’à ceux qui se destinaient à l’université et de formation technologique qu’à ceux qui n’avaient pas la possibilité d’accéder aux études universitaires. Le ministère che</w:t>
      </w:r>
      <w:r w:rsidRPr="00F91BA5">
        <w:rPr>
          <w:lang w:val="fr-FR"/>
        </w:rPr>
        <w:t>r</w:t>
      </w:r>
      <w:r w:rsidRPr="00F91BA5">
        <w:rPr>
          <w:lang w:val="fr-FR"/>
        </w:rPr>
        <w:t>chait, et a réussi en partie, à éliminer le cloisonnement entre les r</w:t>
      </w:r>
      <w:r w:rsidRPr="00F91BA5">
        <w:rPr>
          <w:lang w:val="fr-FR"/>
        </w:rPr>
        <w:t>é</w:t>
      </w:r>
      <w:r>
        <w:rPr>
          <w:lang w:val="fr-FR"/>
        </w:rPr>
        <w:t>seaux d’enseigne</w:t>
      </w:r>
      <w:r w:rsidRPr="00F91BA5">
        <w:rPr>
          <w:lang w:val="fr-FR"/>
        </w:rPr>
        <w:t>ment.</w:t>
      </w:r>
      <w:r>
        <w:rPr>
          <w:lang w:val="fr-FR"/>
        </w:rPr>
        <w:t xml:space="preserve"> </w:t>
      </w:r>
      <w:r w:rsidRPr="00F91BA5">
        <w:rPr>
          <w:lang w:val="fr-FR"/>
        </w:rPr>
        <w:t>[71] Le regroupement des professeurs et autres pr</w:t>
      </w:r>
      <w:r w:rsidRPr="00F91BA5">
        <w:rPr>
          <w:lang w:val="fr-FR"/>
        </w:rPr>
        <w:t>o</w:t>
      </w:r>
      <w:r w:rsidRPr="00F91BA5">
        <w:rPr>
          <w:lang w:val="fr-FR"/>
        </w:rPr>
        <w:t>fessio</w:t>
      </w:r>
      <w:r w:rsidRPr="00F91BA5">
        <w:rPr>
          <w:lang w:val="fr-FR"/>
        </w:rPr>
        <w:t>n</w:t>
      </w:r>
      <w:r w:rsidRPr="00F91BA5">
        <w:rPr>
          <w:lang w:val="fr-FR"/>
        </w:rPr>
        <w:t>nels de l’éducation du niveau collégial a contribué à améliorer les commun</w:t>
      </w:r>
      <w:r w:rsidRPr="00F91BA5">
        <w:rPr>
          <w:lang w:val="fr-FR"/>
        </w:rPr>
        <w:t>i</w:t>
      </w:r>
      <w:r w:rsidRPr="00F91BA5">
        <w:rPr>
          <w:lang w:val="fr-FR"/>
        </w:rPr>
        <w:t>cations et la compréhension entre les deux secteurs.</w:t>
      </w:r>
    </w:p>
    <w:p w14:paraId="04BC043C" w14:textId="77777777" w:rsidR="00EE7803" w:rsidRPr="00F91BA5" w:rsidRDefault="00EE7803" w:rsidP="00EE7803">
      <w:pPr>
        <w:spacing w:before="120" w:after="120"/>
        <w:jc w:val="both"/>
      </w:pPr>
      <w:r w:rsidRPr="00F91BA5">
        <w:rPr>
          <w:lang w:val="fr-FR"/>
        </w:rPr>
        <w:t>Le technicien d’aujourd’hui n'est pas une mécanique qui ne fon</w:t>
      </w:r>
      <w:r w:rsidRPr="00F91BA5">
        <w:rPr>
          <w:lang w:val="fr-FR"/>
        </w:rPr>
        <w:t>c</w:t>
      </w:r>
      <w:r w:rsidRPr="00F91BA5">
        <w:rPr>
          <w:lang w:val="fr-FR"/>
        </w:rPr>
        <w:t>tionne que selon les seuls automatismes de la technologie. D’après l’esprit des nouvelles lois, il est le gardien de la protection du public dans le domaine qui lui est propre. L’inspecteur qui, à la demande de son employeur, accepte un matériau non conforme, satisfait son e</w:t>
      </w:r>
      <w:r w:rsidRPr="00F91BA5">
        <w:rPr>
          <w:lang w:val="fr-FR"/>
        </w:rPr>
        <w:t>m</w:t>
      </w:r>
      <w:r w:rsidRPr="00F91BA5">
        <w:rPr>
          <w:lang w:val="fr-FR"/>
        </w:rPr>
        <w:t>ployeur, mais il nuit à la sécurité du public qui aura à utiliser la stru</w:t>
      </w:r>
      <w:r w:rsidRPr="00F91BA5">
        <w:rPr>
          <w:lang w:val="fr-FR"/>
        </w:rPr>
        <w:t>c</w:t>
      </w:r>
      <w:r w:rsidRPr="00F91BA5">
        <w:rPr>
          <w:lang w:val="fr-FR"/>
        </w:rPr>
        <w:t>ture où se trouve ce matériau. Le technicien est le gardien de l'intérêt du public dans les domaines qui lui sont propres, tout comme les m</w:t>
      </w:r>
      <w:r w:rsidRPr="00F91BA5">
        <w:rPr>
          <w:lang w:val="fr-FR"/>
        </w:rPr>
        <w:t>é</w:t>
      </w:r>
      <w:r w:rsidRPr="00F91BA5">
        <w:rPr>
          <w:lang w:val="fr-FR"/>
        </w:rPr>
        <w:t>decins et les autres professionnels de la santé sont les gardiens de la santé publique.</w:t>
      </w:r>
    </w:p>
    <w:p w14:paraId="3BFB360F" w14:textId="77777777" w:rsidR="00EE7803" w:rsidRPr="00F91BA5" w:rsidRDefault="00EE7803" w:rsidP="00EE7803">
      <w:pPr>
        <w:spacing w:before="120" w:after="120"/>
        <w:jc w:val="both"/>
      </w:pPr>
      <w:r w:rsidRPr="00F91BA5">
        <w:rPr>
          <w:shd w:val="clear" w:color="auto" w:fill="FFFFFF"/>
          <w:lang w:val="fr-FR"/>
        </w:rPr>
        <w:t>Il</w:t>
      </w:r>
      <w:r w:rsidRPr="00F91BA5">
        <w:tab/>
        <w:t>existe un tr</w:t>
      </w:r>
      <w:r w:rsidRPr="00F91BA5">
        <w:rPr>
          <w:lang w:val="fr-FR"/>
        </w:rPr>
        <w:t>ès grand nombre de fonctions remplies par des tec</w:t>
      </w:r>
      <w:r w:rsidRPr="00F91BA5">
        <w:rPr>
          <w:lang w:val="fr-FR"/>
        </w:rPr>
        <w:t>h</w:t>
      </w:r>
      <w:r w:rsidRPr="00F91BA5">
        <w:rPr>
          <w:lang w:val="fr-FR"/>
        </w:rPr>
        <w:t>niciens pour lesquelles il est impossible d'établir un contrôle. Si l'on veut contrôler l’efficacité du travail d’un ouvrier qui fabrique des bo</w:t>
      </w:r>
      <w:r w:rsidRPr="00F91BA5">
        <w:rPr>
          <w:lang w:val="fr-FR"/>
        </w:rPr>
        <w:t>u</w:t>
      </w:r>
      <w:r w:rsidRPr="00F91BA5">
        <w:rPr>
          <w:lang w:val="fr-FR"/>
        </w:rPr>
        <w:t>lons, on n’a qu’à contrôler les boulons. Mais ce contrôle des objets fabriqués devient impossible lorsqu’il s’agit d’un technicien qui re</w:t>
      </w:r>
      <w:r w:rsidRPr="00F91BA5">
        <w:rPr>
          <w:lang w:val="fr-FR"/>
        </w:rPr>
        <w:t>m</w:t>
      </w:r>
      <w:r w:rsidRPr="00F91BA5">
        <w:rPr>
          <w:lang w:val="fr-FR"/>
        </w:rPr>
        <w:t>plit des fonctions d’analyste de matériaux, d’inspecteur, de contrôleur de la qualité et d’une multitude d’autres tâches. La façon de s’assurer que ces fonctions sont remplies avec satisfaction, c’est de contrôler la formation et la conduite professionnelles de leurs titulaires.</w:t>
      </w:r>
    </w:p>
    <w:p w14:paraId="2F55A322" w14:textId="77777777" w:rsidR="00EE7803" w:rsidRPr="00F91BA5" w:rsidRDefault="00EE7803" w:rsidP="00EE7803">
      <w:pPr>
        <w:spacing w:before="120" w:after="120"/>
        <w:jc w:val="both"/>
      </w:pPr>
      <w:r w:rsidRPr="00F91BA5">
        <w:rPr>
          <w:lang w:val="fr-FR"/>
        </w:rPr>
        <w:t>Le professionnalisme est en pleine évolution et il est contesté par plusieurs. Les étudiants et les jeunes diplômés l'ignorent ou ne lui po</w:t>
      </w:r>
      <w:r w:rsidRPr="00F91BA5">
        <w:rPr>
          <w:lang w:val="fr-FR"/>
        </w:rPr>
        <w:t>r</w:t>
      </w:r>
      <w:r w:rsidRPr="00F91BA5">
        <w:rPr>
          <w:lang w:val="fr-FR"/>
        </w:rPr>
        <w:t>tent que bien peu d’intérêt. Pour contrer cette tendance, il devrait exi</w:t>
      </w:r>
      <w:r w:rsidRPr="00F91BA5">
        <w:rPr>
          <w:lang w:val="fr-FR"/>
        </w:rPr>
        <w:t>s</w:t>
      </w:r>
      <w:r w:rsidRPr="00F91BA5">
        <w:rPr>
          <w:lang w:val="fr-FR"/>
        </w:rPr>
        <w:t>ter, à l’intérieur des programmes de formation humaniste, des cours portant sur l’histoire, l'évolution et les exigences du professionnali</w:t>
      </w:r>
      <w:r w:rsidRPr="00F91BA5">
        <w:rPr>
          <w:lang w:val="fr-FR"/>
        </w:rPr>
        <w:t>s</w:t>
      </w:r>
      <w:r w:rsidRPr="00F91BA5">
        <w:rPr>
          <w:lang w:val="fr-FR"/>
        </w:rPr>
        <w:t>me.</w:t>
      </w:r>
    </w:p>
    <w:p w14:paraId="03602659" w14:textId="77777777" w:rsidR="00EE7803" w:rsidRPr="00F91BA5" w:rsidRDefault="00EE7803" w:rsidP="00EE7803">
      <w:pPr>
        <w:spacing w:before="120" w:after="120"/>
        <w:jc w:val="both"/>
      </w:pPr>
      <w:r w:rsidRPr="00F91BA5">
        <w:rPr>
          <w:lang w:val="fr-FR"/>
        </w:rPr>
        <w:t>Ce serait du professionnalisme préventif. Les corporations d</w:t>
      </w:r>
      <w:r w:rsidRPr="00F91BA5">
        <w:rPr>
          <w:lang w:val="fr-FR"/>
        </w:rPr>
        <w:t>e</w:t>
      </w:r>
      <w:r w:rsidRPr="00F91BA5">
        <w:rPr>
          <w:lang w:val="fr-FR"/>
        </w:rPr>
        <w:t>vraient collaborer à cette formation ; d’abord parce qu’elles sont les dépositaires des règles du professionnalisme et aussi parce que cette activité positive ferait un peu oublier leurs fonctions coercitives. La plus grande attention devrait être apportée au contenu et à la façon de dispenser ces cours ; c’est un moyen de convaincre le professionnel de sa responsabilité sociale et des obligations qui en résultent.</w:t>
      </w:r>
    </w:p>
    <w:p w14:paraId="1AABD364" w14:textId="77777777" w:rsidR="00EE7803" w:rsidRPr="00F91BA5" w:rsidRDefault="00EE7803" w:rsidP="00EE7803">
      <w:pPr>
        <w:spacing w:before="120" w:after="120"/>
        <w:jc w:val="both"/>
      </w:pPr>
      <w:r>
        <w:rPr>
          <w:lang w:val="fr-FR"/>
        </w:rPr>
        <w:t>[72]</w:t>
      </w:r>
    </w:p>
    <w:p w14:paraId="4CD95980" w14:textId="77777777" w:rsidR="00EE7803" w:rsidRPr="00F91BA5" w:rsidRDefault="00EE7803" w:rsidP="00EE7803">
      <w:pPr>
        <w:spacing w:before="120" w:after="120"/>
        <w:jc w:val="both"/>
      </w:pPr>
    </w:p>
    <w:p w14:paraId="494B69DA" w14:textId="77777777" w:rsidR="00EE7803" w:rsidRPr="00F91BA5" w:rsidRDefault="00EE7803" w:rsidP="00EE7803">
      <w:pPr>
        <w:pStyle w:val="b"/>
      </w:pPr>
      <w:r w:rsidRPr="00F91BA5">
        <w:rPr>
          <w:lang w:val="fr-FR"/>
        </w:rPr>
        <w:t>Une corporation renouvelée</w:t>
      </w:r>
    </w:p>
    <w:p w14:paraId="6D28AEAD" w14:textId="77777777" w:rsidR="00EE7803" w:rsidRDefault="00EE7803" w:rsidP="00EE7803">
      <w:pPr>
        <w:spacing w:before="120" w:after="120"/>
        <w:jc w:val="both"/>
        <w:rPr>
          <w:lang w:val="fr-FR"/>
        </w:rPr>
      </w:pPr>
    </w:p>
    <w:p w14:paraId="4CC224EC" w14:textId="77777777" w:rsidR="00EE7803" w:rsidRPr="00F91BA5" w:rsidRDefault="00EE7803" w:rsidP="00EE7803">
      <w:pPr>
        <w:spacing w:before="120" w:after="120"/>
        <w:jc w:val="both"/>
      </w:pPr>
      <w:r w:rsidRPr="00F91BA5">
        <w:rPr>
          <w:lang w:val="fr-FR"/>
        </w:rPr>
        <w:t>Les champs de pratique exclusifs et le morcellement des champs de connaissances ou d’activités sont deux des problèmes du profe</w:t>
      </w:r>
      <w:r w:rsidRPr="00F91BA5">
        <w:rPr>
          <w:lang w:val="fr-FR"/>
        </w:rPr>
        <w:t>s</w:t>
      </w:r>
      <w:r w:rsidRPr="00F91BA5">
        <w:rPr>
          <w:lang w:val="fr-FR"/>
        </w:rPr>
        <w:t>sionnalisme. Dans la demande de reconnaissance que la corporation des techniciens a faite à l’Office des professions, ce n’est pas un champ de pratique exclusif, mais plutôt un champ de pratique évoc</w:t>
      </w:r>
      <w:r w:rsidRPr="00F91BA5">
        <w:rPr>
          <w:lang w:val="fr-FR"/>
        </w:rPr>
        <w:t>a</w:t>
      </w:r>
      <w:r w:rsidRPr="00F91BA5">
        <w:rPr>
          <w:lang w:val="fr-FR"/>
        </w:rPr>
        <w:t>teur qui a été demandé et un champ d’activité aussi complet que po</w:t>
      </w:r>
      <w:r w:rsidRPr="00F91BA5">
        <w:rPr>
          <w:lang w:val="fr-FR"/>
        </w:rPr>
        <w:t>s</w:t>
      </w:r>
      <w:r w:rsidRPr="00F91BA5">
        <w:rPr>
          <w:lang w:val="fr-FR"/>
        </w:rPr>
        <w:t>sible.</w:t>
      </w:r>
    </w:p>
    <w:p w14:paraId="4F0F5829" w14:textId="77777777" w:rsidR="00EE7803" w:rsidRPr="00F91BA5" w:rsidRDefault="00EE7803" w:rsidP="00EE7803">
      <w:pPr>
        <w:spacing w:before="120" w:after="120"/>
        <w:jc w:val="both"/>
      </w:pPr>
      <w:r w:rsidRPr="00F91BA5">
        <w:rPr>
          <w:lang w:val="fr-FR"/>
        </w:rPr>
        <w:t>Le champ de pratique évocateur est une description des fonctions que peuvent remplir les techniciens. C’est une information qui co</w:t>
      </w:r>
      <w:r w:rsidRPr="00F91BA5">
        <w:rPr>
          <w:lang w:val="fr-FR"/>
        </w:rPr>
        <w:t>m</w:t>
      </w:r>
      <w:r w:rsidRPr="00F91BA5">
        <w:rPr>
          <w:lang w:val="fr-FR"/>
        </w:rPr>
        <w:t>plète le titre professionnel et il se lit comme suit :</w:t>
      </w:r>
    </w:p>
    <w:p w14:paraId="1AB6025A" w14:textId="77777777" w:rsidR="00EE7803" w:rsidRDefault="00EE7803" w:rsidP="00EE7803">
      <w:pPr>
        <w:pStyle w:val="Grillecouleur-Accent1"/>
        <w:rPr>
          <w:lang w:val="fr-FR"/>
        </w:rPr>
      </w:pPr>
    </w:p>
    <w:p w14:paraId="5384E7EC" w14:textId="77777777" w:rsidR="00EE7803" w:rsidRDefault="00EE7803" w:rsidP="00EE7803">
      <w:pPr>
        <w:pStyle w:val="Grillecouleur-Accent1"/>
        <w:rPr>
          <w:lang w:val="fr-FR"/>
        </w:rPr>
      </w:pPr>
      <w:r w:rsidRPr="00F91BA5">
        <w:rPr>
          <w:lang w:val="fr-FR"/>
        </w:rPr>
        <w:t>Effectuer, sous réserve des lois régissant les corporations pr</w:t>
      </w:r>
      <w:r w:rsidRPr="00F91BA5">
        <w:rPr>
          <w:lang w:val="fr-FR"/>
        </w:rPr>
        <w:t>o</w:t>
      </w:r>
      <w:r w:rsidRPr="00F91BA5">
        <w:rPr>
          <w:lang w:val="fr-FR"/>
        </w:rPr>
        <w:t>fessionnelles d’exercice exclusif, des travaux de nature techn</w:t>
      </w:r>
      <w:r w:rsidRPr="00F91BA5">
        <w:rPr>
          <w:lang w:val="fr-FR"/>
        </w:rPr>
        <w:t>i</w:t>
      </w:r>
      <w:r w:rsidRPr="00F91BA5">
        <w:rPr>
          <w:lang w:val="fr-FR"/>
        </w:rPr>
        <w:t>que dans le domaine des sciences appliquées relevant de sa compétence, selon des procédés, des méthodes et des normes reconnus, ou selon des plans, devis ou spécifications et utiliser les instruments requis pour effectuer ces travaux.</w:t>
      </w:r>
    </w:p>
    <w:p w14:paraId="2CC22F8A" w14:textId="77777777" w:rsidR="00EE7803" w:rsidRPr="00F91BA5" w:rsidRDefault="00EE7803" w:rsidP="00EE7803">
      <w:pPr>
        <w:pStyle w:val="Grillecouleur-Accent1"/>
      </w:pPr>
    </w:p>
    <w:p w14:paraId="30A67CB4" w14:textId="77777777" w:rsidR="00EE7803" w:rsidRPr="00F91BA5" w:rsidRDefault="00EE7803" w:rsidP="00EE7803">
      <w:pPr>
        <w:spacing w:before="120" w:after="120"/>
        <w:jc w:val="both"/>
      </w:pPr>
      <w:r w:rsidRPr="00F91BA5">
        <w:rPr>
          <w:lang w:val="fr-FR"/>
        </w:rPr>
        <w:t>Le regroupement horizontal a été fait de façon à éviter le problème du morcellement des champs de connaissances. Les critères de choix des technologies ont été le moins restrictifs possible :</w:t>
      </w:r>
    </w:p>
    <w:p w14:paraId="7E0AC860" w14:textId="77777777" w:rsidR="00EE7803" w:rsidRDefault="00EE7803" w:rsidP="00EE7803">
      <w:pPr>
        <w:spacing w:before="120" w:after="120"/>
        <w:ind w:left="720" w:hanging="360"/>
        <w:jc w:val="both"/>
        <w:rPr>
          <w:lang w:val="fr-FR"/>
        </w:rPr>
      </w:pPr>
    </w:p>
    <w:p w14:paraId="7EB5F38C" w14:textId="77777777" w:rsidR="00EE7803" w:rsidRPr="00F91BA5" w:rsidRDefault="00EE7803" w:rsidP="00EE7803">
      <w:pPr>
        <w:spacing w:before="120" w:after="120"/>
        <w:ind w:left="720" w:hanging="360"/>
        <w:jc w:val="both"/>
      </w:pPr>
      <w:r w:rsidRPr="00F91BA5">
        <w:rPr>
          <w:lang w:val="fr-FR"/>
        </w:rPr>
        <w:t>1.</w:t>
      </w:r>
      <w:r w:rsidRPr="00F91BA5">
        <w:rPr>
          <w:lang w:val="fr-FR"/>
        </w:rPr>
        <w:tab/>
        <w:t>les membres devront avoir un D</w:t>
      </w:r>
      <w:r>
        <w:rPr>
          <w:lang w:val="fr-FR"/>
        </w:rPr>
        <w:t>EC</w:t>
      </w:r>
      <w:r w:rsidRPr="00F91BA5">
        <w:rPr>
          <w:lang w:val="fr-FR"/>
        </w:rPr>
        <w:t>. de six sessions du se</w:t>
      </w:r>
      <w:r w:rsidRPr="00F91BA5">
        <w:rPr>
          <w:lang w:val="fr-FR"/>
        </w:rPr>
        <w:t>c</w:t>
      </w:r>
      <w:r w:rsidRPr="00F91BA5">
        <w:rPr>
          <w:lang w:val="fr-FR"/>
        </w:rPr>
        <w:t>teur professionnel des CEGEP ;</w:t>
      </w:r>
    </w:p>
    <w:p w14:paraId="254D389F" w14:textId="77777777" w:rsidR="00EE7803" w:rsidRPr="00F91BA5" w:rsidRDefault="00EE7803" w:rsidP="00EE7803">
      <w:pPr>
        <w:spacing w:before="120" w:after="120"/>
        <w:ind w:left="720" w:hanging="360"/>
        <w:jc w:val="both"/>
      </w:pPr>
      <w:r w:rsidRPr="00F91BA5">
        <w:rPr>
          <w:lang w:val="fr-FR"/>
        </w:rPr>
        <w:t>2.</w:t>
      </w:r>
      <w:r w:rsidRPr="00F91BA5">
        <w:rPr>
          <w:lang w:val="fr-FR"/>
        </w:rPr>
        <w:tab/>
        <w:t>les technologies devront faire partie du domaine du génie et de l’aménagement, ce qui regroupe les techniques physiques des pr</w:t>
      </w:r>
      <w:r w:rsidRPr="00F91BA5">
        <w:rPr>
          <w:lang w:val="fr-FR"/>
        </w:rPr>
        <w:t>o</w:t>
      </w:r>
      <w:r w:rsidRPr="00F91BA5">
        <w:rPr>
          <w:lang w:val="fr-FR"/>
        </w:rPr>
        <w:t>grammes d’études des collèges, les technologies agricoles, forestières, d’aménagement, de production et d’informatique.</w:t>
      </w:r>
    </w:p>
    <w:p w14:paraId="1E8201DB" w14:textId="77777777" w:rsidR="00EE7803" w:rsidRDefault="00EE7803" w:rsidP="00EE7803">
      <w:pPr>
        <w:spacing w:before="120" w:after="120"/>
        <w:jc w:val="both"/>
        <w:rPr>
          <w:lang w:val="fr-FR"/>
        </w:rPr>
      </w:pPr>
    </w:p>
    <w:p w14:paraId="7C8DFD14" w14:textId="77777777" w:rsidR="00EE7803" w:rsidRPr="00F91BA5" w:rsidRDefault="00EE7803" w:rsidP="00EE7803">
      <w:pPr>
        <w:spacing w:before="120" w:after="120"/>
        <w:jc w:val="both"/>
      </w:pPr>
      <w:r w:rsidRPr="00F91BA5">
        <w:rPr>
          <w:lang w:val="fr-FR"/>
        </w:rPr>
        <w:t>Ces deux critères de choix permettent de regrouper ensemble des technologues dont la conduite professionnelle peut être régie par un même code de déontologie. Ils permettent surtout de regrouper sous un même titre les professionnels de formation collégiale en génie et aménagement. Les professionnels de formation universitaire du même champ d’activité sont répartis dans sept corporations différentes.</w:t>
      </w:r>
    </w:p>
    <w:p w14:paraId="6E32F641" w14:textId="77777777" w:rsidR="00EE7803" w:rsidRPr="00F91BA5" w:rsidRDefault="00EE7803" w:rsidP="00EE7803">
      <w:pPr>
        <w:spacing w:before="120" w:after="120"/>
        <w:jc w:val="both"/>
      </w:pPr>
    </w:p>
    <w:p w14:paraId="341DFD8C" w14:textId="77777777" w:rsidR="00EE7803" w:rsidRPr="00F91BA5" w:rsidRDefault="00EE7803" w:rsidP="00EE7803">
      <w:pPr>
        <w:pStyle w:val="b"/>
      </w:pPr>
      <w:r w:rsidRPr="00F91BA5">
        <w:rPr>
          <w:lang w:val="fr-FR"/>
        </w:rPr>
        <w:t>Une formation adaptée</w:t>
      </w:r>
    </w:p>
    <w:p w14:paraId="7D94A6EB" w14:textId="77777777" w:rsidR="00EE7803" w:rsidRDefault="00EE7803" w:rsidP="00EE7803">
      <w:pPr>
        <w:spacing w:before="120" w:after="120"/>
        <w:jc w:val="both"/>
        <w:rPr>
          <w:lang w:val="fr-FR"/>
        </w:rPr>
      </w:pPr>
    </w:p>
    <w:p w14:paraId="4AD47504" w14:textId="77777777" w:rsidR="00EE7803" w:rsidRPr="00F91BA5" w:rsidRDefault="00EE7803" w:rsidP="00EE7803">
      <w:pPr>
        <w:spacing w:before="120" w:after="120"/>
        <w:jc w:val="both"/>
      </w:pPr>
      <w:r w:rsidRPr="00F91BA5">
        <w:rPr>
          <w:lang w:val="fr-FR"/>
        </w:rPr>
        <w:t>La formation du technicien devra tenir compte du champ de prat</w:t>
      </w:r>
      <w:r w:rsidRPr="00F91BA5">
        <w:rPr>
          <w:lang w:val="fr-FR"/>
        </w:rPr>
        <w:t>i</w:t>
      </w:r>
      <w:r w:rsidRPr="00F91BA5">
        <w:rPr>
          <w:lang w:val="fr-FR"/>
        </w:rPr>
        <w:t>que évocateur. Nous ne voulons pas que le technicien soit un ing</w:t>
      </w:r>
      <w:r w:rsidRPr="00F91BA5">
        <w:rPr>
          <w:lang w:val="fr-FR"/>
        </w:rPr>
        <w:t>é</w:t>
      </w:r>
      <w:r w:rsidRPr="00F91BA5">
        <w:rPr>
          <w:lang w:val="fr-FR"/>
        </w:rPr>
        <w:t>nieur à prix réduit ou un super-ouvrier spécialisé. Sa formation doit être rattachée aux fonctions</w:t>
      </w:r>
      <w:r>
        <w:rPr>
          <w:lang w:val="fr-FR"/>
        </w:rPr>
        <w:t xml:space="preserve"> </w:t>
      </w:r>
      <w:r w:rsidRPr="00F91BA5">
        <w:rPr>
          <w:lang w:val="fr-FR"/>
        </w:rPr>
        <w:t>[73]</w:t>
      </w:r>
      <w:r>
        <w:rPr>
          <w:lang w:val="fr-FR"/>
        </w:rPr>
        <w:t xml:space="preserve"> </w:t>
      </w:r>
      <w:r w:rsidRPr="00F91BA5">
        <w:rPr>
          <w:lang w:val="fr-FR"/>
        </w:rPr>
        <w:t>qu’il aura à remplir. La tradition technicienne de sens pratique et de rendement doit être maintenue.</w:t>
      </w:r>
    </w:p>
    <w:p w14:paraId="5399E6CE" w14:textId="77777777" w:rsidR="00EE7803" w:rsidRPr="00F91BA5" w:rsidRDefault="00EE7803" w:rsidP="00EE7803">
      <w:pPr>
        <w:spacing w:before="120" w:after="120"/>
        <w:jc w:val="both"/>
      </w:pPr>
      <w:r w:rsidRPr="00F91BA5">
        <w:rPr>
          <w:lang w:val="fr-FR"/>
        </w:rPr>
        <w:t>Toutefois, il ne faudrait surtout pas croire que nous voulons nous isoler et refuser les influences des autres professions. Nous avons b</w:t>
      </w:r>
      <w:r w:rsidRPr="00F91BA5">
        <w:rPr>
          <w:lang w:val="fr-FR"/>
        </w:rPr>
        <w:t>e</w:t>
      </w:r>
      <w:r w:rsidRPr="00F91BA5">
        <w:rPr>
          <w:lang w:val="fr-FR"/>
        </w:rPr>
        <w:t>soin de l’apport des autres professions et nous le recherchons. Être technicien, ce n’est pas seulement appliquer des concepts technolog</w:t>
      </w:r>
      <w:r w:rsidRPr="00F91BA5">
        <w:rPr>
          <w:lang w:val="fr-FR"/>
        </w:rPr>
        <w:t>i</w:t>
      </w:r>
      <w:r w:rsidRPr="00F91BA5">
        <w:rPr>
          <w:lang w:val="fr-FR"/>
        </w:rPr>
        <w:t>ques appris d’autres techniciens, c’est aussi rechercher des contacts pluridisciplinaires pour imaginer des solutions nouvelles aux probl</w:t>
      </w:r>
      <w:r w:rsidRPr="00F91BA5">
        <w:rPr>
          <w:lang w:val="fr-FR"/>
        </w:rPr>
        <w:t>è</w:t>
      </w:r>
      <w:r w:rsidRPr="00F91BA5">
        <w:rPr>
          <w:lang w:val="fr-FR"/>
        </w:rPr>
        <w:t>mes nouveaux.</w:t>
      </w:r>
    </w:p>
    <w:p w14:paraId="52384A32" w14:textId="77777777" w:rsidR="00EE7803" w:rsidRPr="00F91BA5" w:rsidRDefault="00EE7803" w:rsidP="00EE7803">
      <w:pPr>
        <w:spacing w:before="120" w:after="120"/>
        <w:jc w:val="both"/>
      </w:pPr>
      <w:r w:rsidRPr="00F91BA5">
        <w:rPr>
          <w:lang w:val="fr-FR"/>
        </w:rPr>
        <w:t>Les procédés, les méthodes reconnues et les plans mentionnés dans le champ de pratique évocateur sont relativement bien couverts par les programmes actuels. Par contre, les normes, les devis et les spécific</w:t>
      </w:r>
      <w:r w:rsidRPr="00F91BA5">
        <w:rPr>
          <w:lang w:val="fr-FR"/>
        </w:rPr>
        <w:t>a</w:t>
      </w:r>
      <w:r w:rsidRPr="00F91BA5">
        <w:rPr>
          <w:lang w:val="fr-FR"/>
        </w:rPr>
        <w:t>tions sont absents de plusieurs programmes où ils pourraient avant</w:t>
      </w:r>
      <w:r w:rsidRPr="00F91BA5">
        <w:rPr>
          <w:lang w:val="fr-FR"/>
        </w:rPr>
        <w:t>a</w:t>
      </w:r>
      <w:r w:rsidRPr="00F91BA5">
        <w:rPr>
          <w:lang w:val="fr-FR"/>
        </w:rPr>
        <w:t>geusement apparaître.</w:t>
      </w:r>
    </w:p>
    <w:p w14:paraId="54834671" w14:textId="77777777" w:rsidR="00EE7803" w:rsidRPr="00F91BA5" w:rsidRDefault="00EE7803" w:rsidP="00EE7803">
      <w:pPr>
        <w:spacing w:before="120" w:after="120"/>
        <w:jc w:val="both"/>
      </w:pPr>
      <w:r w:rsidRPr="00F91BA5">
        <w:rPr>
          <w:lang w:val="fr-FR"/>
        </w:rPr>
        <w:t>Roger Lafleur, ancien directeur général du Collège Ahuntsic, disait avec raison : « Le dessin, c’est l'écriture du technicien » ; et ce dernier est devenu un « spécialiste » des sciences graphiques. Il devra maint</w:t>
      </w:r>
      <w:r w:rsidRPr="00F91BA5">
        <w:rPr>
          <w:lang w:val="fr-FR"/>
        </w:rPr>
        <w:t>e</w:t>
      </w:r>
      <w:r w:rsidRPr="00F91BA5">
        <w:rPr>
          <w:lang w:val="fr-FR"/>
        </w:rPr>
        <w:t>nant devenir le « spécialiste » de l’application des normes, des devis et des spécifications. Les bibliothèques des collèges devraient disp</w:t>
      </w:r>
      <w:r w:rsidRPr="00F91BA5">
        <w:rPr>
          <w:lang w:val="fr-FR"/>
        </w:rPr>
        <w:t>o</w:t>
      </w:r>
      <w:r w:rsidRPr="00F91BA5">
        <w:rPr>
          <w:lang w:val="fr-FR"/>
        </w:rPr>
        <w:t>ser d'un large éventail de normes québécoises, canadiennes, américa</w:t>
      </w:r>
      <w:r w:rsidRPr="00F91BA5">
        <w:rPr>
          <w:lang w:val="fr-FR"/>
        </w:rPr>
        <w:t>i</w:t>
      </w:r>
      <w:r w:rsidRPr="00F91BA5">
        <w:rPr>
          <w:lang w:val="fr-FR"/>
        </w:rPr>
        <w:t>nes et européennes.</w:t>
      </w:r>
    </w:p>
    <w:p w14:paraId="4B323491" w14:textId="77777777" w:rsidR="00EE7803" w:rsidRPr="00F91BA5" w:rsidRDefault="00EE7803" w:rsidP="00EE7803">
      <w:pPr>
        <w:spacing w:before="120" w:after="120"/>
        <w:jc w:val="both"/>
      </w:pPr>
      <w:r w:rsidRPr="00F91BA5">
        <w:rPr>
          <w:lang w:val="fr-FR"/>
        </w:rPr>
        <w:t>En plus de servir à l’enseignement, ces réserves de normes pou</w:t>
      </w:r>
      <w:r w:rsidRPr="00F91BA5">
        <w:rPr>
          <w:lang w:val="fr-FR"/>
        </w:rPr>
        <w:t>r</w:t>
      </w:r>
      <w:r w:rsidRPr="00F91BA5">
        <w:rPr>
          <w:lang w:val="fr-FR"/>
        </w:rPr>
        <w:t>raient servir de sources d’information pour les techniciens sur le ma</w:t>
      </w:r>
      <w:r w:rsidRPr="00F91BA5">
        <w:rPr>
          <w:lang w:val="fr-FR"/>
        </w:rPr>
        <w:t>r</w:t>
      </w:r>
      <w:r w:rsidRPr="00F91BA5">
        <w:rPr>
          <w:lang w:val="fr-FR"/>
        </w:rPr>
        <w:t>ché du travail. Les normes coûtent cher, sont nombreuses et durent peu. Dans ces conditions, les bureaux d’études qui ne peuvent que di</w:t>
      </w:r>
      <w:r w:rsidRPr="00F91BA5">
        <w:rPr>
          <w:lang w:val="fr-FR"/>
        </w:rPr>
        <w:t>f</w:t>
      </w:r>
      <w:r w:rsidRPr="00F91BA5">
        <w:rPr>
          <w:lang w:val="fr-FR"/>
        </w:rPr>
        <w:t>ficilement disposer de toutes les normes dont ils ont besoin pourraient s’adresser aux collèges. Cette plus grande utilisation des normes dans les programmes de formation servira aussi à différencier la formation du technicien de celle des professionnels de formation universitaire.</w:t>
      </w:r>
    </w:p>
    <w:p w14:paraId="60177E82" w14:textId="77777777" w:rsidR="00EE7803" w:rsidRPr="00F91BA5" w:rsidRDefault="00EE7803" w:rsidP="00EE7803">
      <w:pPr>
        <w:spacing w:before="120" w:after="120"/>
        <w:jc w:val="both"/>
      </w:pPr>
    </w:p>
    <w:p w14:paraId="005D2748" w14:textId="77777777" w:rsidR="00EE7803" w:rsidRPr="00F91BA5" w:rsidRDefault="00EE7803" w:rsidP="00EE7803">
      <w:pPr>
        <w:pStyle w:val="b"/>
      </w:pPr>
      <w:r w:rsidRPr="00F91BA5">
        <w:rPr>
          <w:lang w:val="fr-FR"/>
        </w:rPr>
        <w:t>Le titre : technologue en science appliquée</w:t>
      </w:r>
    </w:p>
    <w:p w14:paraId="10B8B7C5" w14:textId="77777777" w:rsidR="00EE7803" w:rsidRDefault="00EE7803" w:rsidP="00EE7803">
      <w:pPr>
        <w:spacing w:before="120" w:after="120"/>
        <w:jc w:val="both"/>
        <w:rPr>
          <w:lang w:val="fr-FR"/>
        </w:rPr>
      </w:pPr>
    </w:p>
    <w:p w14:paraId="196EC667" w14:textId="77777777" w:rsidR="00EE7803" w:rsidRPr="00F91BA5" w:rsidRDefault="00EE7803" w:rsidP="00EE7803">
      <w:pPr>
        <w:spacing w:before="120" w:after="120"/>
        <w:jc w:val="both"/>
      </w:pPr>
      <w:r w:rsidRPr="00F91BA5">
        <w:rPr>
          <w:lang w:val="fr-FR"/>
        </w:rPr>
        <w:t>Il y a un grand nombre d’avantages à regrouper tout un champ d’activité. Par contre, cela rend difficile le choix du titre qui convie</w:t>
      </w:r>
      <w:r w:rsidRPr="00F91BA5">
        <w:rPr>
          <w:lang w:val="fr-FR"/>
        </w:rPr>
        <w:t>n</w:t>
      </w:r>
      <w:r w:rsidRPr="00F91BA5">
        <w:rPr>
          <w:lang w:val="fr-FR"/>
        </w:rPr>
        <w:t>dra. Il a fallu choisir entre technicien, technologiste et technologue. L’usage abusif et incontrôlé du titre de technicien Ta tellement vidé de son sens qu’il est devenu plus difficile de le redorer que de reco</w:t>
      </w:r>
      <w:r w:rsidRPr="00F91BA5">
        <w:rPr>
          <w:lang w:val="fr-FR"/>
        </w:rPr>
        <w:t>m</w:t>
      </w:r>
      <w:r w:rsidRPr="00F91BA5">
        <w:rPr>
          <w:lang w:val="fr-FR"/>
        </w:rPr>
        <w:t>mencer à neuf avec un nouveau titre. Le mot technologiste n’a</w:t>
      </w:r>
      <w:r>
        <w:rPr>
          <w:lang w:val="fr-FR"/>
        </w:rPr>
        <w:t xml:space="preserve"> </w:t>
      </w:r>
      <w:r w:rsidRPr="00F91BA5">
        <w:rPr>
          <w:lang w:val="fr-FR"/>
        </w:rPr>
        <w:t>[74] pas été retenu. Tous les linguistes consultés l’ont unanimement décl</w:t>
      </w:r>
      <w:r w:rsidRPr="00F91BA5">
        <w:rPr>
          <w:lang w:val="fr-FR"/>
        </w:rPr>
        <w:t>a</w:t>
      </w:r>
      <w:r w:rsidRPr="00F91BA5">
        <w:rPr>
          <w:lang w:val="fr-FR"/>
        </w:rPr>
        <w:t>ré anglicisme. Le mot technologue, de son côté, est d’utilisation plus récente et il a moins souffert de dévaluation que le mot techn</w:t>
      </w:r>
      <w:r w:rsidRPr="00F91BA5">
        <w:rPr>
          <w:lang w:val="fr-FR"/>
        </w:rPr>
        <w:t>i</w:t>
      </w:r>
      <w:r w:rsidRPr="00F91BA5">
        <w:rPr>
          <w:lang w:val="fr-FR"/>
        </w:rPr>
        <w:t>cien.</w:t>
      </w:r>
    </w:p>
    <w:p w14:paraId="49BE2A5A" w14:textId="77777777" w:rsidR="00EE7803" w:rsidRPr="00F91BA5" w:rsidRDefault="00EE7803" w:rsidP="00EE7803">
      <w:pPr>
        <w:spacing w:before="120" w:after="120"/>
        <w:jc w:val="both"/>
      </w:pPr>
      <w:r w:rsidRPr="00F91BA5">
        <w:rPr>
          <w:lang w:val="fr-FR"/>
        </w:rPr>
        <w:t>Dans la hiérarchie des valeurs, les technologies sont plus élevées que les techniques et les technologues doivent posséder plus de connaissances que les techniciens. En effet les technologies ense</w:t>
      </w:r>
      <w:r w:rsidRPr="00F91BA5">
        <w:rPr>
          <w:lang w:val="fr-FR"/>
        </w:rPr>
        <w:t>i</w:t>
      </w:r>
      <w:r w:rsidRPr="00F91BA5">
        <w:rPr>
          <w:lang w:val="fr-FR"/>
        </w:rPr>
        <w:t>gnées aujourd’hui dans les collèges sont plus avancées que les techn</w:t>
      </w:r>
      <w:r w:rsidRPr="00F91BA5">
        <w:rPr>
          <w:lang w:val="fr-FR"/>
        </w:rPr>
        <w:t>i</w:t>
      </w:r>
      <w:r w:rsidRPr="00F91BA5">
        <w:rPr>
          <w:lang w:val="fr-FR"/>
        </w:rPr>
        <w:t>ques de nos anciennes écoles techniques. Lorsque les programmes se sont enrichis, les successeurs des écoles techniques se sont d’ailleurs nommés Instituts de technologies.</w:t>
      </w:r>
    </w:p>
    <w:p w14:paraId="1F6B8EED" w14:textId="77777777" w:rsidR="00EE7803" w:rsidRPr="00F91BA5" w:rsidRDefault="00EE7803" w:rsidP="00EE7803">
      <w:pPr>
        <w:spacing w:before="120" w:after="120"/>
        <w:jc w:val="both"/>
      </w:pPr>
      <w:r w:rsidRPr="00F91BA5">
        <w:rPr>
          <w:lang w:val="fr-FR"/>
        </w:rPr>
        <w:t>Pour rattacher le titre professionnel au secteur d’activité regroupé, l’expression choisie a été « technologue en sciences appliquées ». Mais un danger subsiste. Si seulement l’expression « technologue en sciences appliquées » est réservée, n’importe qui pourra utiliser le mot technologue seul ou accompagné du nom de chacune des technologies regroupées ; n’importe qui pourra se nommer technologue en électr</w:t>
      </w:r>
      <w:r w:rsidRPr="00F91BA5">
        <w:rPr>
          <w:lang w:val="fr-FR"/>
        </w:rPr>
        <w:t>i</w:t>
      </w:r>
      <w:r w:rsidRPr="00F91BA5">
        <w:rPr>
          <w:lang w:val="fr-FR"/>
        </w:rPr>
        <w:t>cité, en mécanique, etc. Dans quelques années, le mot technologue aura subi le même sort que le mot technicien.</w:t>
      </w:r>
    </w:p>
    <w:p w14:paraId="7C56EA0B" w14:textId="77777777" w:rsidR="00EE7803" w:rsidRPr="00F91BA5" w:rsidRDefault="00EE7803" w:rsidP="00EE7803">
      <w:pPr>
        <w:spacing w:before="120" w:after="120"/>
        <w:jc w:val="both"/>
      </w:pPr>
      <w:r w:rsidRPr="00F91BA5">
        <w:rPr>
          <w:lang w:val="fr-FR"/>
        </w:rPr>
        <w:t>Les techniciens actuels sont conscients que d’autres personnes que celles que la corporation regroupe pourraient répondre à la définition de technologue. Aussi, il est demandé que le mot ne soit utilisé que par des diplômés de collèges faisant partie d'une corporation incluse au code des professions. Dans l’esprit du public, le mot technologue serait alors facilement relié aux diplômés du secteur professionnel des collèges.</w:t>
      </w:r>
    </w:p>
    <w:p w14:paraId="2D5DA0EF" w14:textId="77777777" w:rsidR="00EE7803" w:rsidRPr="00F91BA5" w:rsidRDefault="00EE7803" w:rsidP="00EE7803">
      <w:pPr>
        <w:spacing w:before="120" w:after="120"/>
        <w:jc w:val="both"/>
      </w:pPr>
      <w:r w:rsidRPr="00F91BA5">
        <w:rPr>
          <w:lang w:val="fr-FR"/>
        </w:rPr>
        <w:t>À partir de l’évolution du professionnalisme et des changements survenus dans la société, les techniciens ont conçu une corporation d’un forme nouvelle. Le regroupement de toutes les technologies d’un même champ d’activité, le champ de pratique évocateur et un titre vraiment réservé sont le fruit d’une longue réflexion sur le professio</w:t>
      </w:r>
      <w:r w:rsidRPr="00F91BA5">
        <w:rPr>
          <w:lang w:val="fr-FR"/>
        </w:rPr>
        <w:t>n</w:t>
      </w:r>
      <w:r w:rsidRPr="00F91BA5">
        <w:rPr>
          <w:lang w:val="fr-FR"/>
        </w:rPr>
        <w:t>nalisme du technicien.</w:t>
      </w:r>
    </w:p>
    <w:p w14:paraId="7BF3AAE4" w14:textId="77777777" w:rsidR="00EE7803" w:rsidRPr="00F91BA5" w:rsidRDefault="00EE7803" w:rsidP="00EE7803">
      <w:pPr>
        <w:spacing w:before="120" w:after="120"/>
        <w:jc w:val="both"/>
      </w:pPr>
    </w:p>
    <w:p w14:paraId="4DEFE443" w14:textId="77777777" w:rsidR="00EE7803" w:rsidRPr="00F91BA5" w:rsidRDefault="00EE7803" w:rsidP="00EE7803">
      <w:pPr>
        <w:pStyle w:val="a"/>
      </w:pPr>
      <w:r w:rsidRPr="00F91BA5">
        <w:rPr>
          <w:lang w:val="fr-FR"/>
        </w:rPr>
        <w:t>Les humanistes et les professionnels</w:t>
      </w:r>
    </w:p>
    <w:p w14:paraId="0714CCDD" w14:textId="77777777" w:rsidR="00EE7803" w:rsidRPr="00F91BA5" w:rsidRDefault="00EE7803" w:rsidP="00EE7803">
      <w:pPr>
        <w:spacing w:before="120" w:after="120"/>
        <w:jc w:val="both"/>
      </w:pPr>
    </w:p>
    <w:p w14:paraId="4403EAB0" w14:textId="77777777" w:rsidR="00EE7803" w:rsidRPr="00F91BA5" w:rsidRDefault="00EE7803" w:rsidP="00EE7803">
      <w:pPr>
        <w:spacing w:before="120" w:after="120"/>
        <w:jc w:val="both"/>
      </w:pPr>
      <w:r w:rsidRPr="00F91BA5">
        <w:rPr>
          <w:lang w:val="fr-FR"/>
        </w:rPr>
        <w:t>Le professionnalisme est remis en question par plusieurs. Le co</w:t>
      </w:r>
      <w:r w:rsidRPr="00F91BA5">
        <w:rPr>
          <w:lang w:val="fr-FR"/>
        </w:rPr>
        <w:t>r</w:t>
      </w:r>
      <w:r w:rsidRPr="00F91BA5">
        <w:rPr>
          <w:lang w:val="fr-FR"/>
        </w:rPr>
        <w:t>poratisme professionnel, comme mode de contrôle des professions, est encore plus contesté. Plusieurs conférenciers du colloque sur les pr</w:t>
      </w:r>
      <w:r w:rsidRPr="00F91BA5">
        <w:rPr>
          <w:lang w:val="fr-FR"/>
        </w:rPr>
        <w:t>o</w:t>
      </w:r>
      <w:r w:rsidRPr="00F91BA5">
        <w:rPr>
          <w:lang w:val="fr-FR"/>
        </w:rPr>
        <w:t>fessions tenu à Toronto</w:t>
      </w:r>
      <w:r>
        <w:rPr>
          <w:lang w:val="fr-FR"/>
        </w:rPr>
        <w:t xml:space="preserve"> </w:t>
      </w:r>
      <w:r w:rsidRPr="00F91BA5">
        <w:rPr>
          <w:lang w:val="fr-FR"/>
        </w:rPr>
        <w:t>[75]</w:t>
      </w:r>
      <w:r>
        <w:rPr>
          <w:lang w:val="fr-FR"/>
        </w:rPr>
        <w:t xml:space="preserve"> </w:t>
      </w:r>
      <w:r w:rsidRPr="00F91BA5">
        <w:rPr>
          <w:lang w:val="fr-FR"/>
        </w:rPr>
        <w:t xml:space="preserve">en 1976 en ont fait la critique. Certains articles de la livraison du printemps de la revue </w:t>
      </w:r>
      <w:r w:rsidRPr="00F91BA5">
        <w:rPr>
          <w:i/>
          <w:iCs/>
          <w:lang w:val="fr-FR"/>
        </w:rPr>
        <w:t>Critère</w:t>
      </w:r>
      <w:r w:rsidRPr="00F91BA5">
        <w:rPr>
          <w:lang w:val="fr-FR"/>
        </w:rPr>
        <w:t xml:space="preserve"> ne sont pas tendres pour le corporatisme professionnel. Enfin, les études de l'Off</w:t>
      </w:r>
      <w:r w:rsidRPr="00F91BA5">
        <w:rPr>
          <w:lang w:val="fr-FR"/>
        </w:rPr>
        <w:t>i</w:t>
      </w:r>
      <w:r w:rsidRPr="00F91BA5">
        <w:rPr>
          <w:lang w:val="fr-FR"/>
        </w:rPr>
        <w:t>ce des professions du Québec ont souligné plusieurs de ses faiblesses.</w:t>
      </w:r>
    </w:p>
    <w:p w14:paraId="654F48D0" w14:textId="77777777" w:rsidR="00EE7803" w:rsidRPr="00F91BA5" w:rsidRDefault="00EE7803" w:rsidP="00EE7803">
      <w:pPr>
        <w:spacing w:before="120" w:after="120"/>
        <w:jc w:val="both"/>
      </w:pPr>
      <w:r w:rsidRPr="00F91BA5">
        <w:rPr>
          <w:lang w:val="fr-FR"/>
        </w:rPr>
        <w:t>Face à ces avertissements, le monde des corporations professio</w:t>
      </w:r>
      <w:r w:rsidRPr="00F91BA5">
        <w:rPr>
          <w:lang w:val="fr-FR"/>
        </w:rPr>
        <w:t>n</w:t>
      </w:r>
      <w:r w:rsidRPr="00F91BA5">
        <w:rPr>
          <w:lang w:val="fr-FR"/>
        </w:rPr>
        <w:t>nelles se doit de faire un effort de réflexion. Les expressions d’opinion de messieurs Cossette et Fréchette du Conseil interprofessionnel p</w:t>
      </w:r>
      <w:r w:rsidRPr="00F91BA5">
        <w:rPr>
          <w:lang w:val="fr-FR"/>
        </w:rPr>
        <w:t>a</w:t>
      </w:r>
      <w:r w:rsidRPr="00F91BA5">
        <w:rPr>
          <w:lang w:val="fr-FR"/>
        </w:rPr>
        <w:t xml:space="preserve">rues dans </w:t>
      </w:r>
      <w:r w:rsidRPr="00F91BA5">
        <w:rPr>
          <w:i/>
          <w:iCs/>
          <w:lang w:val="fr-FR"/>
        </w:rPr>
        <w:t xml:space="preserve">Critère </w:t>
      </w:r>
      <w:r w:rsidRPr="00F91BA5">
        <w:rPr>
          <w:lang w:val="fr-FR"/>
        </w:rPr>
        <w:t>de juin font partie de cette réflexion. Mais, là où ça ne va plus, c'est lorsque l'on compare les opinions de ceux que j’appellerais, pour simplifier la nomenclature, les « humanistes » : soit les sociologues, les philosophes, les écologistes et les autres qui se sentiraient à l’aise dans ce groupe d’une part et, d’autre part, les op</w:t>
      </w:r>
      <w:r w:rsidRPr="00F91BA5">
        <w:rPr>
          <w:lang w:val="fr-FR"/>
        </w:rPr>
        <w:t>i</w:t>
      </w:r>
      <w:r w:rsidRPr="00F91BA5">
        <w:rPr>
          <w:lang w:val="fr-FR"/>
        </w:rPr>
        <w:t>nions des professionnels faisant partie de professions reconnues par le code des professions. Les deux points de vue s'ignorent. Nous so</w:t>
      </w:r>
      <w:r w:rsidRPr="00F91BA5">
        <w:rPr>
          <w:lang w:val="fr-FR"/>
        </w:rPr>
        <w:t>m</w:t>
      </w:r>
      <w:r w:rsidRPr="00F91BA5">
        <w:rPr>
          <w:lang w:val="fr-FR"/>
        </w:rPr>
        <w:t>mes en face de deux mondes où les mots n’ont plus le même contenu. Les divergences sont toutefois moins grandes et le vocabulaire plus semblable lorsqu’il s’agit d’humanistes faisant partie d’une corpor</w:t>
      </w:r>
      <w:r w:rsidRPr="00F91BA5">
        <w:rPr>
          <w:lang w:val="fr-FR"/>
        </w:rPr>
        <w:t>a</w:t>
      </w:r>
      <w:r w:rsidRPr="00F91BA5">
        <w:rPr>
          <w:lang w:val="fr-FR"/>
        </w:rPr>
        <w:t>tion professionnelle, comme les psychologues par exemple.</w:t>
      </w:r>
    </w:p>
    <w:p w14:paraId="2DA93C77" w14:textId="77777777" w:rsidR="00EE7803" w:rsidRPr="00F91BA5" w:rsidRDefault="00EE7803" w:rsidP="00EE7803">
      <w:pPr>
        <w:spacing w:before="120" w:after="120"/>
        <w:jc w:val="both"/>
      </w:pPr>
      <w:r w:rsidRPr="00F91BA5">
        <w:rPr>
          <w:lang w:val="fr-FR"/>
        </w:rPr>
        <w:t>En venir à une confrontation serait stérile. Autant le professionnel a besoin d’une formation humaniste pour remplir son rôle social, a</w:t>
      </w:r>
      <w:r w:rsidRPr="00F91BA5">
        <w:rPr>
          <w:lang w:val="fr-FR"/>
        </w:rPr>
        <w:t>u</w:t>
      </w:r>
      <w:r w:rsidRPr="00F91BA5">
        <w:rPr>
          <w:lang w:val="fr-FR"/>
        </w:rPr>
        <w:t>tant le monde du professionnalisme a besoin des humanistes pour s</w:t>
      </w:r>
      <w:r w:rsidRPr="00F91BA5">
        <w:rPr>
          <w:lang w:val="fr-FR"/>
        </w:rPr>
        <w:t>i</w:t>
      </w:r>
      <w:r w:rsidRPr="00F91BA5">
        <w:rPr>
          <w:lang w:val="fr-FR"/>
        </w:rPr>
        <w:t>tuer ses fonctions dans une société en mutation. La collaboration des humanistes et des professionnels est une source d’amélioration du professionnalisme insuffisamment exploitée. L’établissement de moyens et de mécanismes de collaboration devrait être considéré comme un défi à relever. L’utilité de cette collaboration ne relève ni du rêve ni de l’idéalisme. Les Américains ont utilisé cette collabor</w:t>
      </w:r>
      <w:r w:rsidRPr="00F91BA5">
        <w:rPr>
          <w:lang w:val="fr-FR"/>
        </w:rPr>
        <w:t>a</w:t>
      </w:r>
      <w:r w:rsidRPr="00F91BA5">
        <w:rPr>
          <w:lang w:val="fr-FR"/>
        </w:rPr>
        <w:t>tion pour étudier les incidences de la conduite professionnelle des i</w:t>
      </w:r>
      <w:r w:rsidRPr="00F91BA5">
        <w:rPr>
          <w:lang w:val="fr-FR"/>
        </w:rPr>
        <w:t>n</w:t>
      </w:r>
      <w:r w:rsidRPr="00F91BA5">
        <w:rPr>
          <w:lang w:val="fr-FR"/>
        </w:rPr>
        <w:t>génieurs.</w:t>
      </w:r>
      <w:r>
        <w:rPr>
          <w:lang w:val="fr-FR"/>
        </w:rPr>
        <w:t> </w:t>
      </w:r>
      <w:r>
        <w:rPr>
          <w:rStyle w:val="Appelnotedebasdep"/>
          <w:lang w:val="fr-FR"/>
        </w:rPr>
        <w:footnoteReference w:id="31"/>
      </w:r>
    </w:p>
    <w:p w14:paraId="50816018" w14:textId="77777777" w:rsidR="00EE7803" w:rsidRPr="00F91BA5" w:rsidRDefault="00EE7803" w:rsidP="00EE7803">
      <w:pPr>
        <w:spacing w:before="120" w:after="120"/>
        <w:jc w:val="both"/>
      </w:pPr>
      <w:r w:rsidRPr="00F91BA5">
        <w:rPr>
          <w:lang w:val="fr-FR"/>
        </w:rPr>
        <w:t>Le monde ne peut être divisé entre professionnels et non-professionnels, entre les dominants qui possèdent le savoir et les d</w:t>
      </w:r>
      <w:r w:rsidRPr="00F91BA5">
        <w:rPr>
          <w:lang w:val="fr-FR"/>
        </w:rPr>
        <w:t>o</w:t>
      </w:r>
      <w:r w:rsidRPr="00F91BA5">
        <w:rPr>
          <w:lang w:val="fr-FR"/>
        </w:rPr>
        <w:t>minés qui ne le possèdent pas. Le professionnel est aussi démuni que toute autre personne aussitôt sorti de sa profession, même de son étro</w:t>
      </w:r>
      <w:r w:rsidRPr="00F91BA5">
        <w:rPr>
          <w:lang w:val="fr-FR"/>
        </w:rPr>
        <w:t>i</w:t>
      </w:r>
      <w:r w:rsidRPr="00F91BA5">
        <w:rPr>
          <w:lang w:val="fr-FR"/>
        </w:rPr>
        <w:t xml:space="preserve">te spécialité. </w:t>
      </w:r>
      <w:r>
        <w:rPr>
          <w:lang w:val="fr-FR"/>
        </w:rPr>
        <w:t xml:space="preserve">[76] </w:t>
      </w:r>
      <w:r w:rsidRPr="00F91BA5">
        <w:rPr>
          <w:lang w:val="fr-FR"/>
        </w:rPr>
        <w:t>Il a, lui aussi, besoin d’être protégé contre les abus de savoir.</w:t>
      </w:r>
    </w:p>
    <w:p w14:paraId="0E5061C6" w14:textId="77777777" w:rsidR="00EE7803" w:rsidRPr="00F91BA5" w:rsidRDefault="00EE7803" w:rsidP="00EE7803">
      <w:pPr>
        <w:spacing w:before="120" w:after="120"/>
        <w:jc w:val="both"/>
      </w:pPr>
      <w:r w:rsidRPr="00F91BA5">
        <w:rPr>
          <w:lang w:val="fr-FR"/>
        </w:rPr>
        <w:t>Les dangers signalés par Yvan Illich, Henri Laborit et bien d’autres sont réels. La science débridée, le progrès à tout prix peuvent conduire à un désastre social. « L’information technique est devenue la propri</w:t>
      </w:r>
      <w:r w:rsidRPr="00F91BA5">
        <w:rPr>
          <w:lang w:val="fr-FR"/>
        </w:rPr>
        <w:t>é</w:t>
      </w:r>
      <w:r w:rsidRPr="00F91BA5">
        <w:rPr>
          <w:lang w:val="fr-FR"/>
        </w:rPr>
        <w:t>té la plus indispensable pour assurer les dominances individuelles, de même qu’entre les groupes sociaux, les nations, les blocs de n</w:t>
      </w:r>
      <w:r w:rsidRPr="00F91BA5">
        <w:rPr>
          <w:lang w:val="fr-FR"/>
        </w:rPr>
        <w:t>a</w:t>
      </w:r>
      <w:r w:rsidRPr="00F91BA5">
        <w:rPr>
          <w:lang w:val="fr-FR"/>
        </w:rPr>
        <w:t>tions. »</w:t>
      </w:r>
      <w:r>
        <w:rPr>
          <w:lang w:val="fr-FR"/>
        </w:rPr>
        <w:t> </w:t>
      </w:r>
      <w:r>
        <w:rPr>
          <w:rStyle w:val="Appelnotedebasdep"/>
          <w:lang w:val="fr-FR"/>
        </w:rPr>
        <w:footnoteReference w:id="32"/>
      </w:r>
    </w:p>
    <w:p w14:paraId="3CC38F5E" w14:textId="77777777" w:rsidR="00EE7803" w:rsidRPr="00F91BA5" w:rsidRDefault="00EE7803" w:rsidP="00EE7803">
      <w:pPr>
        <w:spacing w:before="120" w:after="120"/>
        <w:jc w:val="both"/>
      </w:pPr>
      <w:r>
        <w:rPr>
          <w:lang w:val="fr-FR"/>
        </w:rPr>
        <w:br w:type="page"/>
      </w:r>
      <w:r w:rsidRPr="00F91BA5">
        <w:rPr>
          <w:lang w:val="fr-FR"/>
        </w:rPr>
        <w:t>Pour affronter ce danger, nous ne pouvons pas abattre les connai</w:t>
      </w:r>
      <w:r w:rsidRPr="00F91BA5">
        <w:rPr>
          <w:lang w:val="fr-FR"/>
        </w:rPr>
        <w:t>s</w:t>
      </w:r>
      <w:r w:rsidRPr="00F91BA5">
        <w:rPr>
          <w:lang w:val="fr-FR"/>
        </w:rPr>
        <w:t>sances et leurs détenteurs. Nous ne pouvons que les contrôler. Les corporations professionnelles ont prouvé au cours des âges qu’elles étaient un mode valable de contrôle. Il suffirait de les adapter aux temps présents.</w:t>
      </w:r>
    </w:p>
    <w:p w14:paraId="355FE9F5" w14:textId="77777777" w:rsidR="00EE7803" w:rsidRPr="00F91BA5" w:rsidRDefault="00EE7803" w:rsidP="00EE7803">
      <w:pPr>
        <w:pStyle w:val="p"/>
      </w:pPr>
      <w:r w:rsidRPr="00F91BA5">
        <w:rPr>
          <w:rFonts w:eastAsia="Arial Unicode MS" w:cs="Arial Unicode MS"/>
        </w:rPr>
        <w:br w:type="page"/>
      </w:r>
      <w:r w:rsidRPr="00F91BA5">
        <w:rPr>
          <w:lang w:val="fr-FR"/>
        </w:rPr>
        <w:t>[77]</w:t>
      </w:r>
    </w:p>
    <w:p w14:paraId="3B9F298E" w14:textId="77777777" w:rsidR="00EE7803" w:rsidRPr="00F91BA5" w:rsidRDefault="00EE7803" w:rsidP="00EE7803">
      <w:pPr>
        <w:jc w:val="both"/>
      </w:pPr>
    </w:p>
    <w:p w14:paraId="640A0659" w14:textId="77777777" w:rsidR="00EE7803" w:rsidRPr="00F91BA5" w:rsidRDefault="00EE7803" w:rsidP="00EE7803">
      <w:pPr>
        <w:jc w:val="both"/>
      </w:pPr>
    </w:p>
    <w:p w14:paraId="6FA27565" w14:textId="77777777" w:rsidR="00EE7803" w:rsidRPr="00F91BA5" w:rsidRDefault="00EE7803" w:rsidP="00EE7803">
      <w:pPr>
        <w:spacing w:after="120"/>
        <w:ind w:firstLine="0"/>
        <w:jc w:val="center"/>
        <w:rPr>
          <w:b/>
          <w:i/>
          <w:sz w:val="24"/>
        </w:rPr>
      </w:pPr>
      <w:bookmarkStart w:id="5" w:name="Critere_no_26_texte_05"/>
      <w:r w:rsidRPr="00F91BA5">
        <w:rPr>
          <w:b/>
          <w:color w:val="000080"/>
          <w:sz w:val="24"/>
        </w:rPr>
        <w:t>Revue CRIT</w:t>
      </w:r>
      <w:r w:rsidRPr="00F91BA5">
        <w:rPr>
          <w:b/>
          <w:color w:val="FF0000"/>
          <w:sz w:val="24"/>
        </w:rPr>
        <w:t>È</w:t>
      </w:r>
      <w:r w:rsidRPr="00F91BA5">
        <w:rPr>
          <w:b/>
          <w:color w:val="000080"/>
          <w:sz w:val="24"/>
        </w:rPr>
        <w:t>RE, No 2</w:t>
      </w:r>
      <w:r>
        <w:rPr>
          <w:b/>
          <w:color w:val="000080"/>
          <w:sz w:val="24"/>
        </w:rPr>
        <w:t>6</w:t>
      </w:r>
      <w:r w:rsidRPr="00F91BA5">
        <w:rPr>
          <w:b/>
          <w:color w:val="000080"/>
          <w:sz w:val="24"/>
        </w:rPr>
        <w:t>,</w:t>
      </w:r>
      <w:r w:rsidRPr="00F91BA5">
        <w:rPr>
          <w:b/>
          <w:color w:val="000080"/>
          <w:sz w:val="24"/>
        </w:rPr>
        <w:br/>
        <w:t>“</w:t>
      </w:r>
      <w:r>
        <w:rPr>
          <w:b/>
          <w:i/>
          <w:sz w:val="24"/>
        </w:rPr>
        <w:t xml:space="preserve">La </w:t>
      </w:r>
      <w:r w:rsidRPr="00F91BA5">
        <w:rPr>
          <w:b/>
          <w:i/>
          <w:color w:val="FF0000"/>
          <w:sz w:val="24"/>
        </w:rPr>
        <w:t>dé</w:t>
      </w:r>
      <w:r>
        <w:rPr>
          <w:b/>
          <w:i/>
          <w:sz w:val="24"/>
        </w:rPr>
        <w:t>professionnalisation</w:t>
      </w:r>
      <w:r w:rsidRPr="00F91BA5">
        <w:rPr>
          <w:b/>
          <w:i/>
          <w:sz w:val="24"/>
        </w:rPr>
        <w:t>.</w:t>
      </w:r>
      <w:r w:rsidRPr="00F91BA5">
        <w:rPr>
          <w:b/>
          <w:color w:val="000080"/>
          <w:sz w:val="24"/>
        </w:rPr>
        <w:t>”</w:t>
      </w:r>
    </w:p>
    <w:p w14:paraId="467EA791" w14:textId="77777777" w:rsidR="00EE7803" w:rsidRDefault="00EE7803" w:rsidP="00EE7803">
      <w:pPr>
        <w:pStyle w:val="Titreniveau2"/>
      </w:pPr>
      <w:r w:rsidRPr="00F91BA5">
        <w:t>“</w:t>
      </w:r>
      <w:r>
        <w:t>La responsabilité</w:t>
      </w:r>
      <w:r>
        <w:br/>
        <w:t>professionnelle</w:t>
      </w:r>
      <w:r w:rsidRPr="00F91BA5">
        <w:t>.</w:t>
      </w:r>
    </w:p>
    <w:bookmarkEnd w:id="5"/>
    <w:p w14:paraId="03EF3388" w14:textId="77777777" w:rsidR="00EE7803" w:rsidRPr="00F91BA5" w:rsidRDefault="00EE7803" w:rsidP="00EE7803">
      <w:pPr>
        <w:jc w:val="both"/>
        <w:rPr>
          <w:szCs w:val="36"/>
        </w:rPr>
      </w:pPr>
    </w:p>
    <w:p w14:paraId="0A989152" w14:textId="77777777" w:rsidR="00EE7803" w:rsidRPr="00F91BA5" w:rsidRDefault="00EE7803" w:rsidP="00EE7803">
      <w:pPr>
        <w:pStyle w:val="suite"/>
        <w:rPr>
          <w:b w:val="0"/>
          <w:szCs w:val="36"/>
        </w:rPr>
      </w:pPr>
      <w:r>
        <w:t>Gilles PERRON </w:t>
      </w:r>
      <w:r w:rsidRPr="00F91BA5">
        <w:rPr>
          <w:rStyle w:val="Appelnotedebasdep"/>
          <w:b w:val="0"/>
        </w:rPr>
        <w:footnoteReference w:customMarkFollows="1" w:id="33"/>
        <w:t>*</w:t>
      </w:r>
    </w:p>
    <w:p w14:paraId="1A0BB103" w14:textId="77777777" w:rsidR="00EE7803" w:rsidRPr="00F91BA5" w:rsidRDefault="00EE7803" w:rsidP="00EE7803">
      <w:pPr>
        <w:jc w:val="both"/>
      </w:pPr>
    </w:p>
    <w:p w14:paraId="4D9278BC" w14:textId="77777777" w:rsidR="00EE7803" w:rsidRPr="00F91BA5" w:rsidRDefault="00EE7803" w:rsidP="00EE7803">
      <w:pPr>
        <w:jc w:val="both"/>
      </w:pPr>
    </w:p>
    <w:p w14:paraId="072EAA6E" w14:textId="77777777" w:rsidR="00EE7803" w:rsidRPr="00F91BA5" w:rsidRDefault="00EE7803" w:rsidP="00EE7803">
      <w:pPr>
        <w:jc w:val="both"/>
      </w:pPr>
    </w:p>
    <w:p w14:paraId="244CE12E" w14:textId="77777777" w:rsidR="00EE7803" w:rsidRPr="00F91BA5" w:rsidRDefault="00EE7803" w:rsidP="00EE7803">
      <w:pPr>
        <w:jc w:val="both"/>
      </w:pPr>
    </w:p>
    <w:p w14:paraId="3467636D" w14:textId="77777777" w:rsidR="00EE7803" w:rsidRPr="00F91BA5" w:rsidRDefault="00EE7803" w:rsidP="00EE7803">
      <w:pPr>
        <w:jc w:val="both"/>
      </w:pPr>
    </w:p>
    <w:p w14:paraId="7D5E0B89" w14:textId="77777777" w:rsidR="00EE7803" w:rsidRPr="00F91BA5" w:rsidRDefault="00EE7803" w:rsidP="00EE7803">
      <w:pPr>
        <w:ind w:right="90" w:firstLine="0"/>
        <w:jc w:val="both"/>
        <w:rPr>
          <w:sz w:val="20"/>
        </w:rPr>
      </w:pPr>
      <w:hyperlink w:anchor="sommaire" w:history="1">
        <w:r w:rsidRPr="00F91BA5">
          <w:rPr>
            <w:rStyle w:val="Hyperlien"/>
            <w:sz w:val="20"/>
          </w:rPr>
          <w:t>Retour au sommaire</w:t>
        </w:r>
      </w:hyperlink>
    </w:p>
    <w:p w14:paraId="1BED76CA" w14:textId="77777777" w:rsidR="00EE7803" w:rsidRPr="00F91BA5" w:rsidRDefault="00EE7803" w:rsidP="00EE7803">
      <w:pPr>
        <w:spacing w:before="120" w:after="120"/>
        <w:jc w:val="both"/>
      </w:pPr>
      <w:r w:rsidRPr="00F91BA5">
        <w:rPr>
          <w:lang w:val="fr-FR"/>
        </w:rPr>
        <w:t>L’institution des professions découle de la volonté de l’État d’assurer la protection du public à l'égard de certaines activités. Il a cru qu’il fallait exiger certaines qualifications spéciales de la part des individus qui voulaient se livrer à ces mêmes activités. À cette fin, diverses lois définissent les critères qui veulent assurer au consomm</w:t>
      </w:r>
      <w:r w:rsidRPr="00F91BA5">
        <w:rPr>
          <w:lang w:val="fr-FR"/>
        </w:rPr>
        <w:t>a</w:t>
      </w:r>
      <w:r w:rsidRPr="00F91BA5">
        <w:rPr>
          <w:lang w:val="fr-FR"/>
        </w:rPr>
        <w:t>teur une sécurité et une qualité minimales. Ainsi, les membres des d</w:t>
      </w:r>
      <w:r w:rsidRPr="00F91BA5">
        <w:rPr>
          <w:lang w:val="fr-FR"/>
        </w:rPr>
        <w:t>i</w:t>
      </w:r>
      <w:r w:rsidRPr="00F91BA5">
        <w:rPr>
          <w:lang w:val="fr-FR"/>
        </w:rPr>
        <w:t>verses professions doivent acquérir un degré de connaissances bien établi, tandis que les corps professionnels, de leur côté, doivent exe</w:t>
      </w:r>
      <w:r w:rsidRPr="00F91BA5">
        <w:rPr>
          <w:lang w:val="fr-FR"/>
        </w:rPr>
        <w:t>r</w:t>
      </w:r>
      <w:r w:rsidRPr="00F91BA5">
        <w:rPr>
          <w:lang w:val="fr-FR"/>
        </w:rPr>
        <w:t>cer une surveillance de la pratique de leurs membres, vérifier la mise à jour de leurs connaissances et sanctionner leurs écarts.</w:t>
      </w:r>
    </w:p>
    <w:p w14:paraId="7FF2EC22" w14:textId="77777777" w:rsidR="00EE7803" w:rsidRPr="00F91BA5" w:rsidRDefault="00EE7803" w:rsidP="00EE7803">
      <w:pPr>
        <w:spacing w:before="120" w:after="120"/>
        <w:jc w:val="both"/>
      </w:pPr>
      <w:r w:rsidRPr="00F91BA5">
        <w:rPr>
          <w:lang w:val="fr-FR"/>
        </w:rPr>
        <w:t>Le Code des Professions constitue la loi cadre qui définit prérog</w:t>
      </w:r>
      <w:r w:rsidRPr="00F91BA5">
        <w:rPr>
          <w:lang w:val="fr-FR"/>
        </w:rPr>
        <w:t>a</w:t>
      </w:r>
      <w:r w:rsidRPr="00F91BA5">
        <w:rPr>
          <w:lang w:val="fr-FR"/>
        </w:rPr>
        <w:t>tives et obligations des professionnels, alors que les lois particulières et organiques visent chacune d’entre elles dans leurs particularités : champ de pratique, admission à l’exercice, etc. Le Code définit deux catégories distinctes de professions : celles qui sont d’exercice excl</w:t>
      </w:r>
      <w:r w:rsidRPr="00F91BA5">
        <w:rPr>
          <w:lang w:val="fr-FR"/>
        </w:rPr>
        <w:t>u</w:t>
      </w:r>
      <w:r w:rsidRPr="00F91BA5">
        <w:rPr>
          <w:lang w:val="fr-FR"/>
        </w:rPr>
        <w:t>sif et celles qui sont à titre réservé.</w:t>
      </w:r>
    </w:p>
    <w:p w14:paraId="2559E2DE" w14:textId="77777777" w:rsidR="00EE7803" w:rsidRDefault="00EE7803" w:rsidP="00EE7803">
      <w:pPr>
        <w:spacing w:before="120" w:after="120"/>
        <w:jc w:val="both"/>
      </w:pPr>
    </w:p>
    <w:p w14:paraId="046124B6" w14:textId="77777777" w:rsidR="00EE7803" w:rsidRPr="00F91BA5" w:rsidRDefault="00EE7803" w:rsidP="00EE7803">
      <w:pPr>
        <w:spacing w:before="120" w:after="120"/>
        <w:jc w:val="both"/>
      </w:pPr>
    </w:p>
    <w:p w14:paraId="1DCA073A" w14:textId="77777777" w:rsidR="00EE7803" w:rsidRPr="00F91BA5" w:rsidRDefault="00EE7803" w:rsidP="00EE7803">
      <w:pPr>
        <w:pStyle w:val="a"/>
      </w:pPr>
      <w:r w:rsidRPr="00F91BA5">
        <w:rPr>
          <w:lang w:val="fr-FR"/>
        </w:rPr>
        <w:t>L’exclusivité d’exercice</w:t>
      </w:r>
    </w:p>
    <w:p w14:paraId="6A83FCE2" w14:textId="77777777" w:rsidR="00EE7803" w:rsidRPr="00F91BA5" w:rsidRDefault="00EE7803" w:rsidP="00EE7803">
      <w:pPr>
        <w:spacing w:before="120" w:after="120"/>
        <w:jc w:val="both"/>
      </w:pPr>
    </w:p>
    <w:p w14:paraId="64894882" w14:textId="77777777" w:rsidR="00EE7803" w:rsidRPr="00F91BA5" w:rsidRDefault="00EE7803" w:rsidP="00EE7803">
      <w:pPr>
        <w:pStyle w:val="b"/>
      </w:pPr>
      <w:r w:rsidRPr="00F91BA5">
        <w:rPr>
          <w:lang w:val="fr-FR"/>
        </w:rPr>
        <w:t>Définition</w:t>
      </w:r>
    </w:p>
    <w:p w14:paraId="01AF9E56" w14:textId="77777777" w:rsidR="00EE7803" w:rsidRPr="00F91BA5" w:rsidRDefault="00EE7803" w:rsidP="00EE7803">
      <w:pPr>
        <w:spacing w:before="120" w:after="120"/>
        <w:jc w:val="both"/>
      </w:pPr>
    </w:p>
    <w:p w14:paraId="495A0D6D" w14:textId="77777777" w:rsidR="00EE7803" w:rsidRPr="00F91BA5" w:rsidRDefault="00EE7803" w:rsidP="00EE7803">
      <w:pPr>
        <w:spacing w:before="120" w:after="120"/>
        <w:jc w:val="both"/>
      </w:pPr>
      <w:r w:rsidRPr="00F91BA5">
        <w:rPr>
          <w:lang w:val="fr-FR"/>
        </w:rPr>
        <w:t>L'article 32 du Code des Professions définit l’exclusivité et prévoit cinq prohibitions touchant soit les qualifications du professionnel, soit ses activités elles-mêmes.</w:t>
      </w:r>
    </w:p>
    <w:p w14:paraId="1EC1F3AE" w14:textId="77777777" w:rsidR="00EE7803" w:rsidRPr="00F91BA5" w:rsidRDefault="00EE7803" w:rsidP="00EE7803">
      <w:pPr>
        <w:spacing w:before="120" w:after="120"/>
        <w:jc w:val="both"/>
      </w:pPr>
    </w:p>
    <w:p w14:paraId="11AE25F7" w14:textId="77777777" w:rsidR="00EE7803" w:rsidRPr="00F91BA5" w:rsidRDefault="00EE7803" w:rsidP="00EE7803">
      <w:pPr>
        <w:spacing w:before="120" w:after="120"/>
        <w:jc w:val="both"/>
      </w:pPr>
      <w:r w:rsidRPr="00F91BA5">
        <w:rPr>
          <w:lang w:val="fr-FR"/>
        </w:rPr>
        <w:t>Nul ne peut de quelque façon</w:t>
      </w:r>
    </w:p>
    <w:p w14:paraId="60F340B5" w14:textId="77777777" w:rsidR="00EE7803" w:rsidRPr="00F91BA5" w:rsidRDefault="00EE7803" w:rsidP="00EE7803">
      <w:pPr>
        <w:spacing w:before="120" w:after="120"/>
        <w:ind w:left="720" w:hanging="360"/>
        <w:jc w:val="both"/>
      </w:pPr>
      <w:r w:rsidRPr="00F91BA5">
        <w:rPr>
          <w:lang w:val="fr-FR"/>
        </w:rPr>
        <w:t>1.</w:t>
      </w:r>
      <w:r w:rsidRPr="00F91BA5">
        <w:rPr>
          <w:lang w:val="fr-FR"/>
        </w:rPr>
        <w:tab/>
        <w:t>prétendre être ingénieur,</w:t>
      </w:r>
    </w:p>
    <w:p w14:paraId="6F0640A2" w14:textId="77777777" w:rsidR="00EE7803" w:rsidRPr="00F91BA5" w:rsidRDefault="00EE7803" w:rsidP="00EE7803">
      <w:pPr>
        <w:spacing w:before="120" w:after="120"/>
        <w:ind w:left="720" w:hanging="360"/>
        <w:jc w:val="both"/>
      </w:pPr>
      <w:r w:rsidRPr="00F91BA5">
        <w:rPr>
          <w:lang w:val="fr-FR"/>
        </w:rPr>
        <w:t>2.</w:t>
      </w:r>
      <w:r w:rsidRPr="00F91BA5">
        <w:rPr>
          <w:lang w:val="fr-FR"/>
        </w:rPr>
        <w:tab/>
        <w:t>ni utiliser le titre pouvant laisser croire qu’il l’est,</w:t>
      </w:r>
    </w:p>
    <w:p w14:paraId="5DEA81BC" w14:textId="77777777" w:rsidR="00EE7803" w:rsidRDefault="00EE7803" w:rsidP="00EE7803">
      <w:pPr>
        <w:pStyle w:val="p"/>
        <w:rPr>
          <w:lang w:val="fr-FR"/>
        </w:rPr>
      </w:pPr>
      <w:r>
        <w:rPr>
          <w:lang w:val="fr-FR"/>
        </w:rPr>
        <w:t>[78]</w:t>
      </w:r>
    </w:p>
    <w:p w14:paraId="087FDEF2" w14:textId="77777777" w:rsidR="00EE7803" w:rsidRPr="00F91BA5" w:rsidRDefault="00EE7803" w:rsidP="00EE7803">
      <w:pPr>
        <w:spacing w:before="120" w:after="120"/>
        <w:ind w:left="720" w:hanging="360"/>
        <w:jc w:val="both"/>
      </w:pPr>
      <w:r w:rsidRPr="00F91BA5">
        <w:rPr>
          <w:lang w:val="fr-FR"/>
        </w:rPr>
        <w:t>3.</w:t>
      </w:r>
      <w:r w:rsidRPr="00F91BA5">
        <w:rPr>
          <w:lang w:val="fr-FR"/>
        </w:rPr>
        <w:tab/>
        <w:t>ni exercer une activité professionnelle réservée aux membres d’une corporation professionnelle ...</w:t>
      </w:r>
    </w:p>
    <w:p w14:paraId="2C988EA1" w14:textId="77777777" w:rsidR="00EE7803" w:rsidRPr="00F91BA5" w:rsidRDefault="00EE7803" w:rsidP="00EE7803">
      <w:pPr>
        <w:spacing w:before="120" w:after="120"/>
        <w:ind w:left="720" w:hanging="360"/>
        <w:jc w:val="both"/>
      </w:pPr>
      <w:r w:rsidRPr="00F91BA5">
        <w:rPr>
          <w:lang w:val="fr-FR"/>
        </w:rPr>
        <w:t>4.</w:t>
      </w:r>
      <w:r w:rsidRPr="00F91BA5">
        <w:rPr>
          <w:lang w:val="fr-FR"/>
        </w:rPr>
        <w:tab/>
        <w:t>prétendre avoir le droit de le faire...</w:t>
      </w:r>
    </w:p>
    <w:p w14:paraId="73A49079" w14:textId="77777777" w:rsidR="00EE7803" w:rsidRPr="00F91BA5" w:rsidRDefault="00EE7803" w:rsidP="00EE7803">
      <w:pPr>
        <w:spacing w:before="120" w:after="120"/>
        <w:ind w:left="720" w:hanging="360"/>
        <w:jc w:val="both"/>
      </w:pPr>
      <w:r w:rsidRPr="00F91BA5">
        <w:rPr>
          <w:lang w:val="fr-FR"/>
        </w:rPr>
        <w:t>5.</w:t>
      </w:r>
      <w:r w:rsidRPr="00F91BA5">
        <w:rPr>
          <w:lang w:val="fr-FR"/>
        </w:rPr>
        <w:tab/>
        <w:t>agir de manière à donner lieu de croire qu’il est autorisé à le fa</w:t>
      </w:r>
      <w:r w:rsidRPr="00F91BA5">
        <w:rPr>
          <w:lang w:val="fr-FR"/>
        </w:rPr>
        <w:t>i</w:t>
      </w:r>
      <w:r w:rsidRPr="00F91BA5">
        <w:rPr>
          <w:lang w:val="fr-FR"/>
        </w:rPr>
        <w:t>re ...</w:t>
      </w:r>
    </w:p>
    <w:p w14:paraId="0B4777EF" w14:textId="77777777" w:rsidR="00EE7803" w:rsidRPr="00F91BA5" w:rsidRDefault="00EE7803" w:rsidP="00EE7803">
      <w:pPr>
        <w:spacing w:before="120" w:after="120"/>
        <w:ind w:left="360" w:firstLine="0"/>
        <w:jc w:val="both"/>
      </w:pPr>
      <w:r w:rsidRPr="00F91BA5">
        <w:rPr>
          <w:lang w:val="fr-FR"/>
        </w:rPr>
        <w:t>s’il n’est détenteur d’un permis valide et approprié et s’il n’est in</w:t>
      </w:r>
      <w:r w:rsidRPr="00F91BA5">
        <w:rPr>
          <w:lang w:val="fr-FR"/>
        </w:rPr>
        <w:t>s</w:t>
      </w:r>
      <w:r w:rsidRPr="00F91BA5">
        <w:rPr>
          <w:lang w:val="fr-FR"/>
        </w:rPr>
        <w:t>crit au tableau de-la corporation habilitée à délivrer un permis, sauf si la loi le permet.</w:t>
      </w:r>
    </w:p>
    <w:p w14:paraId="4FD0B69C" w14:textId="77777777" w:rsidR="00EE7803" w:rsidRPr="00F91BA5" w:rsidRDefault="00EE7803" w:rsidP="00EE7803">
      <w:pPr>
        <w:spacing w:before="120" w:after="120"/>
        <w:jc w:val="both"/>
      </w:pPr>
    </w:p>
    <w:p w14:paraId="14FA4DA6" w14:textId="77777777" w:rsidR="00EE7803" w:rsidRPr="00F91BA5" w:rsidRDefault="00EE7803" w:rsidP="00EE7803">
      <w:pPr>
        <w:spacing w:before="120" w:after="120"/>
        <w:jc w:val="both"/>
      </w:pPr>
      <w:r w:rsidRPr="00F91BA5">
        <w:rPr>
          <w:lang w:val="fr-FR"/>
        </w:rPr>
        <w:t>Pour les professions à titre réservé, le législateur a prévu une triple prohibition quant aux qualifications professionnelles : l'article 36 du Code énonce ce qui suit :</w:t>
      </w:r>
    </w:p>
    <w:p w14:paraId="61819E03" w14:textId="77777777" w:rsidR="00EE7803" w:rsidRPr="00F91BA5" w:rsidRDefault="00EE7803" w:rsidP="00EE7803">
      <w:pPr>
        <w:spacing w:before="120" w:after="120"/>
        <w:jc w:val="both"/>
      </w:pPr>
      <w:r>
        <w:br w:type="page"/>
      </w:r>
    </w:p>
    <w:p w14:paraId="4497C895" w14:textId="77777777" w:rsidR="00EE7803" w:rsidRDefault="00EE7803" w:rsidP="00EE7803">
      <w:pPr>
        <w:spacing w:before="120" w:after="120"/>
        <w:jc w:val="both"/>
        <w:rPr>
          <w:lang w:val="fr-FR"/>
        </w:rPr>
      </w:pPr>
      <w:r w:rsidRPr="00F91BA5">
        <w:rPr>
          <w:lang w:val="fr-FR"/>
        </w:rPr>
        <w:t>Nul ne peut</w:t>
      </w:r>
    </w:p>
    <w:p w14:paraId="0DF6E0C3" w14:textId="77777777" w:rsidR="00EE7803" w:rsidRPr="00F91BA5" w:rsidRDefault="00EE7803" w:rsidP="00EE7803">
      <w:pPr>
        <w:spacing w:before="120" w:after="120"/>
        <w:ind w:left="720" w:hanging="360"/>
        <w:jc w:val="both"/>
      </w:pPr>
      <w:r>
        <w:rPr>
          <w:lang w:val="fr-FR"/>
        </w:rPr>
        <w:t>1.</w:t>
      </w:r>
      <w:r w:rsidRPr="00F91BA5">
        <w:rPr>
          <w:lang w:val="fr-FR"/>
        </w:rPr>
        <w:tab/>
        <w:t>utiliser le titre de ...</w:t>
      </w:r>
    </w:p>
    <w:p w14:paraId="53194A24" w14:textId="77777777" w:rsidR="00EE7803" w:rsidRPr="00F91BA5" w:rsidRDefault="00EE7803" w:rsidP="00EE7803">
      <w:pPr>
        <w:spacing w:before="120" w:after="120"/>
        <w:ind w:left="720" w:hanging="360"/>
        <w:jc w:val="both"/>
      </w:pPr>
      <w:r w:rsidRPr="00F91BA5">
        <w:rPr>
          <w:lang w:val="fr-FR"/>
        </w:rPr>
        <w:t>2.</w:t>
      </w:r>
      <w:r w:rsidRPr="00F91BA5">
        <w:rPr>
          <w:lang w:val="fr-FR"/>
        </w:rPr>
        <w:tab/>
        <w:t>ni un titre quelconque comportant cette expression ou l’équivalent,</w:t>
      </w:r>
    </w:p>
    <w:p w14:paraId="0C3E34DA" w14:textId="77777777" w:rsidR="00EE7803" w:rsidRPr="00F91BA5" w:rsidRDefault="00EE7803" w:rsidP="00EE7803">
      <w:pPr>
        <w:spacing w:before="120" w:after="120"/>
        <w:ind w:left="720" w:hanging="360"/>
        <w:jc w:val="both"/>
      </w:pPr>
      <w:r w:rsidRPr="00F91BA5">
        <w:rPr>
          <w:lang w:val="fr-FR"/>
        </w:rPr>
        <w:t>3.</w:t>
      </w:r>
      <w:r w:rsidRPr="00F91BA5">
        <w:rPr>
          <w:lang w:val="fr-FR"/>
        </w:rPr>
        <w:tab/>
        <w:t>ou s’attribuer les initiales ...</w:t>
      </w:r>
    </w:p>
    <w:p w14:paraId="497E46A4" w14:textId="77777777" w:rsidR="00EE7803" w:rsidRPr="00F91BA5" w:rsidRDefault="00EE7803" w:rsidP="00EE7803">
      <w:pPr>
        <w:spacing w:before="120" w:after="120"/>
        <w:ind w:left="360" w:firstLine="0"/>
        <w:jc w:val="both"/>
      </w:pPr>
      <w:r w:rsidRPr="00F91BA5">
        <w:rPr>
          <w:lang w:val="fr-FR"/>
        </w:rPr>
        <w:t>s’il n’est détenteur d’un permis valide à cette fin et s’il n’est inscrit au tableau de la corporation professionnelle.</w:t>
      </w:r>
    </w:p>
    <w:p w14:paraId="0C68EB4E" w14:textId="77777777" w:rsidR="00EE7803" w:rsidRPr="00F91BA5" w:rsidRDefault="00EE7803" w:rsidP="00EE7803">
      <w:pPr>
        <w:spacing w:before="120" w:after="120"/>
        <w:jc w:val="both"/>
      </w:pPr>
    </w:p>
    <w:p w14:paraId="3017CE21" w14:textId="77777777" w:rsidR="00EE7803" w:rsidRPr="00F91BA5" w:rsidRDefault="00EE7803" w:rsidP="00EE7803">
      <w:pPr>
        <w:spacing w:before="120" w:after="120"/>
        <w:jc w:val="both"/>
      </w:pPr>
      <w:r w:rsidRPr="00F91BA5">
        <w:rPr>
          <w:lang w:val="fr-FR"/>
        </w:rPr>
        <w:t>Les textes des lois organiques particulières à chaque profession viennent compléter ces deux textes législatifs fondamentaux. Le lég</w:t>
      </w:r>
      <w:r w:rsidRPr="00F91BA5">
        <w:rPr>
          <w:lang w:val="fr-FR"/>
        </w:rPr>
        <w:t>i</w:t>
      </w:r>
      <w:r w:rsidRPr="00F91BA5">
        <w:rPr>
          <w:lang w:val="fr-FR"/>
        </w:rPr>
        <w:t>slateur s’est attaché à conserver une certaine uniformité des politiques et de l’expression. Deux exceptions méritent cependant d’être soul</w:t>
      </w:r>
      <w:r w:rsidRPr="00F91BA5">
        <w:rPr>
          <w:lang w:val="fr-FR"/>
        </w:rPr>
        <w:t>i</w:t>
      </w:r>
      <w:r w:rsidRPr="00F91BA5">
        <w:rPr>
          <w:lang w:val="fr-FR"/>
        </w:rPr>
        <w:t>gnées. La loi des architectes et la loi des ingénieurs prévoient en effet une infraction particulière lorsqu’une personne en désigne une autre comme architecte ou ingénieur, en sachant ce fait inexact.</w:t>
      </w:r>
    </w:p>
    <w:p w14:paraId="1C4B83B5" w14:textId="77777777" w:rsidR="00EE7803" w:rsidRPr="00F91BA5" w:rsidRDefault="00EE7803" w:rsidP="00EE7803">
      <w:pPr>
        <w:spacing w:before="120" w:after="120"/>
        <w:jc w:val="both"/>
      </w:pPr>
    </w:p>
    <w:p w14:paraId="180887AE" w14:textId="77777777" w:rsidR="00EE7803" w:rsidRPr="00F91BA5" w:rsidRDefault="00EE7803" w:rsidP="00EE7803">
      <w:pPr>
        <w:pStyle w:val="b"/>
      </w:pPr>
      <w:r w:rsidRPr="00F91BA5">
        <w:rPr>
          <w:lang w:val="fr-FR"/>
        </w:rPr>
        <w:t>Les prérogatives de l’exclusivité</w:t>
      </w:r>
    </w:p>
    <w:p w14:paraId="1A49D848" w14:textId="77777777" w:rsidR="00EE7803" w:rsidRPr="00F91BA5" w:rsidRDefault="00EE7803" w:rsidP="00EE7803">
      <w:pPr>
        <w:spacing w:before="120" w:after="120"/>
        <w:jc w:val="both"/>
      </w:pPr>
    </w:p>
    <w:p w14:paraId="1DFB133B" w14:textId="77777777" w:rsidR="00EE7803" w:rsidRPr="00F91BA5" w:rsidRDefault="00EE7803" w:rsidP="00EE7803">
      <w:pPr>
        <w:spacing w:before="120" w:after="120"/>
        <w:jc w:val="both"/>
      </w:pPr>
      <w:r w:rsidRPr="00F91BA5">
        <w:rPr>
          <w:lang w:val="fr-FR"/>
        </w:rPr>
        <w:t>L’exclusivité du champ d’exercice ressort d’abord en elle-même comme une prérogative ou un avantage de premier ordre. Pour le reste de l'humanité » un domaine d’activités où aucun autre n’a accès est un privilège sur lequel on s’interroge. Pourquoi à des professionnels et pas à d’autres ? Il est sûr qu’effectivement l’exclusivité est en elle-même un « plus » pour une catégorie de gens avec qualifications bien établies.</w:t>
      </w:r>
    </w:p>
    <w:p w14:paraId="441D8671" w14:textId="77777777" w:rsidR="00EE7803" w:rsidRPr="00F91BA5" w:rsidRDefault="00EE7803" w:rsidP="00EE7803">
      <w:pPr>
        <w:spacing w:before="120" w:after="120"/>
        <w:jc w:val="both"/>
      </w:pPr>
      <w:r w:rsidRPr="00F91BA5">
        <w:rPr>
          <w:lang w:val="fr-FR"/>
        </w:rPr>
        <w:t>En plus de conserver cet exercice à des individus que l'on qualifie de favorisés, l’exclusivité isole nécessairement au sein de la société ceux qui en bénéficient et leur confère du fait de la qualité des activ</w:t>
      </w:r>
      <w:r w:rsidRPr="00F91BA5">
        <w:rPr>
          <w:lang w:val="fr-FR"/>
        </w:rPr>
        <w:t>i</w:t>
      </w:r>
      <w:r w:rsidRPr="00F91BA5">
        <w:rPr>
          <w:lang w:val="fr-FR"/>
        </w:rPr>
        <w:t>tés un statut regardé comme préférentiel et qui fait presque nécessa</w:t>
      </w:r>
      <w:r w:rsidRPr="00F91BA5">
        <w:rPr>
          <w:lang w:val="fr-FR"/>
        </w:rPr>
        <w:t>i</w:t>
      </w:r>
      <w:r w:rsidRPr="00F91BA5">
        <w:rPr>
          <w:lang w:val="fr-FR"/>
        </w:rPr>
        <w:t>rement l'envie d’autres groupes qui veulent le même privilège. Le st</w:t>
      </w:r>
      <w:r w:rsidRPr="00F91BA5">
        <w:rPr>
          <w:lang w:val="fr-FR"/>
        </w:rPr>
        <w:t>a</w:t>
      </w:r>
      <w:r w:rsidRPr="00F91BA5">
        <w:rPr>
          <w:lang w:val="fr-FR"/>
        </w:rPr>
        <w:t>tut social n’a donc rien d’absolument fondé, mais découle de l’exclusivité que ressentent les exclus.</w:t>
      </w:r>
    </w:p>
    <w:p w14:paraId="3BBB65E2" w14:textId="77777777" w:rsidR="00EE7803" w:rsidRDefault="00EE7803" w:rsidP="00EE7803">
      <w:pPr>
        <w:spacing w:before="120" w:after="120"/>
        <w:jc w:val="both"/>
        <w:rPr>
          <w:rFonts w:eastAsia="Arial Unicode MS" w:cs="Arial Unicode MS"/>
        </w:rPr>
      </w:pPr>
    </w:p>
    <w:p w14:paraId="1F4057DC" w14:textId="77777777" w:rsidR="00EE7803" w:rsidRPr="00F91BA5" w:rsidRDefault="00EE7803" w:rsidP="00EE7803">
      <w:pPr>
        <w:spacing w:before="120" w:after="120"/>
        <w:jc w:val="both"/>
      </w:pPr>
      <w:r w:rsidRPr="00F91BA5">
        <w:rPr>
          <w:lang w:val="fr-FR"/>
        </w:rPr>
        <w:t>[79]</w:t>
      </w:r>
    </w:p>
    <w:p w14:paraId="027754B7" w14:textId="77777777" w:rsidR="00EE7803" w:rsidRPr="00F91BA5" w:rsidRDefault="00EE7803" w:rsidP="00EE7803">
      <w:pPr>
        <w:spacing w:before="120" w:after="120"/>
        <w:jc w:val="both"/>
      </w:pPr>
      <w:r w:rsidRPr="00F91BA5">
        <w:rPr>
          <w:lang w:val="fr-FR"/>
        </w:rPr>
        <w:t>Vraies dans une certaine mesure, ces caractéristiques ne tiennent plus dans le monde présent. En effet, l’exclusivité d’emploi ou d’activités est aujourd’hui le fait du monde syndiqué. Dans la grande industrie et dans la construction, vous ne pouvez exercer votre métier ou profession à moins d’être membre d’une unité syndicale définie. Quant au statut social, beaucoup de non-professionnels atteignent les plus hauts niveaux. Même si le degré de formation et le caractère des activités y comptent pour beaucoup, la réussite en affaires et l’aisance matérielle sont des facteurs importants dans notre société.</w:t>
      </w:r>
    </w:p>
    <w:p w14:paraId="36F99007" w14:textId="77777777" w:rsidR="00EE7803" w:rsidRPr="00F91BA5" w:rsidRDefault="00EE7803" w:rsidP="00EE7803">
      <w:pPr>
        <w:spacing w:before="120" w:after="120"/>
        <w:jc w:val="both"/>
      </w:pPr>
    </w:p>
    <w:p w14:paraId="1F172215" w14:textId="77777777" w:rsidR="00EE7803" w:rsidRPr="00F91BA5" w:rsidRDefault="00EE7803" w:rsidP="00EE7803">
      <w:pPr>
        <w:pStyle w:val="b"/>
      </w:pPr>
      <w:r w:rsidRPr="00F91BA5">
        <w:rPr>
          <w:lang w:val="fr-FR"/>
        </w:rPr>
        <w:t>Les obligations</w:t>
      </w:r>
    </w:p>
    <w:p w14:paraId="55833953" w14:textId="77777777" w:rsidR="00EE7803" w:rsidRDefault="00EE7803" w:rsidP="00EE7803">
      <w:pPr>
        <w:spacing w:before="120" w:after="120"/>
        <w:jc w:val="both"/>
        <w:rPr>
          <w:lang w:val="fr-FR"/>
        </w:rPr>
      </w:pPr>
    </w:p>
    <w:p w14:paraId="263AF9C0" w14:textId="77777777" w:rsidR="00EE7803" w:rsidRPr="00F91BA5" w:rsidRDefault="00EE7803" w:rsidP="00EE7803">
      <w:pPr>
        <w:spacing w:before="120" w:after="120"/>
        <w:jc w:val="both"/>
      </w:pPr>
      <w:r w:rsidRPr="00F91BA5">
        <w:rPr>
          <w:lang w:val="fr-FR"/>
        </w:rPr>
        <w:t>En somme, les prérogatives du monde professionnel sont véritables et il n’est aucunement question de les nier. Cependant, on ne doit pas les isoler des responsabilités qui s’y rattachent. Ces dernières feront justement l’objet de la suite de cet exposé.</w:t>
      </w:r>
    </w:p>
    <w:p w14:paraId="3F8BF100" w14:textId="77777777" w:rsidR="00EE7803" w:rsidRPr="00F91BA5" w:rsidRDefault="00EE7803" w:rsidP="00EE7803">
      <w:pPr>
        <w:spacing w:before="120" w:after="120"/>
        <w:jc w:val="both"/>
      </w:pPr>
    </w:p>
    <w:p w14:paraId="76A953F4" w14:textId="77777777" w:rsidR="00EE7803" w:rsidRPr="00F91BA5" w:rsidRDefault="00EE7803" w:rsidP="00EE7803">
      <w:pPr>
        <w:pStyle w:val="a"/>
      </w:pPr>
      <w:r w:rsidRPr="00F91BA5">
        <w:rPr>
          <w:lang w:val="fr-FR"/>
        </w:rPr>
        <w:t>La responsabilité professionnelle</w:t>
      </w:r>
    </w:p>
    <w:p w14:paraId="5906B85E" w14:textId="77777777" w:rsidR="00EE7803" w:rsidRPr="00F91BA5" w:rsidRDefault="00EE7803" w:rsidP="00EE7803">
      <w:pPr>
        <w:spacing w:before="120" w:after="120"/>
        <w:jc w:val="both"/>
      </w:pPr>
    </w:p>
    <w:p w14:paraId="71DBCA62" w14:textId="77777777" w:rsidR="00EE7803" w:rsidRPr="00F91BA5" w:rsidRDefault="00EE7803" w:rsidP="00EE7803">
      <w:pPr>
        <w:pStyle w:val="b"/>
      </w:pPr>
      <w:r w:rsidRPr="00F91BA5">
        <w:rPr>
          <w:lang w:val="fr-FR"/>
        </w:rPr>
        <w:t>En général</w:t>
      </w:r>
    </w:p>
    <w:p w14:paraId="17F00272" w14:textId="77777777" w:rsidR="00EE7803" w:rsidRDefault="00EE7803" w:rsidP="00EE7803">
      <w:pPr>
        <w:spacing w:before="120" w:after="120"/>
        <w:jc w:val="both"/>
        <w:rPr>
          <w:lang w:val="fr-FR"/>
        </w:rPr>
      </w:pPr>
    </w:p>
    <w:p w14:paraId="6D9A982B" w14:textId="77777777" w:rsidR="00EE7803" w:rsidRPr="00F91BA5" w:rsidRDefault="00EE7803" w:rsidP="00EE7803">
      <w:pPr>
        <w:spacing w:before="120" w:after="120"/>
        <w:jc w:val="both"/>
      </w:pPr>
      <w:r w:rsidRPr="00F91BA5">
        <w:rPr>
          <w:lang w:val="fr-FR"/>
        </w:rPr>
        <w:t>Comme tout autre citoyen, le professionnel, quelle que soit sa sp</w:t>
      </w:r>
      <w:r w:rsidRPr="00F91BA5">
        <w:rPr>
          <w:lang w:val="fr-FR"/>
        </w:rPr>
        <w:t>é</w:t>
      </w:r>
      <w:r w:rsidRPr="00F91BA5">
        <w:rPr>
          <w:lang w:val="fr-FR"/>
        </w:rPr>
        <w:t>cialité, est assujetti à certaines obligations qui peuvent entraîner des responsabilités tant sur le plan civil que sur le plan pénal. Il est bien évident que l’ingénieur, lorsqu’il n’agit pas à l’intérieur de sa comp</w:t>
      </w:r>
      <w:r w:rsidRPr="00F91BA5">
        <w:rPr>
          <w:lang w:val="fr-FR"/>
        </w:rPr>
        <w:t>é</w:t>
      </w:r>
      <w:r w:rsidRPr="00F91BA5">
        <w:rPr>
          <w:lang w:val="fr-FR"/>
        </w:rPr>
        <w:t>tence professionnelle, est assujetti par les tribunaux au même trait</w:t>
      </w:r>
      <w:r w:rsidRPr="00F91BA5">
        <w:rPr>
          <w:lang w:val="fr-FR"/>
        </w:rPr>
        <w:t>e</w:t>
      </w:r>
      <w:r w:rsidRPr="00F91BA5">
        <w:rPr>
          <w:lang w:val="fr-FR"/>
        </w:rPr>
        <w:t>ment que tout autre citoyen. Si, par exemple, il colporte des stup</w:t>
      </w:r>
      <w:r w:rsidRPr="00F91BA5">
        <w:rPr>
          <w:lang w:val="fr-FR"/>
        </w:rPr>
        <w:t>é</w:t>
      </w:r>
      <w:r w:rsidRPr="00F91BA5">
        <w:rPr>
          <w:lang w:val="fr-FR"/>
        </w:rPr>
        <w:t>fiants, il sera passible des mêmes sanctions qu’un autre.</w:t>
      </w:r>
    </w:p>
    <w:p w14:paraId="5ECC91C5" w14:textId="77777777" w:rsidR="00EE7803" w:rsidRPr="00F91BA5" w:rsidRDefault="00EE7803" w:rsidP="00EE7803">
      <w:pPr>
        <w:spacing w:before="120" w:after="120"/>
        <w:jc w:val="both"/>
      </w:pPr>
      <w:r w:rsidRPr="00F91BA5">
        <w:rPr>
          <w:lang w:val="fr-FR"/>
        </w:rPr>
        <w:t>Ce à quoi nous voulons nous arrêter ici est la responsabilité à l</w:t>
      </w:r>
      <w:r w:rsidRPr="00F91BA5">
        <w:rPr>
          <w:lang w:val="fr-FR"/>
        </w:rPr>
        <w:t>a</w:t>
      </w:r>
      <w:r w:rsidRPr="00F91BA5">
        <w:rPr>
          <w:lang w:val="fr-FR"/>
        </w:rPr>
        <w:t>quelle est assujetti l'ingénieur dans l’exercice de ses fonctions profe</w:t>
      </w:r>
      <w:r w:rsidRPr="00F91BA5">
        <w:rPr>
          <w:lang w:val="fr-FR"/>
        </w:rPr>
        <w:t>s</w:t>
      </w:r>
      <w:r w:rsidRPr="00F91BA5">
        <w:rPr>
          <w:lang w:val="fr-FR"/>
        </w:rPr>
        <w:t>sionnelles. Cette responsabilité se manifeste à un triple niveau, à s</w:t>
      </w:r>
      <w:r w:rsidRPr="00F91BA5">
        <w:rPr>
          <w:lang w:val="fr-FR"/>
        </w:rPr>
        <w:t>a</w:t>
      </w:r>
      <w:r w:rsidRPr="00F91BA5">
        <w:rPr>
          <w:lang w:val="fr-FR"/>
        </w:rPr>
        <w:t>voir :</w:t>
      </w:r>
    </w:p>
    <w:p w14:paraId="69011EFC" w14:textId="77777777" w:rsidR="00EE7803" w:rsidRPr="00F91BA5" w:rsidRDefault="00EE7803" w:rsidP="00EE7803">
      <w:pPr>
        <w:spacing w:before="120" w:after="120"/>
        <w:jc w:val="both"/>
      </w:pPr>
    </w:p>
    <w:p w14:paraId="6B0EA361" w14:textId="77777777" w:rsidR="00EE7803" w:rsidRPr="00F91BA5" w:rsidRDefault="00EE7803" w:rsidP="00EE7803">
      <w:pPr>
        <w:spacing w:before="120" w:after="120"/>
        <w:ind w:left="720" w:hanging="360"/>
        <w:jc w:val="both"/>
      </w:pPr>
      <w:r w:rsidRPr="00F91BA5">
        <w:rPr>
          <w:lang w:val="fr-FR"/>
        </w:rPr>
        <w:t>1.</w:t>
      </w:r>
      <w:r w:rsidRPr="00F91BA5">
        <w:rPr>
          <w:lang w:val="fr-FR"/>
        </w:rPr>
        <w:tab/>
        <w:t>sur le plan civil : on évalue la conduite de l’ingénieur selon des normes différentes et plus exigeantes que celles appliquées à d’autres personnes possédant une formation moindre ;</w:t>
      </w:r>
    </w:p>
    <w:p w14:paraId="2B9EA76B" w14:textId="77777777" w:rsidR="00EE7803" w:rsidRPr="00F91BA5" w:rsidRDefault="00EE7803" w:rsidP="00EE7803">
      <w:pPr>
        <w:spacing w:before="120" w:after="120"/>
        <w:ind w:left="720" w:hanging="360"/>
        <w:jc w:val="both"/>
      </w:pPr>
      <w:r w:rsidRPr="00F91BA5">
        <w:rPr>
          <w:lang w:val="fr-FR"/>
        </w:rPr>
        <w:t>2.</w:t>
      </w:r>
      <w:r w:rsidRPr="00F91BA5">
        <w:rPr>
          <w:lang w:val="fr-FR"/>
        </w:rPr>
        <w:tab/>
        <w:t>sur le plan pénal : depuis quelques années, on a assisté à un a</w:t>
      </w:r>
      <w:r w:rsidRPr="00F91BA5">
        <w:rPr>
          <w:lang w:val="fr-FR"/>
        </w:rPr>
        <w:t>c</w:t>
      </w:r>
      <w:r w:rsidRPr="00F91BA5">
        <w:rPr>
          <w:lang w:val="fr-FR"/>
        </w:rPr>
        <w:t>croissement des exigences à l’endroit des ingénieurs ; ainsi, on a vu plusieurs ingénieurs traduits devant un coroner à la suite de pertes de vie, et devoir justifier leur conduite et même, par la suite, être accusés de négligence criminelle ;</w:t>
      </w:r>
    </w:p>
    <w:p w14:paraId="00896BFF" w14:textId="77777777" w:rsidR="00EE7803" w:rsidRPr="00F91BA5" w:rsidRDefault="00EE7803" w:rsidP="00EE7803">
      <w:pPr>
        <w:pStyle w:val="p"/>
      </w:pPr>
      <w:r>
        <w:rPr>
          <w:lang w:val="fr-FR"/>
        </w:rPr>
        <w:t>[80]</w:t>
      </w:r>
    </w:p>
    <w:p w14:paraId="3300CAFD" w14:textId="77777777" w:rsidR="00EE7803" w:rsidRPr="00F91BA5" w:rsidRDefault="00EE7803" w:rsidP="00EE7803">
      <w:pPr>
        <w:spacing w:before="120" w:after="120"/>
        <w:ind w:left="720" w:hanging="360"/>
        <w:jc w:val="both"/>
      </w:pPr>
      <w:r w:rsidRPr="00F91BA5">
        <w:rPr>
          <w:lang w:val="fr-FR"/>
        </w:rPr>
        <w:t>3.</w:t>
      </w:r>
      <w:r w:rsidRPr="00F91BA5">
        <w:rPr>
          <w:lang w:val="fr-FR"/>
        </w:rPr>
        <w:tab/>
        <w:t>sur le plan disciplinaire : l'ingénieur se doit de bien connaître et d’appliquer sa déontologie et garder à l'esprit que tout accroc est pa</w:t>
      </w:r>
      <w:r w:rsidRPr="00F91BA5">
        <w:rPr>
          <w:lang w:val="fr-FR"/>
        </w:rPr>
        <w:t>s</w:t>
      </w:r>
      <w:r w:rsidRPr="00F91BA5">
        <w:rPr>
          <w:lang w:val="fr-FR"/>
        </w:rPr>
        <w:t>sible de sanctions qui peuvent affecter sérieusement sa carrière et même y mettre fin.</w:t>
      </w:r>
    </w:p>
    <w:p w14:paraId="40780BFA" w14:textId="77777777" w:rsidR="00EE7803" w:rsidRDefault="00EE7803" w:rsidP="00EE7803">
      <w:pPr>
        <w:spacing w:before="120" w:after="120"/>
        <w:jc w:val="both"/>
        <w:rPr>
          <w:lang w:val="fr-FR"/>
        </w:rPr>
      </w:pPr>
    </w:p>
    <w:p w14:paraId="58704069" w14:textId="77777777" w:rsidR="00EE7803" w:rsidRPr="00F91BA5" w:rsidRDefault="00EE7803" w:rsidP="00EE7803">
      <w:pPr>
        <w:spacing w:before="120" w:after="120"/>
        <w:jc w:val="both"/>
      </w:pPr>
      <w:r w:rsidRPr="00F91BA5">
        <w:rPr>
          <w:lang w:val="fr-FR"/>
        </w:rPr>
        <w:t>Nous examinerons un peu plus profondément chacun de ces a</w:t>
      </w:r>
      <w:r w:rsidRPr="00F91BA5">
        <w:rPr>
          <w:lang w:val="fr-FR"/>
        </w:rPr>
        <w:t>s</w:t>
      </w:r>
      <w:r w:rsidRPr="00F91BA5">
        <w:rPr>
          <w:lang w:val="fr-FR"/>
        </w:rPr>
        <w:t>pects de la responsabilité professionnelle pour en démontrer les conséquences et sans doute aider à mieux comprendre l’aspect positif de la responsabilité professionnelle et les conséquences de la dépr</w:t>
      </w:r>
      <w:r w:rsidRPr="00F91BA5">
        <w:rPr>
          <w:lang w:val="fr-FR"/>
        </w:rPr>
        <w:t>o</w:t>
      </w:r>
      <w:r w:rsidRPr="00F91BA5">
        <w:rPr>
          <w:lang w:val="fr-FR"/>
        </w:rPr>
        <w:t>fessionnalisation pour le bien et la sécurité du public.</w:t>
      </w:r>
    </w:p>
    <w:p w14:paraId="6563E258" w14:textId="77777777" w:rsidR="00EE7803" w:rsidRPr="00F91BA5" w:rsidRDefault="00EE7803" w:rsidP="00EE7803">
      <w:pPr>
        <w:spacing w:before="120" w:after="120"/>
        <w:jc w:val="both"/>
      </w:pPr>
    </w:p>
    <w:p w14:paraId="43EF40E1" w14:textId="77777777" w:rsidR="00EE7803" w:rsidRPr="00F91BA5" w:rsidRDefault="00EE7803" w:rsidP="00EE7803">
      <w:pPr>
        <w:pStyle w:val="b"/>
      </w:pPr>
      <w:r w:rsidRPr="00F91BA5">
        <w:rPr>
          <w:lang w:val="fr-FR"/>
        </w:rPr>
        <w:t>Sur le plan civil</w:t>
      </w:r>
    </w:p>
    <w:p w14:paraId="4C98DBB1" w14:textId="77777777" w:rsidR="00EE7803" w:rsidRDefault="00EE7803" w:rsidP="00EE7803">
      <w:pPr>
        <w:spacing w:before="120" w:after="120"/>
        <w:jc w:val="both"/>
        <w:rPr>
          <w:lang w:val="fr-FR"/>
        </w:rPr>
      </w:pPr>
    </w:p>
    <w:p w14:paraId="1F30FAFB" w14:textId="77777777" w:rsidR="00EE7803" w:rsidRPr="00F91BA5" w:rsidRDefault="00EE7803" w:rsidP="00EE7803">
      <w:pPr>
        <w:spacing w:before="120" w:after="120"/>
        <w:jc w:val="both"/>
      </w:pPr>
      <w:r w:rsidRPr="00F91BA5">
        <w:rPr>
          <w:lang w:val="fr-FR"/>
        </w:rPr>
        <w:t>L’ingénieur est d’abord soumis à une responsabilité contractuelle sur laquelle il n’apparaît pas nécessaire d’élaborer. Il est aussi susce</w:t>
      </w:r>
      <w:r w:rsidRPr="00F91BA5">
        <w:rPr>
          <w:lang w:val="fr-FR"/>
        </w:rPr>
        <w:t>p</w:t>
      </w:r>
      <w:r w:rsidRPr="00F91BA5">
        <w:rPr>
          <w:lang w:val="fr-FR"/>
        </w:rPr>
        <w:t>tible d’encourir une responsabilité délictuelle selon l’article 1053 du Code Civil : « Toute personne capable de discerner le bien du mal est responsable du dommage causé par sa faute à autrui, soit par son fait, soit par imprudence, négligence ou inhabileté. »</w:t>
      </w:r>
    </w:p>
    <w:p w14:paraId="35193551" w14:textId="77777777" w:rsidR="00EE7803" w:rsidRPr="00F91BA5" w:rsidRDefault="00EE7803" w:rsidP="00EE7803">
      <w:pPr>
        <w:spacing w:before="120" w:after="120"/>
        <w:jc w:val="both"/>
      </w:pPr>
      <w:r w:rsidRPr="00F91BA5">
        <w:rPr>
          <w:lang w:val="fr-FR"/>
        </w:rPr>
        <w:t>Il faut ajouter à cela que l’ingénieur, dans certaines circonstances, peut être tenu responsable des dommages qui résultent de la faute de personnes qui lui sont subordonnées selon l’article 1054 du Code C</w:t>
      </w:r>
      <w:r w:rsidRPr="00F91BA5">
        <w:rPr>
          <w:lang w:val="fr-FR"/>
        </w:rPr>
        <w:t>i</w:t>
      </w:r>
      <w:r w:rsidRPr="00F91BA5">
        <w:rPr>
          <w:lang w:val="fr-FR"/>
        </w:rPr>
        <w:t>vil : « Elle (toute personne) est responsable non seulement du do</w:t>
      </w:r>
      <w:r w:rsidRPr="00F91BA5">
        <w:rPr>
          <w:lang w:val="fr-FR"/>
        </w:rPr>
        <w:t>m</w:t>
      </w:r>
      <w:r w:rsidRPr="00F91BA5">
        <w:rPr>
          <w:lang w:val="fr-FR"/>
        </w:rPr>
        <w:t>mage qu’elle cause par sa propre faute, mais encore de celui causé par la faute de ceux dont elle a le contrôle ... » Rappelons qu’en droit civil la responsabilité délictuelle entraîne des condamnations d’ordre mat</w:t>
      </w:r>
      <w:r w:rsidRPr="00F91BA5">
        <w:rPr>
          <w:lang w:val="fr-FR"/>
        </w:rPr>
        <w:t>é</w:t>
      </w:r>
      <w:r w:rsidRPr="00F91BA5">
        <w:rPr>
          <w:lang w:val="fr-FR"/>
        </w:rPr>
        <w:t>riel, i.e. monétaires.</w:t>
      </w:r>
    </w:p>
    <w:p w14:paraId="231F3EDE" w14:textId="77777777" w:rsidR="00EE7803" w:rsidRPr="00F91BA5" w:rsidRDefault="00EE7803" w:rsidP="00EE7803">
      <w:pPr>
        <w:spacing w:before="120" w:after="120"/>
        <w:jc w:val="both"/>
      </w:pPr>
      <w:r w:rsidRPr="00F91BA5">
        <w:rPr>
          <w:lang w:val="fr-FR"/>
        </w:rPr>
        <w:t>Dans l’exercice de sa profession, l’ingénieur est donc responsable des travaux qu’il exécute personnellement ou de ceux qu’il fait exéc</w:t>
      </w:r>
      <w:r w:rsidRPr="00F91BA5">
        <w:rPr>
          <w:lang w:val="fr-FR"/>
        </w:rPr>
        <w:t>u</w:t>
      </w:r>
      <w:r w:rsidRPr="00F91BA5">
        <w:rPr>
          <w:lang w:val="fr-FR"/>
        </w:rPr>
        <w:t>ter sous sa responsabilité, c’est-à-dire lorsqu’il doit endosser les actes et apposer sa garantie personnelle avec son sceau et sa signature.</w:t>
      </w:r>
    </w:p>
    <w:p w14:paraId="00BB8758" w14:textId="77777777" w:rsidR="00EE7803" w:rsidRPr="00F91BA5" w:rsidRDefault="00EE7803" w:rsidP="00EE7803">
      <w:pPr>
        <w:spacing w:before="120" w:after="120"/>
        <w:jc w:val="both"/>
      </w:pPr>
      <w:r w:rsidRPr="00F91BA5">
        <w:rPr>
          <w:lang w:val="fr-FR"/>
        </w:rPr>
        <w:t>Les articles 1688 et 1689 du Code Civil établissent ou définissent la responsabilité professionnelle sur les travaux et sur les édifices en particulier.</w:t>
      </w:r>
    </w:p>
    <w:p w14:paraId="3543F364" w14:textId="77777777" w:rsidR="00EE7803" w:rsidRPr="00F91BA5" w:rsidRDefault="00EE7803" w:rsidP="00EE7803">
      <w:pPr>
        <w:spacing w:before="120" w:after="120"/>
        <w:jc w:val="both"/>
      </w:pPr>
    </w:p>
    <w:p w14:paraId="0ADD148E" w14:textId="77777777" w:rsidR="00EE7803" w:rsidRPr="00F91BA5" w:rsidRDefault="00EE7803" w:rsidP="00EE7803">
      <w:pPr>
        <w:pStyle w:val="Grillecouleur-Accent1"/>
      </w:pPr>
      <w:r w:rsidRPr="00F91BA5">
        <w:rPr>
          <w:lang w:val="fr-FR"/>
        </w:rPr>
        <w:t>1688 : Si l’édifice périt en tout ou en partie dans les cinq ans, par le vice de la construction ou même par le vice du sol, l’architecte qui surveille l’ouvrage et l’entrepreneur sont re</w:t>
      </w:r>
      <w:r w:rsidRPr="00F91BA5">
        <w:rPr>
          <w:lang w:val="fr-FR"/>
        </w:rPr>
        <w:t>s</w:t>
      </w:r>
      <w:r w:rsidRPr="00F91BA5">
        <w:rPr>
          <w:lang w:val="fr-FR"/>
        </w:rPr>
        <w:t>ponsables de la perte conjointement et solidairement.</w:t>
      </w:r>
    </w:p>
    <w:p w14:paraId="5E6A46AA" w14:textId="77777777" w:rsidR="00EE7803" w:rsidRPr="00F91BA5" w:rsidRDefault="00EE7803" w:rsidP="00EE7803">
      <w:pPr>
        <w:pStyle w:val="Grillecouleur-Accent1"/>
      </w:pPr>
      <w:r w:rsidRPr="00F91BA5">
        <w:rPr>
          <w:lang w:val="fr-FR"/>
        </w:rPr>
        <w:t>1689 : Si dans le cas de l’article précédent, l’architecte ne su</w:t>
      </w:r>
      <w:r w:rsidRPr="00F91BA5">
        <w:rPr>
          <w:lang w:val="fr-FR"/>
        </w:rPr>
        <w:t>r</w:t>
      </w:r>
      <w:r w:rsidRPr="00F91BA5">
        <w:rPr>
          <w:lang w:val="fr-FR"/>
        </w:rPr>
        <w:t>veille pas l’ouvrage, il n’est responsable que de la perte occ</w:t>
      </w:r>
      <w:r w:rsidRPr="00F91BA5">
        <w:rPr>
          <w:lang w:val="fr-FR"/>
        </w:rPr>
        <w:t>a</w:t>
      </w:r>
      <w:r w:rsidRPr="00F91BA5">
        <w:rPr>
          <w:lang w:val="fr-FR"/>
        </w:rPr>
        <w:t>sionnée par les défauts ou erreurs du plan qu’il a fourni.</w:t>
      </w:r>
    </w:p>
    <w:p w14:paraId="2E25DD5C" w14:textId="77777777" w:rsidR="00EE7803" w:rsidRPr="00F91BA5" w:rsidRDefault="00EE7803" w:rsidP="00EE7803">
      <w:pPr>
        <w:spacing w:before="120" w:after="120"/>
        <w:jc w:val="both"/>
        <w:rPr>
          <w:rFonts w:eastAsia="Arial Unicode MS"/>
          <w:sz w:val="20"/>
          <w:lang/>
        </w:rPr>
      </w:pPr>
    </w:p>
    <w:p w14:paraId="7DA9DC4C" w14:textId="77777777" w:rsidR="00EE7803" w:rsidRPr="00F91BA5" w:rsidRDefault="00EE7803" w:rsidP="00EE7803">
      <w:pPr>
        <w:spacing w:before="120" w:after="120"/>
        <w:jc w:val="both"/>
      </w:pPr>
      <w:r w:rsidRPr="00F91BA5">
        <w:rPr>
          <w:lang w:val="fr-FR"/>
        </w:rPr>
        <w:t>[81]</w:t>
      </w:r>
    </w:p>
    <w:p w14:paraId="7875538E" w14:textId="77777777" w:rsidR="00EE7803" w:rsidRPr="00F91BA5" w:rsidRDefault="00EE7803" w:rsidP="00EE7803">
      <w:pPr>
        <w:spacing w:before="120" w:after="120"/>
        <w:jc w:val="both"/>
      </w:pPr>
      <w:r w:rsidRPr="00F91BA5">
        <w:rPr>
          <w:lang w:val="fr-FR"/>
        </w:rPr>
        <w:t>Des conseillers juridiques de l'Ordre des Ingénieurs ont bien voulu pour le bénéfice des membres clarifier les points suivants en regard de ces deux articles : les conditions pour que s’applique la garantie de 1688, les bénéficiaires de cette garantie, les responsables visés, la d</w:t>
      </w:r>
      <w:r w:rsidRPr="00F91BA5">
        <w:rPr>
          <w:lang w:val="fr-FR"/>
        </w:rPr>
        <w:t>u</w:t>
      </w:r>
      <w:r w:rsidRPr="00F91BA5">
        <w:rPr>
          <w:lang w:val="fr-FR"/>
        </w:rPr>
        <w:t>rée de la garantie.</w:t>
      </w:r>
    </w:p>
    <w:p w14:paraId="481369D8" w14:textId="77777777" w:rsidR="00EE7803" w:rsidRPr="00F91BA5" w:rsidRDefault="00EE7803" w:rsidP="00EE7803">
      <w:pPr>
        <w:spacing w:before="120" w:after="120"/>
        <w:jc w:val="both"/>
      </w:pPr>
    </w:p>
    <w:p w14:paraId="2BD055AB" w14:textId="77777777" w:rsidR="00EE7803" w:rsidRPr="00F91BA5" w:rsidRDefault="00EE7803" w:rsidP="00EE7803">
      <w:pPr>
        <w:pStyle w:val="d"/>
      </w:pPr>
      <w:r>
        <w:rPr>
          <w:lang w:val="fr-FR"/>
        </w:rPr>
        <w:t>- LES CONDITIONS D’APPLICATION</w:t>
      </w:r>
      <w:r>
        <w:rPr>
          <w:lang w:val="fr-FR"/>
        </w:rPr>
        <w:br/>
      </w:r>
      <w:r w:rsidRPr="00F91BA5">
        <w:rPr>
          <w:lang w:val="fr-FR"/>
        </w:rPr>
        <w:t>DE LA GARA</w:t>
      </w:r>
      <w:r w:rsidRPr="00F91BA5">
        <w:rPr>
          <w:lang w:val="fr-FR"/>
        </w:rPr>
        <w:t>N</w:t>
      </w:r>
      <w:r w:rsidRPr="00F91BA5">
        <w:rPr>
          <w:lang w:val="fr-FR"/>
        </w:rPr>
        <w:t>TIE DE 1688</w:t>
      </w:r>
    </w:p>
    <w:p w14:paraId="72733E8F" w14:textId="77777777" w:rsidR="00EE7803" w:rsidRDefault="00EE7803" w:rsidP="00EE7803">
      <w:pPr>
        <w:spacing w:before="120" w:after="120"/>
        <w:jc w:val="both"/>
        <w:rPr>
          <w:lang w:val="fr-FR"/>
        </w:rPr>
      </w:pPr>
    </w:p>
    <w:p w14:paraId="4A33F20E" w14:textId="77777777" w:rsidR="00EE7803" w:rsidRPr="00F91BA5" w:rsidRDefault="00EE7803" w:rsidP="00EE7803">
      <w:pPr>
        <w:spacing w:before="120" w:after="120"/>
        <w:jc w:val="both"/>
      </w:pPr>
      <w:r w:rsidRPr="00F91BA5">
        <w:rPr>
          <w:lang w:val="fr-FR"/>
        </w:rPr>
        <w:t>M</w:t>
      </w:r>
      <w:r w:rsidRPr="00F91BA5">
        <w:rPr>
          <w:vertAlign w:val="superscript"/>
          <w:lang w:val="fr-FR"/>
        </w:rPr>
        <w:t>e</w:t>
      </w:r>
      <w:r w:rsidRPr="00F91BA5">
        <w:rPr>
          <w:lang w:val="fr-FR"/>
        </w:rPr>
        <w:t xml:space="preserve"> Guy Marcotte définit deux conditions qu’il énonce comme suit :</w:t>
      </w:r>
    </w:p>
    <w:p w14:paraId="45D9D189" w14:textId="77777777" w:rsidR="00EE7803" w:rsidRPr="00F91BA5" w:rsidRDefault="00EE7803" w:rsidP="00EE7803">
      <w:pPr>
        <w:spacing w:before="120" w:after="120"/>
        <w:ind w:left="720" w:hanging="360"/>
        <w:jc w:val="both"/>
      </w:pPr>
      <w:r w:rsidRPr="00F91BA5">
        <w:rPr>
          <w:lang w:val="fr-FR"/>
        </w:rPr>
        <w:t>a)</w:t>
      </w:r>
      <w:r w:rsidRPr="00F91BA5">
        <w:rPr>
          <w:lang w:val="fr-FR"/>
        </w:rPr>
        <w:tab/>
        <w:t>Il doit y avoir perte. D’après la jurisprudence, il faut entendre non seulement l’écroulement de toute la structure ou de l'une de ses parties importantes, mais aussi tout défaut mettant en da</w:t>
      </w:r>
      <w:r w:rsidRPr="00F91BA5">
        <w:rPr>
          <w:lang w:val="fr-FR"/>
        </w:rPr>
        <w:t>n</w:t>
      </w:r>
      <w:r w:rsidRPr="00F91BA5">
        <w:rPr>
          <w:lang w:val="fr-FR"/>
        </w:rPr>
        <w:t>ger la stru</w:t>
      </w:r>
      <w:r w:rsidRPr="00F91BA5">
        <w:rPr>
          <w:lang w:val="fr-FR"/>
        </w:rPr>
        <w:t>c</w:t>
      </w:r>
      <w:r w:rsidRPr="00F91BA5">
        <w:rPr>
          <w:lang w:val="fr-FR"/>
        </w:rPr>
        <w:t>ture ou une partie importante de celle-ci.</w:t>
      </w:r>
    </w:p>
    <w:p w14:paraId="5048556D" w14:textId="77777777" w:rsidR="00EE7803" w:rsidRPr="00F91BA5" w:rsidRDefault="00EE7803" w:rsidP="00EE7803">
      <w:pPr>
        <w:spacing w:before="120" w:after="120"/>
        <w:ind w:left="720" w:hanging="360"/>
        <w:jc w:val="both"/>
      </w:pPr>
      <w:r w:rsidRPr="00F91BA5">
        <w:rPr>
          <w:lang w:val="fr-FR"/>
        </w:rPr>
        <w:t>b)</w:t>
      </w:r>
      <w:r w:rsidRPr="00F91BA5">
        <w:rPr>
          <w:lang w:val="fr-FR"/>
        </w:rPr>
        <w:tab/>
        <w:t>Il faut que celui qui réclame relie la perte subie, soit à un vice des plans, ou vice de construction, soit à un vice du sol. Bien que l’ingénieur réponde de ces vices par l’effet de solidarité imposé par l’article, il aura un recours contre le responsable si la perte provient d’un manquement qui peut lui être imputable.</w:t>
      </w:r>
    </w:p>
    <w:p w14:paraId="02021C94" w14:textId="77777777" w:rsidR="00EE7803" w:rsidRPr="00F91BA5" w:rsidRDefault="00EE7803" w:rsidP="00EE7803">
      <w:pPr>
        <w:spacing w:before="120" w:after="120"/>
        <w:jc w:val="both"/>
      </w:pPr>
    </w:p>
    <w:p w14:paraId="260F1569" w14:textId="77777777" w:rsidR="00EE7803" w:rsidRPr="00F91BA5" w:rsidRDefault="00EE7803" w:rsidP="00EE7803">
      <w:pPr>
        <w:pStyle w:val="d"/>
      </w:pPr>
      <w:r w:rsidRPr="00F91BA5">
        <w:rPr>
          <w:lang w:val="fr-FR"/>
        </w:rPr>
        <w:t>— LES BÉNÉFICIAIRES DE CETTE GARANTIE</w:t>
      </w:r>
    </w:p>
    <w:p w14:paraId="2BB5271A" w14:textId="77777777" w:rsidR="00EE7803" w:rsidRDefault="00EE7803" w:rsidP="00EE7803">
      <w:pPr>
        <w:spacing w:before="120" w:after="120"/>
        <w:jc w:val="both"/>
        <w:rPr>
          <w:lang w:val="fr-FR"/>
        </w:rPr>
      </w:pPr>
    </w:p>
    <w:p w14:paraId="5FA9E5A3" w14:textId="77777777" w:rsidR="00EE7803" w:rsidRPr="00F91BA5" w:rsidRDefault="00EE7803" w:rsidP="00EE7803">
      <w:pPr>
        <w:spacing w:before="120" w:after="120"/>
        <w:jc w:val="both"/>
      </w:pPr>
      <w:r w:rsidRPr="00F91BA5">
        <w:rPr>
          <w:lang w:val="fr-FR"/>
        </w:rPr>
        <w:t>La garantie s’attache à l’œuvre, i.e. à la structure. Le client en b</w:t>
      </w:r>
      <w:r w:rsidRPr="00F91BA5">
        <w:rPr>
          <w:lang w:val="fr-FR"/>
        </w:rPr>
        <w:t>é</w:t>
      </w:r>
      <w:r w:rsidRPr="00F91BA5">
        <w:rPr>
          <w:lang w:val="fr-FR"/>
        </w:rPr>
        <w:t>néficie parce qu’il en est le propriétaire. S’il la vend, la garantie va à l’acquéreur.</w:t>
      </w:r>
    </w:p>
    <w:p w14:paraId="13DB8C36" w14:textId="77777777" w:rsidR="00EE7803" w:rsidRPr="00F91BA5" w:rsidRDefault="00EE7803" w:rsidP="00EE7803">
      <w:pPr>
        <w:spacing w:before="120" w:after="120"/>
        <w:jc w:val="both"/>
      </w:pPr>
    </w:p>
    <w:p w14:paraId="689EBFF8" w14:textId="77777777" w:rsidR="00EE7803" w:rsidRPr="00300F9A" w:rsidRDefault="00EE7803" w:rsidP="00EE7803">
      <w:pPr>
        <w:pStyle w:val="e"/>
        <w:rPr>
          <w:color w:val="auto"/>
          <w:u w:val="none"/>
        </w:rPr>
      </w:pPr>
      <w:r w:rsidRPr="00300F9A">
        <w:rPr>
          <w:color w:val="auto"/>
          <w:u w:val="none"/>
        </w:rPr>
        <w:t>LES RESPONSABLES VISÉS</w:t>
      </w:r>
    </w:p>
    <w:p w14:paraId="2D376A75" w14:textId="77777777" w:rsidR="00EE7803" w:rsidRDefault="00EE7803" w:rsidP="00EE7803">
      <w:pPr>
        <w:spacing w:before="120" w:after="120"/>
        <w:jc w:val="both"/>
        <w:rPr>
          <w:lang w:val="fr-FR"/>
        </w:rPr>
      </w:pPr>
    </w:p>
    <w:p w14:paraId="41FBCA6B" w14:textId="77777777" w:rsidR="00EE7803" w:rsidRPr="00F91BA5" w:rsidRDefault="00EE7803" w:rsidP="00EE7803">
      <w:pPr>
        <w:spacing w:before="120" w:after="120"/>
        <w:jc w:val="both"/>
      </w:pPr>
      <w:r w:rsidRPr="00F91BA5">
        <w:rPr>
          <w:lang w:val="fr-FR"/>
        </w:rPr>
        <w:t>Même si le texte de loi ne mentionne spécifiquement que l'arch</w:t>
      </w:r>
      <w:r w:rsidRPr="00F91BA5">
        <w:rPr>
          <w:lang w:val="fr-FR"/>
        </w:rPr>
        <w:t>i</w:t>
      </w:r>
      <w:r w:rsidRPr="00F91BA5">
        <w:rPr>
          <w:lang w:val="fr-FR"/>
        </w:rPr>
        <w:t>tecte, la disposition de l’article s’applique contre l’architecte, l’ingénieur et l’entrepreneur. À l’époque de l’adoption du Code Civil, le mot ingénieur ne désignait que l’ingénieur « militaire » et on ne rencontrait que l’architecte sur les chantiers de construction. Avec l’évolution qu’a connue la profession d'ingénieur, il ne fait pas de doute que ce dernier assume une responsabilité aussi importante que l’architecte sur les chantiers d’immeubles. Les cours interprètent donc le mot « architecte » comme devant inclure celui d’ingénieur.</w:t>
      </w:r>
    </w:p>
    <w:p w14:paraId="73914262" w14:textId="77777777" w:rsidR="00EE7803" w:rsidRPr="00F91BA5" w:rsidRDefault="00EE7803" w:rsidP="00EE7803">
      <w:pPr>
        <w:spacing w:before="120" w:after="120"/>
        <w:jc w:val="both"/>
      </w:pPr>
    </w:p>
    <w:p w14:paraId="26ACAFCD" w14:textId="77777777" w:rsidR="00EE7803" w:rsidRPr="00F91BA5" w:rsidRDefault="00EE7803" w:rsidP="00EE7803">
      <w:pPr>
        <w:pStyle w:val="d"/>
      </w:pPr>
      <w:r w:rsidRPr="00F91BA5">
        <w:rPr>
          <w:lang w:val="fr-FR"/>
        </w:rPr>
        <w:t>— LA DURÉE DE LA GARANTIE</w:t>
      </w:r>
    </w:p>
    <w:p w14:paraId="49E10B3D" w14:textId="77777777" w:rsidR="00EE7803" w:rsidRDefault="00EE7803" w:rsidP="00EE7803">
      <w:pPr>
        <w:spacing w:before="120" w:after="120"/>
        <w:jc w:val="both"/>
        <w:rPr>
          <w:lang w:val="fr-FR"/>
        </w:rPr>
      </w:pPr>
    </w:p>
    <w:p w14:paraId="5978ECBD" w14:textId="77777777" w:rsidR="00EE7803" w:rsidRPr="00F91BA5" w:rsidRDefault="00EE7803" w:rsidP="00EE7803">
      <w:pPr>
        <w:spacing w:before="120" w:after="120"/>
        <w:jc w:val="both"/>
      </w:pPr>
      <w:r w:rsidRPr="00F91BA5">
        <w:rPr>
          <w:lang w:val="fr-FR"/>
        </w:rPr>
        <w:t>La survenance de la perte n’est pas facile à préciser. Lorsque le v</w:t>
      </w:r>
      <w:r w:rsidRPr="00F91BA5">
        <w:rPr>
          <w:lang w:val="fr-FR"/>
        </w:rPr>
        <w:t>i</w:t>
      </w:r>
      <w:r w:rsidRPr="00F91BA5">
        <w:rPr>
          <w:lang w:val="fr-FR"/>
        </w:rPr>
        <w:t>ce apparaît d’une façon évidente, le bénéficiaire de la garantie a cinq ans pour intenter des procédures en</w:t>
      </w:r>
      <w:r>
        <w:rPr>
          <w:lang w:val="fr-FR"/>
        </w:rPr>
        <w:t xml:space="preserve"> </w:t>
      </w:r>
      <w:r w:rsidRPr="00F91BA5">
        <w:rPr>
          <w:lang w:val="fr-FR"/>
        </w:rPr>
        <w:t>[82]</w:t>
      </w:r>
      <w:r>
        <w:rPr>
          <w:lang w:val="fr-FR"/>
        </w:rPr>
        <w:t xml:space="preserve"> </w:t>
      </w:r>
      <w:r w:rsidRPr="00F91BA5">
        <w:rPr>
          <w:lang w:val="fr-FR"/>
        </w:rPr>
        <w:t>dommage. Cependant, si la perte se fait graduellement et que le dommage va progressant, le Code Civil (article 2259) prévoit que le délai pour prendre action comme</w:t>
      </w:r>
      <w:r w:rsidRPr="00F91BA5">
        <w:rPr>
          <w:lang w:val="fr-FR"/>
        </w:rPr>
        <w:t>n</w:t>
      </w:r>
      <w:r w:rsidRPr="00F91BA5">
        <w:rPr>
          <w:lang w:val="fr-FR"/>
        </w:rPr>
        <w:t>cera à courir à l’expiration de la d</w:t>
      </w:r>
      <w:r w:rsidRPr="00F91BA5">
        <w:rPr>
          <w:lang w:val="fr-FR"/>
        </w:rPr>
        <w:t>u</w:t>
      </w:r>
      <w:r w:rsidRPr="00F91BA5">
        <w:rPr>
          <w:lang w:val="fr-FR"/>
        </w:rPr>
        <w:t>rée de la garantie de cinq ans. A toute fin pratique, on peut donc dire que l’ingénieur n'est exempt de toute poursuite qu’à l’expiration de dix ans après la fin des travaux. Cependant, même au-delà de ce délai, l’ingénieur peut être poursuivi et tenu responsable si le client peut démontrer que la perte provient d'un manquement contractuel, soit, par exemple, un vice de plan. Le droit commun serait à la base d’une telle poursuite et non la garantie légale qui juridiquement n’existerait plus.</w:t>
      </w:r>
    </w:p>
    <w:p w14:paraId="0F1EF6BD" w14:textId="77777777" w:rsidR="00EE7803" w:rsidRPr="00F91BA5" w:rsidRDefault="00EE7803" w:rsidP="00EE7803">
      <w:pPr>
        <w:spacing w:before="120" w:after="120"/>
        <w:jc w:val="both"/>
      </w:pPr>
      <w:r w:rsidRPr="00F91BA5">
        <w:rPr>
          <w:lang w:val="fr-FR"/>
        </w:rPr>
        <w:t>En bref, la responsabilité sur le plan civil peut s’avérer très lourde de conséquences. De fait, on retrouve plusieurs cas de professionnels qui ont été ruinés à la suite de poursuites intentées en vertu de ces obligations.</w:t>
      </w:r>
    </w:p>
    <w:p w14:paraId="31EC6F9A" w14:textId="77777777" w:rsidR="00EE7803" w:rsidRPr="00F91BA5" w:rsidRDefault="00EE7803" w:rsidP="00EE7803">
      <w:pPr>
        <w:spacing w:before="120" w:after="120"/>
        <w:jc w:val="both"/>
      </w:pPr>
    </w:p>
    <w:p w14:paraId="56823099" w14:textId="77777777" w:rsidR="00EE7803" w:rsidRPr="00F91BA5" w:rsidRDefault="00EE7803" w:rsidP="00EE7803">
      <w:pPr>
        <w:pStyle w:val="b"/>
      </w:pPr>
      <w:r w:rsidRPr="00F91BA5">
        <w:rPr>
          <w:lang w:val="fr-FR"/>
        </w:rPr>
        <w:t>Sur le plan pénal</w:t>
      </w:r>
    </w:p>
    <w:p w14:paraId="5B8F4CA0" w14:textId="77777777" w:rsidR="00EE7803" w:rsidRDefault="00EE7803" w:rsidP="00EE7803">
      <w:pPr>
        <w:spacing w:before="120" w:after="120"/>
        <w:jc w:val="both"/>
        <w:rPr>
          <w:lang w:val="fr-FR"/>
        </w:rPr>
      </w:pPr>
    </w:p>
    <w:p w14:paraId="237B774F" w14:textId="77777777" w:rsidR="00EE7803" w:rsidRPr="00F91BA5" w:rsidRDefault="00EE7803" w:rsidP="00EE7803">
      <w:pPr>
        <w:spacing w:before="120" w:after="120"/>
        <w:jc w:val="both"/>
      </w:pPr>
      <w:r w:rsidRPr="00F91BA5">
        <w:rPr>
          <w:lang w:val="fr-FR"/>
        </w:rPr>
        <w:t>Si autrefois nombre d’accidents, tant dans l’industrie que sur les chantiers de construction, se produisaient avec perte de vie et qu’on concluait assez rapidement à un pur accident, les temps ont nettement changé. Au cours des dernières années, on a vu plusieurs cas d’accidents de ce genre où des ingénieurs se sont vus traduits en just</w:t>
      </w:r>
      <w:r w:rsidRPr="00F91BA5">
        <w:rPr>
          <w:lang w:val="fr-FR"/>
        </w:rPr>
        <w:t>i</w:t>
      </w:r>
      <w:r w:rsidRPr="00F91BA5">
        <w:rPr>
          <w:lang w:val="fr-FR"/>
        </w:rPr>
        <w:t>ce et parfois accusés de négligence criminelle.</w:t>
      </w:r>
    </w:p>
    <w:p w14:paraId="529CDBBA" w14:textId="77777777" w:rsidR="00EE7803" w:rsidRPr="00F91BA5" w:rsidRDefault="00EE7803" w:rsidP="00EE7803">
      <w:pPr>
        <w:spacing w:before="120" w:after="120"/>
        <w:jc w:val="both"/>
      </w:pPr>
      <w:r w:rsidRPr="00F91BA5">
        <w:rPr>
          <w:lang w:val="fr-FR"/>
        </w:rPr>
        <w:t>L’article 202 du Code Criminel du Canada définit ainsi la négl</w:t>
      </w:r>
      <w:r w:rsidRPr="00F91BA5">
        <w:rPr>
          <w:lang w:val="fr-FR"/>
        </w:rPr>
        <w:t>i</w:t>
      </w:r>
      <w:r w:rsidRPr="00F91BA5">
        <w:rPr>
          <w:lang w:val="fr-FR"/>
        </w:rPr>
        <w:t>gence criminelle :</w:t>
      </w:r>
    </w:p>
    <w:p w14:paraId="66A65A17" w14:textId="77777777" w:rsidR="00EE7803" w:rsidRDefault="00EE7803" w:rsidP="00EE7803">
      <w:pPr>
        <w:spacing w:before="120" w:after="120"/>
        <w:ind w:left="720" w:hanging="360"/>
        <w:jc w:val="both"/>
        <w:rPr>
          <w:lang w:val="fr-FR"/>
        </w:rPr>
      </w:pPr>
    </w:p>
    <w:p w14:paraId="16DB174C" w14:textId="77777777" w:rsidR="00EE7803" w:rsidRPr="00F91BA5" w:rsidRDefault="00EE7803" w:rsidP="00EE7803">
      <w:pPr>
        <w:spacing w:before="120" w:after="120"/>
        <w:ind w:left="720" w:hanging="360"/>
        <w:jc w:val="both"/>
      </w:pPr>
      <w:r w:rsidRPr="00F91BA5">
        <w:rPr>
          <w:lang w:val="fr-FR"/>
        </w:rPr>
        <w:t>1.</w:t>
      </w:r>
      <w:r w:rsidRPr="00F91BA5">
        <w:rPr>
          <w:lang w:val="fr-FR"/>
        </w:rPr>
        <w:tab/>
        <w:t>Est coupable de négligence criminelle quiconque, en faisant quelque chose ou en omettant de faire quelque chose qu’il est de son devoir d’accomplir, montre une insouciance déréglée ou téméraire à l’égard de la vie ou de la sécurité d'autrui.</w:t>
      </w:r>
    </w:p>
    <w:p w14:paraId="6E198A82" w14:textId="77777777" w:rsidR="00EE7803" w:rsidRPr="00F91BA5" w:rsidRDefault="00EE7803" w:rsidP="00EE7803">
      <w:pPr>
        <w:spacing w:before="120" w:after="120"/>
        <w:ind w:left="720" w:hanging="360"/>
        <w:jc w:val="both"/>
      </w:pPr>
      <w:r w:rsidRPr="00F91BA5">
        <w:rPr>
          <w:lang w:val="fr-FR"/>
        </w:rPr>
        <w:t>2.</w:t>
      </w:r>
      <w:r w:rsidRPr="00F91BA5">
        <w:rPr>
          <w:lang w:val="fr-FR"/>
        </w:rPr>
        <w:tab/>
        <w:t>« Devoirs » : Aux fins du présent article, l’expression « devoirs » signifie une obligation imposée par la loi pour nos fins ; cette définition inclut les obligations particulières des i</w:t>
      </w:r>
      <w:r w:rsidRPr="00F91BA5">
        <w:rPr>
          <w:lang w:val="fr-FR"/>
        </w:rPr>
        <w:t>n</w:t>
      </w:r>
      <w:r w:rsidRPr="00F91BA5">
        <w:rPr>
          <w:lang w:val="fr-FR"/>
        </w:rPr>
        <w:t>génieurs prescrites par la loi des ingénieurs et le Code de déo</w:t>
      </w:r>
      <w:r w:rsidRPr="00F91BA5">
        <w:rPr>
          <w:lang w:val="fr-FR"/>
        </w:rPr>
        <w:t>n</w:t>
      </w:r>
      <w:r w:rsidRPr="00F91BA5">
        <w:rPr>
          <w:lang w:val="fr-FR"/>
        </w:rPr>
        <w:t>tologie. Donc, toute violation de ces impositions qui gouvernent la conduite professionne</w:t>
      </w:r>
      <w:r w:rsidRPr="00F91BA5">
        <w:rPr>
          <w:lang w:val="fr-FR"/>
        </w:rPr>
        <w:t>l</w:t>
      </w:r>
      <w:r w:rsidRPr="00F91BA5">
        <w:rPr>
          <w:lang w:val="fr-FR"/>
        </w:rPr>
        <w:t>le d’un ingénieur constitue un élément que peut retenir un tribunal dans l’évaluation de la conduite d'un ingénieur accusé de négligence criminelle. La sanction sur le plan pénal consiste en une amende ou un emprisonnement.</w:t>
      </w:r>
    </w:p>
    <w:p w14:paraId="64E39D80" w14:textId="77777777" w:rsidR="00EE7803" w:rsidRDefault="00EE7803" w:rsidP="00EE7803">
      <w:pPr>
        <w:spacing w:before="120" w:after="120"/>
        <w:jc w:val="both"/>
        <w:rPr>
          <w:rFonts w:eastAsia="Arial Unicode MS" w:cs="Arial Unicode MS"/>
        </w:rPr>
      </w:pPr>
    </w:p>
    <w:p w14:paraId="0B1E3682" w14:textId="77777777" w:rsidR="00EE7803" w:rsidRPr="00F91BA5" w:rsidRDefault="00EE7803" w:rsidP="00EE7803">
      <w:pPr>
        <w:spacing w:before="120" w:after="120"/>
        <w:jc w:val="both"/>
      </w:pPr>
      <w:r w:rsidRPr="00F91BA5">
        <w:rPr>
          <w:lang w:val="fr-FR"/>
        </w:rPr>
        <w:t>[83]</w:t>
      </w:r>
    </w:p>
    <w:p w14:paraId="211DC822" w14:textId="77777777" w:rsidR="00EE7803" w:rsidRPr="00F91BA5" w:rsidRDefault="00EE7803" w:rsidP="00EE7803">
      <w:pPr>
        <w:spacing w:before="120" w:after="120"/>
        <w:jc w:val="both"/>
      </w:pPr>
    </w:p>
    <w:p w14:paraId="0E938EF4" w14:textId="77777777" w:rsidR="00EE7803" w:rsidRPr="00F91BA5" w:rsidRDefault="00EE7803" w:rsidP="00EE7803">
      <w:pPr>
        <w:pStyle w:val="b"/>
      </w:pPr>
      <w:r w:rsidRPr="00F91BA5">
        <w:rPr>
          <w:lang w:val="fr-FR"/>
        </w:rPr>
        <w:t>Sur le plan disciplinaire</w:t>
      </w:r>
    </w:p>
    <w:p w14:paraId="4DDFEEDF" w14:textId="77777777" w:rsidR="00EE7803" w:rsidRDefault="00EE7803" w:rsidP="00EE7803">
      <w:pPr>
        <w:spacing w:before="120" w:after="120"/>
        <w:jc w:val="both"/>
        <w:rPr>
          <w:lang w:val="fr-FR"/>
        </w:rPr>
      </w:pPr>
    </w:p>
    <w:p w14:paraId="22DBBEC0" w14:textId="77777777" w:rsidR="00EE7803" w:rsidRPr="00F91BA5" w:rsidRDefault="00EE7803" w:rsidP="00EE7803">
      <w:pPr>
        <w:spacing w:before="120" w:after="120"/>
        <w:jc w:val="both"/>
      </w:pPr>
      <w:r w:rsidRPr="00F91BA5">
        <w:rPr>
          <w:lang w:val="fr-FR"/>
        </w:rPr>
        <w:t>La corporation professionnelle a deux fonctions précises qui sont essentiellement sa raison d’être :</w:t>
      </w:r>
    </w:p>
    <w:p w14:paraId="63318824" w14:textId="77777777" w:rsidR="00EE7803" w:rsidRPr="00F91BA5" w:rsidRDefault="00EE7803" w:rsidP="00EE7803">
      <w:pPr>
        <w:spacing w:before="120" w:after="120"/>
        <w:jc w:val="both"/>
      </w:pPr>
    </w:p>
    <w:p w14:paraId="7E40B659" w14:textId="77777777" w:rsidR="00EE7803" w:rsidRPr="00F91BA5" w:rsidRDefault="00EE7803" w:rsidP="00EE7803">
      <w:pPr>
        <w:spacing w:before="120" w:after="120"/>
        <w:ind w:left="720" w:hanging="360"/>
        <w:jc w:val="both"/>
      </w:pPr>
      <w:r w:rsidRPr="00F91BA5">
        <w:rPr>
          <w:lang w:val="fr-FR"/>
        </w:rPr>
        <w:t>1.</w:t>
      </w:r>
      <w:r w:rsidRPr="00F91BA5">
        <w:rPr>
          <w:lang w:val="fr-FR"/>
        </w:rPr>
        <w:tab/>
        <w:t>elle contrôle l’admission à l’exercice, dans le sens qu’elle ne peut accepter comme membres que des candidats qui possèdent la formation requise ;</w:t>
      </w:r>
    </w:p>
    <w:p w14:paraId="13A07C68" w14:textId="77777777" w:rsidR="00EE7803" w:rsidRPr="00F91BA5" w:rsidRDefault="00EE7803" w:rsidP="00EE7803">
      <w:pPr>
        <w:spacing w:before="120" w:after="120"/>
        <w:ind w:left="720" w:hanging="360"/>
        <w:jc w:val="both"/>
      </w:pPr>
      <w:r w:rsidRPr="00F91BA5">
        <w:rPr>
          <w:lang w:val="fr-FR"/>
        </w:rPr>
        <w:t>2.</w:t>
      </w:r>
      <w:r w:rsidRPr="00F91BA5">
        <w:rPr>
          <w:lang w:val="fr-FR"/>
        </w:rPr>
        <w:tab/>
        <w:t>elle surveille l’exercice tant au point de vue de la compétence que de celui de la conduite professionnelle.</w:t>
      </w:r>
    </w:p>
    <w:p w14:paraId="0ED14FDE" w14:textId="77777777" w:rsidR="00EE7803" w:rsidRDefault="00EE7803" w:rsidP="00EE7803">
      <w:pPr>
        <w:spacing w:before="120" w:after="120"/>
        <w:jc w:val="both"/>
        <w:rPr>
          <w:lang w:val="fr-FR"/>
        </w:rPr>
      </w:pPr>
    </w:p>
    <w:p w14:paraId="0EF19FF7" w14:textId="77777777" w:rsidR="00EE7803" w:rsidRPr="00F91BA5" w:rsidRDefault="00EE7803" w:rsidP="00EE7803">
      <w:pPr>
        <w:spacing w:before="120" w:after="120"/>
        <w:jc w:val="both"/>
      </w:pPr>
      <w:r w:rsidRPr="00F91BA5">
        <w:rPr>
          <w:lang w:val="fr-FR"/>
        </w:rPr>
        <w:t>Cela signifie que l’ingénieur doit connaître les lois et règlements qui régissent sa pratique ainsi que les règles de déontologie qu’il doit observer.</w:t>
      </w:r>
    </w:p>
    <w:p w14:paraId="66926F90" w14:textId="77777777" w:rsidR="00EE7803" w:rsidRPr="00F91BA5" w:rsidRDefault="00EE7803" w:rsidP="00EE7803">
      <w:pPr>
        <w:spacing w:before="120" w:after="120"/>
        <w:jc w:val="both"/>
      </w:pPr>
      <w:r w:rsidRPr="00F91BA5">
        <w:rPr>
          <w:lang w:val="fr-FR"/>
        </w:rPr>
        <w:t>Toute infraction par négligence et incompétence ou tout accroc à sa déontologie rendent l’ingénieur passible de sanctions disciplinaires qui peuvent aller de la simple réprimande à la suspension temporaire ou permanente. On sous-estime trop rapidement les mauvais effets de sanctions disciplinaires. Rappelons que le professionnel ne vend ses services que sous l’effet de la confiance qu’on lui accorde et de l’expérience qu'il démontre. Toute pénalité ne peut qu’avoir des effets néfastes même si intrinsèquement elle semble légère et qu’elle est d’apparence inoffensive.</w:t>
      </w:r>
    </w:p>
    <w:p w14:paraId="1ACEE74B" w14:textId="77777777" w:rsidR="00EE7803" w:rsidRPr="00F91BA5" w:rsidRDefault="00EE7803" w:rsidP="00EE7803">
      <w:pPr>
        <w:pStyle w:val="a"/>
      </w:pPr>
    </w:p>
    <w:p w14:paraId="0E8BE504" w14:textId="77777777" w:rsidR="00EE7803" w:rsidRPr="00F91BA5" w:rsidRDefault="00EE7803" w:rsidP="00EE7803">
      <w:pPr>
        <w:pStyle w:val="a"/>
      </w:pPr>
      <w:r w:rsidRPr="00F91BA5">
        <w:rPr>
          <w:lang w:val="fr-FR"/>
        </w:rPr>
        <w:t>L’assurance-responsabilité</w:t>
      </w:r>
    </w:p>
    <w:p w14:paraId="27DD89D8" w14:textId="77777777" w:rsidR="00EE7803" w:rsidRDefault="00EE7803" w:rsidP="00EE7803">
      <w:pPr>
        <w:spacing w:before="120" w:after="120"/>
        <w:jc w:val="both"/>
        <w:rPr>
          <w:lang w:val="fr-FR"/>
        </w:rPr>
      </w:pPr>
    </w:p>
    <w:p w14:paraId="78FDF091" w14:textId="77777777" w:rsidR="00EE7803" w:rsidRPr="00F91BA5" w:rsidRDefault="00EE7803" w:rsidP="00EE7803">
      <w:pPr>
        <w:spacing w:before="120" w:after="120"/>
        <w:jc w:val="both"/>
      </w:pPr>
      <w:r w:rsidRPr="00F91BA5">
        <w:rPr>
          <w:lang w:val="fr-FR"/>
        </w:rPr>
        <w:t>L'examen des divers aspects de la responsabilité professionnelle nous démontre que l’ingénieur négligent ou imprudent est susceptible d’être poursuivi personnellement tant au civil qu’au pénal en plus d’être l’objet de plaintes émanant de l’Ordre. Comment dès lors l'i</w:t>
      </w:r>
      <w:r w:rsidRPr="00F91BA5">
        <w:rPr>
          <w:lang w:val="fr-FR"/>
        </w:rPr>
        <w:t>n</w:t>
      </w:r>
      <w:r w:rsidRPr="00F91BA5">
        <w:rPr>
          <w:lang w:val="fr-FR"/>
        </w:rPr>
        <w:t>génieur peut-il se protéger quant aux conséquences qui découlent des actes professionnels qu’il pose ? Notons, d’autre part, que s'il veut se protéger lui-même, l’ingénieur se doit d'abord de protéger son client et les tiers en étant justement capable de payer les pertes ou les domm</w:t>
      </w:r>
      <w:r w:rsidRPr="00F91BA5">
        <w:rPr>
          <w:lang w:val="fr-FR"/>
        </w:rPr>
        <w:t>a</w:t>
      </w:r>
      <w:r w:rsidRPr="00F91BA5">
        <w:rPr>
          <w:lang w:val="fr-FR"/>
        </w:rPr>
        <w:t>ges encourus par sa faute.</w:t>
      </w:r>
    </w:p>
    <w:p w14:paraId="4102E75B" w14:textId="77777777" w:rsidR="00EE7803" w:rsidRPr="00F91BA5" w:rsidRDefault="00EE7803" w:rsidP="00EE7803">
      <w:pPr>
        <w:spacing w:before="120" w:after="120"/>
        <w:jc w:val="both"/>
      </w:pPr>
      <w:r w:rsidRPr="00F91BA5">
        <w:rPr>
          <w:lang w:val="fr-FR"/>
        </w:rPr>
        <w:t>L’Ordre des Ingénieurs a soumis à l’Office des Professions un pr</w:t>
      </w:r>
      <w:r w:rsidRPr="00F91BA5">
        <w:rPr>
          <w:lang w:val="fr-FR"/>
        </w:rPr>
        <w:t>o</w:t>
      </w:r>
      <w:r w:rsidRPr="00F91BA5">
        <w:rPr>
          <w:lang w:val="fr-FR"/>
        </w:rPr>
        <w:t>jet de règlement visant à rendre l’assurance-responsabilité professio</w:t>
      </w:r>
      <w:r w:rsidRPr="00F91BA5">
        <w:rPr>
          <w:lang w:val="fr-FR"/>
        </w:rPr>
        <w:t>n</w:t>
      </w:r>
      <w:r w:rsidRPr="00F91BA5">
        <w:rPr>
          <w:lang w:val="fr-FR"/>
        </w:rPr>
        <w:t xml:space="preserve">nelle obligatoire. Publication en était faite dans la </w:t>
      </w:r>
      <w:r w:rsidRPr="00F91BA5">
        <w:rPr>
          <w:i/>
          <w:iCs/>
          <w:lang w:val="fr-FR"/>
        </w:rPr>
        <w:t>Gazette Officielle du Québec,</w:t>
      </w:r>
      <w:r w:rsidRPr="00F91BA5">
        <w:rPr>
          <w:lang w:val="fr-FR"/>
        </w:rPr>
        <w:t xml:space="preserve"> le 24 janvier 1979. Essentiellement, le projet de règlement stipule que tout ingénieur qui « exerce sa profession à temps plein ou à temps partiel doit détenir et maintenir en vigueur une assurance-responsabilité professionnelle contre la responsabilité qu’il peut e</w:t>
      </w:r>
      <w:r w:rsidRPr="00F91BA5">
        <w:rPr>
          <w:lang w:val="fr-FR"/>
        </w:rPr>
        <w:t>n</w:t>
      </w:r>
      <w:r w:rsidRPr="00F91BA5">
        <w:rPr>
          <w:lang w:val="fr-FR"/>
        </w:rPr>
        <w:t>courir en raison d</w:t>
      </w:r>
      <w:r>
        <w:rPr>
          <w:lang w:val="fr-FR"/>
        </w:rPr>
        <w:t>e fautes ou né</w:t>
      </w:r>
      <w:r w:rsidRPr="00F91BA5">
        <w:rPr>
          <w:lang w:val="fr-FR"/>
        </w:rPr>
        <w:t>gligences</w:t>
      </w:r>
      <w:r>
        <w:rPr>
          <w:lang w:val="fr-FR"/>
        </w:rPr>
        <w:t xml:space="preserve"> </w:t>
      </w:r>
      <w:r w:rsidRPr="00F91BA5">
        <w:rPr>
          <w:lang w:val="fr-FR"/>
        </w:rPr>
        <w:t>[84] commises dans l’exercice de sa profession ». On y déf</w:t>
      </w:r>
      <w:r w:rsidRPr="00F91BA5">
        <w:rPr>
          <w:lang w:val="fr-FR"/>
        </w:rPr>
        <w:t>i</w:t>
      </w:r>
      <w:r w:rsidRPr="00F91BA5">
        <w:rPr>
          <w:lang w:val="fr-FR"/>
        </w:rPr>
        <w:t>nit les modalités du contrat dont le minimum de garantie suggéré doit être de $100,000 par récl</w:t>
      </w:r>
      <w:r w:rsidRPr="00F91BA5">
        <w:rPr>
          <w:lang w:val="fr-FR"/>
        </w:rPr>
        <w:t>a</w:t>
      </w:r>
      <w:r w:rsidRPr="00F91BA5">
        <w:rPr>
          <w:lang w:val="fr-FR"/>
        </w:rPr>
        <w:t>mation et de $2,000,000 pour l’ensemble. Le règlement exige que l’ingénieur pratiquant doive fou</w:t>
      </w:r>
      <w:r w:rsidRPr="00F91BA5">
        <w:rPr>
          <w:lang w:val="fr-FR"/>
        </w:rPr>
        <w:t>r</w:t>
      </w:r>
      <w:r w:rsidRPr="00F91BA5">
        <w:rPr>
          <w:lang w:val="fr-FR"/>
        </w:rPr>
        <w:t>nir la preuve qu’il détient une telle police.</w:t>
      </w:r>
    </w:p>
    <w:p w14:paraId="2772717E" w14:textId="77777777" w:rsidR="00EE7803" w:rsidRPr="00F91BA5" w:rsidRDefault="00EE7803" w:rsidP="00EE7803">
      <w:pPr>
        <w:spacing w:before="120" w:after="120"/>
        <w:jc w:val="both"/>
      </w:pPr>
    </w:p>
    <w:p w14:paraId="6C78A3AC" w14:textId="77777777" w:rsidR="00EE7803" w:rsidRPr="00F91BA5" w:rsidRDefault="00EE7803" w:rsidP="00EE7803">
      <w:pPr>
        <w:pStyle w:val="b"/>
      </w:pPr>
      <w:r w:rsidRPr="00F91BA5">
        <w:rPr>
          <w:lang w:val="fr-FR"/>
        </w:rPr>
        <w:t>Le cas de l’ingénieur employé</w:t>
      </w:r>
    </w:p>
    <w:p w14:paraId="6B2BE076" w14:textId="77777777" w:rsidR="00EE7803" w:rsidRDefault="00EE7803" w:rsidP="00EE7803">
      <w:pPr>
        <w:spacing w:before="120" w:after="120"/>
        <w:jc w:val="both"/>
        <w:rPr>
          <w:lang w:val="fr-FR"/>
        </w:rPr>
      </w:pPr>
    </w:p>
    <w:p w14:paraId="0D4F0D20" w14:textId="77777777" w:rsidR="00EE7803" w:rsidRPr="00F91BA5" w:rsidRDefault="00EE7803" w:rsidP="00EE7803">
      <w:pPr>
        <w:spacing w:before="120" w:after="120"/>
        <w:jc w:val="both"/>
      </w:pPr>
      <w:r w:rsidRPr="00F91BA5">
        <w:rPr>
          <w:lang w:val="fr-FR"/>
        </w:rPr>
        <w:t>On s’est demandé dans le passé et on se demande encore jusqu’à quel point est nécessaire l’accréditation des ingénieurs employés. À cette question, on ne peut répondre sans examiner les répercussions sur les groupes intéressés, à savoir : le public, les employeurs et les ingénieurs eux-mêmes.</w:t>
      </w:r>
    </w:p>
    <w:p w14:paraId="2CB73AA6" w14:textId="77777777" w:rsidR="00EE7803" w:rsidRPr="00F91BA5" w:rsidRDefault="00EE7803" w:rsidP="00EE7803">
      <w:pPr>
        <w:spacing w:before="120" w:after="120"/>
        <w:jc w:val="both"/>
      </w:pPr>
      <w:r w:rsidRPr="00F91BA5">
        <w:rPr>
          <w:lang w:val="fr-FR"/>
        </w:rPr>
        <w:t>Nul doute que les industriels et les employeurs d’ingénieurs en g</w:t>
      </w:r>
      <w:r w:rsidRPr="00F91BA5">
        <w:rPr>
          <w:lang w:val="fr-FR"/>
        </w:rPr>
        <w:t>é</w:t>
      </w:r>
      <w:r w:rsidRPr="00F91BA5">
        <w:rPr>
          <w:lang w:val="fr-FR"/>
        </w:rPr>
        <w:t>néral effectuent des travaux qui requièrent le sceau professionnel. Peu importe qui les réalise, on doit donner au public l’assurance qu’il peut les utiliser en toute sécurité. À cette fin, dans le cadre présent, l’ingénieur doit y apposer sa garantie. Il est donc nécessaire que les responsables de ces travaux possèdent l’accréditation de la profession.</w:t>
      </w:r>
    </w:p>
    <w:p w14:paraId="0C51CAB9" w14:textId="77777777" w:rsidR="00EE7803" w:rsidRPr="00F91BA5" w:rsidRDefault="00EE7803" w:rsidP="00EE7803">
      <w:pPr>
        <w:spacing w:before="120" w:after="120"/>
        <w:jc w:val="both"/>
      </w:pPr>
      <w:r w:rsidRPr="00F91BA5">
        <w:rPr>
          <w:lang w:val="fr-FR"/>
        </w:rPr>
        <w:t>Les employeurs qui exécutent des travaux pour lesquels une telle garantie est exigée ont acquis l’habitude d’exiger au moment du recr</w:t>
      </w:r>
      <w:r w:rsidRPr="00F91BA5">
        <w:rPr>
          <w:lang w:val="fr-FR"/>
        </w:rPr>
        <w:t>u</w:t>
      </w:r>
      <w:r w:rsidRPr="00F91BA5">
        <w:rPr>
          <w:lang w:val="fr-FR"/>
        </w:rPr>
        <w:t>tement l’appartenance à l’Ordre. Dans certains cas, c’est par besoin pur et simple ; pour les autres, c’est l’assurance facile que les cand</w:t>
      </w:r>
      <w:r w:rsidRPr="00F91BA5">
        <w:rPr>
          <w:lang w:val="fr-FR"/>
        </w:rPr>
        <w:t>i</w:t>
      </w:r>
      <w:r w:rsidRPr="00F91BA5">
        <w:rPr>
          <w:lang w:val="fr-FR"/>
        </w:rPr>
        <w:t>dats possèdent la formation exigée. D’autre part, l’appartenance facil</w:t>
      </w:r>
      <w:r w:rsidRPr="00F91BA5">
        <w:rPr>
          <w:lang w:val="fr-FR"/>
        </w:rPr>
        <w:t>i</w:t>
      </w:r>
      <w:r w:rsidRPr="00F91BA5">
        <w:rPr>
          <w:lang w:val="fr-FR"/>
        </w:rPr>
        <w:t>te la continuité dans les opérations et les changements de personnel. Pour tout poste qui exige un ingénieur, les candidats sont identifiés de facto. Quant à l’ingénieur lui-même, il est en général heureux de cet état de chose. Il est reconnu pour ce qu’il est et identifié comme po</w:t>
      </w:r>
      <w:r w:rsidRPr="00F91BA5">
        <w:rPr>
          <w:lang w:val="fr-FR"/>
        </w:rPr>
        <w:t>u</w:t>
      </w:r>
      <w:r w:rsidRPr="00F91BA5">
        <w:rPr>
          <w:lang w:val="fr-FR"/>
        </w:rPr>
        <w:t>vant prendre les responsabilités pour lesquelles il est qualifié.</w:t>
      </w:r>
    </w:p>
    <w:p w14:paraId="38DADB92" w14:textId="77777777" w:rsidR="00EE7803" w:rsidRPr="00F91BA5" w:rsidRDefault="00EE7803" w:rsidP="00EE7803">
      <w:pPr>
        <w:spacing w:before="120" w:after="120"/>
        <w:jc w:val="both"/>
      </w:pPr>
    </w:p>
    <w:p w14:paraId="3F264B01" w14:textId="77777777" w:rsidR="00EE7803" w:rsidRPr="00F91BA5" w:rsidRDefault="00EE7803" w:rsidP="00EE7803">
      <w:pPr>
        <w:pStyle w:val="b"/>
      </w:pPr>
      <w:r w:rsidRPr="00F91BA5">
        <w:rPr>
          <w:lang w:val="fr-FR"/>
        </w:rPr>
        <w:t>Certains effets de l’assurance-responsabilité</w:t>
      </w:r>
    </w:p>
    <w:p w14:paraId="3B182C79" w14:textId="77777777" w:rsidR="00EE7803" w:rsidRDefault="00EE7803" w:rsidP="00EE7803">
      <w:pPr>
        <w:spacing w:before="120" w:after="120"/>
        <w:jc w:val="both"/>
        <w:rPr>
          <w:lang w:val="fr-FR"/>
        </w:rPr>
      </w:pPr>
    </w:p>
    <w:p w14:paraId="296EDFE5" w14:textId="77777777" w:rsidR="00EE7803" w:rsidRPr="00F91BA5" w:rsidRDefault="00EE7803" w:rsidP="00EE7803">
      <w:pPr>
        <w:spacing w:before="120" w:after="120"/>
        <w:jc w:val="both"/>
      </w:pPr>
      <w:r w:rsidRPr="00F91BA5">
        <w:rPr>
          <w:lang w:val="fr-FR"/>
        </w:rPr>
        <w:t>Si de telles dispositions ont pour effet d’accroître la protection du public et forcément celle du professionnel, l’expérience démontre qu’il peut y avoir une forte recrudescence de réclamations puisque le client sait que la possibilité de payer existe ; ce qui a pour effet d’augmenter les taux de protection et se reflète nécessairement sur le coût des services. C’est ainsi que,, dans l’état de Californie, il peut en</w:t>
      </w:r>
      <w:r>
        <w:rPr>
          <w:lang w:val="fr-FR"/>
        </w:rPr>
        <w:t xml:space="preserve"> </w:t>
      </w:r>
      <w:r w:rsidRPr="00F91BA5">
        <w:rPr>
          <w:lang w:val="fr-FR"/>
        </w:rPr>
        <w:t>[85]</w:t>
      </w:r>
      <w:r>
        <w:rPr>
          <w:lang w:val="fr-FR"/>
        </w:rPr>
        <w:t xml:space="preserve"> </w:t>
      </w:r>
      <w:r w:rsidRPr="00F91BA5">
        <w:rPr>
          <w:lang w:val="fr-FR"/>
        </w:rPr>
        <w:t>coûter de $25,000 à $50,000 par an à un médecin pour une ass</w:t>
      </w:r>
      <w:r w:rsidRPr="00F91BA5">
        <w:rPr>
          <w:lang w:val="fr-FR"/>
        </w:rPr>
        <w:t>u</w:t>
      </w:r>
      <w:r w:rsidRPr="00F91BA5">
        <w:rPr>
          <w:lang w:val="fr-FR"/>
        </w:rPr>
        <w:t>rance-responsabilité, en raison des fortes condamnations dont ils ont été l’objet.</w:t>
      </w:r>
    </w:p>
    <w:p w14:paraId="1D90280A" w14:textId="77777777" w:rsidR="00EE7803" w:rsidRPr="00F91BA5" w:rsidRDefault="00EE7803" w:rsidP="00EE7803">
      <w:pPr>
        <w:spacing w:before="120" w:after="120"/>
        <w:jc w:val="both"/>
      </w:pPr>
      <w:r w:rsidRPr="00F91BA5">
        <w:rPr>
          <w:lang w:val="fr-FR"/>
        </w:rPr>
        <w:t>En ce qui a trait aux professionnels employés, s’ils garantissent leurs actes, ils doivent posséder la protection de l’assurance-responsabilité, soit eux-mêmes, soit par leur employeur. Dans la prat</w:t>
      </w:r>
      <w:r w:rsidRPr="00F91BA5">
        <w:rPr>
          <w:lang w:val="fr-FR"/>
        </w:rPr>
        <w:t>i</w:t>
      </w:r>
      <w:r w:rsidRPr="00F91BA5">
        <w:rPr>
          <w:lang w:val="fr-FR"/>
        </w:rPr>
        <w:t>que, les employeurs se portent généralement garants des actes de leurs employés dans le cadre de leur mandat.</w:t>
      </w:r>
    </w:p>
    <w:p w14:paraId="3E5CC4ED" w14:textId="77777777" w:rsidR="00EE7803" w:rsidRPr="00F91BA5" w:rsidRDefault="00EE7803" w:rsidP="00EE7803">
      <w:pPr>
        <w:spacing w:before="120" w:after="120"/>
        <w:jc w:val="both"/>
      </w:pPr>
      <w:r w:rsidRPr="00F91BA5">
        <w:rPr>
          <w:lang w:val="fr-FR"/>
        </w:rPr>
        <w:t>Toute la question de 1 assurance-responsabilité professionnelle est actuellement objet de réflexion intense pour les ingénieurs. Les cou</w:t>
      </w:r>
      <w:r w:rsidRPr="00F91BA5">
        <w:rPr>
          <w:lang w:val="fr-FR"/>
        </w:rPr>
        <w:t>r</w:t>
      </w:r>
      <w:r w:rsidRPr="00F91BA5">
        <w:rPr>
          <w:lang w:val="fr-FR"/>
        </w:rPr>
        <w:t>tiers et les souscripteurs s’amènent dans le domaine avec beaucoup de prudence et de circonspection. D'autre part, les clients se montrent de plus en plus catégoriques à l’endroit de l’assurance exigée et de la preuve à faire. Ajoutons finalement que le projet de règlement de l’OIQ, mentionné plus haut, a été provisoirement retiré pour étude. Tout cela démontre la complexité des problèmes que suscite la re</w:t>
      </w:r>
      <w:r w:rsidRPr="00F91BA5">
        <w:rPr>
          <w:lang w:val="fr-FR"/>
        </w:rPr>
        <w:t>s</w:t>
      </w:r>
      <w:r w:rsidRPr="00F91BA5">
        <w:rPr>
          <w:lang w:val="fr-FR"/>
        </w:rPr>
        <w:t>ponsabilité professionnelle.</w:t>
      </w:r>
    </w:p>
    <w:p w14:paraId="07FB81E8" w14:textId="77777777" w:rsidR="00EE7803" w:rsidRPr="00F91BA5" w:rsidRDefault="00EE7803" w:rsidP="00EE7803">
      <w:pPr>
        <w:spacing w:before="120" w:after="120"/>
        <w:jc w:val="both"/>
      </w:pPr>
      <w:r>
        <w:br w:type="page"/>
      </w:r>
    </w:p>
    <w:p w14:paraId="56B35189" w14:textId="77777777" w:rsidR="00EE7803" w:rsidRPr="00F91BA5" w:rsidRDefault="00EE7803" w:rsidP="00EE7803">
      <w:pPr>
        <w:pStyle w:val="a"/>
      </w:pPr>
      <w:r w:rsidRPr="00F91BA5">
        <w:rPr>
          <w:lang w:val="fr-FR"/>
        </w:rPr>
        <w:t xml:space="preserve">La </w:t>
      </w:r>
      <w:r w:rsidRPr="003E453A">
        <w:rPr>
          <w:color w:val="auto"/>
          <w:lang w:val="fr-FR"/>
        </w:rPr>
        <w:t>dé</w:t>
      </w:r>
      <w:r w:rsidRPr="00F91BA5">
        <w:rPr>
          <w:lang w:val="fr-FR"/>
        </w:rPr>
        <w:t>professionnalisation</w:t>
      </w:r>
    </w:p>
    <w:p w14:paraId="384BCDB6" w14:textId="77777777" w:rsidR="00EE7803" w:rsidRPr="00F91BA5" w:rsidRDefault="00EE7803" w:rsidP="00EE7803">
      <w:pPr>
        <w:spacing w:before="120" w:after="120"/>
        <w:jc w:val="both"/>
      </w:pPr>
    </w:p>
    <w:p w14:paraId="4F1F89E5" w14:textId="77777777" w:rsidR="00EE7803" w:rsidRPr="00F91BA5" w:rsidRDefault="00EE7803" w:rsidP="00EE7803">
      <w:pPr>
        <w:pStyle w:val="b"/>
      </w:pPr>
      <w:r w:rsidRPr="00F91BA5">
        <w:rPr>
          <w:lang w:val="fr-FR"/>
        </w:rPr>
        <w:t>La protection du public</w:t>
      </w:r>
    </w:p>
    <w:p w14:paraId="07F9FAAD" w14:textId="77777777" w:rsidR="00EE7803" w:rsidRDefault="00EE7803" w:rsidP="00EE7803">
      <w:pPr>
        <w:spacing w:before="120" w:after="120"/>
        <w:jc w:val="both"/>
        <w:rPr>
          <w:lang w:val="fr-FR"/>
        </w:rPr>
      </w:pPr>
    </w:p>
    <w:p w14:paraId="1C126237" w14:textId="77777777" w:rsidR="00EE7803" w:rsidRPr="00F91BA5" w:rsidRDefault="00EE7803" w:rsidP="00EE7803">
      <w:pPr>
        <w:spacing w:before="120" w:after="120"/>
        <w:jc w:val="both"/>
      </w:pPr>
      <w:r w:rsidRPr="00F91BA5">
        <w:rPr>
          <w:lang w:val="fr-FR"/>
        </w:rPr>
        <w:t>Pour discuter déprofessionnalisation, il faut penser à démontrer le non-fondé des institutions et de leur raison d’être. De là, on se doit d’analyser si elles remplissent encore leurs objectifs et finalement d</w:t>
      </w:r>
      <w:r w:rsidRPr="00F91BA5">
        <w:rPr>
          <w:lang w:val="fr-FR"/>
        </w:rPr>
        <w:t>é</w:t>
      </w:r>
      <w:r w:rsidRPr="00F91BA5">
        <w:rPr>
          <w:lang w:val="fr-FR"/>
        </w:rPr>
        <w:t>cider s’il existe une solution de rechange qui satisfasse davantage la communauté. Comme il m'apparaît plus facile d'examiner le cas des ingénieurs, voyons un peu l’évolution de cette profession jusqu’à nos jours pour ensuite en considérer l’utilité.</w:t>
      </w:r>
    </w:p>
    <w:p w14:paraId="084EA7A2" w14:textId="77777777" w:rsidR="00EE7803" w:rsidRPr="00F91BA5" w:rsidRDefault="00EE7803" w:rsidP="00EE7803">
      <w:pPr>
        <w:spacing w:before="120" w:after="120"/>
        <w:jc w:val="both"/>
      </w:pPr>
      <w:r w:rsidRPr="00F91BA5">
        <w:rPr>
          <w:lang w:val="fr-FR"/>
        </w:rPr>
        <w:t>Fondée en 1921, la Corporation des Ingénieurs Professionnels du Québec a surgi des représentations d’un groupe d’ingénieurs qui a démontré à l’État la nécessité d’exercer un contrôle plus serré sur la qualité et la sécurité des ouvrages à l’usage du public. La Corporation a pris forme graduellement. On en est arrivé à définir les critères d’admission à la pratique, le degré de formation pour y accéder, puis on a défini les règles de conduite morale et déontologique à exercer. À mesure que l’organisation remplissait son rôle, on a mis fin au br</w:t>
      </w:r>
      <w:r w:rsidRPr="00F91BA5">
        <w:rPr>
          <w:lang w:val="fr-FR"/>
        </w:rPr>
        <w:t>a</w:t>
      </w:r>
      <w:r w:rsidRPr="00F91BA5">
        <w:rPr>
          <w:lang w:val="fr-FR"/>
        </w:rPr>
        <w:t>connage de ceux qui bernaient le public. On peut affirmer qu’aujourd’hui seuls ceux qui possèdent les qualifications requises peuvent s’adonner</w:t>
      </w:r>
      <w:r>
        <w:rPr>
          <w:lang w:val="fr-FR"/>
        </w:rPr>
        <w:t xml:space="preserve"> [86] </w:t>
      </w:r>
      <w:r w:rsidRPr="00F91BA5">
        <w:rPr>
          <w:lang w:val="fr-FR"/>
        </w:rPr>
        <w:t>à l’exercice de la profession et que cons</w:t>
      </w:r>
      <w:r w:rsidRPr="00F91BA5">
        <w:rPr>
          <w:lang w:val="fr-FR"/>
        </w:rPr>
        <w:t>é</w:t>
      </w:r>
      <w:r w:rsidRPr="00F91BA5">
        <w:rPr>
          <w:lang w:val="fr-FR"/>
        </w:rPr>
        <w:t>quemment le public jouit d’une sécurité relativement à point.</w:t>
      </w:r>
    </w:p>
    <w:p w14:paraId="4C81A88C" w14:textId="77777777" w:rsidR="00EE7803" w:rsidRPr="00F91BA5" w:rsidRDefault="00EE7803" w:rsidP="00EE7803">
      <w:pPr>
        <w:spacing w:before="120" w:after="120"/>
        <w:jc w:val="both"/>
      </w:pPr>
    </w:p>
    <w:p w14:paraId="252BF3A1" w14:textId="77777777" w:rsidR="00EE7803" w:rsidRPr="00F91BA5" w:rsidRDefault="00EE7803" w:rsidP="00EE7803">
      <w:pPr>
        <w:pStyle w:val="b"/>
      </w:pPr>
      <w:r w:rsidRPr="00F91BA5">
        <w:rPr>
          <w:lang w:val="fr-FR"/>
        </w:rPr>
        <w:t>Le sens de la déprofessionnalisation</w:t>
      </w:r>
    </w:p>
    <w:p w14:paraId="222E2921" w14:textId="77777777" w:rsidR="00EE7803" w:rsidRDefault="00EE7803" w:rsidP="00EE7803">
      <w:pPr>
        <w:spacing w:before="120" w:after="120"/>
        <w:jc w:val="both"/>
        <w:rPr>
          <w:lang w:val="fr-FR"/>
        </w:rPr>
      </w:pPr>
    </w:p>
    <w:p w14:paraId="5FEC8EF5" w14:textId="77777777" w:rsidR="00EE7803" w:rsidRPr="00F91BA5" w:rsidRDefault="00EE7803" w:rsidP="00EE7803">
      <w:pPr>
        <w:spacing w:before="120" w:after="120"/>
        <w:jc w:val="both"/>
      </w:pPr>
      <w:r w:rsidRPr="00F91BA5">
        <w:rPr>
          <w:lang w:val="fr-FR"/>
        </w:rPr>
        <w:t xml:space="preserve">Déprofessionnaliser ne veut pas dire nécessairement abandonner tout contrôle d'exercice. D’autres formules de surveillance pourraient être instituées par l'État. </w:t>
      </w:r>
      <w:r>
        <w:rPr>
          <w:lang w:val="fr-FR"/>
        </w:rPr>
        <w:t>À</w:t>
      </w:r>
      <w:r w:rsidRPr="00F91BA5">
        <w:rPr>
          <w:lang w:val="fr-FR"/>
        </w:rPr>
        <w:t xml:space="preserve"> notre avis, déprofessionnaliser signifie, ou entendons-le comme tel pour le moment, libre exercice. Tout citoyen pourrait offrir ses services ; à lui de trouver preneur. C'est la déprofe</w:t>
      </w:r>
      <w:r w:rsidRPr="00F91BA5">
        <w:rPr>
          <w:lang w:val="fr-FR"/>
        </w:rPr>
        <w:t>s</w:t>
      </w:r>
      <w:r w:rsidRPr="00F91BA5">
        <w:rPr>
          <w:lang w:val="fr-FR"/>
        </w:rPr>
        <w:t>sionnalisation à la limite.</w:t>
      </w:r>
    </w:p>
    <w:p w14:paraId="11354125" w14:textId="77777777" w:rsidR="00EE7803" w:rsidRPr="00F91BA5" w:rsidRDefault="00EE7803" w:rsidP="00EE7803">
      <w:pPr>
        <w:spacing w:before="120" w:after="120"/>
        <w:jc w:val="both"/>
      </w:pPr>
      <w:r w:rsidRPr="00F91BA5">
        <w:rPr>
          <w:lang w:val="fr-FR"/>
        </w:rPr>
        <w:t>Personnellement, nous n’y avons pas d’objection en principe. Des conditions de connaissance et de jugement doivent cependant exister chez le public. Si on a mis sur pied dans le passé des corporations pr</w:t>
      </w:r>
      <w:r w:rsidRPr="00F91BA5">
        <w:rPr>
          <w:lang w:val="fr-FR"/>
        </w:rPr>
        <w:t>o</w:t>
      </w:r>
      <w:r w:rsidRPr="00F91BA5">
        <w:rPr>
          <w:lang w:val="fr-FR"/>
        </w:rPr>
        <w:t>fessionnelles pour protéger le public, c’est que l’État ou les représe</w:t>
      </w:r>
      <w:r w:rsidRPr="00F91BA5">
        <w:rPr>
          <w:lang w:val="fr-FR"/>
        </w:rPr>
        <w:t>n</w:t>
      </w:r>
      <w:r w:rsidRPr="00F91BA5">
        <w:rPr>
          <w:lang w:val="fr-FR"/>
        </w:rPr>
        <w:t>tants du peuple ont jugé que ce dernier ne pouvait lui-même voir à sa propre sécurité. Donc, on ne f&gt;eut songer à déprofessionnaliser que si le consommateur moyen est en mesure de juger de la qualité des se</w:t>
      </w:r>
      <w:r w:rsidRPr="00F91BA5">
        <w:rPr>
          <w:lang w:val="fr-FR"/>
        </w:rPr>
        <w:t>r</w:t>
      </w:r>
      <w:r w:rsidRPr="00F91BA5">
        <w:rPr>
          <w:lang w:val="fr-FR"/>
        </w:rPr>
        <w:t>vices offerts et de faire un choix qui corresponde à ses besoins.</w:t>
      </w:r>
    </w:p>
    <w:p w14:paraId="4310F0BF" w14:textId="77777777" w:rsidR="00EE7803" w:rsidRPr="00F91BA5" w:rsidRDefault="00EE7803" w:rsidP="00EE7803">
      <w:pPr>
        <w:spacing w:before="120" w:after="120"/>
        <w:jc w:val="both"/>
      </w:pPr>
      <w:r w:rsidRPr="00F91BA5">
        <w:rPr>
          <w:lang w:val="fr-FR"/>
        </w:rPr>
        <w:t>Or, en 1979, nous croyons que le public, même si le niveau moyen de formation s’est considérablement haussé, n’est pas en mesure d’effectuer par lui-même la surveillance qu’exercent les corporations professionnelles.</w:t>
      </w:r>
    </w:p>
    <w:p w14:paraId="7BF0B416" w14:textId="77777777" w:rsidR="00EE7803" w:rsidRPr="00F91BA5" w:rsidRDefault="00EE7803" w:rsidP="00EE7803">
      <w:pPr>
        <w:spacing w:before="120" w:after="120"/>
        <w:jc w:val="both"/>
      </w:pPr>
    </w:p>
    <w:p w14:paraId="5C39B4FD" w14:textId="77777777" w:rsidR="00EE7803" w:rsidRPr="00F91BA5" w:rsidRDefault="00EE7803" w:rsidP="00EE7803">
      <w:pPr>
        <w:pStyle w:val="b"/>
      </w:pPr>
      <w:r w:rsidRPr="00F91BA5">
        <w:rPr>
          <w:lang w:val="fr-FR"/>
        </w:rPr>
        <w:t>Le professionnalisme encore nécessaire</w:t>
      </w:r>
    </w:p>
    <w:p w14:paraId="2CE137A3" w14:textId="77777777" w:rsidR="00EE7803" w:rsidRDefault="00EE7803" w:rsidP="00EE7803">
      <w:pPr>
        <w:spacing w:before="120" w:after="120"/>
        <w:jc w:val="both"/>
        <w:rPr>
          <w:lang w:val="fr-FR"/>
        </w:rPr>
      </w:pPr>
    </w:p>
    <w:p w14:paraId="57202701" w14:textId="77777777" w:rsidR="00EE7803" w:rsidRPr="00F91BA5" w:rsidRDefault="00EE7803" w:rsidP="00EE7803">
      <w:pPr>
        <w:spacing w:before="120" w:after="120"/>
        <w:jc w:val="both"/>
      </w:pPr>
      <w:r w:rsidRPr="00F91BA5">
        <w:rPr>
          <w:lang w:val="fr-FR"/>
        </w:rPr>
        <w:t>Si nous concluons à la nécessité d'un contrôle d’exercice, il faut nous demander à ce stade si on peut trouver une formule supérieure au système présent. En somme, on ne doit pas vouloir changer pour changer, mais bien changer pour améliorer.</w:t>
      </w:r>
    </w:p>
    <w:p w14:paraId="07853373" w14:textId="77777777" w:rsidR="00EE7803" w:rsidRPr="00F91BA5" w:rsidRDefault="00EE7803" w:rsidP="00EE7803">
      <w:pPr>
        <w:spacing w:before="120" w:after="120"/>
        <w:jc w:val="both"/>
      </w:pPr>
      <w:r w:rsidRPr="00F91BA5">
        <w:rPr>
          <w:lang w:val="fr-FR"/>
        </w:rPr>
        <w:t>Il est sûr que le corporatisme présent n'est pas parfait. S’il a été passablement autocratique dans le passé, la montée des organismes de protection des consommateurs l’a fait évoluer dans le bon sens. L’ouverture au public et la participation des citoyens à la gestion des corporations sont autant de facteurs qui ont grandement amélioré le système. Même si on doit continuellement réexaminer les institutions, on n'a pas le droit de préconiser le changement pour le changement. Si on a une solution de rechange nettement supérieure à ce qui existe, nous en sommes.</w:t>
      </w:r>
    </w:p>
    <w:p w14:paraId="1C136D57" w14:textId="77777777" w:rsidR="00EE7803" w:rsidRPr="00F91BA5" w:rsidRDefault="00EE7803" w:rsidP="00EE7803">
      <w:pPr>
        <w:spacing w:before="120" w:after="120"/>
        <w:jc w:val="both"/>
      </w:pPr>
      <w:r w:rsidRPr="00F91BA5">
        <w:rPr>
          <w:lang w:val="fr-FR"/>
        </w:rPr>
        <w:t>En résumé, nous croyons que le public n'est pas en</w:t>
      </w:r>
      <w:r>
        <w:rPr>
          <w:lang w:val="fr-FR"/>
        </w:rPr>
        <w:t xml:space="preserve"> </w:t>
      </w:r>
      <w:r w:rsidRPr="00F91BA5">
        <w:rPr>
          <w:lang w:val="fr-FR"/>
        </w:rPr>
        <w:t>[87]</w:t>
      </w:r>
      <w:r>
        <w:rPr>
          <w:lang w:val="fr-FR"/>
        </w:rPr>
        <w:t xml:space="preserve"> </w:t>
      </w:r>
      <w:r w:rsidRPr="00F91BA5">
        <w:rPr>
          <w:lang w:val="fr-FR"/>
        </w:rPr>
        <w:t>mesure d'assurer lui-même sa propre protection. La surveillance de la pratique professionnelle par les ressortissants eux-mêmes sur dél</w:t>
      </w:r>
      <w:r w:rsidRPr="00F91BA5">
        <w:rPr>
          <w:lang w:val="fr-FR"/>
        </w:rPr>
        <w:t>é</w:t>
      </w:r>
      <w:r w:rsidRPr="00F91BA5">
        <w:rPr>
          <w:lang w:val="fr-FR"/>
        </w:rPr>
        <w:t>gation de l’État et sous sa surveillance a donné dans l’ensemble des résultats excellents. On ne doit donc pas sabrer dans le système sans avoir trouvé une autre solution qui conviendrait mieux au public.</w:t>
      </w:r>
    </w:p>
    <w:p w14:paraId="30565CAD" w14:textId="77777777" w:rsidR="00EE7803" w:rsidRDefault="00EE7803" w:rsidP="00EE7803">
      <w:pPr>
        <w:spacing w:before="120" w:after="120"/>
        <w:jc w:val="both"/>
      </w:pPr>
    </w:p>
    <w:p w14:paraId="7C2E29EB" w14:textId="77777777" w:rsidR="00EE7803" w:rsidRPr="00F91BA5" w:rsidRDefault="00EE7803" w:rsidP="00EE7803">
      <w:pPr>
        <w:spacing w:before="120" w:after="120"/>
        <w:jc w:val="both"/>
      </w:pPr>
    </w:p>
    <w:p w14:paraId="120B0ABE" w14:textId="77777777" w:rsidR="00EE7803" w:rsidRPr="00F91BA5" w:rsidRDefault="00EE7803" w:rsidP="00EE7803">
      <w:pPr>
        <w:pStyle w:val="a"/>
      </w:pPr>
      <w:r w:rsidRPr="00F91BA5">
        <w:rPr>
          <w:lang w:val="fr-FR"/>
        </w:rPr>
        <w:t>Conclusion</w:t>
      </w:r>
    </w:p>
    <w:p w14:paraId="4CA7E3EE" w14:textId="77777777" w:rsidR="00EE7803" w:rsidRDefault="00EE7803" w:rsidP="00EE7803">
      <w:pPr>
        <w:spacing w:before="120" w:after="120"/>
        <w:jc w:val="both"/>
        <w:rPr>
          <w:lang w:val="fr-FR"/>
        </w:rPr>
      </w:pPr>
    </w:p>
    <w:p w14:paraId="5FDFF12F" w14:textId="77777777" w:rsidR="00EE7803" w:rsidRPr="00F91BA5" w:rsidRDefault="00EE7803" w:rsidP="00EE7803">
      <w:pPr>
        <w:spacing w:before="120" w:after="120"/>
        <w:jc w:val="both"/>
      </w:pPr>
      <w:r w:rsidRPr="00F91BA5">
        <w:rPr>
          <w:lang w:val="fr-FR"/>
        </w:rPr>
        <w:t>Peu importe le cadre dans lequel on rendra des services au public dans le domaine de l'ingénierie ou tout autre qui requiert un haut degré de formation ; on doit attacher à l’auteur de l’acte une responsabilité à l'endroit des travaux effectués. C’est la garantie et le recours du client. On a vu jusqu’à quel point la responsabilité professionnelle peut être lourde de conséquences. Elle existe précisément pour protéger le client. On met tellement d’emphase sur cet aspect que les souscri</w:t>
      </w:r>
      <w:r w:rsidRPr="00F91BA5">
        <w:rPr>
          <w:lang w:val="fr-FR"/>
        </w:rPr>
        <w:t>p</w:t>
      </w:r>
      <w:r w:rsidRPr="00F91BA5">
        <w:rPr>
          <w:lang w:val="fr-FR"/>
        </w:rPr>
        <w:t>teurs de l'assurance-responsabilité ont de plus en plus de réticence à offrir la protection et les primes en subissent des hausses presque eff</w:t>
      </w:r>
      <w:r w:rsidRPr="00F91BA5">
        <w:rPr>
          <w:lang w:val="fr-FR"/>
        </w:rPr>
        <w:t>a</w:t>
      </w:r>
      <w:r w:rsidRPr="00F91BA5">
        <w:rPr>
          <w:lang w:val="fr-FR"/>
        </w:rPr>
        <w:t>rantes. Si on déprofessionnalisait, où situerait-on la responsabilité et qui paierait les dommages ?</w:t>
      </w:r>
    </w:p>
    <w:p w14:paraId="2D347C1B" w14:textId="77777777" w:rsidR="00EE7803" w:rsidRPr="00F91BA5" w:rsidRDefault="00EE7803" w:rsidP="00EE7803">
      <w:pPr>
        <w:spacing w:before="120" w:after="120"/>
        <w:jc w:val="both"/>
      </w:pPr>
    </w:p>
    <w:p w14:paraId="5189DE17" w14:textId="77777777" w:rsidR="00EE7803" w:rsidRPr="00F91BA5" w:rsidRDefault="00EE7803" w:rsidP="00EE7803">
      <w:pPr>
        <w:spacing w:before="120" w:after="120"/>
        <w:jc w:val="both"/>
      </w:pPr>
    </w:p>
    <w:p w14:paraId="311A00BB" w14:textId="77777777" w:rsidR="00EE7803" w:rsidRPr="00F91BA5" w:rsidRDefault="00EE7803" w:rsidP="00EE7803">
      <w:pPr>
        <w:pStyle w:val="p"/>
        <w:rPr>
          <w:rFonts w:eastAsia="Arial Unicode MS"/>
          <w:sz w:val="20"/>
          <w:lang/>
        </w:rPr>
      </w:pPr>
      <w:r w:rsidRPr="00F91BA5">
        <w:rPr>
          <w:lang w:val="fr-FR"/>
        </w:rPr>
        <w:t>[88]</w:t>
      </w:r>
    </w:p>
    <w:p w14:paraId="4D9AE0BF" w14:textId="77777777" w:rsidR="00EE7803" w:rsidRPr="00F91BA5" w:rsidRDefault="00EE7803" w:rsidP="00EE7803">
      <w:pPr>
        <w:pStyle w:val="p"/>
      </w:pPr>
      <w:r w:rsidRPr="00F91BA5">
        <w:br w:type="page"/>
      </w:r>
      <w:r w:rsidRPr="00F91BA5">
        <w:rPr>
          <w:lang w:val="fr-FR"/>
        </w:rPr>
        <w:t>[89]</w:t>
      </w:r>
    </w:p>
    <w:p w14:paraId="49ACDEEC" w14:textId="77777777" w:rsidR="00EE7803" w:rsidRPr="00F91BA5" w:rsidRDefault="00EE7803" w:rsidP="00EE7803">
      <w:pPr>
        <w:jc w:val="both"/>
      </w:pPr>
    </w:p>
    <w:p w14:paraId="07F0CDEB" w14:textId="77777777" w:rsidR="00EE7803" w:rsidRPr="00F91BA5" w:rsidRDefault="00EE7803" w:rsidP="00EE7803">
      <w:pPr>
        <w:jc w:val="both"/>
      </w:pPr>
    </w:p>
    <w:p w14:paraId="3C185D1B" w14:textId="77777777" w:rsidR="00EE7803" w:rsidRPr="00F91BA5" w:rsidRDefault="00EE7803" w:rsidP="00EE7803">
      <w:pPr>
        <w:spacing w:after="120"/>
        <w:ind w:firstLine="0"/>
        <w:jc w:val="center"/>
        <w:rPr>
          <w:b/>
          <w:i/>
          <w:sz w:val="24"/>
        </w:rPr>
      </w:pPr>
      <w:bookmarkStart w:id="6" w:name="Critere_no_26_texte_06"/>
      <w:r w:rsidRPr="00F91BA5">
        <w:rPr>
          <w:b/>
          <w:color w:val="000080"/>
          <w:sz w:val="24"/>
        </w:rPr>
        <w:t>Revue CRIT</w:t>
      </w:r>
      <w:r w:rsidRPr="00F91BA5">
        <w:rPr>
          <w:b/>
          <w:color w:val="FF0000"/>
          <w:sz w:val="24"/>
        </w:rPr>
        <w:t>È</w:t>
      </w:r>
      <w:r w:rsidRPr="00F91BA5">
        <w:rPr>
          <w:b/>
          <w:color w:val="000080"/>
          <w:sz w:val="24"/>
        </w:rPr>
        <w:t>RE, No 2</w:t>
      </w:r>
      <w:r>
        <w:rPr>
          <w:b/>
          <w:color w:val="000080"/>
          <w:sz w:val="24"/>
        </w:rPr>
        <w:t>6</w:t>
      </w:r>
      <w:r w:rsidRPr="00F91BA5">
        <w:rPr>
          <w:b/>
          <w:color w:val="000080"/>
          <w:sz w:val="24"/>
        </w:rPr>
        <w:t>,</w:t>
      </w:r>
      <w:r w:rsidRPr="00F91BA5">
        <w:rPr>
          <w:b/>
          <w:color w:val="000080"/>
          <w:sz w:val="24"/>
        </w:rPr>
        <w:br/>
        <w:t>“</w:t>
      </w:r>
      <w:r>
        <w:rPr>
          <w:b/>
          <w:i/>
          <w:sz w:val="24"/>
        </w:rPr>
        <w:t xml:space="preserve">La </w:t>
      </w:r>
      <w:r w:rsidRPr="00F91BA5">
        <w:rPr>
          <w:b/>
          <w:i/>
          <w:color w:val="FF0000"/>
          <w:sz w:val="24"/>
        </w:rPr>
        <w:t>dé</w:t>
      </w:r>
      <w:r>
        <w:rPr>
          <w:b/>
          <w:i/>
          <w:sz w:val="24"/>
        </w:rPr>
        <w:t>professionnalisation</w:t>
      </w:r>
      <w:r w:rsidRPr="00F91BA5">
        <w:rPr>
          <w:b/>
          <w:i/>
          <w:sz w:val="24"/>
        </w:rPr>
        <w:t>.</w:t>
      </w:r>
      <w:r w:rsidRPr="00F91BA5">
        <w:rPr>
          <w:b/>
          <w:color w:val="000080"/>
          <w:sz w:val="24"/>
        </w:rPr>
        <w:t>”</w:t>
      </w:r>
    </w:p>
    <w:p w14:paraId="0DB89926" w14:textId="77777777" w:rsidR="00EE7803" w:rsidRDefault="00EE7803" w:rsidP="00EE7803">
      <w:pPr>
        <w:pStyle w:val="Titreniveau2"/>
      </w:pPr>
      <w:r w:rsidRPr="00F91BA5">
        <w:t>“</w:t>
      </w:r>
      <w:r>
        <w:t>Le professionnalisme.</w:t>
      </w:r>
      <w:r>
        <w:br/>
        <w:t>Une idéologie</w:t>
      </w:r>
      <w:r>
        <w:br/>
        <w:t>en voie de disparition ?</w:t>
      </w:r>
    </w:p>
    <w:bookmarkEnd w:id="6"/>
    <w:p w14:paraId="7DD7ED17" w14:textId="77777777" w:rsidR="00EE7803" w:rsidRPr="00F91BA5" w:rsidRDefault="00EE7803" w:rsidP="00EE7803">
      <w:pPr>
        <w:jc w:val="both"/>
        <w:rPr>
          <w:szCs w:val="36"/>
        </w:rPr>
      </w:pPr>
    </w:p>
    <w:p w14:paraId="5FAF8496" w14:textId="77777777" w:rsidR="00EE7803" w:rsidRPr="00F91BA5" w:rsidRDefault="00EE7803" w:rsidP="00EE7803">
      <w:pPr>
        <w:pStyle w:val="suite"/>
        <w:rPr>
          <w:b w:val="0"/>
          <w:szCs w:val="36"/>
        </w:rPr>
      </w:pPr>
      <w:r>
        <w:t>Terence J. JOHNSON </w:t>
      </w:r>
      <w:r w:rsidRPr="00F91BA5">
        <w:rPr>
          <w:rStyle w:val="Appelnotedebasdep"/>
          <w:b w:val="0"/>
        </w:rPr>
        <w:footnoteReference w:customMarkFollows="1" w:id="34"/>
        <w:t>*</w:t>
      </w:r>
    </w:p>
    <w:p w14:paraId="6B7E6ACC" w14:textId="77777777" w:rsidR="00EE7803" w:rsidRPr="00F91BA5" w:rsidRDefault="00EE7803" w:rsidP="00EE7803">
      <w:pPr>
        <w:jc w:val="both"/>
      </w:pPr>
    </w:p>
    <w:p w14:paraId="6BD3FB0F" w14:textId="77777777" w:rsidR="00EE7803" w:rsidRPr="00F91BA5" w:rsidRDefault="00EE7803" w:rsidP="00EE7803">
      <w:pPr>
        <w:jc w:val="both"/>
      </w:pPr>
    </w:p>
    <w:p w14:paraId="3E535E78" w14:textId="77777777" w:rsidR="00EE7803" w:rsidRPr="00F91BA5" w:rsidRDefault="00EE7803" w:rsidP="00EE7803">
      <w:pPr>
        <w:jc w:val="both"/>
      </w:pPr>
    </w:p>
    <w:p w14:paraId="1F5BEA5A" w14:textId="77777777" w:rsidR="00EE7803" w:rsidRPr="00F91BA5" w:rsidRDefault="00EE7803" w:rsidP="00EE7803">
      <w:pPr>
        <w:jc w:val="both"/>
      </w:pPr>
    </w:p>
    <w:p w14:paraId="243A407C" w14:textId="77777777" w:rsidR="00EE7803" w:rsidRPr="00F91BA5" w:rsidRDefault="00EE7803" w:rsidP="00EE7803">
      <w:pPr>
        <w:ind w:right="90" w:firstLine="0"/>
        <w:jc w:val="both"/>
        <w:rPr>
          <w:sz w:val="20"/>
        </w:rPr>
      </w:pPr>
      <w:hyperlink w:anchor="sommaire" w:history="1">
        <w:r w:rsidRPr="00F91BA5">
          <w:rPr>
            <w:rStyle w:val="Hyperlien"/>
            <w:sz w:val="20"/>
          </w:rPr>
          <w:t>Retour au sommaire</w:t>
        </w:r>
      </w:hyperlink>
    </w:p>
    <w:p w14:paraId="69C89AF4" w14:textId="77777777" w:rsidR="00EE7803" w:rsidRPr="00F91BA5" w:rsidRDefault="00EE7803" w:rsidP="00EE7803">
      <w:pPr>
        <w:spacing w:before="120" w:after="120"/>
        <w:jc w:val="both"/>
      </w:pPr>
      <w:r w:rsidRPr="00F91BA5">
        <w:rPr>
          <w:lang w:val="fr-FR"/>
        </w:rPr>
        <w:t>Les sociétés industrielles avancées se caractérisent par l'apparition continuelle de nouvelles professions pour répondre aux besoins sans cesse nouveaux de la société et aux possibilités sans cesse accrues des nouvelles techniques. Cependant, le processus selon lequel ces no</w:t>
      </w:r>
      <w:r w:rsidRPr="00F91BA5">
        <w:rPr>
          <w:lang w:val="fr-FR"/>
        </w:rPr>
        <w:t>u</w:t>
      </w:r>
      <w:r w:rsidRPr="00F91BA5">
        <w:rPr>
          <w:lang w:val="fr-FR"/>
        </w:rPr>
        <w:t>velles professions s’implantent n’est pas déterminé par des exigences techniques ni par les lois du marché. La création de ces professions résulte, en fait, d’un processus politique, c’est-à-dire d’une lutte — souvent féroce — pour le pouvoir entre les groupes professionnels établis qui tentent de sauvegarder et de consolider leurs positions et les nouveaux groupes professionnels qui, eux, cherchent à se donner des domaines d’action dont ils auront le monopole. Les organisations du monde des affaires tentent de contrôler et d’intégrer ces nouvelles fonctions dans les structures hiérarchiques existantes, et les admini</w:t>
      </w:r>
      <w:r w:rsidRPr="00F91BA5">
        <w:rPr>
          <w:lang w:val="fr-FR"/>
        </w:rPr>
        <w:t>s</w:t>
      </w:r>
      <w:r w:rsidRPr="00F91BA5">
        <w:rPr>
          <w:lang w:val="fr-FR"/>
        </w:rPr>
        <w:t>trations gouvernementales, de définir les sphères d’activité et de r</w:t>
      </w:r>
      <w:r w:rsidRPr="00F91BA5">
        <w:rPr>
          <w:lang w:val="fr-FR"/>
        </w:rPr>
        <w:t>é</w:t>
      </w:r>
      <w:r w:rsidRPr="00F91BA5">
        <w:rPr>
          <w:lang w:val="fr-FR"/>
        </w:rPr>
        <w:t>glementer les conditions de travail.</w:t>
      </w:r>
    </w:p>
    <w:p w14:paraId="4FED6E89" w14:textId="77777777" w:rsidR="00EE7803" w:rsidRPr="00F91BA5" w:rsidRDefault="00EE7803" w:rsidP="00EE7803">
      <w:pPr>
        <w:spacing w:before="120" w:after="120"/>
        <w:jc w:val="both"/>
      </w:pPr>
      <w:r w:rsidRPr="00F91BA5">
        <w:rPr>
          <w:lang w:val="fr-FR"/>
        </w:rPr>
        <w:t>Il ne fait aucun doute que le professionnalisme, considéré comme une idéologie, joue un rôle important dans ce processus. Comme to</w:t>
      </w:r>
      <w:r w:rsidRPr="00F91BA5">
        <w:rPr>
          <w:lang w:val="fr-FR"/>
        </w:rPr>
        <w:t>u</w:t>
      </w:r>
      <w:r w:rsidRPr="00F91BA5">
        <w:rPr>
          <w:lang w:val="fr-FR"/>
        </w:rPr>
        <w:t>tes les idéologies, le professionnalisme est un système de croyances engagé dans un conflit entre différents partis et, en tant que tel, il s’est montré, dans l’histoire, une arme effi</w:t>
      </w:r>
      <w:r>
        <w:rPr>
          <w:lang w:val="fr-FR"/>
        </w:rPr>
        <w:t>cace dans la lutte pour l’obten</w:t>
      </w:r>
      <w:r w:rsidRPr="00F91BA5">
        <w:rPr>
          <w:lang w:val="fr-FR"/>
        </w:rPr>
        <w:t>tion</w:t>
      </w:r>
      <w:r>
        <w:rPr>
          <w:lang w:val="fr-FR"/>
        </w:rPr>
        <w:t xml:space="preserve"> </w:t>
      </w:r>
      <w:r w:rsidRPr="00F91BA5">
        <w:rPr>
          <w:lang w:val="fr-FR"/>
        </w:rPr>
        <w:t>[90] d’autonomies et de statuts professionnels. Les succès o</w:t>
      </w:r>
      <w:r w:rsidRPr="00F91BA5">
        <w:rPr>
          <w:lang w:val="fr-FR"/>
        </w:rPr>
        <w:t>b</w:t>
      </w:r>
      <w:r w:rsidRPr="00F91BA5">
        <w:rPr>
          <w:lang w:val="fr-FR"/>
        </w:rPr>
        <w:t>tenus par les corporations de médecins et d’avocats, au cours du XIX</w:t>
      </w:r>
      <w:r w:rsidRPr="00F91BA5">
        <w:rPr>
          <w:vertAlign w:val="superscript"/>
          <w:lang w:val="fr-FR"/>
        </w:rPr>
        <w:t>e</w:t>
      </w:r>
      <w:r w:rsidRPr="00F91BA5">
        <w:rPr>
          <w:lang w:val="fr-FR"/>
        </w:rPr>
        <w:t xml:space="preserve"> si</w:t>
      </w:r>
      <w:r w:rsidRPr="00F91BA5">
        <w:rPr>
          <w:lang w:val="fr-FR"/>
        </w:rPr>
        <w:t>è</w:t>
      </w:r>
      <w:r w:rsidRPr="00F91BA5">
        <w:rPr>
          <w:lang w:val="fr-FR"/>
        </w:rPr>
        <w:t>cle, non seulement constituent une sorte d’idéal à atteindre pour les nouveaux professionnels, mais suggèrent aussi des stratégies de dév</w:t>
      </w:r>
      <w:r w:rsidRPr="00F91BA5">
        <w:rPr>
          <w:lang w:val="fr-FR"/>
        </w:rPr>
        <w:t>e</w:t>
      </w:r>
      <w:r w:rsidRPr="00F91BA5">
        <w:rPr>
          <w:lang w:val="fr-FR"/>
        </w:rPr>
        <w:t>loppement dont la plus importante est celle qui préconise la posse</w:t>
      </w:r>
      <w:r w:rsidRPr="00F91BA5">
        <w:rPr>
          <w:lang w:val="fr-FR"/>
        </w:rPr>
        <w:t>s</w:t>
      </w:r>
      <w:r w:rsidRPr="00F91BA5">
        <w:rPr>
          <w:lang w:val="fr-FR"/>
        </w:rPr>
        <w:t>sion d’un savoir ésotérique. En effet, la possession d’un tel s</w:t>
      </w:r>
      <w:r w:rsidRPr="00F91BA5">
        <w:rPr>
          <w:lang w:val="fr-FR"/>
        </w:rPr>
        <w:t>a</w:t>
      </w:r>
      <w:r w:rsidRPr="00F91BA5">
        <w:rPr>
          <w:lang w:val="fr-FR"/>
        </w:rPr>
        <w:t>voir fait du non-initié un être ignorant et exploitable. Et il se peut qu’une telle stratégie finisse par démontrer la valeur de ce savoir pr</w:t>
      </w:r>
      <w:r w:rsidRPr="00F91BA5">
        <w:rPr>
          <w:lang w:val="fr-FR"/>
        </w:rPr>
        <w:t>o</w:t>
      </w:r>
      <w:r w:rsidRPr="00F91BA5">
        <w:rPr>
          <w:lang w:val="fr-FR"/>
        </w:rPr>
        <w:t>fessionnel, surtout si elle en prolonge la période d’acquisition. De plus, en faisant ressortir l’altruisme qui anime les professionnels, elle montre que le regroupement de ces professionnels en corporations est la seule façon véritable de protéger le client et le public puisqu'il él</w:t>
      </w:r>
      <w:r w:rsidRPr="00F91BA5">
        <w:rPr>
          <w:lang w:val="fr-FR"/>
        </w:rPr>
        <w:t>i</w:t>
      </w:r>
      <w:r w:rsidRPr="00F91BA5">
        <w:rPr>
          <w:lang w:val="fr-FR"/>
        </w:rPr>
        <w:t>mine toute concurrence ouverte entre confrères. Elle vise, enfin, à o</w:t>
      </w:r>
      <w:r w:rsidRPr="00F91BA5">
        <w:rPr>
          <w:lang w:val="fr-FR"/>
        </w:rPr>
        <w:t>b</w:t>
      </w:r>
      <w:r w:rsidRPr="00F91BA5">
        <w:rPr>
          <w:lang w:val="fr-FR"/>
        </w:rPr>
        <w:t>tenir le m</w:t>
      </w:r>
      <w:r w:rsidRPr="00F91BA5">
        <w:rPr>
          <w:lang w:val="fr-FR"/>
        </w:rPr>
        <w:t>o</w:t>
      </w:r>
      <w:r w:rsidRPr="00F91BA5">
        <w:rPr>
          <w:lang w:val="fr-FR"/>
        </w:rPr>
        <w:t>nopole des nouveaux champs de la connaissance en créant des sphères d’activités autonomes face aux intérêts de la concurrence et, plus e</w:t>
      </w:r>
      <w:r w:rsidRPr="00F91BA5">
        <w:rPr>
          <w:lang w:val="fr-FR"/>
        </w:rPr>
        <w:t>n</w:t>
      </w:r>
      <w:r w:rsidRPr="00F91BA5">
        <w:rPr>
          <w:lang w:val="fr-FR"/>
        </w:rPr>
        <w:t>core, en éliminant les effets de toute forme de contrôle ext</w:t>
      </w:r>
      <w:r w:rsidRPr="00F91BA5">
        <w:rPr>
          <w:lang w:val="fr-FR"/>
        </w:rPr>
        <w:t>é</w:t>
      </w:r>
      <w:r w:rsidRPr="00F91BA5">
        <w:rPr>
          <w:lang w:val="fr-FR"/>
        </w:rPr>
        <w:t>rieur.</w:t>
      </w:r>
    </w:p>
    <w:p w14:paraId="62B66D30" w14:textId="77777777" w:rsidR="00EE7803" w:rsidRPr="00F91BA5" w:rsidRDefault="00EE7803" w:rsidP="00EE7803">
      <w:pPr>
        <w:spacing w:before="120" w:after="120"/>
        <w:jc w:val="both"/>
      </w:pPr>
      <w:r w:rsidRPr="00F91BA5">
        <w:rPr>
          <w:lang w:val="fr-FR"/>
        </w:rPr>
        <w:t>Les succès obtenus dans le passé par une telle stratégie sont dus, en partie, à l’un des caractères dominants du professionnalisme, à savoir son aptitude à utiliser à son avantage des éléments des deux idéologies contraires que sont l’individualisme et le collectivisme. C’est le cara</w:t>
      </w:r>
      <w:r w:rsidRPr="00F91BA5">
        <w:rPr>
          <w:lang w:val="fr-FR"/>
        </w:rPr>
        <w:t>c</w:t>
      </w:r>
      <w:r w:rsidRPr="00F91BA5">
        <w:rPr>
          <w:lang w:val="fr-FR"/>
        </w:rPr>
        <w:t>tère hybride de cette idéologie qu’est le professionnalisme qui en fait la force et permet de comprendre un paradoxe de l’histoire anglaise du XIX</w:t>
      </w:r>
      <w:r w:rsidRPr="00F91BA5">
        <w:rPr>
          <w:vertAlign w:val="superscript"/>
          <w:lang w:val="fr-FR"/>
        </w:rPr>
        <w:t>e</w:t>
      </w:r>
      <w:r w:rsidRPr="00F91BA5">
        <w:rPr>
          <w:lang w:val="fr-FR"/>
        </w:rPr>
        <w:t xml:space="preserve"> siècle. Pendant que l’État reconnaissait aux corporations de m</w:t>
      </w:r>
      <w:r w:rsidRPr="00F91BA5">
        <w:rPr>
          <w:lang w:val="fr-FR"/>
        </w:rPr>
        <w:t>é</w:t>
      </w:r>
      <w:r w:rsidRPr="00F91BA5">
        <w:rPr>
          <w:lang w:val="fr-FR"/>
        </w:rPr>
        <w:t>decins et d’avocats un statut professionnel et un monopole, il s’attaquait aux associations d’ouvriers au moyen de la doctrine du laissez-faire.</w:t>
      </w:r>
      <w:r>
        <w:rPr>
          <w:lang w:val="fr-FR"/>
        </w:rPr>
        <w:t> </w:t>
      </w:r>
      <w:r>
        <w:rPr>
          <w:rStyle w:val="Appelnotedebasdep"/>
          <w:lang w:val="fr-FR"/>
        </w:rPr>
        <w:footnoteReference w:id="35"/>
      </w:r>
      <w:r w:rsidRPr="00F91BA5">
        <w:rPr>
          <w:lang w:val="fr-FR"/>
        </w:rPr>
        <w:t xml:space="preserve"> Il nous permet aussi de comprendre pourquoi, à la fin du XIX</w:t>
      </w:r>
      <w:r w:rsidRPr="00F91BA5">
        <w:rPr>
          <w:vertAlign w:val="superscript"/>
          <w:lang w:val="fr-FR"/>
        </w:rPr>
        <w:t>e</w:t>
      </w:r>
      <w:r w:rsidRPr="00F91BA5">
        <w:rPr>
          <w:lang w:val="fr-FR"/>
        </w:rPr>
        <w:t xml:space="preserve"> siècle, les monopoles des corporations professionnelles f</w:t>
      </w:r>
      <w:r w:rsidRPr="00F91BA5">
        <w:rPr>
          <w:lang w:val="fr-FR"/>
        </w:rPr>
        <w:t>u</w:t>
      </w:r>
      <w:r w:rsidRPr="00F91BA5">
        <w:rPr>
          <w:lang w:val="fr-FR"/>
        </w:rPr>
        <w:t>rent maintenus malgré l’importance grandissante des mouvements anti-trust et anti-monopole, et pourquoi, aujourd’hui, ils continuent d’être respectés malgré l’hostilité des mouvements anti-association.</w:t>
      </w:r>
    </w:p>
    <w:p w14:paraId="0B87A81A" w14:textId="77777777" w:rsidR="00EE7803" w:rsidRPr="00F91BA5" w:rsidRDefault="00EE7803" w:rsidP="00EE7803">
      <w:pPr>
        <w:spacing w:before="120" w:after="120"/>
        <w:jc w:val="both"/>
      </w:pPr>
      <w:r w:rsidRPr="00F91BA5">
        <w:rPr>
          <w:lang w:val="fr-FR"/>
        </w:rPr>
        <w:t>Une des raisons du succès du collectivisme professionnel a été son ambivalence idéologique. Par exemple, l’organisation collectiviste des professionnels de la santé a été associée à la médecine individualiste. Les solutions aux [91]</w:t>
      </w:r>
      <w:r>
        <w:rPr>
          <w:lang w:val="fr-FR"/>
        </w:rPr>
        <w:t xml:space="preserve"> </w:t>
      </w:r>
      <w:r w:rsidRPr="00F91BA5">
        <w:rPr>
          <w:lang w:val="fr-FR"/>
        </w:rPr>
        <w:t>problèmes de la santé ont été recherchées dans la relation entre un médecin et un patient. La santé publique et la m</w:t>
      </w:r>
      <w:r w:rsidRPr="00F91BA5">
        <w:rPr>
          <w:lang w:val="fr-FR"/>
        </w:rPr>
        <w:t>é</w:t>
      </w:r>
      <w:r w:rsidRPr="00F91BA5">
        <w:rPr>
          <w:lang w:val="fr-FR"/>
        </w:rPr>
        <w:t>decine préventive ont été subordonnées — surtout pour ce qui est de leurs ressources et de leurs statuts — aux excès technologiques de la médecine individual</w:t>
      </w:r>
      <w:r w:rsidRPr="00F91BA5">
        <w:rPr>
          <w:lang w:val="fr-FR"/>
        </w:rPr>
        <w:t>i</w:t>
      </w:r>
      <w:r w:rsidRPr="00F91BA5">
        <w:rPr>
          <w:lang w:val="fr-FR"/>
        </w:rPr>
        <w:t>sée.</w:t>
      </w:r>
    </w:p>
    <w:p w14:paraId="6E48A2DE" w14:textId="77777777" w:rsidR="00EE7803" w:rsidRPr="00F91BA5" w:rsidRDefault="00EE7803" w:rsidP="00EE7803">
      <w:pPr>
        <w:spacing w:before="120" w:after="120"/>
        <w:jc w:val="both"/>
      </w:pPr>
      <w:r w:rsidRPr="00F91BA5">
        <w:rPr>
          <w:lang w:val="fr-FR"/>
        </w:rPr>
        <w:t>Le paradoxe idéologique surgit quand la profession exalte les ve</w:t>
      </w:r>
      <w:r w:rsidRPr="00F91BA5">
        <w:rPr>
          <w:lang w:val="fr-FR"/>
        </w:rPr>
        <w:t>r</w:t>
      </w:r>
      <w:r w:rsidRPr="00F91BA5">
        <w:rPr>
          <w:lang w:val="fr-FR"/>
        </w:rPr>
        <w:t>tus du praticien indépendant, et ce, même si la majorité des confrères sont des fonctionnaires, même si la relation individuelle et le diagno</w:t>
      </w:r>
      <w:r w:rsidRPr="00F91BA5">
        <w:rPr>
          <w:lang w:val="fr-FR"/>
        </w:rPr>
        <w:t>s</w:t>
      </w:r>
      <w:r w:rsidRPr="00F91BA5">
        <w:rPr>
          <w:lang w:val="fr-FR"/>
        </w:rPr>
        <w:t>tic sont utilisés comme des moyens pour contrôler les professionnels subordonnés, tels les infirmières, les physiothérapeutes, etc., et, enfin, même si la responsabilité individuelle de chaque praticien est procl</w:t>
      </w:r>
      <w:r w:rsidRPr="00F91BA5">
        <w:rPr>
          <w:lang w:val="fr-FR"/>
        </w:rPr>
        <w:t>a</w:t>
      </w:r>
      <w:r w:rsidRPr="00F91BA5">
        <w:rPr>
          <w:lang w:val="fr-FR"/>
        </w:rPr>
        <w:t>mée dans le seul but d’être rendue insignifiante par le mythe collect</w:t>
      </w:r>
      <w:r w:rsidRPr="00F91BA5">
        <w:rPr>
          <w:lang w:val="fr-FR"/>
        </w:rPr>
        <w:t>i</w:t>
      </w:r>
      <w:r w:rsidRPr="00F91BA5">
        <w:rPr>
          <w:lang w:val="fr-FR"/>
        </w:rPr>
        <w:t>viste de l’uniformité de la compétence.</w:t>
      </w:r>
    </w:p>
    <w:p w14:paraId="739D0C0A" w14:textId="77777777" w:rsidR="00EE7803" w:rsidRPr="00F91BA5" w:rsidRDefault="00EE7803" w:rsidP="00EE7803">
      <w:pPr>
        <w:spacing w:before="120" w:after="120"/>
        <w:jc w:val="both"/>
      </w:pPr>
      <w:r w:rsidRPr="00F91BA5">
        <w:rPr>
          <w:lang w:val="fr-FR"/>
        </w:rPr>
        <w:t>Cette force et ce paradoxe idéologiques conduisent inexorablement au point faible de la stratégie du professionnalisme : l’entière réalis</w:t>
      </w:r>
      <w:r w:rsidRPr="00F91BA5">
        <w:rPr>
          <w:lang w:val="fr-FR"/>
        </w:rPr>
        <w:t>a</w:t>
      </w:r>
      <w:r w:rsidRPr="00F91BA5">
        <w:rPr>
          <w:lang w:val="fr-FR"/>
        </w:rPr>
        <w:t>tion de l’objectif qui est de devenir une profession autonome et m</w:t>
      </w:r>
      <w:r w:rsidRPr="00F91BA5">
        <w:rPr>
          <w:lang w:val="fr-FR"/>
        </w:rPr>
        <w:t>o</w:t>
      </w:r>
      <w:r w:rsidRPr="00F91BA5">
        <w:rPr>
          <w:lang w:val="fr-FR"/>
        </w:rPr>
        <w:t>nopolistique ne peut être atteint que par l’intervention d’un agent ext</w:t>
      </w:r>
      <w:r w:rsidRPr="00F91BA5">
        <w:rPr>
          <w:lang w:val="fr-FR"/>
        </w:rPr>
        <w:t>é</w:t>
      </w:r>
      <w:r w:rsidRPr="00F91BA5">
        <w:rPr>
          <w:lang w:val="fr-FR"/>
        </w:rPr>
        <w:t>rieur, à savoir l’État. C’est ainsi que les associations professionnelles, qui sont perçues par plusieurs comme un rempart contre les interve</w:t>
      </w:r>
      <w:r w:rsidRPr="00F91BA5">
        <w:rPr>
          <w:lang w:val="fr-FR"/>
        </w:rPr>
        <w:t>n</w:t>
      </w:r>
      <w:r w:rsidRPr="00F91BA5">
        <w:rPr>
          <w:lang w:val="fr-FR"/>
        </w:rPr>
        <w:t>tions sans cesse accrues de l’État, doivent, paradoxalement, leurs pr</w:t>
      </w:r>
      <w:r w:rsidRPr="00F91BA5">
        <w:rPr>
          <w:lang w:val="fr-FR"/>
        </w:rPr>
        <w:t>i</w:t>
      </w:r>
      <w:r w:rsidRPr="00F91BA5">
        <w:rPr>
          <w:lang w:val="fr-FR"/>
        </w:rPr>
        <w:t>vilèges et leur statut à une intervention de l’État. La création d’organismes étatiques pour accréditer les professionnels et garantir le monopole de leurs activités est peut-être, par ailleurs, la première ét</w:t>
      </w:r>
      <w:r w:rsidRPr="00F91BA5">
        <w:rPr>
          <w:lang w:val="fr-FR"/>
        </w:rPr>
        <w:t>a</w:t>
      </w:r>
      <w:r w:rsidRPr="00F91BA5">
        <w:rPr>
          <w:lang w:val="fr-FR"/>
        </w:rPr>
        <w:t>pe vers une perte de contrôle de leur autonomie. Ainsi, au moment même où il atteint son plus haut point de réalisation, le professionn</w:t>
      </w:r>
      <w:r w:rsidRPr="00F91BA5">
        <w:rPr>
          <w:lang w:val="fr-FR"/>
        </w:rPr>
        <w:t>a</w:t>
      </w:r>
      <w:r w:rsidRPr="00F91BA5">
        <w:rPr>
          <w:lang w:val="fr-FR"/>
        </w:rPr>
        <w:t>lisme, considéré comme un système de contrôle institutionnalisé et professionnel, risque déjà d’être condamné.</w:t>
      </w:r>
    </w:p>
    <w:p w14:paraId="6AE3E353" w14:textId="77777777" w:rsidR="00EE7803" w:rsidRPr="00F91BA5" w:rsidRDefault="00EE7803" w:rsidP="00EE7803">
      <w:pPr>
        <w:spacing w:before="120" w:after="120"/>
        <w:jc w:val="both"/>
      </w:pPr>
      <w:r w:rsidRPr="00F91BA5">
        <w:rPr>
          <w:lang w:val="fr-FR"/>
        </w:rPr>
        <w:t>Ce dernier point nous amène à faire une importante distinction e</w:t>
      </w:r>
      <w:r w:rsidRPr="00F91BA5">
        <w:rPr>
          <w:lang w:val="fr-FR"/>
        </w:rPr>
        <w:t>n</w:t>
      </w:r>
      <w:r w:rsidRPr="00F91BA5">
        <w:rPr>
          <w:lang w:val="fr-FR"/>
        </w:rPr>
        <w:t>tre le professionnalisme en tant qu’idéologie et stratégie de dévelo</w:t>
      </w:r>
      <w:r w:rsidRPr="00F91BA5">
        <w:rPr>
          <w:lang w:val="fr-FR"/>
        </w:rPr>
        <w:t>p</w:t>
      </w:r>
      <w:r w:rsidRPr="00F91BA5">
        <w:rPr>
          <w:lang w:val="fr-FR"/>
        </w:rPr>
        <w:t>pement — cet aspect du professionnalisme demeurant une arme e</w:t>
      </w:r>
      <w:r w:rsidRPr="00F91BA5">
        <w:rPr>
          <w:lang w:val="fr-FR"/>
        </w:rPr>
        <w:t>s</w:t>
      </w:r>
      <w:r w:rsidRPr="00F91BA5">
        <w:rPr>
          <w:lang w:val="fr-FR"/>
        </w:rPr>
        <w:t>sentielle dans la lutte pour l’acquisition d’un statut —, et le profe</w:t>
      </w:r>
      <w:r w:rsidRPr="00F91BA5">
        <w:rPr>
          <w:lang w:val="fr-FR"/>
        </w:rPr>
        <w:t>s</w:t>
      </w:r>
      <w:r w:rsidRPr="00F91BA5">
        <w:rPr>
          <w:lang w:val="fr-FR"/>
        </w:rPr>
        <w:t>sionnalisme en tant que système institutionnalisé de contrôle d’un se</w:t>
      </w:r>
      <w:r w:rsidRPr="00F91BA5">
        <w:rPr>
          <w:lang w:val="fr-FR"/>
        </w:rPr>
        <w:t>r</w:t>
      </w:r>
      <w:r w:rsidRPr="00F91BA5">
        <w:rPr>
          <w:lang w:val="fr-FR"/>
        </w:rPr>
        <w:t>vice professionnel dont les membres jouissent d’une autonomie en ce qui concerne l’évaluation, et d’un monopole dans certains domaines importants de leur activité professionnelle. Or, aujourd’hui, le profe</w:t>
      </w:r>
      <w:r w:rsidRPr="00F91BA5">
        <w:rPr>
          <w:lang w:val="fr-FR"/>
        </w:rPr>
        <w:t>s</w:t>
      </w:r>
      <w:r w:rsidRPr="00F91BA5">
        <w:rPr>
          <w:lang w:val="fr-FR"/>
        </w:rPr>
        <w:t>sionnalisme pris dans ce dernier sens est en déclin. Ce fait montre bien</w:t>
      </w:r>
      <w:r>
        <w:rPr>
          <w:lang w:val="fr-FR"/>
        </w:rPr>
        <w:t xml:space="preserve"> [92] </w:t>
      </w:r>
      <w:r w:rsidRPr="00F91BA5">
        <w:rPr>
          <w:lang w:val="fr-FR"/>
        </w:rPr>
        <w:t>que les fonctions du professionnalisme, considéré ici comme une idéologie, sont en train de se transformer. Ainsi, par exemple, les conséquences politiques des actions menées par des associations pr</w:t>
      </w:r>
      <w:r w:rsidRPr="00F91BA5">
        <w:rPr>
          <w:lang w:val="fr-FR"/>
        </w:rPr>
        <w:t>o</w:t>
      </w:r>
      <w:r w:rsidRPr="00F91BA5">
        <w:rPr>
          <w:lang w:val="fr-FR"/>
        </w:rPr>
        <w:t>fessionnelles et des syndicats peuvent se confondre malgré le fait que professions et syndicats s'alimentent à des discours idéologiques contraires. De plus, quoique le médecin, l’avocat, le comptable, le tr</w:t>
      </w:r>
      <w:r w:rsidRPr="00F91BA5">
        <w:rPr>
          <w:lang w:val="fr-FR"/>
        </w:rPr>
        <w:t>a</w:t>
      </w:r>
      <w:r w:rsidRPr="00F91BA5">
        <w:rPr>
          <w:lang w:val="fr-FR"/>
        </w:rPr>
        <w:t>vailleur social et l’enseignant soient habituellement reconnus comme des professionnels, on ne peut conclure qu’ils aient en commun un même statut, un même privilège monopolistique et une même aut</w:t>
      </w:r>
      <w:r w:rsidRPr="00F91BA5">
        <w:rPr>
          <w:lang w:val="fr-FR"/>
        </w:rPr>
        <w:t>o</w:t>
      </w:r>
      <w:r w:rsidRPr="00F91BA5">
        <w:rPr>
          <w:lang w:val="fr-FR"/>
        </w:rPr>
        <w:t>nomie. L’uniformité de l'appellation fait partie du processus idéolog</w:t>
      </w:r>
      <w:r w:rsidRPr="00F91BA5">
        <w:rPr>
          <w:lang w:val="fr-FR"/>
        </w:rPr>
        <w:t>i</w:t>
      </w:r>
      <w:r w:rsidRPr="00F91BA5">
        <w:rPr>
          <w:lang w:val="fr-FR"/>
        </w:rPr>
        <w:t>que qui veut masquer les énormes différences qui existent d’un syst</w:t>
      </w:r>
      <w:r w:rsidRPr="00F91BA5">
        <w:rPr>
          <w:lang w:val="fr-FR"/>
        </w:rPr>
        <w:t>è</w:t>
      </w:r>
      <w:r w:rsidRPr="00F91BA5">
        <w:rPr>
          <w:lang w:val="fr-FR"/>
        </w:rPr>
        <w:t>me de contrôle professionnel à un autre. Le thème principal du présent exposé se base sur le fait que ces différences existent réellement lor</w:t>
      </w:r>
      <w:r w:rsidRPr="00F91BA5">
        <w:rPr>
          <w:lang w:val="fr-FR"/>
        </w:rPr>
        <w:t>s</w:t>
      </w:r>
      <w:r w:rsidRPr="00F91BA5">
        <w:rPr>
          <w:lang w:val="fr-FR"/>
        </w:rPr>
        <w:t>qu’il s’agit de contrôler ces métiers que nous appelons des profe</w:t>
      </w:r>
      <w:r w:rsidRPr="00F91BA5">
        <w:rPr>
          <w:lang w:val="fr-FR"/>
        </w:rPr>
        <w:t>s</w:t>
      </w:r>
      <w:r w:rsidRPr="00F91BA5">
        <w:rPr>
          <w:lang w:val="fr-FR"/>
        </w:rPr>
        <w:t>sions. En somme, je veux mettre en garde ceux qui embrassent avec trop d’enthousiasme la cause de la déprofessionnalisation et en font un programme politique. Tout d’abord, il faut réaliser que s'attaquer à un système de pouvoirs et de privilèges n’élimine pas le problème du contrôle. — On peut se demander, d’ailleurs, quelles sont les solutions qu’on peut apporter au problème du professionnalisme —. Ensuite, il faut réaliser qu’une seule stratégie pour tout ce qui porte le nom de profession ne peut tenir compte de ces différences qui existent d’un système de contrôle professionnel à un autre et qu’une telle stratégie pourrait avoir pour effet d’affaiblir davantage une position déjà fa</w:t>
      </w:r>
      <w:r w:rsidRPr="00F91BA5">
        <w:rPr>
          <w:lang w:val="fr-FR"/>
        </w:rPr>
        <w:t>i</w:t>
      </w:r>
      <w:r w:rsidRPr="00F91BA5">
        <w:rPr>
          <w:lang w:val="fr-FR"/>
        </w:rPr>
        <w:t>ble : la position des professions subordonnées à une autorité burea</w:t>
      </w:r>
      <w:r w:rsidRPr="00F91BA5">
        <w:rPr>
          <w:lang w:val="fr-FR"/>
        </w:rPr>
        <w:t>u</w:t>
      </w:r>
      <w:r w:rsidRPr="00F91BA5">
        <w:rPr>
          <w:lang w:val="fr-FR"/>
        </w:rPr>
        <w:t>cratique ou aux exigences capitalistes.</w:t>
      </w:r>
    </w:p>
    <w:p w14:paraId="4394E58E" w14:textId="77777777" w:rsidR="00EE7803" w:rsidRPr="00F91BA5" w:rsidRDefault="00EE7803" w:rsidP="00EE7803">
      <w:pPr>
        <w:spacing w:before="120" w:after="120"/>
        <w:jc w:val="both"/>
      </w:pPr>
      <w:r w:rsidRPr="00F91BA5">
        <w:rPr>
          <w:lang w:val="fr-FR"/>
        </w:rPr>
        <w:t>Si Ton veut être en mesure de développer cette idée, il faut d’abord considérer qu’il existe pour chaque métier issu de la spécialisation de la main-d’œuvre plusieurs possibilités de structures de contrôle. C'est d’ailleurs la spécialisation de la main-d’œuvre qui est responsable de l’établissement de relations de dépendance — la dépendance du client — et de l’instauration d’une distance sociale, distance qui pose le pr</w:t>
      </w:r>
      <w:r w:rsidRPr="00F91BA5">
        <w:rPr>
          <w:lang w:val="fr-FR"/>
        </w:rPr>
        <w:t>o</w:t>
      </w:r>
      <w:r w:rsidRPr="00F91BA5">
        <w:rPr>
          <w:lang w:val="fr-FR"/>
        </w:rPr>
        <w:t>blème de l’ignorance du peuple. Il existe donc un problème de contr</w:t>
      </w:r>
      <w:r w:rsidRPr="00F91BA5">
        <w:rPr>
          <w:lang w:val="fr-FR"/>
        </w:rPr>
        <w:t>ô</w:t>
      </w:r>
      <w:r w:rsidRPr="00F91BA5">
        <w:rPr>
          <w:lang w:val="fr-FR"/>
        </w:rPr>
        <w:t>le social</w:t>
      </w:r>
      <w:r>
        <w:rPr>
          <w:lang w:val="fr-FR"/>
        </w:rPr>
        <w:t> </w:t>
      </w:r>
      <w:r>
        <w:rPr>
          <w:rStyle w:val="Appelnotedebasdep"/>
          <w:lang w:val="fr-FR"/>
        </w:rPr>
        <w:footnoteReference w:id="36"/>
      </w:r>
      <w:r>
        <w:rPr>
          <w:lang w:val="fr-FR"/>
        </w:rPr>
        <w:t xml:space="preserve"> </w:t>
      </w:r>
      <w:r w:rsidRPr="00F91BA5">
        <w:rPr>
          <w:lang w:val="fr-FR"/>
        </w:rPr>
        <w:t>[93]</w:t>
      </w:r>
      <w:r>
        <w:rPr>
          <w:lang w:val="fr-FR"/>
        </w:rPr>
        <w:t xml:space="preserve"> </w:t>
      </w:r>
      <w:r w:rsidRPr="00F91BA5">
        <w:rPr>
          <w:lang w:val="fr-FR"/>
        </w:rPr>
        <w:t>qu’on ne peut séparer de la spécialisation de la main-d’œuvre. La solution de ce problème dépend du rapport de force qui existe entre un professionnel et son client ou du rapport de force qu’ils créent à tr</w:t>
      </w:r>
      <w:r w:rsidRPr="00F91BA5">
        <w:rPr>
          <w:lang w:val="fr-FR"/>
        </w:rPr>
        <w:t>a</w:t>
      </w:r>
      <w:r w:rsidRPr="00F91BA5">
        <w:rPr>
          <w:lang w:val="fr-FR"/>
        </w:rPr>
        <w:t>vers une action politique. Cependant, on peut distinguer, pour ces problèmes de contrôle, quelques solutions simples.</w:t>
      </w:r>
      <w:r>
        <w:rPr>
          <w:lang w:val="fr-FR"/>
        </w:rPr>
        <w:t> </w:t>
      </w:r>
      <w:r>
        <w:rPr>
          <w:rStyle w:val="Appelnotedebasdep"/>
          <w:lang w:val="fr-FR"/>
        </w:rPr>
        <w:footnoteReference w:id="37"/>
      </w:r>
      <w:r w:rsidRPr="00F91BA5">
        <w:rPr>
          <w:lang w:val="fr-FR"/>
        </w:rPr>
        <w:t xml:space="preserve"> La pr</w:t>
      </w:r>
      <w:r w:rsidRPr="00F91BA5">
        <w:rPr>
          <w:lang w:val="fr-FR"/>
        </w:rPr>
        <w:t>e</w:t>
      </w:r>
      <w:r w:rsidRPr="00F91BA5">
        <w:rPr>
          <w:lang w:val="fr-FR"/>
        </w:rPr>
        <w:t>mière consiste en un professionnalisme où les rapports de force sont tels que le professionnel peut de façon autonome déterminer les b</w:t>
      </w:r>
      <w:r w:rsidRPr="00F91BA5">
        <w:rPr>
          <w:lang w:val="fr-FR"/>
        </w:rPr>
        <w:t>e</w:t>
      </w:r>
      <w:r w:rsidRPr="00F91BA5">
        <w:rPr>
          <w:lang w:val="fr-FR"/>
        </w:rPr>
        <w:t>soins de son client et les moyens qu’il va utiliser pour y répondre. Il s’agit là, en fait, d’une forme de contrôle par les confrères dont l'une des variantes historiques est la guilde. D'autre part, différentes formes de contrôle par le client sont apparues lorsqu'une clientèle petite mais organisée et puissante a pu définir ses propres besoins et contrôler ses propres moyens pour y répondre. Cette forme de contrôle peut se comparer au patronage dont nous trouvons plusieurs variantes dans les sociétés pré-industrielles de l’Europe, — c’est-à-dire à la fin de l’époque fé</w:t>
      </w:r>
      <w:r w:rsidRPr="00F91BA5">
        <w:rPr>
          <w:lang w:val="fr-FR"/>
        </w:rPr>
        <w:t>o</w:t>
      </w:r>
      <w:r w:rsidRPr="00F91BA5">
        <w:rPr>
          <w:lang w:val="fr-FR"/>
        </w:rPr>
        <w:t>dale —, où l’aristocratie et l’oligarchie contrôlaient les métiers. On en trouve aussi, de nos jours, une variante dans ce qu’on peut appeler le patronage corporatif où la demande d’un service se trouve soumise au monopole des grandes compagnies.</w:t>
      </w:r>
    </w:p>
    <w:p w14:paraId="423762E9" w14:textId="77777777" w:rsidR="00EE7803" w:rsidRPr="00F91BA5" w:rsidRDefault="00EE7803" w:rsidP="00EE7803">
      <w:pPr>
        <w:spacing w:before="120" w:after="120"/>
        <w:jc w:val="both"/>
      </w:pPr>
      <w:r w:rsidRPr="00F91BA5">
        <w:rPr>
          <w:lang w:val="fr-FR"/>
        </w:rPr>
        <w:t>Une autre forme de contrôle par le client est ce que j’appellerais la décentralisation. Là encore, cette forme de contrôle va de l’autorité des valeurs communautaires à la subordination des critères profe</w:t>
      </w:r>
      <w:r w:rsidRPr="00F91BA5">
        <w:rPr>
          <w:lang w:val="fr-FR"/>
        </w:rPr>
        <w:t>s</w:t>
      </w:r>
      <w:r w:rsidRPr="00F91BA5">
        <w:rPr>
          <w:lang w:val="fr-FR"/>
        </w:rPr>
        <w:t>sionnels d’évaluation. C’est le cas, par exemple, pour la médecine p</w:t>
      </w:r>
      <w:r w:rsidRPr="00F91BA5">
        <w:rPr>
          <w:lang w:val="fr-FR"/>
        </w:rPr>
        <w:t>o</w:t>
      </w:r>
      <w:r w:rsidRPr="00F91BA5">
        <w:rPr>
          <w:lang w:val="fr-FR"/>
        </w:rPr>
        <w:t>pulaire et pour les formes modernes de la consommation où les ass</w:t>
      </w:r>
      <w:r w:rsidRPr="00F91BA5">
        <w:rPr>
          <w:lang w:val="fr-FR"/>
        </w:rPr>
        <w:t>o</w:t>
      </w:r>
      <w:r w:rsidRPr="00F91BA5">
        <w:rPr>
          <w:lang w:val="fr-FR"/>
        </w:rPr>
        <w:t>ciations de consommateurs tentent d’en contrôler l'usage.</w:t>
      </w:r>
    </w:p>
    <w:p w14:paraId="61DA54D1" w14:textId="77777777" w:rsidR="00EE7803" w:rsidRPr="00F91BA5" w:rsidRDefault="00EE7803" w:rsidP="00EE7803">
      <w:pPr>
        <w:spacing w:before="120" w:after="120"/>
        <w:jc w:val="both"/>
      </w:pPr>
      <w:r w:rsidRPr="00F91BA5">
        <w:rPr>
          <w:lang w:val="fr-FR"/>
        </w:rPr>
        <w:t>Enfin, il existe d’autres formes de contrôle de la relation entre un professionnel et un client dont celle qui est exercée par une tierce pa</w:t>
      </w:r>
      <w:r w:rsidRPr="00F91BA5">
        <w:rPr>
          <w:lang w:val="fr-FR"/>
        </w:rPr>
        <w:t>r</w:t>
      </w:r>
      <w:r w:rsidRPr="00F91BA5">
        <w:rPr>
          <w:lang w:val="fr-FR"/>
        </w:rPr>
        <w:t>tie. Pour cette forme de contrôle, on parle habituellement d’hétéronomie. Une fois de plus, on en trouve différents exemples dans l’histoire. Au Moyen Âge, nous avons le contrôle, institutionn</w:t>
      </w:r>
      <w:r w:rsidRPr="00F91BA5">
        <w:rPr>
          <w:lang w:val="fr-FR"/>
        </w:rPr>
        <w:t>a</w:t>
      </w:r>
      <w:r w:rsidRPr="00F91BA5">
        <w:rPr>
          <w:lang w:val="fr-FR"/>
        </w:rPr>
        <w:t>lisé et effectué par l’Église, de certains métiers. Et, aujourd’hui, nous avons l'hétéronomie de l’État. Il s’agit, ici, d’un contrôle qu’effectue l’État en garantissant un service aux</w:t>
      </w:r>
      <w:r>
        <w:rPr>
          <w:lang w:val="fr-FR"/>
        </w:rPr>
        <w:t xml:space="preserve"> </w:t>
      </w:r>
      <w:r w:rsidRPr="00F91BA5">
        <w:rPr>
          <w:lang w:val="fr-FR"/>
        </w:rPr>
        <w:t>[94]</w:t>
      </w:r>
      <w:r>
        <w:rPr>
          <w:lang w:val="fr-FR"/>
        </w:rPr>
        <w:t xml:space="preserve"> </w:t>
      </w:r>
      <w:r w:rsidRPr="00F91BA5">
        <w:rPr>
          <w:lang w:val="fr-FR"/>
        </w:rPr>
        <w:t>clients s’ils possèdent la c</w:t>
      </w:r>
      <w:r w:rsidRPr="00F91BA5">
        <w:rPr>
          <w:lang w:val="fr-FR"/>
        </w:rPr>
        <w:t>i</w:t>
      </w:r>
      <w:r w:rsidRPr="00F91BA5">
        <w:rPr>
          <w:lang w:val="fr-FR"/>
        </w:rPr>
        <w:t>toyenneté et si le besoin pour lequel ils demandent ce service est déf</w:t>
      </w:r>
      <w:r w:rsidRPr="00F91BA5">
        <w:rPr>
          <w:lang w:val="fr-FR"/>
        </w:rPr>
        <w:t>i</w:t>
      </w:r>
      <w:r w:rsidRPr="00F91BA5">
        <w:rPr>
          <w:lang w:val="fr-FR"/>
        </w:rPr>
        <w:t>ni et reconnu officiellement.</w:t>
      </w:r>
    </w:p>
    <w:p w14:paraId="0FF4BD68" w14:textId="77777777" w:rsidR="00EE7803" w:rsidRPr="00F91BA5" w:rsidRDefault="00EE7803" w:rsidP="00EE7803">
      <w:pPr>
        <w:spacing w:before="120" w:after="120"/>
        <w:jc w:val="both"/>
      </w:pPr>
      <w:r w:rsidRPr="00F91BA5">
        <w:rPr>
          <w:lang w:val="fr-FR"/>
        </w:rPr>
        <w:t>Plutôt que de continuer à parler de ces différents types de contrôle, je vais faire, maintenant, une brève description des tensions et des conflits idéologiques qui surgissent lorsque le professionnalisme d</w:t>
      </w:r>
      <w:r w:rsidRPr="00F91BA5">
        <w:rPr>
          <w:lang w:val="fr-FR"/>
        </w:rPr>
        <w:t>é</w:t>
      </w:r>
      <w:r w:rsidRPr="00F91BA5">
        <w:rPr>
          <w:lang w:val="fr-FR"/>
        </w:rPr>
        <w:t>périt ou, du moins, ne parvient pas à s’affirmer face aux pouvoirs de l’État, du monde des affaires et des consommateurs. Face à chacun de ces pouvoirs, la déprofessionnalisation prend un aspect différent. Lorsqu’il s'agit de l'hétéronomie de l’État, elle entraîne le corporati</w:t>
      </w:r>
      <w:r w:rsidRPr="00F91BA5">
        <w:rPr>
          <w:lang w:val="fr-FR"/>
        </w:rPr>
        <w:t>s</w:t>
      </w:r>
      <w:r w:rsidRPr="00F91BA5">
        <w:rPr>
          <w:lang w:val="fr-FR"/>
        </w:rPr>
        <w:t>me et la bureaucratisation des professions. Le patronage corporatif peut conduire à la prolétarisation des professions et le pouvoir des consommateurs peut avoir un effet radical, à savoir le démantèlement des professions elles-mêmes. Regardons, maintenant, ces différentes possibilités puisque chacune d’entre elles implique une modification importante des rapports de force qui existent dans la société et pui</w:t>
      </w:r>
      <w:r w:rsidRPr="00F91BA5">
        <w:rPr>
          <w:lang w:val="fr-FR"/>
        </w:rPr>
        <w:t>s</w:t>
      </w:r>
      <w:r w:rsidRPr="00F91BA5">
        <w:rPr>
          <w:lang w:val="fr-FR"/>
        </w:rPr>
        <w:t>que, dans un sens plus restreint, chacune d’entre elles donne un scén</w:t>
      </w:r>
      <w:r w:rsidRPr="00F91BA5">
        <w:rPr>
          <w:lang w:val="fr-FR"/>
        </w:rPr>
        <w:t>a</w:t>
      </w:r>
      <w:r w:rsidRPr="00F91BA5">
        <w:rPr>
          <w:lang w:val="fr-FR"/>
        </w:rPr>
        <w:t>rio partiel de l’avenir des sociétés industrielles.</w:t>
      </w:r>
    </w:p>
    <w:p w14:paraId="3B12EC57" w14:textId="77777777" w:rsidR="00EE7803" w:rsidRPr="00F91BA5" w:rsidRDefault="00EE7803" w:rsidP="00EE7803">
      <w:pPr>
        <w:spacing w:before="120" w:after="120"/>
        <w:jc w:val="both"/>
      </w:pPr>
    </w:p>
    <w:p w14:paraId="600189DD" w14:textId="77777777" w:rsidR="00EE7803" w:rsidRPr="00F91BA5" w:rsidRDefault="00EE7803" w:rsidP="00EE7803">
      <w:pPr>
        <w:pStyle w:val="a"/>
      </w:pPr>
      <w:r w:rsidRPr="00F91BA5">
        <w:rPr>
          <w:lang w:val="fr-FR"/>
        </w:rPr>
        <w:t>Professionnalisme et hétéronomie de l’État</w:t>
      </w:r>
    </w:p>
    <w:p w14:paraId="3612CF55" w14:textId="77777777" w:rsidR="00EE7803" w:rsidRDefault="00EE7803" w:rsidP="00EE7803">
      <w:pPr>
        <w:spacing w:before="120" w:after="120"/>
        <w:jc w:val="both"/>
        <w:rPr>
          <w:lang w:val="fr-FR"/>
        </w:rPr>
      </w:pPr>
    </w:p>
    <w:p w14:paraId="0AA8C6E0" w14:textId="77777777" w:rsidR="00EE7803" w:rsidRPr="00F91BA5" w:rsidRDefault="00EE7803" w:rsidP="00EE7803">
      <w:pPr>
        <w:spacing w:before="120" w:after="120"/>
        <w:jc w:val="both"/>
      </w:pPr>
      <w:r w:rsidRPr="00F91BA5">
        <w:rPr>
          <w:lang w:val="fr-FR"/>
        </w:rPr>
        <w:t>On a déjà dit que la croissance de l’État moderne a été une des causes essentielles de l’apparition du professionnalisme comme un instrument de contrôle professionnel. Les principaux moyens utilisés par l’État et qui permettaient l’apparition d’un tel professionnalisme étaient la reconnaissance et la garantie de jouissance d’un privilège monopolistique. Cependant, en cherchant à obtenir l’appui de l'État, les professions ont permis l’accroissement du contrôle de cet État. Une telle attitude a eu pour conséquence le surgissement de relations ambivalentes et tendues entre l’État et les professions. De telles rel</w:t>
      </w:r>
      <w:r w:rsidRPr="00F91BA5">
        <w:rPr>
          <w:lang w:val="fr-FR"/>
        </w:rPr>
        <w:t>a</w:t>
      </w:r>
      <w:r w:rsidRPr="00F91BA5">
        <w:rPr>
          <w:lang w:val="fr-FR"/>
        </w:rPr>
        <w:t>tions offraient un terrain idéal pour une lutte idéologique acharnée. La situation conflictuelle qui existait entre ces partenaires était telle que leur relation est encore aujourd’hui habituellement perçue comme en étant une de pure hostilité. Cette perception masque, cependant, l'étroite relation de dépendance qui, dans les faits, les unit.</w:t>
      </w:r>
    </w:p>
    <w:p w14:paraId="07E22E6F" w14:textId="77777777" w:rsidR="00EE7803" w:rsidRPr="00F91BA5" w:rsidRDefault="00EE7803" w:rsidP="00EE7803">
      <w:pPr>
        <w:spacing w:before="120" w:after="120"/>
        <w:jc w:val="both"/>
      </w:pPr>
      <w:r w:rsidRPr="00F91BA5">
        <w:rPr>
          <w:lang w:val="fr-FR"/>
        </w:rPr>
        <w:t>Lorsqu’il agissait comme médiateur entre les professionnels et leurs clients, l’État s’y prenait de plusieurs façons pour accroître ses</w:t>
      </w:r>
      <w:r>
        <w:rPr>
          <w:lang w:val="fr-FR"/>
        </w:rPr>
        <w:t xml:space="preserve"> pouvoirs. Un système d’empiète</w:t>
      </w:r>
      <w:r w:rsidRPr="00F91BA5">
        <w:rPr>
          <w:lang w:val="fr-FR"/>
        </w:rPr>
        <w:t>ment</w:t>
      </w:r>
      <w:r>
        <w:rPr>
          <w:lang w:val="fr-FR"/>
        </w:rPr>
        <w:t xml:space="preserve"> </w:t>
      </w:r>
      <w:r w:rsidRPr="00F91BA5">
        <w:rPr>
          <w:lang w:val="fr-FR"/>
        </w:rPr>
        <w:t>[95] minimal est apparu avec la création de projets d’aide médic</w:t>
      </w:r>
      <w:r w:rsidRPr="00F91BA5">
        <w:rPr>
          <w:lang w:val="fr-FR"/>
        </w:rPr>
        <w:t>a</w:t>
      </w:r>
      <w:r w:rsidRPr="00F91BA5">
        <w:rPr>
          <w:lang w:val="fr-FR"/>
        </w:rPr>
        <w:t>le et de contrôle des ressources par le biais d’allocation de subventions répondant aux besoins de la médec</w:t>
      </w:r>
      <w:r w:rsidRPr="00F91BA5">
        <w:rPr>
          <w:lang w:val="fr-FR"/>
        </w:rPr>
        <w:t>i</w:t>
      </w:r>
      <w:r w:rsidRPr="00F91BA5">
        <w:rPr>
          <w:lang w:val="fr-FR"/>
        </w:rPr>
        <w:t>ne. De façon caractéristique, cette extension des services professio</w:t>
      </w:r>
      <w:r w:rsidRPr="00F91BA5">
        <w:rPr>
          <w:lang w:val="fr-FR"/>
        </w:rPr>
        <w:t>n</w:t>
      </w:r>
      <w:r w:rsidRPr="00F91BA5">
        <w:rPr>
          <w:lang w:val="fr-FR"/>
        </w:rPr>
        <w:t>nels à partir des besoins off</w:t>
      </w:r>
      <w:r w:rsidRPr="00F91BA5">
        <w:rPr>
          <w:lang w:val="fr-FR"/>
        </w:rPr>
        <w:t>i</w:t>
      </w:r>
      <w:r w:rsidRPr="00F91BA5">
        <w:rPr>
          <w:lang w:val="fr-FR"/>
        </w:rPr>
        <w:t>ciellement définis est supervisée par les professionnels eux-mêmes. Et elle a pour conséquence l’atténuation des influences contraires que l’on trouve dans tout choix que doit faire un client. Autrement dit, la possibilité de fournir des efforts réformi</w:t>
      </w:r>
      <w:r w:rsidRPr="00F91BA5">
        <w:rPr>
          <w:lang w:val="fr-FR"/>
        </w:rPr>
        <w:t>s</w:t>
      </w:r>
      <w:r w:rsidRPr="00F91BA5">
        <w:rPr>
          <w:lang w:val="fr-FR"/>
        </w:rPr>
        <w:t>tes — efforts qui devraient venir des avocats et des médecins pui</w:t>
      </w:r>
      <w:r w:rsidRPr="00F91BA5">
        <w:rPr>
          <w:lang w:val="fr-FR"/>
        </w:rPr>
        <w:t>s</w:t>
      </w:r>
      <w:r w:rsidRPr="00F91BA5">
        <w:rPr>
          <w:lang w:val="fr-FR"/>
        </w:rPr>
        <w:t>qu’ils doivent chercher leurs clients parmi les pauvres — cette poss</w:t>
      </w:r>
      <w:r w:rsidRPr="00F91BA5">
        <w:rPr>
          <w:lang w:val="fr-FR"/>
        </w:rPr>
        <w:t>i</w:t>
      </w:r>
      <w:r w:rsidRPr="00F91BA5">
        <w:rPr>
          <w:lang w:val="fr-FR"/>
        </w:rPr>
        <w:t>bilité, donc, est désormais r</w:t>
      </w:r>
      <w:r w:rsidRPr="00F91BA5">
        <w:rPr>
          <w:lang w:val="fr-FR"/>
        </w:rPr>
        <w:t>é</w:t>
      </w:r>
      <w:r w:rsidRPr="00F91BA5">
        <w:rPr>
          <w:lang w:val="fr-FR"/>
        </w:rPr>
        <w:t>duite.</w:t>
      </w:r>
    </w:p>
    <w:p w14:paraId="0B1C0E80" w14:textId="77777777" w:rsidR="00EE7803" w:rsidRPr="00F91BA5" w:rsidRDefault="00EE7803" w:rsidP="00EE7803">
      <w:pPr>
        <w:spacing w:before="120" w:after="120"/>
        <w:jc w:val="both"/>
      </w:pPr>
      <w:r w:rsidRPr="00F91BA5">
        <w:rPr>
          <w:lang w:val="fr-FR"/>
        </w:rPr>
        <w:t>D'hétéronomie parvient à un stade supérieur lorsque l’État définit, en prenant comme critère la citoyenneté, les besoins de tous et garantit un service à chaque citoyen. C’est le cas pour le Ministère britannique de la santé nationale. Mais même dans ce cas, la profession continue à déterminer les priorités et à contrôler la répartition des salaires devant être versés à ses membres selon la catégorie à laquelle ils appartie</w:t>
      </w:r>
      <w:r w:rsidRPr="00F91BA5">
        <w:rPr>
          <w:lang w:val="fr-FR"/>
        </w:rPr>
        <w:t>n</w:t>
      </w:r>
      <w:r w:rsidRPr="00F91BA5">
        <w:rPr>
          <w:lang w:val="fr-FR"/>
        </w:rPr>
        <w:t>nent. Et pour ce faire, elle garde la main haute sur la structure burea</w:t>
      </w:r>
      <w:r w:rsidRPr="00F91BA5">
        <w:rPr>
          <w:lang w:val="fr-FR"/>
        </w:rPr>
        <w:t>u</w:t>
      </w:r>
      <w:r w:rsidRPr="00F91BA5">
        <w:rPr>
          <w:lang w:val="fr-FR"/>
        </w:rPr>
        <w:t>cratique de l’administration. Si cette structure bureaucratique réduit de plus en plus le rôle réel des membres de la profession, elle orée, c</w:t>
      </w:r>
      <w:r w:rsidRPr="00F91BA5">
        <w:rPr>
          <w:lang w:val="fr-FR"/>
        </w:rPr>
        <w:t>e</w:t>
      </w:r>
      <w:r w:rsidRPr="00F91BA5">
        <w:rPr>
          <w:lang w:val="fr-FR"/>
        </w:rPr>
        <w:t>pendant, une situation qui assure une clientèle. Chaque client est d</w:t>
      </w:r>
      <w:r w:rsidRPr="00F91BA5">
        <w:rPr>
          <w:lang w:val="fr-FR"/>
        </w:rPr>
        <w:t>é</w:t>
      </w:r>
      <w:r w:rsidRPr="00F91BA5">
        <w:rPr>
          <w:lang w:val="fr-FR"/>
        </w:rPr>
        <w:t>sormais accessible.</w:t>
      </w:r>
    </w:p>
    <w:p w14:paraId="4E65047D" w14:textId="77777777" w:rsidR="00EE7803" w:rsidRPr="00F91BA5" w:rsidRDefault="00EE7803" w:rsidP="00EE7803">
      <w:pPr>
        <w:spacing w:before="120" w:after="120"/>
        <w:jc w:val="both"/>
      </w:pPr>
      <w:r w:rsidRPr="00F91BA5">
        <w:rPr>
          <w:lang w:val="fr-FR"/>
        </w:rPr>
        <w:t>Dans chacun de ces cas, l’intervention de l’État prend la forme d’une reconnaissance d'un système de contrôle professionnel existant et, ce faisant, le renforce. Une telle intervention sape la caractérisation idéologique de la profession considérée comme une communauté de partenaires égaux. L’accroissement de la bureaucratisation de l’activité professionnelle est une autre conséquence importante d’une telle intervention. L’autorité s’exerce donc à partir d’une position b</w:t>
      </w:r>
      <w:r w:rsidRPr="00F91BA5">
        <w:rPr>
          <w:lang w:val="fr-FR"/>
        </w:rPr>
        <w:t>u</w:t>
      </w:r>
      <w:r w:rsidRPr="00F91BA5">
        <w:rPr>
          <w:lang w:val="fr-FR"/>
        </w:rPr>
        <w:t>reaucratique plutôt qu’à partir d’une compétence technique. Or la compétence technique demeure le seul critère valable qui permette aux membres d’une même profession d’avoir des relations hiérarch</w:t>
      </w:r>
      <w:r w:rsidRPr="00F91BA5">
        <w:rPr>
          <w:lang w:val="fr-FR"/>
        </w:rPr>
        <w:t>i</w:t>
      </w:r>
      <w:r w:rsidRPr="00F91BA5">
        <w:rPr>
          <w:lang w:val="fr-FR"/>
        </w:rPr>
        <w:t>sées.</w:t>
      </w:r>
    </w:p>
    <w:p w14:paraId="146A0DE6" w14:textId="77777777" w:rsidR="00EE7803" w:rsidRPr="00F91BA5" w:rsidRDefault="00EE7803" w:rsidP="00EE7803">
      <w:pPr>
        <w:spacing w:before="120" w:after="120"/>
        <w:jc w:val="both"/>
      </w:pPr>
      <w:r w:rsidRPr="00F91BA5">
        <w:rPr>
          <w:lang w:val="fr-FR"/>
        </w:rPr>
        <w:t>En reconnaissant officiellement les fonctions idéologiques que remplit une profession, l'hétéronomie de l’État renforce le professio</w:t>
      </w:r>
      <w:r w:rsidRPr="00F91BA5">
        <w:rPr>
          <w:lang w:val="fr-FR"/>
        </w:rPr>
        <w:t>n</w:t>
      </w:r>
      <w:r w:rsidRPr="00F91BA5">
        <w:rPr>
          <w:lang w:val="fr-FR"/>
        </w:rPr>
        <w:t>nalisme. Le rôle de l’État, dans le domaine de la santé, a été d’accorder et de garantir</w:t>
      </w:r>
      <w:r>
        <w:rPr>
          <w:lang w:val="fr-FR"/>
        </w:rPr>
        <w:t xml:space="preserve"> [96] </w:t>
      </w:r>
      <w:r w:rsidRPr="00F91BA5">
        <w:rPr>
          <w:lang w:val="fr-FR"/>
        </w:rPr>
        <w:t>une reconnaissance officielle à des déf</w:t>
      </w:r>
      <w:r w:rsidRPr="00F91BA5">
        <w:rPr>
          <w:lang w:val="fr-FR"/>
        </w:rPr>
        <w:t>i</w:t>
      </w:r>
      <w:r w:rsidRPr="00F91BA5">
        <w:rPr>
          <w:lang w:val="fr-FR"/>
        </w:rPr>
        <w:t>nitions d’origine profe</w:t>
      </w:r>
      <w:r w:rsidRPr="00F91BA5">
        <w:rPr>
          <w:lang w:val="fr-FR"/>
        </w:rPr>
        <w:t>s</w:t>
      </w:r>
      <w:r w:rsidRPr="00F91BA5">
        <w:rPr>
          <w:lang w:val="fr-FR"/>
        </w:rPr>
        <w:t>sionnelle. Il en est ainsi, par exemple, pour les définitions de la santé, de la maladie et des systèmes thérapeutiques. Il en résulte que la pr</w:t>
      </w:r>
      <w:r w:rsidRPr="00F91BA5">
        <w:rPr>
          <w:lang w:val="fr-FR"/>
        </w:rPr>
        <w:t>o</w:t>
      </w:r>
      <w:r w:rsidRPr="00F91BA5">
        <w:rPr>
          <w:lang w:val="fr-FR"/>
        </w:rPr>
        <w:t>fession de médecin conserve un rôle important dans la mise en place des mécanismes idéologiques qui sont au cœur d’un système de contrôle social. Ce sont les médecins qui décident qu’un homme peut légitimement et légalement se soustraire à sa re</w:t>
      </w:r>
      <w:r w:rsidRPr="00F91BA5">
        <w:rPr>
          <w:lang w:val="fr-FR"/>
        </w:rPr>
        <w:t>s</w:t>
      </w:r>
      <w:r w:rsidRPr="00F91BA5">
        <w:rPr>
          <w:lang w:val="fr-FR"/>
        </w:rPr>
        <w:t>ponsabilité sociale qu'est le travail et qu'un autre peut être légalement déclaré mort. Comme Illich l'a démontré, la profession de médecin est en train de construire une « mauvaise santé ».</w:t>
      </w:r>
    </w:p>
    <w:p w14:paraId="43A3E5E7" w14:textId="77777777" w:rsidR="00EE7803" w:rsidRPr="00F91BA5" w:rsidRDefault="00EE7803" w:rsidP="00EE7803">
      <w:pPr>
        <w:spacing w:before="120" w:after="120"/>
        <w:jc w:val="both"/>
      </w:pPr>
      <w:r w:rsidRPr="00F91BA5">
        <w:rPr>
          <w:lang w:val="fr-FR"/>
        </w:rPr>
        <w:t>Elle a de plus le pouvoir d'exclure du domaine officiel tout autre système d’interprétation. C’est ainsi que des activités importantes de notre vie sont soumises à un contrôle médical et à un système de connaissances qui insiste sur la nécessité d'une thérapie individualisée. Une telle attitude permet à la médecine d'éviter de reconnaître son origine sociale. Une des conséquences de l'association de la thérapie individualisée et du contrôle bureaucratique est la création de carrières de médecin. Le succès de ces carrières se mesure à la concentration des ressources dans les domaines sans cesse plus complexes de la th</w:t>
      </w:r>
      <w:r w:rsidRPr="00F91BA5">
        <w:rPr>
          <w:lang w:val="fr-FR"/>
        </w:rPr>
        <w:t>é</w:t>
      </w:r>
      <w:r w:rsidRPr="00F91BA5">
        <w:rPr>
          <w:lang w:val="fr-FR"/>
        </w:rPr>
        <w:t>rapie individualisée. Le médecin qui réussit le mieux est celui qui po</w:t>
      </w:r>
      <w:r w:rsidRPr="00F91BA5">
        <w:rPr>
          <w:lang w:val="fr-FR"/>
        </w:rPr>
        <w:t>s</w:t>
      </w:r>
      <w:r w:rsidRPr="00F91BA5">
        <w:rPr>
          <w:lang w:val="fr-FR"/>
        </w:rPr>
        <w:t>sède la plus efficace et la plus expérimentée des équipes d’assistants, l’équipement technique le plus cher et le moins de patients possible. Mon principal point de vue consiste en ceci : là où l'hétéronomie de l’État a pour effet la reconnaissance officielle des définitions, des cr</w:t>
      </w:r>
      <w:r w:rsidRPr="00F91BA5">
        <w:rPr>
          <w:lang w:val="fr-FR"/>
        </w:rPr>
        <w:t>i</w:t>
      </w:r>
      <w:r w:rsidRPr="00F91BA5">
        <w:rPr>
          <w:lang w:val="fr-FR"/>
        </w:rPr>
        <w:t>tères d’évaluation et des systèmes symboliques engendrés par les pr</w:t>
      </w:r>
      <w:r w:rsidRPr="00F91BA5">
        <w:rPr>
          <w:lang w:val="fr-FR"/>
        </w:rPr>
        <w:t>o</w:t>
      </w:r>
      <w:r w:rsidRPr="00F91BA5">
        <w:rPr>
          <w:lang w:val="fr-FR"/>
        </w:rPr>
        <w:t>fessions, cette hétéronomie a aussi pour effet de renforcer les fon</w:t>
      </w:r>
      <w:r w:rsidRPr="00F91BA5">
        <w:rPr>
          <w:lang w:val="fr-FR"/>
        </w:rPr>
        <w:t>c</w:t>
      </w:r>
      <w:r w:rsidRPr="00F91BA5">
        <w:rPr>
          <w:lang w:val="fr-FR"/>
        </w:rPr>
        <w:t>tions de contrôle social. Comme Eliot Freidson l’a souligné : « Là où la maladie est la justification de tout manquement à son devoir (...) la profession de médecin qui est le gardien de cette justification accroît sans cesse son importance ».</w:t>
      </w:r>
      <w:r>
        <w:rPr>
          <w:lang w:val="fr-FR"/>
        </w:rPr>
        <w:t> </w:t>
      </w:r>
      <w:r>
        <w:rPr>
          <w:rStyle w:val="Appelnotedebasdep"/>
          <w:lang w:val="fr-FR"/>
        </w:rPr>
        <w:footnoteReference w:id="38"/>
      </w:r>
      <w:r w:rsidRPr="00F91BA5">
        <w:rPr>
          <w:lang w:val="fr-FR"/>
        </w:rPr>
        <w:t xml:space="preserve"> La fusion de l’État et de la profe</w:t>
      </w:r>
      <w:r w:rsidRPr="00F91BA5">
        <w:rPr>
          <w:lang w:val="fr-FR"/>
        </w:rPr>
        <w:t>s</w:t>
      </w:r>
      <w:r w:rsidRPr="00F91BA5">
        <w:rPr>
          <w:lang w:val="fr-FR"/>
        </w:rPr>
        <w:t>sion crée une situation où la possibilité d’une justification pénètre si pr</w:t>
      </w:r>
      <w:r w:rsidRPr="00F91BA5">
        <w:rPr>
          <w:lang w:val="fr-FR"/>
        </w:rPr>
        <w:t>o</w:t>
      </w:r>
      <w:r w:rsidRPr="00F91BA5">
        <w:rPr>
          <w:lang w:val="fr-FR"/>
        </w:rPr>
        <w:t>fondément dans le tissu social que les fonctions de contrôle ri</w:t>
      </w:r>
      <w:r w:rsidRPr="00F91BA5">
        <w:rPr>
          <w:lang w:val="fr-FR"/>
        </w:rPr>
        <w:t>s</w:t>
      </w:r>
      <w:r>
        <w:rPr>
          <w:lang w:val="fr-FR"/>
        </w:rPr>
        <w:t>quent de s’ap</w:t>
      </w:r>
      <w:r w:rsidRPr="00F91BA5">
        <w:rPr>
          <w:lang w:val="fr-FR"/>
        </w:rPr>
        <w:t>pliquer</w:t>
      </w:r>
      <w:r>
        <w:rPr>
          <w:lang w:val="fr-FR"/>
        </w:rPr>
        <w:t xml:space="preserve"> </w:t>
      </w:r>
      <w:r w:rsidRPr="00F91BA5">
        <w:rPr>
          <w:lang w:val="fr-FR"/>
        </w:rPr>
        <w:t>[97] aussi aux domaines politiques et sociaux puisque aussi bien ils ne sont pas exempts de dérèglements.</w:t>
      </w:r>
    </w:p>
    <w:p w14:paraId="01B7B559" w14:textId="77777777" w:rsidR="00EE7803" w:rsidRPr="00F91BA5" w:rsidRDefault="00EE7803" w:rsidP="00EE7803">
      <w:pPr>
        <w:spacing w:before="120" w:after="120"/>
        <w:jc w:val="both"/>
      </w:pPr>
      <w:r w:rsidRPr="00F91BA5">
        <w:rPr>
          <w:lang w:val="fr-FR"/>
        </w:rPr>
        <w:t>J'aimerais parler brièvement d’un troisième type d’hétéronomie qui surgit lorsque l’État crée un organisme professionnel pour assurer la distribution des services qui répondent aux besoins définis officiell</w:t>
      </w:r>
      <w:r w:rsidRPr="00F91BA5">
        <w:rPr>
          <w:lang w:val="fr-FR"/>
        </w:rPr>
        <w:t>e</w:t>
      </w:r>
      <w:r w:rsidRPr="00F91BA5">
        <w:rPr>
          <w:lang w:val="fr-FR"/>
        </w:rPr>
        <w:t>ment. Dans un tel cas, l’organisation bureaucratique est l’employeur réel de tous les professionnels dont les tâches sont définies par la loi. Le travail social et l’enseignement sont deux professions sujettes, dans une mesure plus ou moins grande, à un tel système de contrôle. Dans un contexte où les professions n’engendrent jamais de façon auton</w:t>
      </w:r>
      <w:r w:rsidRPr="00F91BA5">
        <w:rPr>
          <w:lang w:val="fr-FR"/>
        </w:rPr>
        <w:t>o</w:t>
      </w:r>
      <w:r w:rsidRPr="00F91BA5">
        <w:rPr>
          <w:lang w:val="fr-FR"/>
        </w:rPr>
        <w:t>me des définitions et des critères d’évaluation, le professionnalisme ne parvient pas à se développer. Les professions ne font qu’appliquer des systèmes comme s’il ne s’agissait que d’une tâche ou d’un travail b</w:t>
      </w:r>
      <w:r w:rsidRPr="00F91BA5">
        <w:rPr>
          <w:lang w:val="fr-FR"/>
        </w:rPr>
        <w:t>u</w:t>
      </w:r>
      <w:r w:rsidRPr="00F91BA5">
        <w:rPr>
          <w:lang w:val="fr-FR"/>
        </w:rPr>
        <w:t>reaucratique à accomplir parmi d'autres. Pendant que l’idéologie de ces professions accentue les relations de diagnostic avec le client — on peut remarquer, ici, l'ambiguïté du mot client —, les critères de contrôle viennent d’ailleurs. Dans le cas du travail social, par exe</w:t>
      </w:r>
      <w:r w:rsidRPr="00F91BA5">
        <w:rPr>
          <w:lang w:val="fr-FR"/>
        </w:rPr>
        <w:t>m</w:t>
      </w:r>
      <w:r w:rsidRPr="00F91BA5">
        <w:rPr>
          <w:lang w:val="fr-FR"/>
        </w:rPr>
        <w:t>ple, les critères viennent des processus législatifs, des décrets admini</w:t>
      </w:r>
      <w:r w:rsidRPr="00F91BA5">
        <w:rPr>
          <w:lang w:val="fr-FR"/>
        </w:rPr>
        <w:t>s</w:t>
      </w:r>
      <w:r w:rsidRPr="00F91BA5">
        <w:rPr>
          <w:lang w:val="fr-FR"/>
        </w:rPr>
        <w:t>tratifs et des tribunaux. Dans tous les cas, l'hétéronomie de l’État rév</w:t>
      </w:r>
      <w:r w:rsidRPr="00F91BA5">
        <w:rPr>
          <w:lang w:val="fr-FR"/>
        </w:rPr>
        <w:t>è</w:t>
      </w:r>
      <w:r w:rsidRPr="00F91BA5">
        <w:rPr>
          <w:lang w:val="fr-FR"/>
        </w:rPr>
        <w:t>le une tendance au corporatisme qu’on peut définir comme l’incorporation des professions dans le réseau des organisations de l’autorité centrale, c’est-à-dire de l'État bureaucratique. Avant de conclure en disant que le corporatisme est la tendance dominante, nous devons examiner une autre dimension du combat idéologique, à savoir la tension qui existe entre le professionnalisme et le patronage.</w:t>
      </w:r>
    </w:p>
    <w:p w14:paraId="7FB4D66B" w14:textId="77777777" w:rsidR="00EE7803" w:rsidRPr="00F91BA5" w:rsidRDefault="00EE7803" w:rsidP="00EE7803">
      <w:pPr>
        <w:spacing w:before="120" w:after="120"/>
        <w:jc w:val="both"/>
      </w:pPr>
    </w:p>
    <w:p w14:paraId="5792C4D4" w14:textId="77777777" w:rsidR="00EE7803" w:rsidRPr="00F91BA5" w:rsidRDefault="00EE7803" w:rsidP="00EE7803">
      <w:pPr>
        <w:pStyle w:val="a"/>
      </w:pPr>
      <w:r w:rsidRPr="00F91BA5">
        <w:rPr>
          <w:lang w:val="fr-FR"/>
        </w:rPr>
        <w:t>Professionnalisme et patronage corporatif</w:t>
      </w:r>
    </w:p>
    <w:p w14:paraId="3495D075" w14:textId="77777777" w:rsidR="00EE7803" w:rsidRDefault="00EE7803" w:rsidP="00EE7803">
      <w:pPr>
        <w:spacing w:before="120" w:after="120"/>
        <w:jc w:val="both"/>
        <w:rPr>
          <w:lang w:val="fr-FR"/>
        </w:rPr>
      </w:pPr>
    </w:p>
    <w:p w14:paraId="726AF15E" w14:textId="77777777" w:rsidR="00EE7803" w:rsidRPr="00F91BA5" w:rsidRDefault="00EE7803" w:rsidP="00EE7803">
      <w:pPr>
        <w:spacing w:before="120" w:after="120"/>
        <w:jc w:val="both"/>
      </w:pPr>
      <w:r w:rsidRPr="00F91BA5">
        <w:rPr>
          <w:lang w:val="fr-FR"/>
        </w:rPr>
        <w:t>Dans les sociétés industrielles, la stratégie du professionnalisme a aussi été contrecarrée par la subordination de ses revendications à ce que j’ai déjà appelé le patronage corporatif. Par patronage corporatif, j’entends cette réalité qui fait que le professionnalisme s’est dévelo</w:t>
      </w:r>
      <w:r w:rsidRPr="00F91BA5">
        <w:rPr>
          <w:lang w:val="fr-FR"/>
        </w:rPr>
        <w:t>p</w:t>
      </w:r>
      <w:r w:rsidRPr="00F91BA5">
        <w:rPr>
          <w:lang w:val="fr-FR"/>
        </w:rPr>
        <w:t>pé en grande partie pour répondre aux besoins du monde des affaires. Je pense ici à la comptabilité dont le sort a toujours été lié, dans l'hi</w:t>
      </w:r>
      <w:r w:rsidRPr="00F91BA5">
        <w:rPr>
          <w:lang w:val="fr-FR"/>
        </w:rPr>
        <w:t>s</w:t>
      </w:r>
      <w:r w:rsidRPr="00F91BA5">
        <w:rPr>
          <w:lang w:val="fr-FR"/>
        </w:rPr>
        <w:t>toire, à celui du capital. En tant que profession, la comptabilité obse</w:t>
      </w:r>
      <w:r w:rsidRPr="00F91BA5">
        <w:rPr>
          <w:lang w:val="fr-FR"/>
        </w:rPr>
        <w:t>r</w:t>
      </w:r>
      <w:r w:rsidRPr="00F91BA5">
        <w:rPr>
          <w:lang w:val="fr-FR"/>
        </w:rPr>
        <w:t>ve, vérifie et contrôle le progrès, l’accroissement, la répartition et la circulation du capital. En somme, ell</w:t>
      </w:r>
      <w:r>
        <w:rPr>
          <w:lang w:val="fr-FR"/>
        </w:rPr>
        <w:t>e préside aux ramifications co</w:t>
      </w:r>
      <w:r>
        <w:rPr>
          <w:lang w:val="fr-FR"/>
        </w:rPr>
        <w:t>m</w:t>
      </w:r>
      <w:r w:rsidRPr="00F91BA5">
        <w:rPr>
          <w:lang w:val="fr-FR"/>
        </w:rPr>
        <w:t>plexes</w:t>
      </w:r>
      <w:r>
        <w:rPr>
          <w:lang w:val="fr-FR"/>
        </w:rPr>
        <w:t xml:space="preserve"> [98]</w:t>
      </w:r>
      <w:r w:rsidRPr="00F91BA5">
        <w:rPr>
          <w:lang w:val="fr-FR"/>
        </w:rPr>
        <w:t xml:space="preserve"> des droits de propriété. Elle fonctionne, enfin, comme un système de contrôle à l’intérieur ou à l’extérieur des compagnies, des sociétés de crédit et des organismes de l’État.</w:t>
      </w:r>
    </w:p>
    <w:p w14:paraId="0BBA8D53" w14:textId="77777777" w:rsidR="00EE7803" w:rsidRPr="00F91BA5" w:rsidRDefault="00EE7803" w:rsidP="00EE7803">
      <w:pPr>
        <w:spacing w:before="120" w:after="120"/>
        <w:jc w:val="both"/>
      </w:pPr>
      <w:r w:rsidRPr="00F91BA5">
        <w:rPr>
          <w:lang w:val="fr-FR"/>
        </w:rPr>
        <w:t>On retrouve au bas de l’échelle les comptables qui ont une fonction purement technique : la tenue de livres. Cette fonction qui s'apparente à une routine quotidienne consiste, en fait, à enregistrer la circulation du stock et de l’argent. Ces comptables sont des employés. Ils sont engagés dans un processus de travail et soumis à une autorité burea</w:t>
      </w:r>
      <w:r w:rsidRPr="00F91BA5">
        <w:rPr>
          <w:lang w:val="fr-FR"/>
        </w:rPr>
        <w:t>u</w:t>
      </w:r>
      <w:r w:rsidRPr="00F91BA5">
        <w:rPr>
          <w:lang w:val="fr-FR"/>
        </w:rPr>
        <w:t>cratique. Ils sont les exécutants du système de contrôle et, en tant que tels, ils obéissent, à mesure que leurs tâches deviennent de plus en plus routinières, au processus de la prolétarisation. Ils finissent, d’ailleurs, par être remplacés par l’informatique. Ils sont donc les in</w:t>
      </w:r>
      <w:r w:rsidRPr="00F91BA5">
        <w:rPr>
          <w:lang w:val="fr-FR"/>
        </w:rPr>
        <w:t>s</w:t>
      </w:r>
      <w:r w:rsidRPr="00F91BA5">
        <w:rPr>
          <w:lang w:val="fr-FR"/>
        </w:rPr>
        <w:t>truments d'information et de contrôle du management.</w:t>
      </w:r>
    </w:p>
    <w:p w14:paraId="0ECC6B78" w14:textId="77777777" w:rsidR="00EE7803" w:rsidRPr="00F91BA5" w:rsidRDefault="00EE7803" w:rsidP="00EE7803">
      <w:pPr>
        <w:spacing w:before="120" w:after="120"/>
        <w:jc w:val="both"/>
      </w:pPr>
      <w:r w:rsidRPr="00F91BA5">
        <w:rPr>
          <w:lang w:val="fr-FR"/>
        </w:rPr>
        <w:t>En haut de l’échelle, on trouve les comptables qui conçoivent, me</w:t>
      </w:r>
      <w:r w:rsidRPr="00F91BA5">
        <w:rPr>
          <w:lang w:val="fr-FR"/>
        </w:rPr>
        <w:t>t</w:t>
      </w:r>
      <w:r w:rsidRPr="00F91BA5">
        <w:rPr>
          <w:lang w:val="fr-FR"/>
        </w:rPr>
        <w:t>tent en place et supervisent les systèmes de contrôle du stock et de l’argent. Ils sont engagés dans la fonction du capital plutôt que dans un travail bien défini. Le plus souvent, ce sont des consultants ind</w:t>
      </w:r>
      <w:r w:rsidRPr="00F91BA5">
        <w:rPr>
          <w:lang w:val="fr-FR"/>
        </w:rPr>
        <w:t>é</w:t>
      </w:r>
      <w:r w:rsidRPr="00F91BA5">
        <w:rPr>
          <w:lang w:val="fr-FR"/>
        </w:rPr>
        <w:t>pendants. Ils siègent au conseil exécutif des plus prestigieuses associ</w:t>
      </w:r>
      <w:r w:rsidRPr="00F91BA5">
        <w:rPr>
          <w:lang w:val="fr-FR"/>
        </w:rPr>
        <w:t>a</w:t>
      </w:r>
      <w:r w:rsidRPr="00F91BA5">
        <w:rPr>
          <w:lang w:val="fr-FR"/>
        </w:rPr>
        <w:t>tions professionnelles et contrôlent la bureaucratie qui constitue l’essentiel d’une compagnie moderne de comptabilité. L’internationalisation du monde des affaires a entraîné une concentr</w:t>
      </w:r>
      <w:r w:rsidRPr="00F91BA5">
        <w:rPr>
          <w:lang w:val="fr-FR"/>
        </w:rPr>
        <w:t>a</w:t>
      </w:r>
      <w:r w:rsidRPr="00F91BA5">
        <w:rPr>
          <w:lang w:val="fr-FR"/>
        </w:rPr>
        <w:t>tion de ce genre de services. Ainsi, le réseau mondial des associations de compagnies fait des anglo-américains les géants de la comptabilité. Cependant, dans ces compagnies, la grande majorité des comptables sont des bureaucrates subalternes qui accomplissent des tâches de plus en plus routinières.</w:t>
      </w:r>
    </w:p>
    <w:p w14:paraId="5343848E" w14:textId="77777777" w:rsidR="00EE7803" w:rsidRPr="00F91BA5" w:rsidRDefault="00EE7803" w:rsidP="00EE7803">
      <w:pPr>
        <w:spacing w:before="120" w:after="120"/>
        <w:jc w:val="both"/>
      </w:pPr>
      <w:r w:rsidRPr="00F91BA5">
        <w:rPr>
          <w:lang w:val="fr-FR"/>
        </w:rPr>
        <w:t>Même les plus grandes maisons de comptabilité sont liées aux b</w:t>
      </w:r>
      <w:r w:rsidRPr="00F91BA5">
        <w:rPr>
          <w:lang w:val="fr-FR"/>
        </w:rPr>
        <w:t>e</w:t>
      </w:r>
      <w:r w:rsidRPr="00F91BA5">
        <w:rPr>
          <w:lang w:val="fr-FR"/>
        </w:rPr>
        <w:t>soins des clients. Le savoir professionnel se caractérise de plus en plus par son régionalisme et son particularisme. Les professionnels se sp</w:t>
      </w:r>
      <w:r w:rsidRPr="00F91BA5">
        <w:rPr>
          <w:lang w:val="fr-FR"/>
        </w:rPr>
        <w:t>é</w:t>
      </w:r>
      <w:r w:rsidRPr="00F91BA5">
        <w:rPr>
          <w:lang w:val="fr-FR"/>
        </w:rPr>
        <w:t>cialisent, en effet, beaucoup plus dans la recherche de solutions aux problèmes des clients que dans la recherche de critères universels d</w:t>
      </w:r>
      <w:r w:rsidRPr="00F91BA5">
        <w:rPr>
          <w:lang w:val="fr-FR"/>
        </w:rPr>
        <w:t>é</w:t>
      </w:r>
      <w:r w:rsidRPr="00F91BA5">
        <w:rPr>
          <w:lang w:val="fr-FR"/>
        </w:rPr>
        <w:t>valuation. A la divulgation des bilans, ils préfèrent les exigences du secret professionnel. La structure d’une carrière dépend alors d’un garant, et ce, d'autant plus que dans tous les systèmes de patronage on s’attend à ce que l’élite professionnelle adopte les valeurs des clients afin d’accroître le prestige de son statut social.</w:t>
      </w:r>
      <w:r>
        <w:rPr>
          <w:lang w:val="fr-FR"/>
        </w:rPr>
        <w:t xml:space="preserve"> </w:t>
      </w:r>
      <w:r w:rsidRPr="00F91BA5">
        <w:rPr>
          <w:lang w:val="fr-FR"/>
        </w:rPr>
        <w:t>[99]</w:t>
      </w:r>
      <w:r>
        <w:rPr>
          <w:lang w:val="fr-FR"/>
        </w:rPr>
        <w:t xml:space="preserve"> </w:t>
      </w:r>
      <w:r w:rsidRPr="00F91BA5">
        <w:rPr>
          <w:lang w:val="fr-FR"/>
        </w:rPr>
        <w:t>Mais plus impo</w:t>
      </w:r>
      <w:r w:rsidRPr="00F91BA5">
        <w:rPr>
          <w:lang w:val="fr-FR"/>
        </w:rPr>
        <w:t>r</w:t>
      </w:r>
      <w:r w:rsidRPr="00F91BA5">
        <w:rPr>
          <w:lang w:val="fr-FR"/>
        </w:rPr>
        <w:t>tant encore est le fait que le patronage entraîne une fragmentation à l’intérieur même de la profession. Le morcellement de l’association professionnelle survient lorsqu'est adopté l’ordre hi</w:t>
      </w:r>
      <w:r w:rsidRPr="00F91BA5">
        <w:rPr>
          <w:lang w:val="fr-FR"/>
        </w:rPr>
        <w:t>é</w:t>
      </w:r>
      <w:r w:rsidRPr="00F91BA5">
        <w:rPr>
          <w:lang w:val="fr-FR"/>
        </w:rPr>
        <w:t>rarchique imposé par les clients. Il en résulte une destruction de la structure de base du professionnalisme. Le haut statut social d'une profession ne dépend plus de l’évaluation des confrères mais de la proximité des clients.</w:t>
      </w:r>
    </w:p>
    <w:p w14:paraId="60410AA2" w14:textId="77777777" w:rsidR="00EE7803" w:rsidRPr="00F91BA5" w:rsidRDefault="00EE7803" w:rsidP="00EE7803">
      <w:pPr>
        <w:spacing w:before="120" w:after="120"/>
        <w:jc w:val="both"/>
      </w:pPr>
      <w:r w:rsidRPr="00F91BA5">
        <w:rPr>
          <w:lang w:val="fr-FR"/>
        </w:rPr>
        <w:t>Ainsi, la comptabilité, malgré ses revendications idéologiques, n'a jamais atteint le stade de la pure profession. La raison en est qu’elle est subordonnée au capital.</w:t>
      </w:r>
    </w:p>
    <w:p w14:paraId="3A41DAE5" w14:textId="77777777" w:rsidR="00EE7803" w:rsidRPr="00F91BA5" w:rsidRDefault="00EE7803" w:rsidP="00EE7803">
      <w:pPr>
        <w:spacing w:before="120" w:after="120"/>
        <w:jc w:val="both"/>
      </w:pPr>
      <w:r>
        <w:br w:type="page"/>
      </w:r>
    </w:p>
    <w:p w14:paraId="0B774834" w14:textId="77777777" w:rsidR="00EE7803" w:rsidRPr="00F91BA5" w:rsidRDefault="00EE7803" w:rsidP="00EE7803">
      <w:pPr>
        <w:pStyle w:val="a"/>
      </w:pPr>
      <w:r w:rsidRPr="00F91BA5">
        <w:rPr>
          <w:lang w:val="fr-FR"/>
        </w:rPr>
        <w:t>Consommation et professionnalisme</w:t>
      </w:r>
    </w:p>
    <w:p w14:paraId="7A19B187" w14:textId="77777777" w:rsidR="00EE7803" w:rsidRDefault="00EE7803" w:rsidP="00EE7803">
      <w:pPr>
        <w:spacing w:before="120" w:after="120"/>
        <w:jc w:val="both"/>
        <w:rPr>
          <w:lang w:val="fr-FR"/>
        </w:rPr>
      </w:pPr>
    </w:p>
    <w:p w14:paraId="46BC828D" w14:textId="77777777" w:rsidR="00EE7803" w:rsidRPr="00F91BA5" w:rsidRDefault="00EE7803" w:rsidP="00EE7803">
      <w:pPr>
        <w:spacing w:before="120" w:after="120"/>
        <w:jc w:val="both"/>
      </w:pPr>
      <w:r w:rsidRPr="00F91BA5">
        <w:rPr>
          <w:lang w:val="fr-FR"/>
        </w:rPr>
        <w:t>Lorsqu'on regarde la relation qui existe entre la consommation et le professionnalisme, on en est réduit aux conjectures, car les politiques de la consommation sont encore passablement sous-développées et n’ont eu jusqu’à présent qu’un effet négligeable sur l'exercice du po</w:t>
      </w:r>
      <w:r w:rsidRPr="00F91BA5">
        <w:rPr>
          <w:lang w:val="fr-FR"/>
        </w:rPr>
        <w:t>u</w:t>
      </w:r>
      <w:r w:rsidRPr="00F91BA5">
        <w:rPr>
          <w:lang w:val="fr-FR"/>
        </w:rPr>
        <w:t>voir professionnel. Cependant, la protection du client a son origine dans la création de maisons de santé et de sociétés de bienfaisance, lesquelles, au début du XX</w:t>
      </w:r>
      <w:r w:rsidRPr="00F91BA5">
        <w:rPr>
          <w:vertAlign w:val="superscript"/>
          <w:lang w:val="fr-FR"/>
        </w:rPr>
        <w:t>e</w:t>
      </w:r>
      <w:r w:rsidRPr="00F91BA5">
        <w:rPr>
          <w:lang w:val="fr-FR"/>
        </w:rPr>
        <w:t xml:space="preserve"> siècle, ont sérieusement entamé, dans ce</w:t>
      </w:r>
      <w:r w:rsidRPr="00F91BA5">
        <w:rPr>
          <w:lang w:val="fr-FR"/>
        </w:rPr>
        <w:t>r</w:t>
      </w:r>
      <w:r w:rsidRPr="00F91BA5">
        <w:rPr>
          <w:lang w:val="fr-FR"/>
        </w:rPr>
        <w:t>taines régions, l’autonomie professionnelle. (</w:t>
      </w:r>
      <w:r w:rsidRPr="00F91BA5">
        <w:rPr>
          <w:color w:val="FF0000"/>
          <w:position w:val="12"/>
          <w:sz w:val="20"/>
          <w:u w:color="FF0000"/>
        </w:rPr>
        <w:footnoteReference w:id="39"/>
      </w:r>
      <w:r w:rsidRPr="00F91BA5">
        <w:rPr>
          <w:lang w:val="fr-FR"/>
        </w:rPr>
        <w:t>) De plus, l’individualisme et les mœurs démocratiques des premières colonies américaines ont engendré une réaction de décentralisation contre les privilèges professionnels et métropolitains. Par ce fait même, cette réaction posait les conditions idéales pour le développement de thér</w:t>
      </w:r>
      <w:r w:rsidRPr="00F91BA5">
        <w:rPr>
          <w:lang w:val="fr-FR"/>
        </w:rPr>
        <w:t>a</w:t>
      </w:r>
      <w:r w:rsidRPr="00F91BA5">
        <w:rPr>
          <w:lang w:val="fr-FR"/>
        </w:rPr>
        <w:t>pies différentes et de médecines marginales.</w:t>
      </w:r>
    </w:p>
    <w:p w14:paraId="48E93476" w14:textId="77777777" w:rsidR="00EE7803" w:rsidRPr="00F91BA5" w:rsidRDefault="00EE7803" w:rsidP="00EE7803">
      <w:pPr>
        <w:spacing w:before="120" w:after="120"/>
        <w:jc w:val="both"/>
      </w:pPr>
      <w:r w:rsidRPr="00F91BA5">
        <w:rPr>
          <w:lang w:val="fr-FR"/>
        </w:rPr>
        <w:t>Les associations de consommateurs peuvent exercer des pressions diffuses ou directes afin de renverser l’autonomie professionnelle et de prendre le contrôle de la définition des besoins. En tant qu’il s'agit là d'une forme de prise du pouvoir par le client, on peut dire que l’offensive vient d’en bas plutôt que d’en haut. Le mouvement actuel des consommateurs semble faire partie d’un mouvement d’ensemble plus radical qui se manifeste de différentes façons. Il y a les attaques des minorités ethniques contre les privilèges établis y compris les pr</w:t>
      </w:r>
      <w:r w:rsidRPr="00F91BA5">
        <w:rPr>
          <w:lang w:val="fr-FR"/>
        </w:rPr>
        <w:t>i</w:t>
      </w:r>
      <w:r w:rsidRPr="00F91BA5">
        <w:rPr>
          <w:lang w:val="fr-FR"/>
        </w:rPr>
        <w:t>vilèges</w:t>
      </w:r>
      <w:r>
        <w:rPr>
          <w:lang w:val="fr-FR"/>
        </w:rPr>
        <w:t xml:space="preserve"> [100] </w:t>
      </w:r>
      <w:r w:rsidRPr="00F91BA5">
        <w:rPr>
          <w:lang w:val="fr-FR"/>
        </w:rPr>
        <w:t>professionnels, la réaction des mouvements féministes contre to</w:t>
      </w:r>
      <w:r w:rsidRPr="00F91BA5">
        <w:rPr>
          <w:lang w:val="fr-FR"/>
        </w:rPr>
        <w:t>u</w:t>
      </w:r>
      <w:r w:rsidRPr="00F91BA5">
        <w:rPr>
          <w:lang w:val="fr-FR"/>
        </w:rPr>
        <w:t>tes les enclaves de la domination mâle et, enfin, les dema</w:t>
      </w:r>
      <w:r w:rsidRPr="00F91BA5">
        <w:rPr>
          <w:lang w:val="fr-FR"/>
        </w:rPr>
        <w:t>n</w:t>
      </w:r>
      <w:r w:rsidRPr="00F91BA5">
        <w:rPr>
          <w:lang w:val="fr-FR"/>
        </w:rPr>
        <w:t>des des mouvements écologiques de freiner l’industrialisation et la spécialis</w:t>
      </w:r>
      <w:r w:rsidRPr="00F91BA5">
        <w:rPr>
          <w:lang w:val="fr-FR"/>
        </w:rPr>
        <w:t>a</w:t>
      </w:r>
      <w:r w:rsidRPr="00F91BA5">
        <w:rPr>
          <w:lang w:val="fr-FR"/>
        </w:rPr>
        <w:t>tion.</w:t>
      </w:r>
    </w:p>
    <w:p w14:paraId="358E7985" w14:textId="77777777" w:rsidR="00EE7803" w:rsidRPr="00F91BA5" w:rsidRDefault="00EE7803" w:rsidP="00EE7803">
      <w:pPr>
        <w:spacing w:before="120" w:after="120"/>
        <w:jc w:val="both"/>
      </w:pPr>
      <w:r w:rsidRPr="00F91BA5">
        <w:rPr>
          <w:lang w:val="fr-FR"/>
        </w:rPr>
        <w:t>Les chances de succès de cette tendance résident dans le fait qu’elle a accès aux bases idéologiques d’ensemble qui ont amené les succès du professionnalisme. En un certain sens, elle constitue l’envers d'une même idéologie. Elle se base sur l’individualisme pour montrer que les monopoles des professions constituent une limite inacceptable imposée à la liberté de choix de l’individu. Sous diff</w:t>
      </w:r>
      <w:r w:rsidRPr="00F91BA5">
        <w:rPr>
          <w:lang w:val="fr-FR"/>
        </w:rPr>
        <w:t>é</w:t>
      </w:r>
      <w:r w:rsidRPr="00F91BA5">
        <w:rPr>
          <w:lang w:val="fr-FR"/>
        </w:rPr>
        <w:t>rentes formes, cette prise de position peut faire appel à la doctrine du laissez-faire</w:t>
      </w:r>
      <w:r>
        <w:rPr>
          <w:lang w:val="fr-FR"/>
        </w:rPr>
        <w:t> </w:t>
      </w:r>
      <w:r>
        <w:rPr>
          <w:rStyle w:val="Appelnotedebasdep"/>
          <w:lang w:val="fr-FR"/>
        </w:rPr>
        <w:footnoteReference w:id="40"/>
      </w:r>
      <w:r w:rsidRPr="00F91BA5">
        <w:rPr>
          <w:lang w:val="fr-FR"/>
        </w:rPr>
        <w:t xml:space="preserve"> et se faire l’écho de l'idéologie première qu’est « l’individualisme pur ». En même temps, elle rejoint certains él</w:t>
      </w:r>
      <w:r w:rsidRPr="00F91BA5">
        <w:rPr>
          <w:lang w:val="fr-FR"/>
        </w:rPr>
        <w:t>é</w:t>
      </w:r>
      <w:r w:rsidRPr="00F91BA5">
        <w:rPr>
          <w:lang w:val="fr-FR"/>
        </w:rPr>
        <w:t>ments de l'idéologie collectiviste en démontrant la nécessité d’organiser une réaction collective contre la pratique monopolistique. La suprématie des droits démocratiques s'étend jusque sur la place du marché. Cette volonté d’autonomie personnelle a donc la possibilité de se mettre en travers des positions idéologiques et politiques conventionnelles.</w:t>
      </w:r>
    </w:p>
    <w:p w14:paraId="35D8B750" w14:textId="77777777" w:rsidR="00EE7803" w:rsidRPr="00F91BA5" w:rsidRDefault="00EE7803" w:rsidP="00EE7803">
      <w:pPr>
        <w:spacing w:before="120" w:after="120"/>
        <w:jc w:val="both"/>
      </w:pPr>
      <w:r w:rsidRPr="00F91BA5">
        <w:rPr>
          <w:lang w:val="fr-FR"/>
        </w:rPr>
        <w:t>L’importante base idéologique de ce mouvement limite vraiment les possibilités de réponse du professionnalisme. La position défens</w:t>
      </w:r>
      <w:r w:rsidRPr="00F91BA5">
        <w:rPr>
          <w:lang w:val="fr-FR"/>
        </w:rPr>
        <w:t>i</w:t>
      </w:r>
      <w:r w:rsidRPr="00F91BA5">
        <w:rPr>
          <w:lang w:val="fr-FR"/>
        </w:rPr>
        <w:t>ve adoptée par les professionnels sujets à ce genre d’attaque consiste à démontrer l'inviolabilité de la compétence technique et la nécessité de l’ignorance du peuple. Il est intéressant de voir que c’est lorsque les professions ont recours à ce genre d’arguments que les gens réagissent le plus violemment. Ils remettent alors en question les connaissances de base à partir desquelles se fait la revendication de la compétence technique. Les écrits d’Ivan Illich et de Thomas Szasz</w:t>
      </w:r>
      <w:r>
        <w:rPr>
          <w:lang w:val="fr-FR"/>
        </w:rPr>
        <w:t> </w:t>
      </w:r>
      <w:r>
        <w:rPr>
          <w:rStyle w:val="Appelnotedebasdep"/>
          <w:lang w:val="fr-FR"/>
        </w:rPr>
        <w:footnoteReference w:id="41"/>
      </w:r>
      <w:r w:rsidRPr="00F91BA5">
        <w:rPr>
          <w:lang w:val="fr-FR"/>
        </w:rPr>
        <w:t xml:space="preserve"> sur l'ense</w:t>
      </w:r>
      <w:r w:rsidRPr="00F91BA5">
        <w:rPr>
          <w:lang w:val="fr-FR"/>
        </w:rPr>
        <w:t>i</w:t>
      </w:r>
      <w:r w:rsidRPr="00F91BA5">
        <w:rPr>
          <w:lang w:val="fr-FR"/>
        </w:rPr>
        <w:t>gnement de la médecine et sur la santé mentale — et les mouvements qui s’inspirent de ces écrits — réclament essentiellement le démant</w:t>
      </w:r>
      <w:r w:rsidRPr="00F91BA5">
        <w:rPr>
          <w:lang w:val="fr-FR"/>
        </w:rPr>
        <w:t>è</w:t>
      </w:r>
      <w:r w:rsidRPr="00F91BA5">
        <w:rPr>
          <w:lang w:val="fr-FR"/>
        </w:rPr>
        <w:t>lement des professions. Ce sont, en effet, les professions qui sapent les hypothèses sur lesquelles la valeur professionnelle est fondée.</w:t>
      </w:r>
    </w:p>
    <w:p w14:paraId="55FD434A" w14:textId="77777777" w:rsidR="00EE7803" w:rsidRPr="00F91BA5" w:rsidRDefault="00EE7803" w:rsidP="00EE7803">
      <w:pPr>
        <w:spacing w:before="120" w:after="120"/>
        <w:jc w:val="both"/>
      </w:pPr>
      <w:r w:rsidRPr="00F91BA5">
        <w:rPr>
          <w:lang w:val="fr-FR"/>
        </w:rPr>
        <w:t>[101]</w:t>
      </w:r>
    </w:p>
    <w:p w14:paraId="700B55CE" w14:textId="77777777" w:rsidR="00EE7803" w:rsidRPr="00F91BA5" w:rsidRDefault="00EE7803" w:rsidP="00EE7803">
      <w:pPr>
        <w:spacing w:before="120" w:after="120"/>
        <w:jc w:val="both"/>
      </w:pPr>
      <w:r w:rsidRPr="00F91BA5">
        <w:rPr>
          <w:lang w:val="fr-FR"/>
        </w:rPr>
        <w:t>Cependant, les attaques des consommateurs se sont développées sur plusieurs fronts. Elles cherchent à provoquer le démantèlement des monopoles professionnels tels ceux qui concernent la vente et le tran</w:t>
      </w:r>
      <w:r w:rsidRPr="00F91BA5">
        <w:rPr>
          <w:lang w:val="fr-FR"/>
        </w:rPr>
        <w:t>s</w:t>
      </w:r>
      <w:r w:rsidRPr="00F91BA5">
        <w:rPr>
          <w:lang w:val="fr-FR"/>
        </w:rPr>
        <w:t>fert des propriétés immobilières. Elles remettent en question les conséquences sociales qu’engendre la « neutralité professionnelle » face à l'accroissement des problèmes sociaux. De plus, elles accusent les professionnels d’être trop souvent à l'arrière-garde lorsque vient le temps d’améliorer les conditions des soins médicaux et de fournir une aide légale pour répondre aux besoins de logement, pour s’attaquer à la corruption du monde des affaires ou pour contrôler les effets de la pollution. Elles attaquent aussi les professions parce que ces dernières créent, à travers un processus qui augmente la dépendance du client, des besoins artificiels. Elles leur reprochent d’être la cause de la co</w:t>
      </w:r>
      <w:r w:rsidRPr="00F91BA5">
        <w:rPr>
          <w:lang w:val="fr-FR"/>
        </w:rPr>
        <w:t>m</w:t>
      </w:r>
      <w:r w:rsidRPr="00F91BA5">
        <w:rPr>
          <w:lang w:val="fr-FR"/>
        </w:rPr>
        <w:t>plexité de la documentation légale, de manquer à leur rôle de gardien de certaines ressources rares, telles les drogues, et de chercher cont</w:t>
      </w:r>
      <w:r w:rsidRPr="00F91BA5">
        <w:rPr>
          <w:lang w:val="fr-FR"/>
        </w:rPr>
        <w:t>i</w:t>
      </w:r>
      <w:r w:rsidRPr="00F91BA5">
        <w:rPr>
          <w:lang w:val="fr-FR"/>
        </w:rPr>
        <w:t>nuellement à obtenir un contrôle législatif de la liberté de choix du client.</w:t>
      </w:r>
    </w:p>
    <w:p w14:paraId="7DE7BD90" w14:textId="77777777" w:rsidR="00EE7803" w:rsidRPr="00F91BA5" w:rsidRDefault="00EE7803" w:rsidP="00EE7803">
      <w:pPr>
        <w:spacing w:before="120" w:after="120"/>
        <w:jc w:val="both"/>
      </w:pPr>
      <w:r w:rsidRPr="00F91BA5">
        <w:rPr>
          <w:lang w:val="fr-FR"/>
        </w:rPr>
        <w:t>Enfin, on entend souvent des critiques sévères sur l’isolement des professionnels et sur leur refus de toute évaluation venant de l’extérieur. D'une part, si on présume l’ignorance du peuple, on est amené en effet à considérer l’évaluation et le jugement comme des processus internes et professionnels. D’autre part, pour le public, la valeur des professions se fonde sur le mythe de l’uniformité de la compétence, mythe qui s’affaiblit chaque fois qu’un cas d’incompétence est reconnu. Il est donc extrêmement difficile pour les professionnels de répondre sincèrement à la requête des consomm</w:t>
      </w:r>
      <w:r w:rsidRPr="00F91BA5">
        <w:rPr>
          <w:lang w:val="fr-FR"/>
        </w:rPr>
        <w:t>a</w:t>
      </w:r>
      <w:r w:rsidRPr="00F91BA5">
        <w:rPr>
          <w:lang w:val="fr-FR"/>
        </w:rPr>
        <w:t>teurs d'instaurer une évaluation intérieure efficace. Conséquemment, les demandes d’un système de contrôle extérieur aux professions d</w:t>
      </w:r>
      <w:r w:rsidRPr="00F91BA5">
        <w:rPr>
          <w:lang w:val="fr-FR"/>
        </w:rPr>
        <w:t>e</w:t>
      </w:r>
      <w:r w:rsidRPr="00F91BA5">
        <w:rPr>
          <w:lang w:val="fr-FR"/>
        </w:rPr>
        <w:t>viennent de plus en plus fortes et les attaques contre les connaissances de base de plus en plus pressantes. Une telle situation pourrait prov</w:t>
      </w:r>
      <w:r w:rsidRPr="00F91BA5">
        <w:rPr>
          <w:lang w:val="fr-FR"/>
        </w:rPr>
        <w:t>o</w:t>
      </w:r>
      <w:r w:rsidRPr="00F91BA5">
        <w:rPr>
          <w:lang w:val="fr-FR"/>
        </w:rPr>
        <w:t>quer le transfert de la clientèle d’un système professionnel à un sy</w:t>
      </w:r>
      <w:r w:rsidRPr="00F91BA5">
        <w:rPr>
          <w:lang w:val="fr-FR"/>
        </w:rPr>
        <w:t>s</w:t>
      </w:r>
      <w:r w:rsidRPr="00F91BA5">
        <w:rPr>
          <w:lang w:val="fr-FR"/>
        </w:rPr>
        <w:t>tème non professionnel. Ainsi, par exemple, le client pourrait passer de la médecine officielle à une médecine parallèle ou même à une so</w:t>
      </w:r>
      <w:r w:rsidRPr="00F91BA5">
        <w:rPr>
          <w:lang w:val="fr-FR"/>
        </w:rPr>
        <w:t>r</w:t>
      </w:r>
      <w:r w:rsidRPr="00F91BA5">
        <w:rPr>
          <w:lang w:val="fr-FR"/>
        </w:rPr>
        <w:t>te de secours personnel.</w:t>
      </w:r>
    </w:p>
    <w:p w14:paraId="3E6035B9" w14:textId="77777777" w:rsidR="00EE7803" w:rsidRPr="00F91BA5" w:rsidRDefault="00EE7803" w:rsidP="00EE7803">
      <w:pPr>
        <w:spacing w:before="120" w:after="120"/>
        <w:jc w:val="both"/>
      </w:pPr>
      <w:r>
        <w:rPr>
          <w:lang w:val="fr-FR"/>
        </w:rPr>
        <w:t>[102]</w:t>
      </w:r>
    </w:p>
    <w:p w14:paraId="0BF9D027" w14:textId="77777777" w:rsidR="00EE7803" w:rsidRPr="00F91BA5" w:rsidRDefault="00EE7803" w:rsidP="00EE7803">
      <w:pPr>
        <w:spacing w:before="120" w:after="120"/>
        <w:jc w:val="both"/>
      </w:pPr>
    </w:p>
    <w:p w14:paraId="09B328C3" w14:textId="77777777" w:rsidR="00EE7803" w:rsidRPr="00F91BA5" w:rsidRDefault="00EE7803" w:rsidP="00EE7803">
      <w:pPr>
        <w:pStyle w:val="a"/>
      </w:pPr>
      <w:r w:rsidRPr="00F91BA5">
        <w:rPr>
          <w:lang w:val="fr-FR"/>
        </w:rPr>
        <w:t>Conclusion</w:t>
      </w:r>
    </w:p>
    <w:p w14:paraId="392F63FB" w14:textId="77777777" w:rsidR="00EE7803" w:rsidRDefault="00EE7803" w:rsidP="00EE7803">
      <w:pPr>
        <w:spacing w:before="120" w:after="120"/>
        <w:jc w:val="both"/>
        <w:rPr>
          <w:lang w:val="fr-FR"/>
        </w:rPr>
      </w:pPr>
    </w:p>
    <w:p w14:paraId="6A1B754A" w14:textId="77777777" w:rsidR="00EE7803" w:rsidRPr="00F91BA5" w:rsidRDefault="00EE7803" w:rsidP="00EE7803">
      <w:pPr>
        <w:spacing w:before="120" w:after="120"/>
        <w:jc w:val="both"/>
      </w:pPr>
      <w:r w:rsidRPr="00F91BA5">
        <w:rPr>
          <w:lang w:val="fr-FR"/>
        </w:rPr>
        <w:t>La question qui surgit d'elle-même, une fois que nous avons ident</w:t>
      </w:r>
      <w:r w:rsidRPr="00F91BA5">
        <w:rPr>
          <w:lang w:val="fr-FR"/>
        </w:rPr>
        <w:t>i</w:t>
      </w:r>
      <w:r w:rsidRPr="00F91BA5">
        <w:rPr>
          <w:lang w:val="fr-FR"/>
        </w:rPr>
        <w:t>fié les différentes causes de la déprofessionnalisation, est celle-ci : quel est le processus le plus important ? Il n’y a pas de doute que le professionnalisme en tant que système de contrôle est sur son déclin, et ce, malgré l’attraction qu’exercent encore sur les nouvelles profe</w:t>
      </w:r>
      <w:r w:rsidRPr="00F91BA5">
        <w:rPr>
          <w:lang w:val="fr-FR"/>
        </w:rPr>
        <w:t>s</w:t>
      </w:r>
      <w:r w:rsidRPr="00F91BA5">
        <w:rPr>
          <w:lang w:val="fr-FR"/>
        </w:rPr>
        <w:t>sions sa rhétorique et sa stratégie. Mais on peut se demander si le mouvement des consommateurs pour le démantèlement des profe</w:t>
      </w:r>
      <w:r w:rsidRPr="00F91BA5">
        <w:rPr>
          <w:lang w:val="fr-FR"/>
        </w:rPr>
        <w:t>s</w:t>
      </w:r>
      <w:r w:rsidRPr="00F91BA5">
        <w:rPr>
          <w:lang w:val="fr-FR"/>
        </w:rPr>
        <w:t>sions n’annoncerait pas une démocratisation radicale des professions qui, aujourd'hui, contrôlent partiellement nos vies, à savoir la médec</w:t>
      </w:r>
      <w:r w:rsidRPr="00F91BA5">
        <w:rPr>
          <w:lang w:val="fr-FR"/>
        </w:rPr>
        <w:t>i</w:t>
      </w:r>
      <w:r w:rsidRPr="00F91BA5">
        <w:rPr>
          <w:lang w:val="fr-FR"/>
        </w:rPr>
        <w:t>ne, le droit, la comptabilité, l’enseignement, etc. ; ou bien alors, si ce mouvement des consommateurs n’ouvrirait pas la voie — comme on peut le penser — à un plus grand développement de l’État, dévelo</w:t>
      </w:r>
      <w:r w:rsidRPr="00F91BA5">
        <w:rPr>
          <w:lang w:val="fr-FR"/>
        </w:rPr>
        <w:t>p</w:t>
      </w:r>
      <w:r w:rsidRPr="00F91BA5">
        <w:rPr>
          <w:lang w:val="fr-FR"/>
        </w:rPr>
        <w:t>pement qui serait comme un coup de fouet donné au capitalisme de monopole. On peut se demander aussi si l’affaiblissement de la pr</w:t>
      </w:r>
      <w:r w:rsidRPr="00F91BA5">
        <w:rPr>
          <w:lang w:val="fr-FR"/>
        </w:rPr>
        <w:t>o</w:t>
      </w:r>
      <w:r w:rsidRPr="00F91BA5">
        <w:rPr>
          <w:lang w:val="fr-FR"/>
        </w:rPr>
        <w:t>fession de médecin ne ramènerait pas un individualisme farouche et vain ou simplement ne contribuerait pas à accroître la subordination de l'activité professionnelle aux intérêts commerciaux des compagnies d’assurances ou au contrôle bureaucratique de l’État. La réponse se trouve dans une évaluation des forces en présence. Lorsque le mo</w:t>
      </w:r>
      <w:r w:rsidRPr="00F91BA5">
        <w:rPr>
          <w:lang w:val="fr-FR"/>
        </w:rPr>
        <w:t>u</w:t>
      </w:r>
      <w:r w:rsidRPr="00F91BA5">
        <w:rPr>
          <w:lang w:val="fr-FR"/>
        </w:rPr>
        <w:t>vement des consommateurs s’attaque directement au pouvoir des pr</w:t>
      </w:r>
      <w:r w:rsidRPr="00F91BA5">
        <w:rPr>
          <w:lang w:val="fr-FR"/>
        </w:rPr>
        <w:t>o</w:t>
      </w:r>
      <w:r w:rsidRPr="00F91BA5">
        <w:rPr>
          <w:lang w:val="fr-FR"/>
        </w:rPr>
        <w:t>fessionnels, il fait une brèche dans une forteresse déjà investie, pe</w:t>
      </w:r>
      <w:r w:rsidRPr="00F91BA5">
        <w:rPr>
          <w:lang w:val="fr-FR"/>
        </w:rPr>
        <w:t>r</w:t>
      </w:r>
      <w:r w:rsidRPr="00F91BA5">
        <w:rPr>
          <w:lang w:val="fr-FR"/>
        </w:rPr>
        <w:t>mettant ainsi à de nouveaux contrôleurs de s’emparer du pouvoir pr</w:t>
      </w:r>
      <w:r w:rsidRPr="00F91BA5">
        <w:rPr>
          <w:lang w:val="fr-FR"/>
        </w:rPr>
        <w:t>o</w:t>
      </w:r>
      <w:r w:rsidRPr="00F91BA5">
        <w:rPr>
          <w:lang w:val="fr-FR"/>
        </w:rPr>
        <w:t>fessionnel.</w:t>
      </w:r>
    </w:p>
    <w:p w14:paraId="3A6F814F" w14:textId="77777777" w:rsidR="00EE7803" w:rsidRPr="00F91BA5" w:rsidRDefault="00EE7803" w:rsidP="00EE7803">
      <w:pPr>
        <w:spacing w:before="120" w:after="120"/>
        <w:jc w:val="both"/>
      </w:pPr>
      <w:r w:rsidRPr="00F91BA5">
        <w:rPr>
          <w:lang w:val="fr-FR"/>
        </w:rPr>
        <w:t>En tirant de telles conclusions, je ne veux pas suggérer d’accepter les excès des privilèges des professions ni de se résoudre à l’inaction. Je veux simplement dire que les associations de consommateurs sont dans l’erreur lorsqu’elles font des professions l’objet principal de leur réforme.</w:t>
      </w:r>
    </w:p>
    <w:p w14:paraId="62C07CFA" w14:textId="77777777" w:rsidR="00EE7803" w:rsidRPr="00F91BA5" w:rsidRDefault="00EE7803" w:rsidP="00EE7803">
      <w:pPr>
        <w:spacing w:before="120" w:after="120"/>
        <w:jc w:val="both"/>
      </w:pPr>
    </w:p>
    <w:p w14:paraId="0D877564" w14:textId="77777777" w:rsidR="00EE7803" w:rsidRPr="00F91BA5" w:rsidRDefault="00EE7803" w:rsidP="00EE7803">
      <w:pPr>
        <w:spacing w:before="120" w:after="120"/>
        <w:jc w:val="right"/>
      </w:pPr>
      <w:r w:rsidRPr="00F91BA5">
        <w:rPr>
          <w:i/>
          <w:iCs/>
          <w:lang w:val="fr-FR"/>
        </w:rPr>
        <w:t xml:space="preserve">Traduit par </w:t>
      </w:r>
      <w:r>
        <w:rPr>
          <w:i/>
          <w:iCs/>
          <w:lang w:val="fr-FR"/>
        </w:rPr>
        <w:br/>
        <w:t>Jean Kean,</w:t>
      </w:r>
      <w:r>
        <w:rPr>
          <w:i/>
          <w:iCs/>
          <w:lang w:val="fr-FR"/>
        </w:rPr>
        <w:br/>
      </w:r>
      <w:r w:rsidRPr="00F91BA5">
        <w:rPr>
          <w:i/>
          <w:iCs/>
          <w:lang w:val="fr-FR"/>
        </w:rPr>
        <w:t>Montréal.</w:t>
      </w:r>
    </w:p>
    <w:p w14:paraId="20AF2664" w14:textId="77777777" w:rsidR="00EE7803" w:rsidRPr="00F91BA5" w:rsidRDefault="00EE7803" w:rsidP="00EE7803">
      <w:pPr>
        <w:pStyle w:val="p"/>
      </w:pPr>
      <w:r w:rsidRPr="00F91BA5">
        <w:rPr>
          <w:rFonts w:eastAsia="Arial Unicode MS" w:cs="Arial Unicode MS"/>
        </w:rPr>
        <w:br w:type="page"/>
      </w:r>
      <w:r w:rsidRPr="00F91BA5">
        <w:rPr>
          <w:lang w:val="fr-FR"/>
        </w:rPr>
        <w:t>[103]</w:t>
      </w:r>
    </w:p>
    <w:p w14:paraId="7A60927B" w14:textId="77777777" w:rsidR="00EE7803" w:rsidRPr="00F91BA5" w:rsidRDefault="00EE7803" w:rsidP="00EE7803">
      <w:pPr>
        <w:jc w:val="both"/>
      </w:pPr>
    </w:p>
    <w:p w14:paraId="65E075D0" w14:textId="77777777" w:rsidR="00EE7803" w:rsidRPr="00F91BA5" w:rsidRDefault="00EE7803" w:rsidP="00EE7803">
      <w:pPr>
        <w:jc w:val="both"/>
      </w:pPr>
    </w:p>
    <w:p w14:paraId="6F149396" w14:textId="77777777" w:rsidR="00EE7803" w:rsidRPr="00F91BA5" w:rsidRDefault="00EE7803" w:rsidP="00EE7803">
      <w:pPr>
        <w:spacing w:after="120"/>
        <w:ind w:firstLine="0"/>
        <w:jc w:val="center"/>
        <w:rPr>
          <w:b/>
          <w:i/>
          <w:sz w:val="24"/>
        </w:rPr>
      </w:pPr>
      <w:bookmarkStart w:id="7" w:name="Critere_no_26_texte_07"/>
      <w:r w:rsidRPr="00F91BA5">
        <w:rPr>
          <w:b/>
          <w:color w:val="000080"/>
          <w:sz w:val="24"/>
        </w:rPr>
        <w:t>Revue CRIT</w:t>
      </w:r>
      <w:r w:rsidRPr="00F91BA5">
        <w:rPr>
          <w:b/>
          <w:color w:val="FF0000"/>
          <w:sz w:val="24"/>
        </w:rPr>
        <w:t>È</w:t>
      </w:r>
      <w:r w:rsidRPr="00F91BA5">
        <w:rPr>
          <w:b/>
          <w:color w:val="000080"/>
          <w:sz w:val="24"/>
        </w:rPr>
        <w:t>RE, No 2</w:t>
      </w:r>
      <w:r>
        <w:rPr>
          <w:b/>
          <w:color w:val="000080"/>
          <w:sz w:val="24"/>
        </w:rPr>
        <w:t>6</w:t>
      </w:r>
      <w:r w:rsidRPr="00F91BA5">
        <w:rPr>
          <w:b/>
          <w:color w:val="000080"/>
          <w:sz w:val="24"/>
        </w:rPr>
        <w:t>,</w:t>
      </w:r>
      <w:r w:rsidRPr="00F91BA5">
        <w:rPr>
          <w:b/>
          <w:color w:val="000080"/>
          <w:sz w:val="24"/>
        </w:rPr>
        <w:br/>
        <w:t>“</w:t>
      </w:r>
      <w:r>
        <w:rPr>
          <w:b/>
          <w:i/>
          <w:sz w:val="24"/>
        </w:rPr>
        <w:t xml:space="preserve">La </w:t>
      </w:r>
      <w:r w:rsidRPr="00F91BA5">
        <w:rPr>
          <w:b/>
          <w:i/>
          <w:color w:val="FF0000"/>
          <w:sz w:val="24"/>
        </w:rPr>
        <w:t>dé</w:t>
      </w:r>
      <w:r>
        <w:rPr>
          <w:b/>
          <w:i/>
          <w:sz w:val="24"/>
        </w:rPr>
        <w:t>professionnalisation</w:t>
      </w:r>
      <w:r w:rsidRPr="00F91BA5">
        <w:rPr>
          <w:b/>
          <w:i/>
          <w:sz w:val="24"/>
        </w:rPr>
        <w:t>.</w:t>
      </w:r>
      <w:r w:rsidRPr="00F91BA5">
        <w:rPr>
          <w:b/>
          <w:color w:val="000080"/>
          <w:sz w:val="24"/>
        </w:rPr>
        <w:t>”</w:t>
      </w:r>
    </w:p>
    <w:p w14:paraId="036ED855" w14:textId="77777777" w:rsidR="00EE7803" w:rsidRDefault="00EE7803" w:rsidP="00EE7803">
      <w:pPr>
        <w:pStyle w:val="Titreniveau2"/>
      </w:pPr>
      <w:r w:rsidRPr="00F91BA5">
        <w:t>“</w:t>
      </w:r>
      <w:r>
        <w:t>Comment mourir</w:t>
      </w:r>
      <w:r>
        <w:br/>
        <w:t>avec dignité ?</w:t>
      </w:r>
    </w:p>
    <w:p w14:paraId="4E6DEBA7" w14:textId="77777777" w:rsidR="00EE7803" w:rsidRDefault="00EE7803" w:rsidP="00EE7803">
      <w:pPr>
        <w:pStyle w:val="Titreniveau2st"/>
      </w:pPr>
      <w:r w:rsidRPr="00FF6D8C">
        <w:rPr>
          <w:color w:val="FF0000"/>
        </w:rPr>
        <w:t>Dé</w:t>
      </w:r>
      <w:r>
        <w:t>professionnaliser la mort.”</w:t>
      </w:r>
    </w:p>
    <w:bookmarkEnd w:id="7"/>
    <w:p w14:paraId="69F6370A" w14:textId="77777777" w:rsidR="00EE7803" w:rsidRPr="00F91BA5" w:rsidRDefault="00EE7803" w:rsidP="00EE7803">
      <w:pPr>
        <w:jc w:val="both"/>
        <w:rPr>
          <w:szCs w:val="36"/>
        </w:rPr>
      </w:pPr>
    </w:p>
    <w:p w14:paraId="25AA5E84" w14:textId="77777777" w:rsidR="00EE7803" w:rsidRPr="00F91BA5" w:rsidRDefault="00EE7803" w:rsidP="00EE7803">
      <w:pPr>
        <w:pStyle w:val="suite"/>
        <w:rPr>
          <w:b w:val="0"/>
          <w:szCs w:val="36"/>
        </w:rPr>
      </w:pPr>
      <w:r>
        <w:t>David J. ROY </w:t>
      </w:r>
      <w:r w:rsidRPr="00F91BA5">
        <w:rPr>
          <w:rStyle w:val="Appelnotedebasdep"/>
          <w:b w:val="0"/>
        </w:rPr>
        <w:footnoteReference w:customMarkFollows="1" w:id="42"/>
        <w:t>*</w:t>
      </w:r>
    </w:p>
    <w:p w14:paraId="13F8A64D" w14:textId="77777777" w:rsidR="00EE7803" w:rsidRPr="00F91BA5" w:rsidRDefault="00EE7803" w:rsidP="00EE7803">
      <w:pPr>
        <w:jc w:val="both"/>
      </w:pPr>
    </w:p>
    <w:p w14:paraId="4510A23A" w14:textId="77777777" w:rsidR="00EE7803" w:rsidRPr="00F91BA5" w:rsidRDefault="00EE7803" w:rsidP="00EE7803">
      <w:pPr>
        <w:jc w:val="both"/>
      </w:pPr>
    </w:p>
    <w:p w14:paraId="2A2C6523" w14:textId="77777777" w:rsidR="00EE7803" w:rsidRPr="00F91BA5" w:rsidRDefault="00EE7803" w:rsidP="00EE7803">
      <w:pPr>
        <w:jc w:val="both"/>
      </w:pPr>
    </w:p>
    <w:p w14:paraId="0430AFEF" w14:textId="77777777" w:rsidR="00EE7803" w:rsidRPr="00F91BA5" w:rsidRDefault="00EE7803" w:rsidP="00EE7803">
      <w:pPr>
        <w:jc w:val="both"/>
      </w:pPr>
    </w:p>
    <w:p w14:paraId="5ADA0A7C" w14:textId="77777777" w:rsidR="00EE7803" w:rsidRPr="00F91BA5" w:rsidRDefault="00EE7803" w:rsidP="00EE7803">
      <w:pPr>
        <w:ind w:right="90" w:firstLine="0"/>
        <w:jc w:val="both"/>
        <w:rPr>
          <w:sz w:val="20"/>
        </w:rPr>
      </w:pPr>
      <w:hyperlink w:anchor="sommaire" w:history="1">
        <w:r w:rsidRPr="00F91BA5">
          <w:rPr>
            <w:rStyle w:val="Hyperlien"/>
            <w:sz w:val="20"/>
          </w:rPr>
          <w:t>Retour au sommaire</w:t>
        </w:r>
      </w:hyperlink>
    </w:p>
    <w:p w14:paraId="79D12CC2" w14:textId="77777777" w:rsidR="00EE7803" w:rsidRPr="00F91BA5" w:rsidRDefault="00EE7803" w:rsidP="00EE7803">
      <w:pPr>
        <w:spacing w:before="120" w:after="120"/>
        <w:jc w:val="both"/>
      </w:pPr>
      <w:r w:rsidRPr="00F91BA5">
        <w:rPr>
          <w:lang w:val="fr-FR"/>
        </w:rPr>
        <w:t>Mourir est un acte de vie. Tout comme nous ne vivons pas seuls, ainsi nous ne mourons pas seuls. On peut se demander si là n’est pas la raison qui pousserait plusieurs à dire avec Montaigne : « Ce n’est pas la mort que je crains, c’est le mourir. »</w:t>
      </w:r>
    </w:p>
    <w:p w14:paraId="68AEF606" w14:textId="77777777" w:rsidR="00EE7803" w:rsidRPr="00F91BA5" w:rsidRDefault="00EE7803" w:rsidP="00EE7803">
      <w:pPr>
        <w:spacing w:before="120" w:after="120"/>
        <w:jc w:val="both"/>
      </w:pPr>
      <w:r w:rsidRPr="00F91BA5">
        <w:rPr>
          <w:lang w:val="fr-FR"/>
        </w:rPr>
        <w:t xml:space="preserve">Déprofessionnaliser </w:t>
      </w:r>
      <w:r w:rsidRPr="00F91BA5">
        <w:rPr>
          <w:i/>
          <w:iCs/>
          <w:lang w:val="fr-FR"/>
        </w:rPr>
        <w:t>la mort</w:t>
      </w:r>
      <w:r w:rsidRPr="00F91BA5">
        <w:rPr>
          <w:lang w:val="fr-FR"/>
        </w:rPr>
        <w:t xml:space="preserve"> veut dire peu de choses. Elle est en e</w:t>
      </w:r>
      <w:r w:rsidRPr="00F91BA5">
        <w:rPr>
          <w:lang w:val="fr-FR"/>
        </w:rPr>
        <w:t>f</w:t>
      </w:r>
      <w:r w:rsidRPr="00F91BA5">
        <w:rPr>
          <w:lang w:val="fr-FR"/>
        </w:rPr>
        <w:t xml:space="preserve">fet un point d’arrivée sur lequel nous n'avons que très peu de contrôle, professionnel ou autre. Il est par ailleurs plein de sens de discuter et de faire quelque chose pour déprofessionnaliser </w:t>
      </w:r>
      <w:r w:rsidRPr="00F91BA5">
        <w:rPr>
          <w:i/>
          <w:iCs/>
          <w:lang w:val="fr-FR"/>
        </w:rPr>
        <w:t>l’acte de mourir.</w:t>
      </w:r>
      <w:r w:rsidRPr="00F91BA5">
        <w:rPr>
          <w:lang w:val="fr-FR"/>
        </w:rPr>
        <w:t xml:space="preserve"> L’éveil à cette préoccupation date des dernières années. Mourir demeure une action vitale que chacun peut réussir plus ou moins bien et de façon plus ou moins autonome. Déprofessionnaliser l’acte de mourir (ou la mort, ainsi comprise) consiste en somme à le ramener au niveau des arts d’exécution, de l’art d’exécution. Bien mourir revient à chacun, personnellement, même si d’autres personnes y sont nécessairement reliées.</w:t>
      </w:r>
    </w:p>
    <w:p w14:paraId="1B214595" w14:textId="77777777" w:rsidR="00EE7803" w:rsidRDefault="00EE7803" w:rsidP="00EE7803">
      <w:pPr>
        <w:spacing w:before="120" w:after="120"/>
        <w:jc w:val="both"/>
      </w:pPr>
    </w:p>
    <w:p w14:paraId="66773334" w14:textId="77777777" w:rsidR="00EE7803" w:rsidRPr="00F91BA5" w:rsidRDefault="00EE7803" w:rsidP="00EE7803">
      <w:pPr>
        <w:spacing w:before="120" w:after="120"/>
        <w:jc w:val="both"/>
      </w:pPr>
    </w:p>
    <w:p w14:paraId="05F43613" w14:textId="77777777" w:rsidR="00EE7803" w:rsidRPr="00F91BA5" w:rsidRDefault="00EE7803" w:rsidP="00EE7803">
      <w:pPr>
        <w:pStyle w:val="a"/>
      </w:pPr>
      <w:r w:rsidRPr="00F91BA5">
        <w:rPr>
          <w:lang w:val="fr-FR"/>
        </w:rPr>
        <w:t>Professionnalisation et autorité professionnelle</w:t>
      </w:r>
    </w:p>
    <w:p w14:paraId="04CB24C3" w14:textId="77777777" w:rsidR="00EE7803" w:rsidRDefault="00EE7803" w:rsidP="00EE7803">
      <w:pPr>
        <w:spacing w:before="120" w:after="120"/>
        <w:jc w:val="both"/>
        <w:rPr>
          <w:lang w:val="fr-FR"/>
        </w:rPr>
      </w:pPr>
    </w:p>
    <w:p w14:paraId="004E069D" w14:textId="77777777" w:rsidR="00EE7803" w:rsidRPr="00F91BA5" w:rsidRDefault="00EE7803" w:rsidP="00EE7803">
      <w:pPr>
        <w:spacing w:before="120" w:after="120"/>
        <w:jc w:val="both"/>
      </w:pPr>
      <w:r w:rsidRPr="00F91BA5">
        <w:rPr>
          <w:lang w:val="fr-FR"/>
        </w:rPr>
        <w:t>Nous recourons aux professionnels pour les choses que nous ne pouvons pas faire nous-mêmes. La société leur reconnaît, dans le champ de leur compétence propre, des</w:t>
      </w:r>
      <w:r>
        <w:rPr>
          <w:lang w:val="fr-FR"/>
        </w:rPr>
        <w:t xml:space="preserve"> </w:t>
      </w:r>
      <w:r w:rsidRPr="00F91BA5">
        <w:rPr>
          <w:lang w:val="fr-FR"/>
        </w:rPr>
        <w:t>[104] habiletés pour accomplir des tâches pour lesquelles nous nous se</w:t>
      </w:r>
      <w:r w:rsidRPr="00F91BA5">
        <w:rPr>
          <w:lang w:val="fr-FR"/>
        </w:rPr>
        <w:t>n</w:t>
      </w:r>
      <w:r w:rsidRPr="00F91BA5">
        <w:rPr>
          <w:lang w:val="fr-FR"/>
        </w:rPr>
        <w:t>tons incompétents. Profe</w:t>
      </w:r>
      <w:r w:rsidRPr="00F91BA5">
        <w:rPr>
          <w:lang w:val="fr-FR"/>
        </w:rPr>
        <w:t>s</w:t>
      </w:r>
      <w:r w:rsidRPr="00F91BA5">
        <w:rPr>
          <w:lang w:val="fr-FR"/>
        </w:rPr>
        <w:t>sionnaliser un domaine d’activité peut être, dans une société co</w:t>
      </w:r>
      <w:r w:rsidRPr="00F91BA5">
        <w:rPr>
          <w:lang w:val="fr-FR"/>
        </w:rPr>
        <w:t>m</w:t>
      </w:r>
      <w:r w:rsidRPr="00F91BA5">
        <w:rPr>
          <w:lang w:val="fr-FR"/>
        </w:rPr>
        <w:t>plexe, une division raisonnable et inévitable du travail. Bien que nous pourrions peut-être apprendre à faire nous-mêmes plusieurs des tâches pour lesquelles nous nous adressons aux professionnels, il nous pre</w:t>
      </w:r>
      <w:r w:rsidRPr="00F91BA5">
        <w:rPr>
          <w:lang w:val="fr-FR"/>
        </w:rPr>
        <w:t>n</w:t>
      </w:r>
      <w:r w:rsidRPr="00F91BA5">
        <w:rPr>
          <w:lang w:val="fr-FR"/>
        </w:rPr>
        <w:t>drait en pratique trop de temps pour y pa</w:t>
      </w:r>
      <w:r w:rsidRPr="00F91BA5">
        <w:rPr>
          <w:lang w:val="fr-FR"/>
        </w:rPr>
        <w:t>r</w:t>
      </w:r>
      <w:r w:rsidRPr="00F91BA5">
        <w:rPr>
          <w:lang w:val="fr-FR"/>
        </w:rPr>
        <w:t>venir de façon satisfaisante. La professionnalisation peut être, en un sens, l'expression de l’interdépendance des individus, caractéristique d’une société civilisée qui cherche à réduire l’anarchie et le chaos souvent causés par le cha</w:t>
      </w:r>
      <w:r w:rsidRPr="00F91BA5">
        <w:rPr>
          <w:lang w:val="fr-FR"/>
        </w:rPr>
        <w:t>r</w:t>
      </w:r>
      <w:r w:rsidRPr="00F91BA5">
        <w:rPr>
          <w:lang w:val="fr-FR"/>
        </w:rPr>
        <w:t>latanisme indiscipliné.</w:t>
      </w:r>
    </w:p>
    <w:p w14:paraId="4C606A3C" w14:textId="77777777" w:rsidR="00EE7803" w:rsidRPr="00F91BA5" w:rsidRDefault="00EE7803" w:rsidP="00EE7803">
      <w:pPr>
        <w:spacing w:before="120" w:after="120"/>
        <w:jc w:val="both"/>
      </w:pPr>
      <w:r w:rsidRPr="00F91BA5">
        <w:rPr>
          <w:lang w:val="fr-FR"/>
        </w:rPr>
        <w:t>Le professionnalisme établit des structures à l’intérieur desquelles nos attentes ont toutes les chances d’être réalisées. Dans les domaines où ils ont acquis une reconnaissance et une accréditation sociales, nous attendons des professionnels à la fois la connaissance, l’habileté, l’expérience et de hauts standards de réalisation. De plus, le profe</w:t>
      </w:r>
      <w:r w:rsidRPr="00F91BA5">
        <w:rPr>
          <w:lang w:val="fr-FR"/>
        </w:rPr>
        <w:t>s</w:t>
      </w:r>
      <w:r w:rsidRPr="00F91BA5">
        <w:rPr>
          <w:lang w:val="fr-FR"/>
        </w:rPr>
        <w:t>sionnalisme fait sortir la responsabilité du domaine privé et assure un contrôle public sur les tâches que certaines personnes prétendent être capables d’accomplir pour d’autres. La responsabilité publique entra</w:t>
      </w:r>
      <w:r w:rsidRPr="00F91BA5">
        <w:rPr>
          <w:lang w:val="fr-FR"/>
        </w:rPr>
        <w:t>î</w:t>
      </w:r>
      <w:r w:rsidRPr="00F91BA5">
        <w:rPr>
          <w:lang w:val="fr-FR"/>
        </w:rPr>
        <w:t>ne à sa suite l’autorité publique.</w:t>
      </w:r>
    </w:p>
    <w:p w14:paraId="29D8584A" w14:textId="77777777" w:rsidR="00EE7803" w:rsidRPr="00F91BA5" w:rsidRDefault="00EE7803" w:rsidP="00EE7803">
      <w:pPr>
        <w:spacing w:before="120" w:after="120"/>
        <w:jc w:val="both"/>
      </w:pPr>
      <w:r w:rsidRPr="00F91BA5">
        <w:rPr>
          <w:lang w:val="fr-FR"/>
        </w:rPr>
        <w:t>Il se peut que nous nous tournions vers les professionnels pour des choses que nous pouvons raisonnablement faire nous-mêmes. Il se peut également que nous allions vers eux à la manière des enfants, en abandonnant notre indépendance et en refusant de développer nos propres habiletés dans des domaines où nous pouvons ou devons agir par nous-mêmes. Nous favorisons ainsi le paternalisme et conférons aux professionnels une étendue de responsabilité et d’autorité qui d</w:t>
      </w:r>
      <w:r w:rsidRPr="00F91BA5">
        <w:rPr>
          <w:lang w:val="fr-FR"/>
        </w:rPr>
        <w:t>é</w:t>
      </w:r>
      <w:r w:rsidRPr="00F91BA5">
        <w:rPr>
          <w:lang w:val="fr-FR"/>
        </w:rPr>
        <w:t>passe, parfois de beaucoup, leur compétence professionnelle.</w:t>
      </w:r>
    </w:p>
    <w:p w14:paraId="6BBFE499" w14:textId="77777777" w:rsidR="00EE7803" w:rsidRPr="00F91BA5" w:rsidRDefault="00EE7803" w:rsidP="00EE7803">
      <w:pPr>
        <w:spacing w:before="120" w:after="120"/>
        <w:jc w:val="both"/>
      </w:pPr>
      <w:r w:rsidRPr="00F91BA5">
        <w:rPr>
          <w:lang w:val="fr-FR"/>
        </w:rPr>
        <w:t xml:space="preserve">Bien sûr, les professions diffèrent selon le degré de crédibilité qu’on accorde à leur compétence et selon le poids d’autorité dont elles jouissent dans la société. La profession médicale jouit, sans aucun doute, d’une autorité particulièrement forte, surtout lorsque les gens sont gravement malades, sont atteints de maladies terminales ou sont sur le point de mourir. Paterson qualifie </w:t>
      </w:r>
      <w:r w:rsidRPr="00F91BA5">
        <w:rPr>
          <w:i/>
          <w:iCs/>
          <w:lang w:val="fr-FR"/>
        </w:rPr>
        <w:t>d’autorité d’Esculape</w:t>
      </w:r>
      <w:r w:rsidRPr="00F91BA5">
        <w:rPr>
          <w:lang w:val="fr-FR"/>
        </w:rPr>
        <w:t xml:space="preserve"> ce pouvoir particulier du médecin d’inspirer l’attention, le respect et la soumission, à la fois des malades [105]</w:t>
      </w:r>
      <w:r>
        <w:rPr>
          <w:lang w:val="fr-FR"/>
        </w:rPr>
        <w:t xml:space="preserve"> </w:t>
      </w:r>
      <w:r w:rsidRPr="00F91BA5">
        <w:rPr>
          <w:lang w:val="fr-FR"/>
        </w:rPr>
        <w:t>et de leur famille ainsi que du personnel hospitalier.</w:t>
      </w:r>
      <w:r>
        <w:rPr>
          <w:lang w:val="fr-FR"/>
        </w:rPr>
        <w:t> </w:t>
      </w:r>
      <w:r>
        <w:rPr>
          <w:rStyle w:val="Appelnotedebasdep"/>
          <w:lang w:val="fr-FR"/>
        </w:rPr>
        <w:footnoteReference w:id="43"/>
      </w:r>
    </w:p>
    <w:p w14:paraId="3BB1B9FE" w14:textId="77777777" w:rsidR="00EE7803" w:rsidRPr="00F91BA5" w:rsidRDefault="00EE7803" w:rsidP="00EE7803">
      <w:pPr>
        <w:spacing w:before="120" w:after="120"/>
        <w:jc w:val="both"/>
      </w:pPr>
      <w:r w:rsidRPr="00F91BA5">
        <w:rPr>
          <w:lang w:val="fr-FR"/>
        </w:rPr>
        <w:t>L’autorité d’Esculape, comme forme d’autorité médicale profe</w:t>
      </w:r>
      <w:r w:rsidRPr="00F91BA5">
        <w:rPr>
          <w:lang w:val="fr-FR"/>
        </w:rPr>
        <w:t>s</w:t>
      </w:r>
      <w:r w:rsidRPr="00F91BA5">
        <w:rPr>
          <w:lang w:val="fr-FR"/>
        </w:rPr>
        <w:t xml:space="preserve">sionnelle, tient à plusieurs sortes d’autorité. </w:t>
      </w:r>
      <w:r w:rsidRPr="00F91BA5">
        <w:rPr>
          <w:i/>
          <w:iCs/>
          <w:lang w:val="fr-FR"/>
        </w:rPr>
        <w:t>L’autorité sapientielle</w:t>
      </w:r>
      <w:r w:rsidRPr="00F91BA5">
        <w:rPr>
          <w:lang w:val="fr-FR"/>
        </w:rPr>
        <w:t xml:space="preserve"> est basée sur la connaissance et la compétence. Le médecin exerce cette autorité par son habileté à saisir et interpréter les symptômes, à di</w:t>
      </w:r>
      <w:r w:rsidRPr="00F91BA5">
        <w:rPr>
          <w:lang w:val="fr-FR"/>
        </w:rPr>
        <w:t>a</w:t>
      </w:r>
      <w:r w:rsidRPr="00F91BA5">
        <w:rPr>
          <w:lang w:val="fr-FR"/>
        </w:rPr>
        <w:t>gnostiquer et traiter les maladies. Nous pouvons parler des « ordres » du médecin, mais, en réalité, son autorité sapientielle ne lui donne pas le pouvoir de commander. Elle n’est pas une autorité structurale comme celle qui découle de l'élection à un poste. Par son autorité s</w:t>
      </w:r>
      <w:r w:rsidRPr="00F91BA5">
        <w:rPr>
          <w:lang w:val="fr-FR"/>
        </w:rPr>
        <w:t>a</w:t>
      </w:r>
      <w:r w:rsidRPr="00F91BA5">
        <w:rPr>
          <w:lang w:val="fr-FR"/>
        </w:rPr>
        <w:t>pientielle, le médecin peut « conseiller, informer, renseigner ou orie</w:t>
      </w:r>
      <w:r w:rsidRPr="00F91BA5">
        <w:rPr>
          <w:lang w:val="fr-FR"/>
        </w:rPr>
        <w:t>n</w:t>
      </w:r>
      <w:r w:rsidRPr="00F91BA5">
        <w:rPr>
          <w:lang w:val="fr-FR"/>
        </w:rPr>
        <w:t>ter, mais non commander ».</w:t>
      </w:r>
      <w:r>
        <w:rPr>
          <w:lang w:val="fr-FR"/>
        </w:rPr>
        <w:t> </w:t>
      </w:r>
      <w:r>
        <w:rPr>
          <w:rStyle w:val="Appelnotedebasdep"/>
          <w:lang w:val="fr-FR"/>
        </w:rPr>
        <w:footnoteReference w:id="44"/>
      </w:r>
    </w:p>
    <w:p w14:paraId="2C391B38" w14:textId="77777777" w:rsidR="00EE7803" w:rsidRPr="00F91BA5" w:rsidRDefault="00EE7803" w:rsidP="00EE7803">
      <w:pPr>
        <w:spacing w:before="120" w:after="120"/>
        <w:jc w:val="both"/>
      </w:pPr>
      <w:r w:rsidRPr="00F91BA5">
        <w:rPr>
          <w:i/>
          <w:iCs/>
          <w:lang w:val="fr-FR"/>
        </w:rPr>
        <w:t>L'autorité morale</w:t>
      </w:r>
      <w:r w:rsidRPr="00F91BA5">
        <w:rPr>
          <w:lang w:val="fr-FR"/>
        </w:rPr>
        <w:t xml:space="preserve"> est basée non seulement sur la connaissance technique et la compétence, mais sur la connaissance de ce qui est bon et droit. Au départ, nous accordons aux médecins la connaissance pour décider ce qui est bon pour leurs patients, nécessaire à leur santé et, à la limite, à leur survie. « Ce que le médecin fait est socialement correct et individuellement bon : combinaison imbattable. Aucune a</w:t>
      </w:r>
      <w:r w:rsidRPr="00F91BA5">
        <w:rPr>
          <w:lang w:val="fr-FR"/>
        </w:rPr>
        <w:t>u</w:t>
      </w:r>
      <w:r w:rsidRPr="00F91BA5">
        <w:rPr>
          <w:lang w:val="fr-FR"/>
        </w:rPr>
        <w:t>tre profession ne peut l'égaler ».</w:t>
      </w:r>
      <w:r>
        <w:rPr>
          <w:lang w:val="fr-FR"/>
        </w:rPr>
        <w:t> </w:t>
      </w:r>
      <w:r>
        <w:rPr>
          <w:rStyle w:val="Appelnotedebasdep"/>
          <w:lang w:val="fr-FR"/>
        </w:rPr>
        <w:footnoteReference w:id="45"/>
      </w:r>
      <w:r w:rsidRPr="00F91BA5">
        <w:rPr>
          <w:lang w:val="fr-FR"/>
        </w:rPr>
        <w:t xml:space="preserve"> Les médecins exercent souvent une autorité morale qui dépasse leur compétence technique, cette de</w:t>
      </w:r>
      <w:r w:rsidRPr="00F91BA5">
        <w:rPr>
          <w:lang w:val="fr-FR"/>
        </w:rPr>
        <w:t>r</w:t>
      </w:r>
      <w:r w:rsidRPr="00F91BA5">
        <w:rPr>
          <w:lang w:val="fr-FR"/>
        </w:rPr>
        <w:t>nière étant souvent supérieure à leur connaissance de ce qui est bon ou mauvais. Il n’est pas rare que leur autorité morale ne tienne qu'a leurs idées personnelles de ce qui est bon pour leurs patients, qu’à leur pr</w:t>
      </w:r>
      <w:r w:rsidRPr="00F91BA5">
        <w:rPr>
          <w:lang w:val="fr-FR"/>
        </w:rPr>
        <w:t>o</w:t>
      </w:r>
      <w:r w:rsidRPr="00F91BA5">
        <w:rPr>
          <w:lang w:val="fr-FR"/>
        </w:rPr>
        <w:t>pre échelle de valeurs à l’endroit d’une « bonne vie ». En ce domaine du choix des valeurs, l’autorité morale du médecin n’est pas plus v</w:t>
      </w:r>
      <w:r w:rsidRPr="00F91BA5">
        <w:rPr>
          <w:lang w:val="fr-FR"/>
        </w:rPr>
        <w:t>a</w:t>
      </w:r>
      <w:r w:rsidRPr="00F91BA5">
        <w:rPr>
          <w:lang w:val="fr-FR"/>
        </w:rPr>
        <w:t>lable que celle de quiconque. Nous pouvons soit accepter soit refuser le recours à une autorité morale qui n’est pas fondée sur la réalité.</w:t>
      </w:r>
    </w:p>
    <w:p w14:paraId="25D5F3EF" w14:textId="77777777" w:rsidR="00EE7803" w:rsidRPr="00F91BA5" w:rsidRDefault="00EE7803" w:rsidP="00EE7803">
      <w:pPr>
        <w:spacing w:before="120" w:after="120"/>
        <w:jc w:val="both"/>
      </w:pPr>
      <w:r w:rsidRPr="00F91BA5">
        <w:rPr>
          <w:i/>
          <w:iCs/>
          <w:lang w:val="fr-FR"/>
        </w:rPr>
        <w:t>L’autorité charismatique</w:t>
      </w:r>
      <w:r w:rsidRPr="00F91BA5">
        <w:rPr>
          <w:lang w:val="fr-FR"/>
        </w:rPr>
        <w:t xml:space="preserve"> du médecin est plus difficile à décrire et à cerner. Il s'agit là, pourtant, d’une composante réelle de l’autorité d’Esculape. L’autorité charismatique ne tient pas spécifiquement à la connaissance</w:t>
      </w:r>
      <w:r>
        <w:rPr>
          <w:lang w:val="fr-FR"/>
        </w:rPr>
        <w:t xml:space="preserve"> </w:t>
      </w:r>
      <w:r w:rsidRPr="00F91BA5">
        <w:rPr>
          <w:lang w:val="fr-FR"/>
        </w:rPr>
        <w:t>[106] technique et la compétence, ou encore à la capac</w:t>
      </w:r>
      <w:r w:rsidRPr="00F91BA5">
        <w:rPr>
          <w:lang w:val="fr-FR"/>
        </w:rPr>
        <w:t>i</w:t>
      </w:r>
      <w:r w:rsidRPr="00F91BA5">
        <w:rPr>
          <w:lang w:val="fr-FR"/>
        </w:rPr>
        <w:t>té de discerner ce qui est bon et droit dans des circonstances ordina</w:t>
      </w:r>
      <w:r w:rsidRPr="00F91BA5">
        <w:rPr>
          <w:lang w:val="fr-FR"/>
        </w:rPr>
        <w:t>i</w:t>
      </w:r>
      <w:r w:rsidRPr="00F91BA5">
        <w:rPr>
          <w:lang w:val="fr-FR"/>
        </w:rPr>
        <w:t>res, mais bien à la saisie de ce qu’il faut faire quand les normes hab</w:t>
      </w:r>
      <w:r w:rsidRPr="00F91BA5">
        <w:rPr>
          <w:lang w:val="fr-FR"/>
        </w:rPr>
        <w:t>i</w:t>
      </w:r>
      <w:r w:rsidRPr="00F91BA5">
        <w:rPr>
          <w:lang w:val="fr-FR"/>
        </w:rPr>
        <w:t>tuelles ne s’appliquent pas ou encore quand les connaissances disp</w:t>
      </w:r>
      <w:r w:rsidRPr="00F91BA5">
        <w:rPr>
          <w:lang w:val="fr-FR"/>
        </w:rPr>
        <w:t>o</w:t>
      </w:r>
      <w:r w:rsidRPr="00F91BA5">
        <w:rPr>
          <w:lang w:val="fr-FR"/>
        </w:rPr>
        <w:t>nibles ne permettent pas de lever l’incertitude. L’autorité charismat</w:t>
      </w:r>
      <w:r w:rsidRPr="00F91BA5">
        <w:rPr>
          <w:lang w:val="fr-FR"/>
        </w:rPr>
        <w:t>i</w:t>
      </w:r>
      <w:r w:rsidRPr="00F91BA5">
        <w:rPr>
          <w:lang w:val="fr-FR"/>
        </w:rPr>
        <w:t>que donne le pouvoir de prescrire une solution originale ou un choix dans une situation d’incertitude, de danger ou de menace à la vie. Il s’agit là d’une autorité particulière, souvent salutaire, toujours dang</w:t>
      </w:r>
      <w:r w:rsidRPr="00F91BA5">
        <w:rPr>
          <w:lang w:val="fr-FR"/>
        </w:rPr>
        <w:t>e</w:t>
      </w:r>
      <w:r w:rsidRPr="00F91BA5">
        <w:rPr>
          <w:lang w:val="fr-FR"/>
        </w:rPr>
        <w:t>reuse, et qui n’est pas automatiquement accordée avec le diplôme m</w:t>
      </w:r>
      <w:r w:rsidRPr="00F91BA5">
        <w:rPr>
          <w:lang w:val="fr-FR"/>
        </w:rPr>
        <w:t>é</w:t>
      </w:r>
      <w:r w:rsidRPr="00F91BA5">
        <w:rPr>
          <w:lang w:val="fr-FR"/>
        </w:rPr>
        <w:t>dical ou l’expérience. Ce serait folie de donner, sans discernement, dans cette forme d’autorité. En ignorer les vrais exemples serait de l’étroitesse d’esprit. La sagesse consiste à distinguer les deux.</w:t>
      </w:r>
    </w:p>
    <w:p w14:paraId="1BFBE155" w14:textId="77777777" w:rsidR="00EE7803" w:rsidRPr="00F91BA5" w:rsidRDefault="00EE7803" w:rsidP="00EE7803">
      <w:pPr>
        <w:spacing w:before="120" w:after="120"/>
        <w:jc w:val="both"/>
      </w:pPr>
      <w:r w:rsidRPr="00F91BA5">
        <w:rPr>
          <w:lang w:val="fr-FR"/>
        </w:rPr>
        <w:t>La santé, la maladie, la maladie grave, c’est une chose ; mourir en est une autre. La science des médecins par rapport à la santé, à la m</w:t>
      </w:r>
      <w:r w:rsidRPr="00F91BA5">
        <w:rPr>
          <w:lang w:val="fr-FR"/>
        </w:rPr>
        <w:t>a</w:t>
      </w:r>
      <w:r w:rsidRPr="00F91BA5">
        <w:rPr>
          <w:lang w:val="fr-FR"/>
        </w:rPr>
        <w:t>ladie et aux soins thérapeutiques peut fort bien leur conférer une aut</w:t>
      </w:r>
      <w:r w:rsidRPr="00F91BA5">
        <w:rPr>
          <w:lang w:val="fr-FR"/>
        </w:rPr>
        <w:t>o</w:t>
      </w:r>
      <w:r w:rsidRPr="00F91BA5">
        <w:rPr>
          <w:lang w:val="fr-FR"/>
        </w:rPr>
        <w:t xml:space="preserve">rité véritable, mais limitée, sans aller toutefois jusqu’à couvrir tout le processus de la mort. </w:t>
      </w:r>
      <w:r w:rsidRPr="00F91BA5">
        <w:rPr>
          <w:i/>
          <w:iCs/>
          <w:lang w:val="fr-FR"/>
        </w:rPr>
        <w:t>Qui détient l'autorité, qui possède une comp</w:t>
      </w:r>
      <w:r w:rsidRPr="00F91BA5">
        <w:rPr>
          <w:i/>
          <w:iCs/>
          <w:lang w:val="fr-FR"/>
        </w:rPr>
        <w:t>é</w:t>
      </w:r>
      <w:r w:rsidRPr="00F91BA5">
        <w:rPr>
          <w:i/>
          <w:iCs/>
          <w:lang w:val="fr-FR"/>
        </w:rPr>
        <w:t>tence sur la mort de quelqu’un d'autre ?</w:t>
      </w:r>
      <w:r w:rsidRPr="00F91BA5">
        <w:rPr>
          <w:lang w:val="fr-FR"/>
        </w:rPr>
        <w:t xml:space="preserve"> Voilà la question qu’il faut prendre de front quand nous tentons de parler de la déprofessionnal</w:t>
      </w:r>
      <w:r w:rsidRPr="00F91BA5">
        <w:rPr>
          <w:lang w:val="fr-FR"/>
        </w:rPr>
        <w:t>i</w:t>
      </w:r>
      <w:r w:rsidRPr="00F91BA5">
        <w:rPr>
          <w:lang w:val="fr-FR"/>
        </w:rPr>
        <w:t>sation de la mort.</w:t>
      </w:r>
    </w:p>
    <w:p w14:paraId="290034A0" w14:textId="77777777" w:rsidR="00EE7803" w:rsidRPr="00F91BA5" w:rsidRDefault="00EE7803" w:rsidP="00EE7803">
      <w:pPr>
        <w:spacing w:before="120" w:after="120"/>
        <w:jc w:val="both"/>
      </w:pPr>
      <w:r w:rsidRPr="00F91BA5">
        <w:rPr>
          <w:lang w:val="fr-FR"/>
        </w:rPr>
        <w:t>Esculape était le dieu de la guérison. Rappelons-nous que dans le culte qu’on lui rendait, « le dieu était davantage un conseiller qu'un manipulateur ».</w:t>
      </w:r>
      <w:r>
        <w:rPr>
          <w:lang w:val="fr-FR"/>
        </w:rPr>
        <w:t> </w:t>
      </w:r>
      <w:r>
        <w:rPr>
          <w:rStyle w:val="Appelnotedebasdep"/>
          <w:lang w:val="fr-FR"/>
        </w:rPr>
        <w:footnoteReference w:id="46"/>
      </w:r>
    </w:p>
    <w:p w14:paraId="07EFA131" w14:textId="77777777" w:rsidR="00EE7803" w:rsidRPr="00F91BA5" w:rsidRDefault="00EE7803" w:rsidP="00EE7803">
      <w:pPr>
        <w:spacing w:before="120" w:after="120"/>
        <w:jc w:val="both"/>
      </w:pPr>
      <w:r>
        <w:br w:type="page"/>
      </w:r>
    </w:p>
    <w:p w14:paraId="0F0777B8" w14:textId="77777777" w:rsidR="00EE7803" w:rsidRPr="00F91BA5" w:rsidRDefault="00EE7803" w:rsidP="00EE7803">
      <w:pPr>
        <w:pStyle w:val="a"/>
      </w:pPr>
      <w:r w:rsidRPr="00F91BA5">
        <w:rPr>
          <w:lang w:val="fr-FR"/>
        </w:rPr>
        <w:t>Où et comment meurent les gens aujourd’hui ?</w:t>
      </w:r>
    </w:p>
    <w:p w14:paraId="2C889A0C" w14:textId="77777777" w:rsidR="00EE7803" w:rsidRDefault="00EE7803" w:rsidP="00EE7803">
      <w:pPr>
        <w:spacing w:before="120" w:after="120"/>
        <w:jc w:val="both"/>
        <w:rPr>
          <w:lang w:val="fr-FR"/>
        </w:rPr>
      </w:pPr>
    </w:p>
    <w:p w14:paraId="0F8A8DC9" w14:textId="77777777" w:rsidR="00EE7803" w:rsidRPr="00F91BA5" w:rsidRDefault="00EE7803" w:rsidP="00EE7803">
      <w:pPr>
        <w:spacing w:before="120" w:after="120"/>
        <w:jc w:val="both"/>
      </w:pPr>
      <w:r w:rsidRPr="00F91BA5">
        <w:rPr>
          <w:lang w:val="fr-FR"/>
        </w:rPr>
        <w:t>Autrefois, les gens mouraient à la maison, au sein de leur famille, entourés d'objets familiers et de souvenirs. L’histoire de leur vie hab</w:t>
      </w:r>
      <w:r w:rsidRPr="00F91BA5">
        <w:rPr>
          <w:lang w:val="fr-FR"/>
        </w:rPr>
        <w:t>i</w:t>
      </w:r>
      <w:r w:rsidRPr="00F91BA5">
        <w:rPr>
          <w:lang w:val="fr-FR"/>
        </w:rPr>
        <w:t>tait leurs derniers moments. Aujourd’hui, les gens meurent à l'hôpital, pour la plupart, dans un environnement stérile et étranger, vide de tout rappel.</w:t>
      </w:r>
    </w:p>
    <w:p w14:paraId="516E202D" w14:textId="77777777" w:rsidR="00EE7803" w:rsidRPr="00F91BA5" w:rsidRDefault="00EE7803" w:rsidP="00EE7803">
      <w:pPr>
        <w:spacing w:before="120" w:after="120"/>
        <w:jc w:val="both"/>
      </w:pPr>
      <w:r w:rsidRPr="00F91BA5">
        <w:rPr>
          <w:lang w:val="fr-FR"/>
        </w:rPr>
        <w:t>Philippe Ariès a décrit les aspects importants de la mort a</w:t>
      </w:r>
      <w:r w:rsidRPr="00F91BA5">
        <w:rPr>
          <w:lang w:val="fr-FR"/>
        </w:rPr>
        <w:t>u</w:t>
      </w:r>
      <w:r w:rsidRPr="00F91BA5">
        <w:rPr>
          <w:lang w:val="fr-FR"/>
        </w:rPr>
        <w:t>jourd’hui :</w:t>
      </w:r>
    </w:p>
    <w:p w14:paraId="08D5351E" w14:textId="77777777" w:rsidR="00EE7803" w:rsidRPr="00F91BA5" w:rsidRDefault="00EE7803" w:rsidP="00EE7803">
      <w:pPr>
        <w:spacing w:before="120" w:after="120"/>
        <w:jc w:val="both"/>
      </w:pPr>
    </w:p>
    <w:p w14:paraId="76638069" w14:textId="77777777" w:rsidR="00EE7803" w:rsidRPr="00F91BA5" w:rsidRDefault="00EE7803" w:rsidP="00EE7803">
      <w:pPr>
        <w:pStyle w:val="Grillecouleur-Accent1"/>
      </w:pPr>
      <w:r w:rsidRPr="00F91BA5">
        <w:rPr>
          <w:lang w:val="fr-FR"/>
        </w:rPr>
        <w:t>La mort à l’hôpital n’est plus l’occasion d’une cérémonie ritue</w:t>
      </w:r>
      <w:r w:rsidRPr="00F91BA5">
        <w:rPr>
          <w:lang w:val="fr-FR"/>
        </w:rPr>
        <w:t>l</w:t>
      </w:r>
      <w:r w:rsidRPr="00F91BA5">
        <w:rPr>
          <w:lang w:val="fr-FR"/>
        </w:rPr>
        <w:t>le que le mourant préside au milieu de l’assemblée de ses</w:t>
      </w:r>
      <w:r>
        <w:rPr>
          <w:lang w:val="fr-FR"/>
        </w:rPr>
        <w:t xml:space="preserve"> </w:t>
      </w:r>
      <w:r w:rsidRPr="00F91BA5">
        <w:rPr>
          <w:lang w:val="fr-FR"/>
        </w:rPr>
        <w:t>[107]</w:t>
      </w:r>
      <w:r>
        <w:rPr>
          <w:lang w:val="fr-FR"/>
        </w:rPr>
        <w:t xml:space="preserve"> </w:t>
      </w:r>
      <w:r w:rsidRPr="00F91BA5">
        <w:rPr>
          <w:lang w:val="fr-FR"/>
        </w:rPr>
        <w:t>parents et amis. La mort est un phénomène technique obtenu par l’arrêt des soins, c’est-à-dire, de manière plus ou moins avouée, par une décision du médecin et de l’équipe hospitalière. Il y a bien lon</w:t>
      </w:r>
      <w:r w:rsidRPr="00F91BA5">
        <w:rPr>
          <w:lang w:val="fr-FR"/>
        </w:rPr>
        <w:t>g</w:t>
      </w:r>
      <w:r w:rsidRPr="00F91BA5">
        <w:rPr>
          <w:lang w:val="fr-FR"/>
        </w:rPr>
        <w:t>temps d’ailleurs, dans la plupart des cas, que le mourant a perdu conscience. La mort a été décomposée, morc</w:t>
      </w:r>
      <w:r w:rsidRPr="00F91BA5">
        <w:rPr>
          <w:lang w:val="fr-FR"/>
        </w:rPr>
        <w:t>e</w:t>
      </w:r>
      <w:r w:rsidRPr="00F91BA5">
        <w:rPr>
          <w:lang w:val="fr-FR"/>
        </w:rPr>
        <w:t>lée en une série de petites étapes dont, en définitive, on ne sait laquelle est la mort vraie, celle où on a perdu la conscience, ou bien celle où on a perdu le souffle... Toutes ces petites morts s</w:t>
      </w:r>
      <w:r w:rsidRPr="00F91BA5">
        <w:rPr>
          <w:lang w:val="fr-FR"/>
        </w:rPr>
        <w:t>i</w:t>
      </w:r>
      <w:r w:rsidRPr="00F91BA5">
        <w:rPr>
          <w:lang w:val="fr-FR"/>
        </w:rPr>
        <w:t>lencieuses ont remplacé et effacé la grande a</w:t>
      </w:r>
      <w:r w:rsidRPr="00F91BA5">
        <w:rPr>
          <w:lang w:val="fr-FR"/>
        </w:rPr>
        <w:t>c</w:t>
      </w:r>
      <w:r w:rsidRPr="00F91BA5">
        <w:rPr>
          <w:lang w:val="fr-FR"/>
        </w:rPr>
        <w:t>tion dramatique de la mort, et plus personne n’a la force ou la patience d’attendre pendant des semaines un moment qui a perdu une partie de son sens.</w:t>
      </w:r>
      <w:r>
        <w:rPr>
          <w:lang w:val="fr-FR"/>
        </w:rPr>
        <w:t> </w:t>
      </w:r>
      <w:r>
        <w:rPr>
          <w:rStyle w:val="Appelnotedebasdep"/>
          <w:lang w:val="fr-FR"/>
        </w:rPr>
        <w:footnoteReference w:id="47"/>
      </w:r>
    </w:p>
    <w:p w14:paraId="6242250B" w14:textId="77777777" w:rsidR="00EE7803" w:rsidRPr="00F91BA5" w:rsidRDefault="00EE7803" w:rsidP="00EE7803">
      <w:pPr>
        <w:spacing w:before="120" w:after="120"/>
        <w:jc w:val="both"/>
      </w:pPr>
    </w:p>
    <w:p w14:paraId="1E93FC3A" w14:textId="77777777" w:rsidR="00EE7803" w:rsidRPr="00F91BA5" w:rsidRDefault="00EE7803" w:rsidP="00EE7803">
      <w:pPr>
        <w:spacing w:before="120" w:after="120"/>
        <w:jc w:val="both"/>
      </w:pPr>
      <w:r w:rsidRPr="00F91BA5">
        <w:rPr>
          <w:lang w:val="fr-FR"/>
        </w:rPr>
        <w:t>Les gens meurent rarement seuls aujourd'hui, même s'ils peuvent mourir délaissés. Ils meurent habituellement dans les hôpitaux ou les institutions, établissements pourvus d’équipements technologiques nombreux et complexes, pouvant assurer, lorsque les soins et les e</w:t>
      </w:r>
      <w:r w:rsidRPr="00F91BA5">
        <w:rPr>
          <w:lang w:val="fr-FR"/>
        </w:rPr>
        <w:t>s</w:t>
      </w:r>
      <w:r w:rsidRPr="00F91BA5">
        <w:rPr>
          <w:lang w:val="fr-FR"/>
        </w:rPr>
        <w:t>poirs ne sont plus possibles, le prolongement de la vie, la vie biolog</w:t>
      </w:r>
      <w:r w:rsidRPr="00F91BA5">
        <w:rPr>
          <w:lang w:val="fr-FR"/>
        </w:rPr>
        <w:t>i</w:t>
      </w:r>
      <w:r w:rsidRPr="00F91BA5">
        <w:rPr>
          <w:lang w:val="fr-FR"/>
        </w:rPr>
        <w:t>que s’entend. Cette technologie comprend une panoplie d’instruments variés et plusieurs services. Loin d’être un robot, elle exige la prése</w:t>
      </w:r>
      <w:r w:rsidRPr="00F91BA5">
        <w:rPr>
          <w:lang w:val="fr-FR"/>
        </w:rPr>
        <w:t>n</w:t>
      </w:r>
      <w:r w:rsidRPr="00F91BA5">
        <w:rPr>
          <w:lang w:val="fr-FR"/>
        </w:rPr>
        <w:t>ce de plusieurs professionnels compétents : infirmières, techniciens, spécialistes et médecins. C’est dans ce contexte que l’on meurt a</w:t>
      </w:r>
      <w:r w:rsidRPr="00F91BA5">
        <w:rPr>
          <w:lang w:val="fr-FR"/>
        </w:rPr>
        <w:t>u</w:t>
      </w:r>
      <w:r w:rsidRPr="00F91BA5">
        <w:rPr>
          <w:lang w:val="fr-FR"/>
        </w:rPr>
        <w:t>jourd’hui. On meurt rarement seul : mourir est presque devenu une activité d’équipe, un événement interdisciplinaire.</w:t>
      </w:r>
    </w:p>
    <w:p w14:paraId="2E3FFFC2" w14:textId="77777777" w:rsidR="00EE7803" w:rsidRPr="00F91BA5" w:rsidRDefault="00EE7803" w:rsidP="00EE7803">
      <w:pPr>
        <w:spacing w:before="120" w:after="120"/>
        <w:jc w:val="both"/>
      </w:pPr>
      <w:r w:rsidRPr="00F91BA5">
        <w:rPr>
          <w:lang w:val="fr-FR"/>
        </w:rPr>
        <w:t>En conséquence, il arrive bien souvent que les gens ne font pas simplement que mourir. Leur mort exige des décisions. Il n'y a pas si longtemps, peu de choses pouvaient être faites pour le mourant. Peu de décisions étaient requises. On mourait tout simplement. Les pe</w:t>
      </w:r>
      <w:r w:rsidRPr="00F91BA5">
        <w:rPr>
          <w:lang w:val="fr-FR"/>
        </w:rPr>
        <w:t>r</w:t>
      </w:r>
      <w:r w:rsidRPr="00F91BA5">
        <w:rPr>
          <w:lang w:val="fr-FR"/>
        </w:rPr>
        <w:t xml:space="preserve">sonnes présentes veillaient et se réconfortaient mutuellement dans leur peine. Les temps et les habiletés ont bien changé. Nous pouvons faire beaucoup de choses </w:t>
      </w:r>
      <w:r w:rsidRPr="00F91BA5">
        <w:rPr>
          <w:i/>
          <w:iCs/>
          <w:lang w:val="fr-FR"/>
        </w:rPr>
        <w:t>au</w:t>
      </w:r>
      <w:r w:rsidRPr="00F91BA5">
        <w:rPr>
          <w:lang w:val="fr-FR"/>
        </w:rPr>
        <w:t xml:space="preserve"> mourant, aujourd’hui. Ce que nous pouvons faire n'est pas toujours </w:t>
      </w:r>
      <w:r w:rsidRPr="00F91BA5">
        <w:rPr>
          <w:i/>
          <w:iCs/>
          <w:lang w:val="fr-FR"/>
        </w:rPr>
        <w:t>pour</w:t>
      </w:r>
      <w:r w:rsidRPr="00F91BA5">
        <w:rPr>
          <w:lang w:val="fr-FR"/>
        </w:rPr>
        <w:t xml:space="preserve"> eux, dans leur véritable intérêt. Des déc</w:t>
      </w:r>
      <w:r w:rsidRPr="00F91BA5">
        <w:rPr>
          <w:lang w:val="fr-FR"/>
        </w:rPr>
        <w:t>i</w:t>
      </w:r>
      <w:r w:rsidRPr="00F91BA5">
        <w:rPr>
          <w:lang w:val="fr-FR"/>
        </w:rPr>
        <w:t>sions qui n’étaient pas nécessaires autrefois le sont devenues a</w:t>
      </w:r>
      <w:r w:rsidRPr="00F91BA5">
        <w:rPr>
          <w:lang w:val="fr-FR"/>
        </w:rPr>
        <w:t>u</w:t>
      </w:r>
      <w:r w:rsidRPr="00F91BA5">
        <w:rPr>
          <w:lang w:val="fr-FR"/>
        </w:rPr>
        <w:t>jourd’hui.</w:t>
      </w:r>
    </w:p>
    <w:p w14:paraId="68438247" w14:textId="77777777" w:rsidR="00EE7803" w:rsidRPr="00F91BA5" w:rsidRDefault="00EE7803" w:rsidP="00EE7803">
      <w:pPr>
        <w:spacing w:before="120" w:after="120"/>
        <w:jc w:val="both"/>
      </w:pPr>
      <w:r w:rsidRPr="00F91BA5">
        <w:rPr>
          <w:lang w:val="fr-FR"/>
        </w:rPr>
        <w:t>Les sortes de décisions à prendre ne sont pas purement théoriques, mais font intrinsèquement partie de « l'événement » de la mort. Selon les décisions qui seront prises, certains auront la chance de bien mo</w:t>
      </w:r>
      <w:r w:rsidRPr="00F91BA5">
        <w:rPr>
          <w:lang w:val="fr-FR"/>
        </w:rPr>
        <w:t>u</w:t>
      </w:r>
      <w:r w:rsidRPr="00F91BA5">
        <w:rPr>
          <w:lang w:val="fr-FR"/>
        </w:rPr>
        <w:t>rir, maîtres</w:t>
      </w:r>
      <w:r>
        <w:rPr>
          <w:lang w:val="fr-FR"/>
        </w:rPr>
        <w:t xml:space="preserve"> </w:t>
      </w:r>
      <w:r w:rsidRPr="00F91BA5">
        <w:rPr>
          <w:lang w:val="fr-FR"/>
        </w:rPr>
        <w:t>[108] de leur mort et entourés des leurs. D'autres mourront avant leur temps sans avoir la chance de vivre leur mort. D’autres mourront trop tard, réduits à une survie biologique artificielle. Ce</w:t>
      </w:r>
      <w:r w:rsidRPr="00F91BA5">
        <w:rPr>
          <w:lang w:val="fr-FR"/>
        </w:rPr>
        <w:t>r</w:t>
      </w:r>
      <w:r w:rsidRPr="00F91BA5">
        <w:rPr>
          <w:lang w:val="fr-FR"/>
        </w:rPr>
        <w:t>tains peuvent mourir sans avoir été prévenus ni éclairés, tout occupés à la première scène alors que la pièce est près de se terminer. D'autres encore pe</w:t>
      </w:r>
      <w:r w:rsidRPr="00F91BA5">
        <w:rPr>
          <w:lang w:val="fr-FR"/>
        </w:rPr>
        <w:t>u</w:t>
      </w:r>
      <w:r w:rsidRPr="00F91BA5">
        <w:rPr>
          <w:lang w:val="fr-FR"/>
        </w:rPr>
        <w:t>vent mourir alors qu'ils auraient pu vivre.</w:t>
      </w:r>
    </w:p>
    <w:p w14:paraId="00E9BE9B" w14:textId="77777777" w:rsidR="00EE7803" w:rsidRPr="00F91BA5" w:rsidRDefault="00EE7803" w:rsidP="00EE7803">
      <w:pPr>
        <w:spacing w:before="120" w:after="120"/>
        <w:jc w:val="both"/>
      </w:pPr>
      <w:r w:rsidRPr="00F91BA5">
        <w:rPr>
          <w:lang w:val="fr-FR"/>
        </w:rPr>
        <w:t>Les décisions impliquant de telles conséquences sont éminemment « morales ». Elles font appel à nos plus profondes valeurs ou croya</w:t>
      </w:r>
      <w:r w:rsidRPr="00F91BA5">
        <w:rPr>
          <w:lang w:val="fr-FR"/>
        </w:rPr>
        <w:t>n</w:t>
      </w:r>
      <w:r w:rsidRPr="00F91BA5">
        <w:rPr>
          <w:lang w:val="fr-FR"/>
        </w:rPr>
        <w:t>ces au sujet de ce qui est vraiment fondamental dans la vie humaine. Elles peuvent en fait transformer ou déformer « l’événement » de la mort, de la mort de quelqu’un d’autre. Bien sûr, il faut nous demander pourquoi on devrait prendre des décisions importantes au sujet de la mort de quelqu’un d’autre. Comment pouvons-nous décider de ce qui est meilleur pour un autre, particulièrement en ces derniers et plus i</w:t>
      </w:r>
      <w:r w:rsidRPr="00F91BA5">
        <w:rPr>
          <w:lang w:val="fr-FR"/>
        </w:rPr>
        <w:t>m</w:t>
      </w:r>
      <w:r w:rsidRPr="00F91BA5">
        <w:rPr>
          <w:lang w:val="fr-FR"/>
        </w:rPr>
        <w:t xml:space="preserve">portants moments de sa vie ? En fait, nous ne le pouvons pas et, la plupart du temps, ça ne nous regarde pas. </w:t>
      </w:r>
      <w:r w:rsidRPr="00F91BA5">
        <w:rPr>
          <w:i/>
          <w:iCs/>
          <w:lang w:val="fr-FR"/>
        </w:rPr>
        <w:t>La plupart du temps ..</w:t>
      </w:r>
      <w:r w:rsidRPr="00F91BA5">
        <w:rPr>
          <w:lang w:val="fr-FR"/>
        </w:rPr>
        <w:t xml:space="preserve">. Car il y a des exceptions, comme dans les cas de grands malades ou de mourants incapables de manifester leur volonté. Lorsqu’ils sont ainsi totalement dépendants de nous, il </w:t>
      </w:r>
      <w:r w:rsidRPr="00F91BA5">
        <w:rPr>
          <w:i/>
          <w:iCs/>
          <w:lang w:val="fr-FR"/>
        </w:rPr>
        <w:t>nous</w:t>
      </w:r>
      <w:r w:rsidRPr="00F91BA5">
        <w:rPr>
          <w:lang w:val="fr-FR"/>
        </w:rPr>
        <w:t xml:space="preserve"> faut, à leur place, prendre des décisions souvent cruciales. Qui est ce « nous » ?</w:t>
      </w:r>
    </w:p>
    <w:p w14:paraId="2241E780" w14:textId="77777777" w:rsidR="00EE7803" w:rsidRPr="00F91BA5" w:rsidRDefault="00EE7803" w:rsidP="00EE7803">
      <w:pPr>
        <w:spacing w:before="120" w:after="120"/>
        <w:jc w:val="both"/>
      </w:pPr>
      <w:r w:rsidRPr="00F91BA5">
        <w:rPr>
          <w:lang w:val="fr-FR"/>
        </w:rPr>
        <w:t>Nous, les professionnels, devons apprendre que les décisions e</w:t>
      </w:r>
      <w:r w:rsidRPr="00F91BA5">
        <w:rPr>
          <w:lang w:val="fr-FR"/>
        </w:rPr>
        <w:t>n</w:t>
      </w:r>
      <w:r w:rsidRPr="00F91BA5">
        <w:rPr>
          <w:lang w:val="fr-FR"/>
        </w:rPr>
        <w:t xml:space="preserve">tourant la mort doivent être des décisions </w:t>
      </w:r>
      <w:r w:rsidRPr="00F91BA5">
        <w:rPr>
          <w:i/>
          <w:iCs/>
          <w:lang w:val="fr-FR"/>
        </w:rPr>
        <w:t>partagées.</w:t>
      </w:r>
      <w:r w:rsidRPr="00F91BA5">
        <w:rPr>
          <w:lang w:val="fr-FR"/>
        </w:rPr>
        <w:t xml:space="preserve"> Le mourant doit être le </w:t>
      </w:r>
      <w:r w:rsidRPr="00F91BA5">
        <w:rPr>
          <w:i/>
          <w:iCs/>
          <w:lang w:val="fr-FR"/>
        </w:rPr>
        <w:t>maître</w:t>
      </w:r>
      <w:r w:rsidRPr="00F91BA5">
        <w:rPr>
          <w:lang w:val="fr-FR"/>
        </w:rPr>
        <w:t xml:space="preserve"> de sa mort, et non pas le professionnel. Le professionnel sait l'état de la personne mourante et cette information précieuse n’appartient qu’au malade. Lorsque ce dernier est incompétent, cette information revient à la famille. L’avis du professionnel fait partie intrinsèque de cet « événement » de la mort et des décisions que cette mort exige. L’autorité médicale professionnelle devient néanmoins abus quand les médecins présument qu’ils sont les maîtres de leurs patients, surtout quand ceux-ci sont sur le point de mourir.</w:t>
      </w:r>
    </w:p>
    <w:p w14:paraId="555ACCE7" w14:textId="77777777" w:rsidR="00EE7803" w:rsidRDefault="00EE7803" w:rsidP="00EE7803">
      <w:pPr>
        <w:spacing w:before="120" w:after="120"/>
        <w:jc w:val="both"/>
        <w:rPr>
          <w:lang w:val="fr-FR"/>
        </w:rPr>
      </w:pPr>
      <w:r w:rsidRPr="00F91BA5">
        <w:rPr>
          <w:lang w:val="fr-FR"/>
        </w:rPr>
        <w:t>Aliéner ainsi le mourant et sa famille de cet « événement » qu’est la mort exige qu’on mette en place un contrepoids que nous pourrions appeler la déprofessionnalisation de l’acte de mourir. Philippe Ariès décrit ainsi ce processus d’aliénation :</w:t>
      </w:r>
    </w:p>
    <w:p w14:paraId="17739020" w14:textId="77777777" w:rsidR="00EE7803" w:rsidRPr="00F91BA5" w:rsidRDefault="00EE7803" w:rsidP="00EE7803">
      <w:pPr>
        <w:spacing w:before="120" w:after="120"/>
        <w:jc w:val="both"/>
      </w:pPr>
    </w:p>
    <w:p w14:paraId="476CE175" w14:textId="77777777" w:rsidR="00EE7803" w:rsidRPr="00F91BA5" w:rsidRDefault="00EE7803" w:rsidP="00EE7803">
      <w:pPr>
        <w:pStyle w:val="Grillecouleur-Accent1"/>
      </w:pPr>
      <w:r w:rsidRPr="00F91BA5">
        <w:rPr>
          <w:lang w:val="fr-FR"/>
        </w:rPr>
        <w:t>À partir de la lin du XVIII</w:t>
      </w:r>
      <w:r w:rsidRPr="00F91BA5">
        <w:rPr>
          <w:vertAlign w:val="superscript"/>
          <w:lang w:val="fr-FR"/>
        </w:rPr>
        <w:t>e</w:t>
      </w:r>
      <w:r w:rsidRPr="00F91BA5">
        <w:rPr>
          <w:lang w:val="fr-FR"/>
        </w:rPr>
        <w:t xml:space="preserve"> siècle, nous avions l'impression qu’un glissement sentimental faisait passer l’initiative du</w:t>
      </w:r>
      <w:r>
        <w:rPr>
          <w:lang w:val="fr-FR"/>
        </w:rPr>
        <w:t xml:space="preserve"> </w:t>
      </w:r>
      <w:r w:rsidRPr="00F91BA5">
        <w:rPr>
          <w:lang w:val="fr-FR"/>
        </w:rPr>
        <w:t>[109]</w:t>
      </w:r>
      <w:r>
        <w:rPr>
          <w:lang w:val="fr-FR"/>
        </w:rPr>
        <w:t xml:space="preserve"> </w:t>
      </w:r>
      <w:r w:rsidRPr="00F91BA5">
        <w:rPr>
          <w:lang w:val="fr-FR"/>
        </w:rPr>
        <w:t>mourant lui-même à sa famille, une famille dans laquelle il avait désormais toute confiance. Aujourd’hui, l’initiative est passée de la famille, aussi aliénée que le mourant, au médecin et à l'équipe hospit</w:t>
      </w:r>
      <w:r w:rsidRPr="00F91BA5">
        <w:rPr>
          <w:lang w:val="fr-FR"/>
        </w:rPr>
        <w:t>a</w:t>
      </w:r>
      <w:r w:rsidRPr="00F91BA5">
        <w:rPr>
          <w:lang w:val="fr-FR"/>
        </w:rPr>
        <w:t>lière. Ce sont eux les maîtres de la mort, du moment et aussi des ci</w:t>
      </w:r>
      <w:r w:rsidRPr="00F91BA5">
        <w:rPr>
          <w:lang w:val="fr-FR"/>
        </w:rPr>
        <w:t>r</w:t>
      </w:r>
      <w:r w:rsidRPr="00F91BA5">
        <w:rPr>
          <w:lang w:val="fr-FR"/>
        </w:rPr>
        <w:t>constances de la mort… </w:t>
      </w:r>
      <w:r w:rsidRPr="00F91BA5">
        <w:rPr>
          <w:color w:val="FF0000"/>
          <w:position w:val="12"/>
          <w:sz w:val="20"/>
          <w:u w:color="FF0000"/>
        </w:rPr>
        <w:footnoteReference w:id="48"/>
      </w:r>
    </w:p>
    <w:p w14:paraId="37122A6F" w14:textId="77777777" w:rsidR="00EE7803" w:rsidRPr="00F91BA5" w:rsidRDefault="00EE7803" w:rsidP="00EE7803">
      <w:pPr>
        <w:spacing w:before="120" w:after="120"/>
        <w:jc w:val="both"/>
      </w:pPr>
    </w:p>
    <w:p w14:paraId="4EF2B180" w14:textId="77777777" w:rsidR="00EE7803" w:rsidRPr="00F91BA5" w:rsidRDefault="00EE7803" w:rsidP="00EE7803">
      <w:pPr>
        <w:pStyle w:val="a"/>
      </w:pPr>
      <w:r w:rsidRPr="00F91BA5">
        <w:rPr>
          <w:lang w:val="fr-FR"/>
        </w:rPr>
        <w:t>La professionnalisation de la mort</w:t>
      </w:r>
    </w:p>
    <w:p w14:paraId="4F9058C9" w14:textId="77777777" w:rsidR="00EE7803" w:rsidRDefault="00EE7803" w:rsidP="00EE7803">
      <w:pPr>
        <w:spacing w:before="120" w:after="120"/>
        <w:jc w:val="both"/>
        <w:rPr>
          <w:lang w:val="fr-FR"/>
        </w:rPr>
      </w:pPr>
    </w:p>
    <w:p w14:paraId="6FAAF653" w14:textId="77777777" w:rsidR="00EE7803" w:rsidRPr="00F91BA5" w:rsidRDefault="00EE7803" w:rsidP="00EE7803">
      <w:pPr>
        <w:spacing w:before="120" w:after="120"/>
        <w:jc w:val="both"/>
      </w:pPr>
      <w:r w:rsidRPr="00F91BA5">
        <w:rPr>
          <w:lang w:val="fr-FR"/>
        </w:rPr>
        <w:t>C’est une caractéristique de notre époque que les gens résistent de plus en plus à ce que la médecine s'approprie la mort comme s’il s’agissait d’une réalité qui ne relèverait que de l’autorité et de la co</w:t>
      </w:r>
      <w:r w:rsidRPr="00F91BA5">
        <w:rPr>
          <w:lang w:val="fr-FR"/>
        </w:rPr>
        <w:t>m</w:t>
      </w:r>
      <w:r w:rsidRPr="00F91BA5">
        <w:rPr>
          <w:lang w:val="fr-FR"/>
        </w:rPr>
        <w:t>pétence médicales. La question clé est celle-ci : sauf pour eux-mêmes, les professionnels sont-ils les maîtres de l’art de mourir ?</w:t>
      </w:r>
    </w:p>
    <w:p w14:paraId="0CB8D028" w14:textId="77777777" w:rsidR="00EE7803" w:rsidRPr="00F91BA5" w:rsidRDefault="00EE7803" w:rsidP="00EE7803">
      <w:pPr>
        <w:spacing w:before="120" w:after="120"/>
        <w:jc w:val="both"/>
      </w:pPr>
      <w:r w:rsidRPr="00F91BA5">
        <w:rPr>
          <w:lang w:val="fr-FR"/>
        </w:rPr>
        <w:t>La plupart des gens, aujourd’hui, meurent dans les hôpitaux et c’est là que les questions sont quotidiennement soulevées sur le qui, le si, le quand et le comment qui entourent la mort. C'est en examinant la façon dont on répond à ces questions que nous cernerons le problème que nous soulevons lorsque nous parlons de la professionnalisation de la mort.</w:t>
      </w:r>
    </w:p>
    <w:p w14:paraId="291647B4" w14:textId="77777777" w:rsidR="00EE7803" w:rsidRPr="00F91BA5" w:rsidRDefault="00EE7803" w:rsidP="00EE7803">
      <w:pPr>
        <w:spacing w:before="120" w:after="120"/>
        <w:jc w:val="both"/>
      </w:pPr>
    </w:p>
    <w:p w14:paraId="56C98E92" w14:textId="77777777" w:rsidR="00EE7803" w:rsidRPr="00F91BA5" w:rsidRDefault="00EE7803" w:rsidP="00EE7803">
      <w:pPr>
        <w:pStyle w:val="b"/>
      </w:pPr>
      <w:r>
        <w:rPr>
          <w:lang w:val="fr-FR"/>
        </w:rPr>
        <w:t>Les testaments de vie :</w:t>
      </w:r>
      <w:r>
        <w:rPr>
          <w:lang w:val="fr-FR"/>
        </w:rPr>
        <w:br/>
      </w:r>
      <w:r w:rsidRPr="00F91BA5">
        <w:rPr>
          <w:lang w:val="fr-FR"/>
        </w:rPr>
        <w:t>plaidoyer pour un contrôle personnel sur sa mort</w:t>
      </w:r>
    </w:p>
    <w:p w14:paraId="0D6F4A23" w14:textId="77777777" w:rsidR="00EE7803" w:rsidRDefault="00EE7803" w:rsidP="00EE7803">
      <w:pPr>
        <w:spacing w:before="120" w:after="120"/>
        <w:jc w:val="both"/>
        <w:rPr>
          <w:lang w:val="fr-FR"/>
        </w:rPr>
      </w:pPr>
    </w:p>
    <w:p w14:paraId="017BE50E" w14:textId="77777777" w:rsidR="00EE7803" w:rsidRPr="00F91BA5" w:rsidRDefault="00EE7803" w:rsidP="00EE7803">
      <w:pPr>
        <w:spacing w:before="120" w:after="120"/>
        <w:jc w:val="both"/>
      </w:pPr>
      <w:r w:rsidRPr="00F91BA5">
        <w:rPr>
          <w:lang w:val="fr-FR"/>
        </w:rPr>
        <w:t>Les lois de « mort naturelle » et autres procédés variés en vue d’obtenir la reconnaissance légale des testaments de vie sont des te</w:t>
      </w:r>
      <w:r w:rsidRPr="00F91BA5">
        <w:rPr>
          <w:lang w:val="fr-FR"/>
        </w:rPr>
        <w:t>n</w:t>
      </w:r>
      <w:r w:rsidRPr="00F91BA5">
        <w:rPr>
          <w:lang w:val="fr-FR"/>
        </w:rPr>
        <w:t>tatives pour permettre au malade de contrôler sa propre mort, pour redonner aux mourants une maîtrise sur les décisions qui façonnent leurs derniers moments ; maîtrise également sur l’ensemble des év</w:t>
      </w:r>
      <w:r w:rsidRPr="00F91BA5">
        <w:rPr>
          <w:lang w:val="fr-FR"/>
        </w:rPr>
        <w:t>é</w:t>
      </w:r>
      <w:r w:rsidRPr="00F91BA5">
        <w:rPr>
          <w:lang w:val="fr-FR"/>
        </w:rPr>
        <w:t>nements qu’on appelle « la mort ».</w:t>
      </w:r>
    </w:p>
    <w:p w14:paraId="090EF061" w14:textId="77777777" w:rsidR="00EE7803" w:rsidRPr="00F91BA5" w:rsidRDefault="00EE7803" w:rsidP="00EE7803">
      <w:pPr>
        <w:spacing w:before="120" w:after="120"/>
        <w:jc w:val="both"/>
      </w:pPr>
      <w:r w:rsidRPr="00F91BA5">
        <w:rPr>
          <w:lang w:val="fr-FR"/>
        </w:rPr>
        <w:t>Bien que le but et l’intention de ces lois soient louables, ces ordo</w:t>
      </w:r>
      <w:r w:rsidRPr="00F91BA5">
        <w:rPr>
          <w:lang w:val="fr-FR"/>
        </w:rPr>
        <w:t>n</w:t>
      </w:r>
      <w:r w:rsidRPr="00F91BA5">
        <w:rPr>
          <w:lang w:val="fr-FR"/>
        </w:rPr>
        <w:t>nances légales peuvent promouvoir l’opposé du but qu’elles poursu</w:t>
      </w:r>
      <w:r w:rsidRPr="00F91BA5">
        <w:rPr>
          <w:lang w:val="fr-FR"/>
        </w:rPr>
        <w:t>i</w:t>
      </w:r>
      <w:r w:rsidRPr="00F91BA5">
        <w:rPr>
          <w:lang w:val="fr-FR"/>
        </w:rPr>
        <w:t>vent. Un regard critique posé sur les testaments de vie et autres lois de « mort naturelle », légalement admises et exécutoires, met en relief un aspect central du problème que nous appelons la professionnalisation de la mort.</w:t>
      </w:r>
    </w:p>
    <w:p w14:paraId="1D2865C0" w14:textId="77777777" w:rsidR="00EE7803" w:rsidRDefault="00EE7803" w:rsidP="00EE7803">
      <w:pPr>
        <w:spacing w:before="120" w:after="120"/>
        <w:jc w:val="both"/>
        <w:rPr>
          <w:lang w:val="fr-FR"/>
        </w:rPr>
      </w:pPr>
    </w:p>
    <w:p w14:paraId="31D431AF" w14:textId="77777777" w:rsidR="00EE7803" w:rsidRPr="00F91BA5" w:rsidRDefault="00EE7803" w:rsidP="00EE7803">
      <w:pPr>
        <w:pStyle w:val="Grillecouleur-Accent1"/>
      </w:pPr>
      <w:r w:rsidRPr="00F91BA5">
        <w:rPr>
          <w:lang w:val="fr-FR"/>
        </w:rPr>
        <w:t>La profession médicale doit servir les malades et non pas les dominer. En ce sens, la loi sur les testaments de vie cherche à maintenir l’autodétermination du malade, mais, par ailleurs, elle la menace da</w:t>
      </w:r>
      <w:r w:rsidRPr="00F91BA5">
        <w:rPr>
          <w:lang w:val="fr-FR"/>
        </w:rPr>
        <w:t>n</w:t>
      </w:r>
      <w:r w:rsidRPr="00F91BA5">
        <w:rPr>
          <w:lang w:val="fr-FR"/>
        </w:rPr>
        <w:t xml:space="preserve">gereusement. La nécessité d’exprimer </w:t>
      </w:r>
      <w:r>
        <w:rPr>
          <w:lang w:val="fr-FR"/>
        </w:rPr>
        <w:t xml:space="preserve">[110] </w:t>
      </w:r>
      <w:r w:rsidRPr="00F91BA5">
        <w:rPr>
          <w:lang w:val="fr-FR"/>
        </w:rPr>
        <w:t>sa volonté par écrit afin d’empêcher qu’on fasse usage de ce qu’on appelle les moyens extraordinaires implique que les m</w:t>
      </w:r>
      <w:r w:rsidRPr="00F91BA5">
        <w:rPr>
          <w:lang w:val="fr-FR"/>
        </w:rPr>
        <w:t>é</w:t>
      </w:r>
      <w:r w:rsidRPr="00F91BA5">
        <w:rPr>
          <w:lang w:val="fr-FR"/>
        </w:rPr>
        <w:t>decins sont en quelque sorte maîtres de leurs patients à moins que ces de</w:t>
      </w:r>
      <w:r w:rsidRPr="00F91BA5">
        <w:rPr>
          <w:lang w:val="fr-FR"/>
        </w:rPr>
        <w:t>r</w:t>
      </w:r>
      <w:r w:rsidRPr="00F91BA5">
        <w:rPr>
          <w:lang w:val="fr-FR"/>
        </w:rPr>
        <w:t>niers ne prennent une action légale à l’avance. Ce fait soul</w:t>
      </w:r>
      <w:r w:rsidRPr="00F91BA5">
        <w:rPr>
          <w:lang w:val="fr-FR"/>
        </w:rPr>
        <w:t>è</w:t>
      </w:r>
      <w:r w:rsidRPr="00F91BA5">
        <w:rPr>
          <w:lang w:val="fr-FR"/>
        </w:rPr>
        <w:t>ve toute la question de la localisation du pouvoir dans les cas où il n’y a pas de testaments de vie. Par conséquent, n</w:t>
      </w:r>
      <w:r w:rsidRPr="00F91BA5">
        <w:rPr>
          <w:lang w:val="fr-FR"/>
        </w:rPr>
        <w:t>o</w:t>
      </w:r>
      <w:r w:rsidRPr="00F91BA5">
        <w:rPr>
          <w:lang w:val="fr-FR"/>
        </w:rPr>
        <w:t>tre oppos</w:t>
      </w:r>
      <w:r w:rsidRPr="00F91BA5">
        <w:rPr>
          <w:lang w:val="fr-FR"/>
        </w:rPr>
        <w:t>i</w:t>
      </w:r>
      <w:r w:rsidRPr="00F91BA5">
        <w:rPr>
          <w:lang w:val="fr-FR"/>
        </w:rPr>
        <w:t>tion à la législation concernant les test</w:t>
      </w:r>
      <w:r w:rsidRPr="00F91BA5">
        <w:rPr>
          <w:lang w:val="fr-FR"/>
        </w:rPr>
        <w:t>a</w:t>
      </w:r>
      <w:r w:rsidRPr="00F91BA5">
        <w:rPr>
          <w:lang w:val="fr-FR"/>
        </w:rPr>
        <w:t>ments de vie ne vient pas de ce que cette loi cherche à assurer, à savoir l'autodéterm</w:t>
      </w:r>
      <w:r w:rsidRPr="00F91BA5">
        <w:rPr>
          <w:lang w:val="fr-FR"/>
        </w:rPr>
        <w:t>i</w:t>
      </w:r>
      <w:r w:rsidRPr="00F91BA5">
        <w:rPr>
          <w:lang w:val="fr-FR"/>
        </w:rPr>
        <w:t>nation du malade sur son destin face à l’éventualité d’un usage abusif de la technologie. Plutôt, nous nous dema</w:t>
      </w:r>
      <w:r w:rsidRPr="00F91BA5">
        <w:rPr>
          <w:lang w:val="fr-FR"/>
        </w:rPr>
        <w:t>n</w:t>
      </w:r>
      <w:r w:rsidRPr="00F91BA5">
        <w:rPr>
          <w:lang w:val="fr-FR"/>
        </w:rPr>
        <w:t>dons si parei</w:t>
      </w:r>
      <w:r w:rsidRPr="00F91BA5">
        <w:rPr>
          <w:lang w:val="fr-FR"/>
        </w:rPr>
        <w:t>l</w:t>
      </w:r>
      <w:r w:rsidRPr="00F91BA5">
        <w:rPr>
          <w:lang w:val="fr-FR"/>
        </w:rPr>
        <w:t>le législation ne pourrait pas avoir pour r</w:t>
      </w:r>
      <w:r w:rsidRPr="00F91BA5">
        <w:rPr>
          <w:lang w:val="fr-FR"/>
        </w:rPr>
        <w:t>é</w:t>
      </w:r>
      <w:r w:rsidRPr="00F91BA5">
        <w:rPr>
          <w:lang w:val="fr-FR"/>
        </w:rPr>
        <w:t>sultat exactement l’effet contraire ... Nos inquiétudes viennent du concept du te</w:t>
      </w:r>
      <w:r w:rsidRPr="00F91BA5">
        <w:rPr>
          <w:lang w:val="fr-FR"/>
        </w:rPr>
        <w:t>s</w:t>
      </w:r>
      <w:r w:rsidRPr="00F91BA5">
        <w:rPr>
          <w:lang w:val="fr-FR"/>
        </w:rPr>
        <w:t>tament de vie en tant que loi. Le fait qu’une loi soit n</w:t>
      </w:r>
      <w:r w:rsidRPr="00F91BA5">
        <w:rPr>
          <w:lang w:val="fr-FR"/>
        </w:rPr>
        <w:t>é</w:t>
      </w:r>
      <w:r w:rsidRPr="00F91BA5">
        <w:rPr>
          <w:lang w:val="fr-FR"/>
        </w:rPr>
        <w:t>cessaire pour protéger les droits du malade implique et renforce la pr</w:t>
      </w:r>
      <w:r w:rsidRPr="00F91BA5">
        <w:rPr>
          <w:lang w:val="fr-FR"/>
        </w:rPr>
        <w:t>é</w:t>
      </w:r>
      <w:r w:rsidRPr="00F91BA5">
        <w:rPr>
          <w:lang w:val="fr-FR"/>
        </w:rPr>
        <w:t>somption erronée quant au centre de décision dans la relation m</w:t>
      </w:r>
      <w:r w:rsidRPr="00F91BA5">
        <w:rPr>
          <w:lang w:val="fr-FR"/>
        </w:rPr>
        <w:t>é</w:t>
      </w:r>
      <w:r w:rsidRPr="00F91BA5">
        <w:rPr>
          <w:lang w:val="fr-FR"/>
        </w:rPr>
        <w:t>decin-patient.</w:t>
      </w:r>
      <w:r>
        <w:rPr>
          <w:lang w:val="fr-FR"/>
        </w:rPr>
        <w:t> </w:t>
      </w:r>
      <w:r>
        <w:rPr>
          <w:rStyle w:val="Appelnotedebasdep"/>
          <w:lang w:val="fr-FR"/>
        </w:rPr>
        <w:footnoteReference w:id="49"/>
      </w:r>
    </w:p>
    <w:p w14:paraId="3482C7E0" w14:textId="77777777" w:rsidR="00EE7803" w:rsidRPr="00F91BA5" w:rsidRDefault="00EE7803" w:rsidP="00EE7803">
      <w:pPr>
        <w:spacing w:before="120" w:after="120"/>
        <w:jc w:val="both"/>
      </w:pPr>
    </w:p>
    <w:p w14:paraId="183AAE89" w14:textId="77777777" w:rsidR="00EE7803" w:rsidRPr="00F91BA5" w:rsidRDefault="00EE7803" w:rsidP="00EE7803">
      <w:pPr>
        <w:pStyle w:val="b"/>
      </w:pPr>
      <w:r w:rsidRPr="00F91BA5">
        <w:rPr>
          <w:lang w:val="fr-FR"/>
        </w:rPr>
        <w:t>Classification et conduite de la maladie terminale</w:t>
      </w:r>
    </w:p>
    <w:p w14:paraId="1E468AE9" w14:textId="77777777" w:rsidR="00EE7803" w:rsidRDefault="00EE7803" w:rsidP="00EE7803">
      <w:pPr>
        <w:spacing w:before="120" w:after="120"/>
        <w:jc w:val="both"/>
        <w:rPr>
          <w:lang w:val="fr-FR"/>
        </w:rPr>
      </w:pPr>
    </w:p>
    <w:p w14:paraId="134BD344" w14:textId="77777777" w:rsidR="00EE7803" w:rsidRPr="00F91BA5" w:rsidRDefault="00EE7803" w:rsidP="00EE7803">
      <w:pPr>
        <w:spacing w:before="120" w:after="120"/>
        <w:jc w:val="both"/>
      </w:pPr>
      <w:r w:rsidRPr="00F91BA5">
        <w:rPr>
          <w:lang w:val="fr-FR"/>
        </w:rPr>
        <w:t>En 1976, le comité de surveillance des soins de l'Hôpital Général du Massachusetts publiait son rapport « Les meilleurs soins à donner aux mourants ».</w:t>
      </w:r>
      <w:r>
        <w:rPr>
          <w:lang w:val="fr-FR"/>
        </w:rPr>
        <w:t> </w:t>
      </w:r>
      <w:r>
        <w:rPr>
          <w:rStyle w:val="Appelnotedebasdep"/>
          <w:lang w:val="fr-FR"/>
        </w:rPr>
        <w:footnoteReference w:id="50"/>
      </w:r>
      <w:r w:rsidRPr="00F91BA5">
        <w:rPr>
          <w:lang w:val="fr-FR"/>
        </w:rPr>
        <w:t xml:space="preserve"> Le rapport tente de répondre à quelques-unes des sérieuses questions qui se posent lorsqu’on « maintient la vie artif</w:t>
      </w:r>
      <w:r w:rsidRPr="00F91BA5">
        <w:rPr>
          <w:lang w:val="fr-FR"/>
        </w:rPr>
        <w:t>i</w:t>
      </w:r>
      <w:r w:rsidRPr="00F91BA5">
        <w:rPr>
          <w:lang w:val="fr-FR"/>
        </w:rPr>
        <w:t>ciellement et qu’on prolonge les thérapeutiques au maximum chez un malade jugé inguérissable et pour qui la mort est la seule issue ».</w:t>
      </w:r>
      <w:r>
        <w:rPr>
          <w:lang w:val="fr-FR"/>
        </w:rPr>
        <w:t> </w:t>
      </w:r>
      <w:r>
        <w:rPr>
          <w:rStyle w:val="Appelnotedebasdep"/>
          <w:lang w:val="fr-FR"/>
        </w:rPr>
        <w:footnoteReference w:id="51"/>
      </w:r>
    </w:p>
    <w:p w14:paraId="5EF4A5E4" w14:textId="77777777" w:rsidR="00EE7803" w:rsidRPr="00F91BA5" w:rsidRDefault="00EE7803" w:rsidP="00EE7803">
      <w:pPr>
        <w:spacing w:before="120" w:after="120"/>
        <w:jc w:val="both"/>
      </w:pPr>
      <w:r w:rsidRPr="00F91BA5">
        <w:rPr>
          <w:lang w:val="fr-FR"/>
        </w:rPr>
        <w:t>Le rapport recommande la mise en place d’un système de classif</w:t>
      </w:r>
      <w:r w:rsidRPr="00F91BA5">
        <w:rPr>
          <w:lang w:val="fr-FR"/>
        </w:rPr>
        <w:t>i</w:t>
      </w:r>
      <w:r w:rsidRPr="00F91BA5">
        <w:rPr>
          <w:lang w:val="fr-FR"/>
        </w:rPr>
        <w:t>cation quadripartite des soins aux malades pour réglementer le trait</w:t>
      </w:r>
      <w:r w:rsidRPr="00F91BA5">
        <w:rPr>
          <w:lang w:val="fr-FR"/>
        </w:rPr>
        <w:t>e</w:t>
      </w:r>
      <w:r w:rsidRPr="00F91BA5">
        <w:rPr>
          <w:lang w:val="fr-FR"/>
        </w:rPr>
        <w:t>ment, allant de l’effort thérapeutique maximal à la cessation de tout soin, en passant par la limitation sélective des mesures thérapeutiques.</w:t>
      </w:r>
    </w:p>
    <w:p w14:paraId="6A8CF747" w14:textId="77777777" w:rsidR="00EE7803" w:rsidRPr="00F91BA5" w:rsidRDefault="00EE7803" w:rsidP="00EE7803">
      <w:pPr>
        <w:spacing w:before="120" w:after="120"/>
        <w:jc w:val="both"/>
      </w:pPr>
      <w:r w:rsidRPr="00F91BA5">
        <w:rPr>
          <w:lang w:val="fr-FR"/>
        </w:rPr>
        <w:t>Le document mérite des louanges sur plus d’un point et tout part</w:t>
      </w:r>
      <w:r w:rsidRPr="00F91BA5">
        <w:rPr>
          <w:lang w:val="fr-FR"/>
        </w:rPr>
        <w:t>i</w:t>
      </w:r>
      <w:r w:rsidRPr="00F91BA5">
        <w:rPr>
          <w:lang w:val="fr-FR"/>
        </w:rPr>
        <w:t>culièrement en ce qu'il reconnaît l’inutilité de maintenir les moyens extraordinaires dans certains cas. Par ailleurs, on a l’impression, dans ce rapport, que le malade est un objet qu’on manipule ; on n’y me</w:t>
      </w:r>
      <w:r w:rsidRPr="00F91BA5">
        <w:rPr>
          <w:lang w:val="fr-FR"/>
        </w:rPr>
        <w:t>n</w:t>
      </w:r>
      <w:r w:rsidRPr="00F91BA5">
        <w:rPr>
          <w:lang w:val="fr-FR"/>
        </w:rPr>
        <w:t>tionne peu, ou pas, s'il est question de malades habituellement incon</w:t>
      </w:r>
      <w:r w:rsidRPr="00F91BA5">
        <w:rPr>
          <w:lang w:val="fr-FR"/>
        </w:rPr>
        <w:t>s</w:t>
      </w:r>
      <w:r w:rsidRPr="00F91BA5">
        <w:rPr>
          <w:lang w:val="fr-FR"/>
        </w:rPr>
        <w:t>cients et incapables d’exprimer leurs désirs. S’ils le sont, on ne soul</w:t>
      </w:r>
      <w:r w:rsidRPr="00F91BA5">
        <w:rPr>
          <w:lang w:val="fr-FR"/>
        </w:rPr>
        <w:t>i</w:t>
      </w:r>
      <w:r w:rsidRPr="00F91BA5">
        <w:rPr>
          <w:lang w:val="fr-FR"/>
        </w:rPr>
        <w:t>gne que très peu le rôle de la famille dans le partage des responsabil</w:t>
      </w:r>
      <w:r w:rsidRPr="00F91BA5">
        <w:rPr>
          <w:lang w:val="fr-FR"/>
        </w:rPr>
        <w:t>i</w:t>
      </w:r>
      <w:r w:rsidRPr="00F91BA5">
        <w:rPr>
          <w:lang w:val="fr-FR"/>
        </w:rPr>
        <w:t>tés face aux décisions critiques requises. Si, d'autre part, les malades sont conscients</w:t>
      </w:r>
      <w:r>
        <w:rPr>
          <w:lang w:val="fr-FR"/>
        </w:rPr>
        <w:t xml:space="preserve"> </w:t>
      </w:r>
      <w:r w:rsidRPr="00F91BA5">
        <w:rPr>
          <w:lang w:val="fr-FR"/>
        </w:rPr>
        <w:t>[111]</w:t>
      </w:r>
      <w:r>
        <w:rPr>
          <w:lang w:val="fr-FR"/>
        </w:rPr>
        <w:t xml:space="preserve"> </w:t>
      </w:r>
      <w:r w:rsidRPr="00F91BA5">
        <w:rPr>
          <w:lang w:val="fr-FR"/>
        </w:rPr>
        <w:t xml:space="preserve"> et aptes, on mentionne à peine le pouvoir qu’ils ont sur la respo</w:t>
      </w:r>
      <w:r w:rsidRPr="00F91BA5">
        <w:rPr>
          <w:lang w:val="fr-FR"/>
        </w:rPr>
        <w:t>n</w:t>
      </w:r>
      <w:r w:rsidRPr="00F91BA5">
        <w:rPr>
          <w:lang w:val="fr-FR"/>
        </w:rPr>
        <w:t>sabilité des décisions.</w:t>
      </w:r>
    </w:p>
    <w:p w14:paraId="3CF7400D" w14:textId="77777777" w:rsidR="00EE7803" w:rsidRPr="00F91BA5" w:rsidRDefault="00EE7803" w:rsidP="00EE7803">
      <w:pPr>
        <w:spacing w:before="120" w:after="120"/>
        <w:jc w:val="both"/>
      </w:pPr>
      <w:r w:rsidRPr="00F91BA5">
        <w:rPr>
          <w:lang w:val="fr-FR"/>
        </w:rPr>
        <w:t xml:space="preserve">Le concept de </w:t>
      </w:r>
      <w:r w:rsidRPr="00F91BA5">
        <w:rPr>
          <w:i/>
          <w:iCs/>
          <w:lang w:val="fr-FR"/>
        </w:rPr>
        <w:t>responsabilité partagée</w:t>
      </w:r>
      <w:r w:rsidRPr="00F91BA5">
        <w:rPr>
          <w:lang w:val="fr-FR"/>
        </w:rPr>
        <w:t xml:space="preserve"> est au centre de ce rapport. Ceux qui partagent cette responsabilité sont expressément nommés. Ce sont les membres de l’équipe des soins, à savoir « le médecin re</w:t>
      </w:r>
      <w:r w:rsidRPr="00F91BA5">
        <w:rPr>
          <w:lang w:val="fr-FR"/>
        </w:rPr>
        <w:t>s</w:t>
      </w:r>
      <w:r w:rsidRPr="00F91BA5">
        <w:rPr>
          <w:lang w:val="fr-FR"/>
        </w:rPr>
        <w:t xml:space="preserve">ponsable, le directeur, les conseillers, l'équipe d’infirmières et les membres du comité ». </w:t>
      </w:r>
      <w:r w:rsidRPr="00F91BA5">
        <w:rPr>
          <w:i/>
          <w:iCs/>
          <w:lang w:val="fr-FR"/>
        </w:rPr>
        <w:t>Ces</w:t>
      </w:r>
      <w:r w:rsidRPr="00F91BA5">
        <w:rPr>
          <w:lang w:val="fr-FR"/>
        </w:rPr>
        <w:t xml:space="preserve"> personnes se rencontrent pour « discuter des soins à donner au malade et déterminer ce qui est dans le meilleur intérêt du malade et de sa famille dans un cas précis ».</w:t>
      </w:r>
      <w:r>
        <w:rPr>
          <w:lang w:val="fr-FR"/>
        </w:rPr>
        <w:t> </w:t>
      </w:r>
      <w:r>
        <w:rPr>
          <w:rStyle w:val="Appelnotedebasdep"/>
          <w:lang w:val="fr-FR"/>
        </w:rPr>
        <w:footnoteReference w:id="52"/>
      </w:r>
    </w:p>
    <w:p w14:paraId="746103B8" w14:textId="77777777" w:rsidR="00EE7803" w:rsidRPr="00F91BA5" w:rsidRDefault="00EE7803" w:rsidP="00EE7803">
      <w:pPr>
        <w:spacing w:before="120" w:after="120"/>
        <w:jc w:val="both"/>
      </w:pPr>
      <w:r w:rsidRPr="00F91BA5">
        <w:rPr>
          <w:lang w:val="fr-FR"/>
        </w:rPr>
        <w:t>Mais où est la voix du malade ? de la famille ? Seraient-ils devenus des « étrangers » ?, comme le mentionne Philippe Ariès. Dans ce ra</w:t>
      </w:r>
      <w:r w:rsidRPr="00F91BA5">
        <w:rPr>
          <w:lang w:val="fr-FR"/>
        </w:rPr>
        <w:t>p</w:t>
      </w:r>
      <w:r w:rsidRPr="00F91BA5">
        <w:rPr>
          <w:lang w:val="fr-FR"/>
        </w:rPr>
        <w:t>port, c’est « le médecin responsable qui prend la décision d’intensifier, de maintenir ou de limiter l’effort pour combattre la m</w:t>
      </w:r>
      <w:r w:rsidRPr="00F91BA5">
        <w:rPr>
          <w:lang w:val="fr-FR"/>
        </w:rPr>
        <w:t>a</w:t>
      </w:r>
      <w:r w:rsidRPr="00F91BA5">
        <w:rPr>
          <w:lang w:val="fr-FR"/>
        </w:rPr>
        <w:t>ladie ».(</w:t>
      </w:r>
      <w:r w:rsidRPr="00F91BA5">
        <w:rPr>
          <w:color w:val="FF0000"/>
          <w:position w:val="12"/>
          <w:sz w:val="20"/>
          <w:u w:color="FF0000"/>
        </w:rPr>
        <w:footnoteReference w:id="53"/>
      </w:r>
      <w:r w:rsidRPr="00F91BA5">
        <w:rPr>
          <w:lang w:val="fr-FR"/>
        </w:rPr>
        <w:t>) Le document manifeste une intention excellente, mais il est basé sur le concept qui tient pour acquis qu’en ce qui regarde les m</w:t>
      </w:r>
      <w:r w:rsidRPr="00F91BA5">
        <w:rPr>
          <w:lang w:val="fr-FR"/>
        </w:rPr>
        <w:t>a</w:t>
      </w:r>
      <w:r w:rsidRPr="00F91BA5">
        <w:rPr>
          <w:lang w:val="fr-FR"/>
        </w:rPr>
        <w:t>ladies terminales le professionnel médical est le seul maître du m</w:t>
      </w:r>
      <w:r w:rsidRPr="00F91BA5">
        <w:rPr>
          <w:lang w:val="fr-FR"/>
        </w:rPr>
        <w:t>o</w:t>
      </w:r>
      <w:r w:rsidRPr="00F91BA5">
        <w:rPr>
          <w:lang w:val="fr-FR"/>
        </w:rPr>
        <w:t>ment et des circonstances de la mort. La notion de décision médicale présuppose encore autre chose. Il est très rare en effet que les déc</w:t>
      </w:r>
      <w:r w:rsidRPr="00F91BA5">
        <w:rPr>
          <w:lang w:val="fr-FR"/>
        </w:rPr>
        <w:t>i</w:t>
      </w:r>
      <w:r w:rsidRPr="00F91BA5">
        <w:rPr>
          <w:lang w:val="fr-FR"/>
        </w:rPr>
        <w:t>sions quant au si, quand et comment mourir soient exclusivement des décisions médicales. Elles impliquent également des choix de valeurs très personnels qui, lorsqu’ils sont négligés, mènent à la professionn</w:t>
      </w:r>
      <w:r w:rsidRPr="00F91BA5">
        <w:rPr>
          <w:lang w:val="fr-FR"/>
        </w:rPr>
        <w:t>a</w:t>
      </w:r>
      <w:r w:rsidRPr="00F91BA5">
        <w:rPr>
          <w:lang w:val="fr-FR"/>
        </w:rPr>
        <w:t>lisation de la mort.</w:t>
      </w:r>
    </w:p>
    <w:p w14:paraId="48D8913F" w14:textId="77777777" w:rsidR="00EE7803" w:rsidRPr="00F91BA5" w:rsidRDefault="00EE7803" w:rsidP="00EE7803">
      <w:pPr>
        <w:spacing w:before="120" w:after="120"/>
        <w:jc w:val="both"/>
      </w:pPr>
    </w:p>
    <w:p w14:paraId="3748EAD7" w14:textId="77777777" w:rsidR="00EE7803" w:rsidRPr="00F91BA5" w:rsidRDefault="00EE7803" w:rsidP="00EE7803">
      <w:pPr>
        <w:pStyle w:val="b"/>
      </w:pPr>
      <w:r w:rsidRPr="00F91BA5">
        <w:rPr>
          <w:lang w:val="fr-FR"/>
        </w:rPr>
        <w:t>Le patient gravement brûlé : un cas exemplaire</w:t>
      </w:r>
    </w:p>
    <w:p w14:paraId="0366027D" w14:textId="77777777" w:rsidR="00EE7803" w:rsidRDefault="00EE7803" w:rsidP="00EE7803">
      <w:pPr>
        <w:spacing w:before="120" w:after="120"/>
        <w:jc w:val="both"/>
        <w:rPr>
          <w:lang w:val="fr-FR"/>
        </w:rPr>
      </w:pPr>
    </w:p>
    <w:p w14:paraId="7B7A3AB7" w14:textId="77777777" w:rsidR="00EE7803" w:rsidRPr="00F91BA5" w:rsidRDefault="00EE7803" w:rsidP="00EE7803">
      <w:pPr>
        <w:spacing w:before="120" w:after="120"/>
        <w:jc w:val="both"/>
      </w:pPr>
      <w:r w:rsidRPr="00F91BA5">
        <w:rPr>
          <w:lang w:val="fr-FR"/>
        </w:rPr>
        <w:t>Quelques patients, très gravement brûlés, sont dans une situation exceptionnelle immédiatement après leur accident. Ils sont conscients, parfois pendant des heures. Leur survie toutefois est inespérée si on se réfère à des cas similaires déjà traités. Dans ces cas particuliers, la f</w:t>
      </w:r>
      <w:r w:rsidRPr="00F91BA5">
        <w:rPr>
          <w:lang w:val="fr-FR"/>
        </w:rPr>
        <w:t>a</w:t>
      </w:r>
      <w:r w:rsidRPr="00F91BA5">
        <w:rPr>
          <w:lang w:val="fr-FR"/>
        </w:rPr>
        <w:t>çon dont on recourt ou non aux traitements complets démontre encore plus ce que peut signifier la professionnalisation ou la déprofessionn</w:t>
      </w:r>
      <w:r w:rsidRPr="00F91BA5">
        <w:rPr>
          <w:lang w:val="fr-FR"/>
        </w:rPr>
        <w:t>a</w:t>
      </w:r>
      <w:r w:rsidRPr="00F91BA5">
        <w:rPr>
          <w:lang w:val="fr-FR"/>
        </w:rPr>
        <w:t>lisation de la mort. Les désirs personnels de ces patients sont souvent ignorés lorsqu’on doit prendre des décisions critiques à leur sujet.</w:t>
      </w:r>
    </w:p>
    <w:p w14:paraId="1B2B7F5C" w14:textId="77777777" w:rsidR="00EE7803" w:rsidRPr="00F91BA5" w:rsidRDefault="00EE7803" w:rsidP="00EE7803">
      <w:pPr>
        <w:spacing w:before="120" w:after="120"/>
        <w:jc w:val="both"/>
      </w:pPr>
      <w:r>
        <w:rPr>
          <w:lang w:val="fr-FR"/>
        </w:rPr>
        <w:t>[112]</w:t>
      </w:r>
    </w:p>
    <w:p w14:paraId="6EC1B014" w14:textId="77777777" w:rsidR="00EE7803" w:rsidRDefault="00EE7803" w:rsidP="00EE7803">
      <w:pPr>
        <w:spacing w:before="120" w:after="120"/>
        <w:jc w:val="both"/>
        <w:rPr>
          <w:lang w:val="fr-FR"/>
        </w:rPr>
      </w:pPr>
    </w:p>
    <w:p w14:paraId="178CF04C" w14:textId="77777777" w:rsidR="00EE7803" w:rsidRDefault="00EE7803" w:rsidP="00EE7803">
      <w:pPr>
        <w:pStyle w:val="Grillecouleur-Accent1"/>
        <w:rPr>
          <w:lang w:val="fr-FR"/>
        </w:rPr>
      </w:pPr>
      <w:r w:rsidRPr="00F91BA5">
        <w:rPr>
          <w:lang w:val="fr-FR"/>
        </w:rPr>
        <w:t>Plusieurs articles récents sur la suspension des soins intensifs se</w:t>
      </w:r>
      <w:r w:rsidRPr="00F91BA5">
        <w:rPr>
          <w:lang w:val="fr-FR"/>
        </w:rPr>
        <w:t>m</w:t>
      </w:r>
      <w:r w:rsidRPr="00F91BA5">
        <w:rPr>
          <w:lang w:val="fr-FR"/>
        </w:rPr>
        <w:t>blent ignorer ou traiter partiellement le problème de l’obtention du consentement du malade. Dans certaines de ces discussions, les auteurs s’en remettent tout simplement au m</w:t>
      </w:r>
      <w:r w:rsidRPr="00F91BA5">
        <w:rPr>
          <w:lang w:val="fr-FR"/>
        </w:rPr>
        <w:t>é</w:t>
      </w:r>
      <w:r w:rsidRPr="00F91BA5">
        <w:rPr>
          <w:lang w:val="fr-FR"/>
        </w:rPr>
        <w:t>decin pour ce que nous croyons être le droit ultime du malade de décider de telle ou telle fo</w:t>
      </w:r>
      <w:r w:rsidRPr="00F91BA5">
        <w:rPr>
          <w:lang w:val="fr-FR"/>
        </w:rPr>
        <w:t>r</w:t>
      </w:r>
      <w:r w:rsidRPr="00F91BA5">
        <w:rPr>
          <w:lang w:val="fr-FR"/>
        </w:rPr>
        <w:t>me de soins.</w:t>
      </w:r>
      <w:r>
        <w:rPr>
          <w:lang w:val="fr-FR"/>
        </w:rPr>
        <w:t> </w:t>
      </w:r>
      <w:r>
        <w:rPr>
          <w:rStyle w:val="Appelnotedebasdep"/>
          <w:lang w:val="fr-FR"/>
        </w:rPr>
        <w:footnoteReference w:id="54"/>
      </w:r>
    </w:p>
    <w:p w14:paraId="14EB3EFF" w14:textId="77777777" w:rsidR="00EE7803" w:rsidRPr="00F91BA5" w:rsidRDefault="00EE7803" w:rsidP="00EE7803">
      <w:pPr>
        <w:spacing w:before="120" w:after="120"/>
        <w:jc w:val="both"/>
      </w:pPr>
    </w:p>
    <w:p w14:paraId="1FDC76A2" w14:textId="77777777" w:rsidR="00EE7803" w:rsidRPr="00F91BA5" w:rsidRDefault="00EE7803" w:rsidP="00EE7803">
      <w:pPr>
        <w:spacing w:before="120" w:after="120"/>
        <w:jc w:val="both"/>
      </w:pPr>
      <w:r w:rsidRPr="00F91BA5">
        <w:rPr>
          <w:lang w:val="fr-FR"/>
        </w:rPr>
        <w:t>La position de Imbus et Zamacki basée sur le dialogue en vue d’une décision « repose sur notre conviction que la décision de co</w:t>
      </w:r>
      <w:r w:rsidRPr="00F91BA5">
        <w:rPr>
          <w:lang w:val="fr-FR"/>
        </w:rPr>
        <w:t>m</w:t>
      </w:r>
      <w:r w:rsidRPr="00F91BA5">
        <w:rPr>
          <w:lang w:val="fr-FR"/>
        </w:rPr>
        <w:t>mencer ou de cesser l’effort thérapeutique maximal est plus un jug</w:t>
      </w:r>
      <w:r w:rsidRPr="00F91BA5">
        <w:rPr>
          <w:lang w:val="fr-FR"/>
        </w:rPr>
        <w:t>e</w:t>
      </w:r>
      <w:r w:rsidRPr="00F91BA5">
        <w:rPr>
          <w:lang w:val="fr-FR"/>
        </w:rPr>
        <w:t>ment moral que médical ».</w:t>
      </w:r>
      <w:r>
        <w:rPr>
          <w:lang w:val="fr-FR"/>
        </w:rPr>
        <w:t> </w:t>
      </w:r>
      <w:r>
        <w:rPr>
          <w:rStyle w:val="Appelnotedebasdep"/>
          <w:lang w:val="fr-FR"/>
        </w:rPr>
        <w:footnoteReference w:id="55"/>
      </w:r>
      <w:r w:rsidRPr="00F91BA5">
        <w:rPr>
          <w:vertAlign w:val="superscript"/>
          <w:lang w:val="fr-FR"/>
        </w:rPr>
        <w:t xml:space="preserve"> </w:t>
      </w:r>
      <w:r w:rsidRPr="00F91BA5">
        <w:rPr>
          <w:lang w:val="fr-FR"/>
        </w:rPr>
        <w:t>L’approche « dialogue-avec-le-patient » exige qu’on laisse tomber l’attitude « nous-savons-ce-qui-est-mieux ».</w:t>
      </w:r>
    </w:p>
    <w:p w14:paraId="67BFEEF4" w14:textId="77777777" w:rsidR="00EE7803" w:rsidRDefault="00EE7803" w:rsidP="00EE7803">
      <w:pPr>
        <w:spacing w:before="120" w:after="120"/>
        <w:jc w:val="both"/>
        <w:rPr>
          <w:lang w:val="fr-FR"/>
        </w:rPr>
      </w:pPr>
    </w:p>
    <w:p w14:paraId="493EF921" w14:textId="77777777" w:rsidR="00EE7803" w:rsidRDefault="00EE7803" w:rsidP="00EE7803">
      <w:pPr>
        <w:pStyle w:val="Grillecouleur-Accent1"/>
        <w:rPr>
          <w:lang w:val="fr-FR"/>
        </w:rPr>
      </w:pPr>
      <w:r w:rsidRPr="00F91BA5">
        <w:rPr>
          <w:lang w:val="fr-FR"/>
        </w:rPr>
        <w:t>Quand nous avons affaire à un malade conscient de son état, nous n’avons pas à combattre les distractions et les préjugés pour savoir ce qu’il veut ; nous n’avons qu’à le lui demander. Qui peut être plus tot</w:t>
      </w:r>
      <w:r w:rsidRPr="00F91BA5">
        <w:rPr>
          <w:lang w:val="fr-FR"/>
        </w:rPr>
        <w:t>a</w:t>
      </w:r>
      <w:r w:rsidRPr="00F91BA5">
        <w:rPr>
          <w:lang w:val="fr-FR"/>
        </w:rPr>
        <w:t>lement concerné et intéressé à l’intérêt du malade que le malade lui-même ?</w:t>
      </w:r>
      <w:r>
        <w:rPr>
          <w:lang w:val="fr-FR"/>
        </w:rPr>
        <w:t> </w:t>
      </w:r>
      <w:r>
        <w:rPr>
          <w:rStyle w:val="Appelnotedebasdep"/>
          <w:lang w:val="fr-FR"/>
        </w:rPr>
        <w:footnoteReference w:id="56"/>
      </w:r>
    </w:p>
    <w:p w14:paraId="0FE855CF" w14:textId="77777777" w:rsidR="00EE7803" w:rsidRPr="00F91BA5" w:rsidRDefault="00EE7803" w:rsidP="00EE7803">
      <w:pPr>
        <w:spacing w:before="120" w:after="120"/>
        <w:jc w:val="both"/>
      </w:pPr>
    </w:p>
    <w:p w14:paraId="5F30B27A" w14:textId="77777777" w:rsidR="00EE7803" w:rsidRPr="00F91BA5" w:rsidRDefault="00EE7803" w:rsidP="00EE7803">
      <w:pPr>
        <w:spacing w:before="120" w:after="120"/>
        <w:jc w:val="both"/>
      </w:pPr>
      <w:r w:rsidRPr="00F91BA5">
        <w:rPr>
          <w:lang w:val="fr-FR"/>
        </w:rPr>
        <w:t>Une déprofessionnalisation de la mort insisterait pour que les pr</w:t>
      </w:r>
      <w:r w:rsidRPr="00F91BA5">
        <w:rPr>
          <w:lang w:val="fr-FR"/>
        </w:rPr>
        <w:t>o</w:t>
      </w:r>
      <w:r w:rsidRPr="00F91BA5">
        <w:rPr>
          <w:lang w:val="fr-FR"/>
        </w:rPr>
        <w:t>fessionnels médicaux consultent le mourant ou sa famille, dans tous les domaines décisionnels qui ne sont pas strictement médicaux ou qui impliquent un choix de valeurs personnel.</w:t>
      </w:r>
    </w:p>
    <w:p w14:paraId="6A3BC8B6" w14:textId="77777777" w:rsidR="00EE7803" w:rsidRPr="00F91BA5" w:rsidRDefault="00EE7803" w:rsidP="00EE7803">
      <w:pPr>
        <w:spacing w:before="120" w:after="120"/>
        <w:jc w:val="both"/>
      </w:pPr>
    </w:p>
    <w:p w14:paraId="128FD885" w14:textId="77777777" w:rsidR="00EE7803" w:rsidRPr="00F91BA5" w:rsidRDefault="00EE7803" w:rsidP="00EE7803">
      <w:pPr>
        <w:pStyle w:val="b"/>
      </w:pPr>
      <w:r w:rsidRPr="00F91BA5">
        <w:rPr>
          <w:lang w:val="fr-FR"/>
        </w:rPr>
        <w:t>Réanimer ou non : comment décider ?</w:t>
      </w:r>
    </w:p>
    <w:p w14:paraId="33721719" w14:textId="77777777" w:rsidR="00EE7803" w:rsidRDefault="00EE7803" w:rsidP="00EE7803">
      <w:pPr>
        <w:spacing w:before="120" w:after="120"/>
        <w:jc w:val="both"/>
        <w:rPr>
          <w:shd w:val="clear" w:color="auto" w:fill="FFFFFF"/>
          <w:lang w:val="fr-FR"/>
        </w:rPr>
      </w:pPr>
    </w:p>
    <w:p w14:paraId="3AECD713" w14:textId="77777777" w:rsidR="00EE7803" w:rsidRPr="00F91BA5" w:rsidRDefault="00EE7803" w:rsidP="00EE7803">
      <w:pPr>
        <w:spacing w:before="120" w:after="120"/>
        <w:jc w:val="both"/>
      </w:pPr>
      <w:r w:rsidRPr="00F91BA5">
        <w:rPr>
          <w:shd w:val="clear" w:color="auto" w:fill="FFFFFF"/>
          <w:lang w:val="fr-FR"/>
        </w:rPr>
        <w:t xml:space="preserve">Il </w:t>
      </w:r>
      <w:r w:rsidRPr="00F91BA5">
        <w:rPr>
          <w:lang w:val="fr-FR"/>
        </w:rPr>
        <w:t>n’est pas toujours sage, bon ou correct de réanimer les personnes qui subissent un arrêt cardio-pulmonaire. Plusieurs connaissent la tri</w:t>
      </w:r>
      <w:r w:rsidRPr="00F91BA5">
        <w:rPr>
          <w:lang w:val="fr-FR"/>
        </w:rPr>
        <w:t>s</w:t>
      </w:r>
      <w:r w:rsidRPr="00F91BA5">
        <w:rPr>
          <w:lang w:val="fr-FR"/>
        </w:rPr>
        <w:t>te histoire de ce vieux médecin, atteint d’un cancer avancé et inguéri</w:t>
      </w:r>
      <w:r w:rsidRPr="00F91BA5">
        <w:rPr>
          <w:lang w:val="fr-FR"/>
        </w:rPr>
        <w:t>s</w:t>
      </w:r>
      <w:r w:rsidRPr="00F91BA5">
        <w:rPr>
          <w:lang w:val="fr-FR"/>
        </w:rPr>
        <w:t>sable, qui a été réanimé quatre fois contre la volonté qu'il avait expr</w:t>
      </w:r>
      <w:r w:rsidRPr="00F91BA5">
        <w:rPr>
          <w:lang w:val="fr-FR"/>
        </w:rPr>
        <w:t>i</w:t>
      </w:r>
      <w:r w:rsidRPr="00F91BA5">
        <w:rPr>
          <w:lang w:val="fr-FR"/>
        </w:rPr>
        <w:t>mée plusieurs fois de le laisser mourir en paix. Quand faut-il réan</w:t>
      </w:r>
      <w:r w:rsidRPr="00F91BA5">
        <w:rPr>
          <w:lang w:val="fr-FR"/>
        </w:rPr>
        <w:t>i</w:t>
      </w:r>
      <w:r w:rsidRPr="00F91BA5">
        <w:rPr>
          <w:lang w:val="fr-FR"/>
        </w:rPr>
        <w:t>mer ? Question fondamentale. La réponse à cette question ne peut to</w:t>
      </w:r>
      <w:r w:rsidRPr="00F91BA5">
        <w:rPr>
          <w:lang w:val="fr-FR"/>
        </w:rPr>
        <w:t>u</w:t>
      </w:r>
      <w:r w:rsidRPr="00F91BA5">
        <w:rPr>
          <w:lang w:val="fr-FR"/>
        </w:rPr>
        <w:t>tefois être séparée d’une autre, aussi importante, à savoir comment prendre ces décisions et qui devrait les prendre ?</w:t>
      </w:r>
    </w:p>
    <w:p w14:paraId="2B03C833" w14:textId="77777777" w:rsidR="00EE7803" w:rsidRPr="00F91BA5" w:rsidRDefault="00EE7803" w:rsidP="00EE7803">
      <w:pPr>
        <w:spacing w:before="120" w:after="120"/>
        <w:jc w:val="both"/>
      </w:pPr>
      <w:r w:rsidRPr="00F91BA5">
        <w:rPr>
          <w:lang w:val="fr-FR"/>
        </w:rPr>
        <w:t>Il arrive que des médecins, de leur propre chef, inscrivent sur le dossier du malade l'ordre de ne pas réanimer. Tout dialogue avec le malade, ou le malade et sa famille n’existe que peu ou pas. Cet exe</w:t>
      </w:r>
      <w:r w:rsidRPr="00F91BA5">
        <w:rPr>
          <w:lang w:val="fr-FR"/>
        </w:rPr>
        <w:t>r</w:t>
      </w:r>
      <w:r w:rsidRPr="00F91BA5">
        <w:rPr>
          <w:lang w:val="fr-FR"/>
        </w:rPr>
        <w:t>cice solitaire de l’autorité</w:t>
      </w:r>
      <w:r>
        <w:rPr>
          <w:lang w:val="fr-FR"/>
        </w:rPr>
        <w:t xml:space="preserve"> </w:t>
      </w:r>
      <w:r w:rsidRPr="00F91BA5">
        <w:rPr>
          <w:lang w:val="fr-FR"/>
        </w:rPr>
        <w:t>[113]</w:t>
      </w:r>
      <w:r>
        <w:rPr>
          <w:lang w:val="fr-FR"/>
        </w:rPr>
        <w:t xml:space="preserve"> </w:t>
      </w:r>
      <w:r w:rsidRPr="00F91BA5">
        <w:rPr>
          <w:lang w:val="fr-FR"/>
        </w:rPr>
        <w:t>médicale ne se justifie pas et contr</w:t>
      </w:r>
      <w:r w:rsidRPr="00F91BA5">
        <w:rPr>
          <w:lang w:val="fr-FR"/>
        </w:rPr>
        <w:t>i</w:t>
      </w:r>
      <w:r w:rsidRPr="00F91BA5">
        <w:rPr>
          <w:lang w:val="fr-FR"/>
        </w:rPr>
        <w:t>bue davantage à accentuer l’aspect négatif de la professionnalisation de la mort.</w:t>
      </w:r>
    </w:p>
    <w:p w14:paraId="4B240D44" w14:textId="77777777" w:rsidR="00EE7803" w:rsidRPr="00F91BA5" w:rsidRDefault="00EE7803" w:rsidP="00EE7803">
      <w:pPr>
        <w:spacing w:before="120" w:after="120"/>
        <w:jc w:val="both"/>
      </w:pPr>
      <w:r w:rsidRPr="00F91BA5">
        <w:rPr>
          <w:lang w:val="fr-FR"/>
        </w:rPr>
        <w:t>La politique de l’hôpital Beth Israël sur la réanimation paraît part</w:t>
      </w:r>
      <w:r w:rsidRPr="00F91BA5">
        <w:rPr>
          <w:lang w:val="fr-FR"/>
        </w:rPr>
        <w:t>i</w:t>
      </w:r>
      <w:r w:rsidRPr="00F91BA5">
        <w:rPr>
          <w:lang w:val="fr-FR"/>
        </w:rPr>
        <w:t>culièrement appropriée dans le cas du malade atteint d’une maladie « irréversible, incurable et dont la mort est imminente ». Dans un tel cas, la décision de ne pas réanimer dépendra en grande partie de l’état du malade, de son aptitude et de sa capacité à exprimer ou non sa v</w:t>
      </w:r>
      <w:r w:rsidRPr="00F91BA5">
        <w:rPr>
          <w:lang w:val="fr-FR"/>
        </w:rPr>
        <w:t>o</w:t>
      </w:r>
      <w:r w:rsidRPr="00F91BA5">
        <w:rPr>
          <w:lang w:val="fr-FR"/>
        </w:rPr>
        <w:t>lonté personnelle.</w:t>
      </w:r>
      <w:r>
        <w:rPr>
          <w:lang w:val="fr-FR"/>
        </w:rPr>
        <w:t> </w:t>
      </w:r>
      <w:r>
        <w:rPr>
          <w:rStyle w:val="Appelnotedebasdep"/>
          <w:lang w:val="fr-FR"/>
        </w:rPr>
        <w:footnoteReference w:id="57"/>
      </w:r>
    </w:p>
    <w:p w14:paraId="411DC125" w14:textId="77777777" w:rsidR="00EE7803" w:rsidRPr="00F91BA5" w:rsidRDefault="00EE7803" w:rsidP="00EE7803">
      <w:pPr>
        <w:spacing w:before="120" w:after="120"/>
        <w:jc w:val="both"/>
      </w:pPr>
      <w:r w:rsidRPr="00F91BA5">
        <w:rPr>
          <w:lang w:val="fr-FR"/>
        </w:rPr>
        <w:t>Si un malade est conscient et compétent, la décision médicale r</w:t>
      </w:r>
      <w:r w:rsidRPr="00F91BA5">
        <w:rPr>
          <w:lang w:val="fr-FR"/>
        </w:rPr>
        <w:t>e</w:t>
      </w:r>
      <w:r w:rsidRPr="00F91BA5">
        <w:rPr>
          <w:lang w:val="fr-FR"/>
        </w:rPr>
        <w:t>commandant de ne pas réanimer ne sera effective que si le malade l’approuve en toute connaissance de cause. Dans certains cas, il peut être très difficile, voire impossible, de discuter avec le malade de ce qu’on doit faire ou non, surtout dans les cas de défaillance cardio-pulmonaire. Si on ne peut avoir une telle discussion avec le patient, « on ne pourra prescrire de ne pas réanimer puisqu’il est dans l’impossibilité de faire un choix ».</w:t>
      </w:r>
      <w:r>
        <w:rPr>
          <w:lang w:val="fr-FR"/>
        </w:rPr>
        <w:t> </w:t>
      </w:r>
      <w:r>
        <w:rPr>
          <w:rStyle w:val="Appelnotedebasdep"/>
          <w:lang w:val="fr-FR"/>
        </w:rPr>
        <w:footnoteReference w:id="58"/>
      </w:r>
    </w:p>
    <w:p w14:paraId="2D87814F" w14:textId="77777777" w:rsidR="00EE7803" w:rsidRPr="00F91BA5" w:rsidRDefault="00EE7803" w:rsidP="00EE7803">
      <w:pPr>
        <w:spacing w:before="120" w:after="120"/>
        <w:jc w:val="both"/>
      </w:pPr>
      <w:r w:rsidRPr="00F91BA5">
        <w:rPr>
          <w:lang w:val="fr-FR"/>
        </w:rPr>
        <w:t>Si le malade est inconscient et incompétent, l'ordre de ne pas r</w:t>
      </w:r>
      <w:r w:rsidRPr="00F91BA5">
        <w:rPr>
          <w:lang w:val="fr-FR"/>
        </w:rPr>
        <w:t>é</w:t>
      </w:r>
      <w:r w:rsidRPr="00F91BA5">
        <w:rPr>
          <w:lang w:val="fr-FR"/>
        </w:rPr>
        <w:t>animer ne peut être émis si cette déc</w:t>
      </w:r>
      <w:r w:rsidRPr="00F91BA5">
        <w:rPr>
          <w:lang w:val="fr-FR"/>
        </w:rPr>
        <w:t>i</w:t>
      </w:r>
      <w:r w:rsidRPr="00F91BA5">
        <w:rPr>
          <w:lang w:val="fr-FR"/>
        </w:rPr>
        <w:t>sion est uniquement basée sur la recommandation des médecins. La politique de l’hôpital Beth Israël insiste pour que toute décision de réanimation ou de non-réanimation « tienne compte du point de vue du malade, et non de quelqu’autre personne qui pourrait être d’avis qu'il ne faut pas réanimer. Seul l’intérêt clinique du malade doit être considéré ; toute autre considér</w:t>
      </w:r>
      <w:r w:rsidRPr="00F91BA5">
        <w:rPr>
          <w:lang w:val="fr-FR"/>
        </w:rPr>
        <w:t>a</w:t>
      </w:r>
      <w:r w:rsidRPr="00F91BA5">
        <w:rPr>
          <w:lang w:val="fr-FR"/>
        </w:rPr>
        <w:t>tion violerait la politique fondament</w:t>
      </w:r>
      <w:r w:rsidRPr="00F91BA5">
        <w:rPr>
          <w:lang w:val="fr-FR"/>
        </w:rPr>
        <w:t>a</w:t>
      </w:r>
      <w:r w:rsidRPr="00F91BA5">
        <w:rPr>
          <w:lang w:val="fr-FR"/>
        </w:rPr>
        <w:t>le de l’hôpital ».</w:t>
      </w:r>
      <w:r>
        <w:rPr>
          <w:lang w:val="fr-FR"/>
        </w:rPr>
        <w:t> </w:t>
      </w:r>
      <w:r>
        <w:rPr>
          <w:rStyle w:val="Appelnotedebasdep"/>
          <w:lang w:val="fr-FR"/>
        </w:rPr>
        <w:footnoteReference w:id="59"/>
      </w:r>
      <w:r w:rsidRPr="00F91BA5">
        <w:rPr>
          <w:lang w:val="fr-FR"/>
        </w:rPr>
        <w:t xml:space="preserve"> Bien plus, même si tout semble la favoriser, la décision de ne pas réanimer doit être approuvée par la famille imm</w:t>
      </w:r>
      <w:r w:rsidRPr="00F91BA5">
        <w:rPr>
          <w:lang w:val="fr-FR"/>
        </w:rPr>
        <w:t>é</w:t>
      </w:r>
      <w:r w:rsidRPr="00F91BA5">
        <w:rPr>
          <w:lang w:val="fr-FR"/>
        </w:rPr>
        <w:t>diate.</w:t>
      </w:r>
    </w:p>
    <w:p w14:paraId="42787782" w14:textId="77777777" w:rsidR="00EE7803" w:rsidRPr="00F91BA5" w:rsidRDefault="00EE7803" w:rsidP="00EE7803">
      <w:pPr>
        <w:spacing w:before="120" w:after="120"/>
        <w:jc w:val="both"/>
      </w:pPr>
      <w:r w:rsidRPr="00F91BA5">
        <w:rPr>
          <w:lang w:val="fr-FR"/>
        </w:rPr>
        <w:t>Cette excellente politique hospitalière, brièvement résumée ici, semble donner une façon adéquate de décider lorsqu’il est question de ne pas réanimer. Dans le cas d’un malade conscient et compétent, ce</w:t>
      </w:r>
      <w:r w:rsidRPr="00F91BA5">
        <w:rPr>
          <w:lang w:val="fr-FR"/>
        </w:rPr>
        <w:t>t</w:t>
      </w:r>
      <w:r w:rsidRPr="00F91BA5">
        <w:rPr>
          <w:lang w:val="fr-FR"/>
        </w:rPr>
        <w:t>te décision exige le consensus du malade, des membres de l’équipe médicale et de la famille.</w:t>
      </w:r>
    </w:p>
    <w:p w14:paraId="228D9ED4" w14:textId="77777777" w:rsidR="00EE7803" w:rsidRPr="00F91BA5" w:rsidRDefault="00EE7803" w:rsidP="00EE7803">
      <w:pPr>
        <w:spacing w:before="120" w:after="120"/>
        <w:jc w:val="both"/>
      </w:pPr>
      <w:r>
        <w:rPr>
          <w:lang w:val="fr-FR"/>
        </w:rPr>
        <w:t>[114]</w:t>
      </w:r>
    </w:p>
    <w:p w14:paraId="2E12F45F" w14:textId="77777777" w:rsidR="00EE7803" w:rsidRPr="00F91BA5" w:rsidRDefault="00EE7803" w:rsidP="00EE7803">
      <w:pPr>
        <w:spacing w:before="120" w:after="120"/>
        <w:jc w:val="both"/>
      </w:pPr>
      <w:r w:rsidRPr="00F91BA5">
        <w:rPr>
          <w:lang w:val="fr-FR"/>
        </w:rPr>
        <w:t>Toutefois, qui a le pouvoir de déterminer le point de vue du malade lorsque celui-ci est inapte à le faire ? Serait-ce alors uniquement « l’intérêt clinique » qui entre en ligne de compte, abstraction faire de l’intérêt global de la vie du malade ? Quand le patient est inapte, qui interprétera ce que veut dire l’intérêt clinique en regard de l’intérêt global de la vie ? Le médecin ? la famille ? les membres de la fami</w:t>
      </w:r>
      <w:r w:rsidRPr="00F91BA5">
        <w:rPr>
          <w:lang w:val="fr-FR"/>
        </w:rPr>
        <w:t>l</w:t>
      </w:r>
      <w:r w:rsidRPr="00F91BA5">
        <w:rPr>
          <w:lang w:val="fr-FR"/>
        </w:rPr>
        <w:t>le ? La politique adoptée par l’hôpital Beth Israël propose que ce soit les médecins avec la famille. D’autres instances légales ont toutefois suggéré, sinon établi, des réponses bien différentes.</w:t>
      </w:r>
    </w:p>
    <w:p w14:paraId="2835B3AF" w14:textId="77777777" w:rsidR="00EE7803" w:rsidRPr="00F91BA5" w:rsidRDefault="00EE7803" w:rsidP="00EE7803">
      <w:pPr>
        <w:spacing w:before="120" w:after="120"/>
        <w:jc w:val="both"/>
      </w:pPr>
    </w:p>
    <w:p w14:paraId="2F3B0BE1" w14:textId="77777777" w:rsidR="00EE7803" w:rsidRPr="00F91BA5" w:rsidRDefault="00EE7803" w:rsidP="00EE7803">
      <w:pPr>
        <w:pStyle w:val="b"/>
      </w:pPr>
      <w:r>
        <w:rPr>
          <w:lang w:val="fr-FR"/>
        </w:rPr>
        <w:t>Le mourant incompétent</w:t>
      </w:r>
      <w:r>
        <w:rPr>
          <w:lang w:val="fr-FR"/>
        </w:rPr>
        <w:br/>
      </w:r>
      <w:r w:rsidRPr="00F91BA5">
        <w:rPr>
          <w:lang w:val="fr-FR"/>
        </w:rPr>
        <w:t>et le professionnalisme judiciaire</w:t>
      </w:r>
    </w:p>
    <w:p w14:paraId="07437F46" w14:textId="77777777" w:rsidR="00EE7803" w:rsidRDefault="00EE7803" w:rsidP="00EE7803">
      <w:pPr>
        <w:spacing w:before="120" w:after="120"/>
        <w:jc w:val="both"/>
        <w:rPr>
          <w:lang w:val="fr-FR"/>
        </w:rPr>
      </w:pPr>
    </w:p>
    <w:p w14:paraId="43764D50" w14:textId="77777777" w:rsidR="00EE7803" w:rsidRPr="00F91BA5" w:rsidRDefault="00EE7803" w:rsidP="00EE7803">
      <w:pPr>
        <w:spacing w:before="120" w:after="120"/>
        <w:jc w:val="both"/>
      </w:pPr>
      <w:r w:rsidRPr="00F91BA5">
        <w:rPr>
          <w:lang w:val="fr-FR"/>
        </w:rPr>
        <w:t>On serait gravement dans l’erreur en pensant que seuls les méd</w:t>
      </w:r>
      <w:r w:rsidRPr="00F91BA5">
        <w:rPr>
          <w:lang w:val="fr-FR"/>
        </w:rPr>
        <w:t>e</w:t>
      </w:r>
      <w:r w:rsidRPr="00F91BA5">
        <w:rPr>
          <w:lang w:val="fr-FR"/>
        </w:rPr>
        <w:t>cins revendiquent une compétence professionnelle et exigent une re</w:t>
      </w:r>
      <w:r w:rsidRPr="00F91BA5">
        <w:rPr>
          <w:lang w:val="fr-FR"/>
        </w:rPr>
        <w:t>s</w:t>
      </w:r>
      <w:r w:rsidRPr="00F91BA5">
        <w:rPr>
          <w:lang w:val="fr-FR"/>
        </w:rPr>
        <w:t>ponsabilité pour des décisions affectant les mourants.</w:t>
      </w:r>
    </w:p>
    <w:p w14:paraId="2C80C856" w14:textId="77777777" w:rsidR="00EE7803" w:rsidRPr="00F91BA5" w:rsidRDefault="00EE7803" w:rsidP="00EE7803">
      <w:pPr>
        <w:spacing w:before="120" w:after="120"/>
        <w:jc w:val="both"/>
      </w:pPr>
      <w:r w:rsidRPr="00F91BA5">
        <w:rPr>
          <w:lang w:val="fr-FR"/>
        </w:rPr>
        <w:t>Dans le cas de Joseph Saikewicz, la décision de la Massachusetts Supr</w:t>
      </w:r>
      <w:r>
        <w:rPr>
          <w:lang w:val="fr-FR"/>
        </w:rPr>
        <w:t>e</w:t>
      </w:r>
      <w:r w:rsidRPr="00F91BA5">
        <w:rPr>
          <w:lang w:val="fr-FR"/>
        </w:rPr>
        <w:t>me Judicial Court accorde au juge le pouvoir et la responsabilité finale de décider du maintien ou du retrait des soins de survie aux m</w:t>
      </w:r>
      <w:r w:rsidRPr="00F91BA5">
        <w:rPr>
          <w:lang w:val="fr-FR"/>
        </w:rPr>
        <w:t>a</w:t>
      </w:r>
      <w:r w:rsidRPr="00F91BA5">
        <w:rPr>
          <w:lang w:val="fr-FR"/>
        </w:rPr>
        <w:t>lades incapables d’exprimer leur volonté. La Cour ne croit pas qu’on doive laisser aux médecins, aux familles, aux comités de surveillance ou aux trois ensemble, les décisions prises au nom du malade.</w:t>
      </w:r>
    </w:p>
    <w:p w14:paraId="63924FA6" w14:textId="77777777" w:rsidR="00EE7803" w:rsidRPr="00F91BA5" w:rsidRDefault="00EE7803" w:rsidP="00EE7803">
      <w:pPr>
        <w:spacing w:before="120" w:after="120"/>
        <w:jc w:val="both"/>
      </w:pPr>
      <w:r w:rsidRPr="00F91BA5">
        <w:rPr>
          <w:lang w:val="fr-FR"/>
        </w:rPr>
        <w:t>Cette décision va à l’encontre des efforts pour soustraire des in</w:t>
      </w:r>
      <w:r w:rsidRPr="00F91BA5">
        <w:rPr>
          <w:lang w:val="fr-FR"/>
        </w:rPr>
        <w:t>s</w:t>
      </w:r>
      <w:r w:rsidRPr="00F91BA5">
        <w:rPr>
          <w:lang w:val="fr-FR"/>
        </w:rPr>
        <w:t>tances juridiques la décision finale. En fait, cette opinion juridique enlève cette responsabilité à ceux qui, normalement, sont en position de compétence pour l’exercer. Les liens du sang et de l’amour ainsi que du passé vécu ensemble sont à la base du droit qu’a la famille de prendre la responsabilité de la décision finale.</w:t>
      </w:r>
    </w:p>
    <w:p w14:paraId="7F068D49" w14:textId="77777777" w:rsidR="00EE7803" w:rsidRPr="00F91BA5" w:rsidRDefault="00EE7803" w:rsidP="00EE7803">
      <w:pPr>
        <w:spacing w:before="120" w:after="120"/>
        <w:jc w:val="both"/>
      </w:pPr>
      <w:r w:rsidRPr="00F91BA5">
        <w:rPr>
          <w:lang w:val="fr-FR"/>
        </w:rPr>
        <w:t>La Cour ignore le principe de subsidiarité, sous-estime la comp</w:t>
      </w:r>
      <w:r w:rsidRPr="00F91BA5">
        <w:rPr>
          <w:lang w:val="fr-FR"/>
        </w:rPr>
        <w:t>é</w:t>
      </w:r>
      <w:r w:rsidRPr="00F91BA5">
        <w:rPr>
          <w:lang w:val="fr-FR"/>
        </w:rPr>
        <w:t>tence des familles, et de leurs médecins, à prendre les décisions qui conviennent à propos des soins à donner à leurs parents. Elle étend même la nécessité de l’intervention judiciaire jusqu’au domaine des décisions sur les soins à donner.</w:t>
      </w:r>
    </w:p>
    <w:p w14:paraId="39671EA2" w14:textId="77777777" w:rsidR="00EE7803" w:rsidRPr="00F91BA5" w:rsidRDefault="00EE7803" w:rsidP="00EE7803">
      <w:pPr>
        <w:spacing w:before="120" w:after="120"/>
        <w:jc w:val="both"/>
      </w:pPr>
      <w:r w:rsidRPr="00F91BA5">
        <w:rPr>
          <w:lang w:val="fr-FR"/>
        </w:rPr>
        <w:t>Si certains ont avec raison critiqué la « médicalisation » de la s</w:t>
      </w:r>
      <w:r w:rsidRPr="00F91BA5">
        <w:rPr>
          <w:lang w:val="fr-FR"/>
        </w:rPr>
        <w:t>o</w:t>
      </w:r>
      <w:r w:rsidRPr="00F91BA5">
        <w:rPr>
          <w:lang w:val="fr-FR"/>
        </w:rPr>
        <w:t>ciété, nous serions également justifiés d’être très prudents au sujet de la « judiciarisation » du processus de la mort. Parce que cette opinion juridique sous-estime ou ignore l’idée de la responsabilité partagée, elle canonise</w:t>
      </w:r>
      <w:r>
        <w:rPr>
          <w:lang w:val="fr-FR"/>
        </w:rPr>
        <w:t xml:space="preserve"> </w:t>
      </w:r>
      <w:r w:rsidRPr="00F91BA5">
        <w:rPr>
          <w:lang w:val="fr-FR"/>
        </w:rPr>
        <w:t>[115]</w:t>
      </w:r>
      <w:r>
        <w:rPr>
          <w:lang w:val="fr-FR"/>
        </w:rPr>
        <w:t xml:space="preserve"> </w:t>
      </w:r>
      <w:r w:rsidRPr="00F91BA5">
        <w:rPr>
          <w:lang w:val="fr-FR"/>
        </w:rPr>
        <w:t>la position inverse en imposant le juge comme a</w:t>
      </w:r>
      <w:r w:rsidRPr="00F91BA5">
        <w:rPr>
          <w:lang w:val="fr-FR"/>
        </w:rPr>
        <w:t>r</w:t>
      </w:r>
      <w:r w:rsidRPr="00F91BA5">
        <w:rPr>
          <w:lang w:val="fr-FR"/>
        </w:rPr>
        <w:t>bitre. Alors que l’approche familiale est possible pour ces décisions, c’est une subst</w:t>
      </w:r>
      <w:r w:rsidRPr="00F91BA5">
        <w:rPr>
          <w:lang w:val="fr-FR"/>
        </w:rPr>
        <w:t>i</w:t>
      </w:r>
      <w:r w:rsidRPr="00F91BA5">
        <w:rPr>
          <w:lang w:val="fr-FR"/>
        </w:rPr>
        <w:t>tution bien malhabile.</w:t>
      </w:r>
    </w:p>
    <w:p w14:paraId="440F0318" w14:textId="77777777" w:rsidR="00EE7803" w:rsidRPr="00F91BA5" w:rsidRDefault="00EE7803" w:rsidP="00EE7803">
      <w:pPr>
        <w:spacing w:before="120" w:after="120"/>
        <w:jc w:val="both"/>
      </w:pPr>
    </w:p>
    <w:p w14:paraId="0EF68C2F" w14:textId="77777777" w:rsidR="00EE7803" w:rsidRPr="00F91BA5" w:rsidRDefault="00EE7803" w:rsidP="00EE7803">
      <w:pPr>
        <w:pStyle w:val="b"/>
      </w:pPr>
      <w:r w:rsidRPr="00F91BA5">
        <w:rPr>
          <w:lang w:val="fr-FR"/>
        </w:rPr>
        <w:t>Le nouveau-né handicapé</w:t>
      </w:r>
    </w:p>
    <w:p w14:paraId="236CA019" w14:textId="77777777" w:rsidR="00EE7803" w:rsidRDefault="00EE7803" w:rsidP="00EE7803">
      <w:pPr>
        <w:spacing w:before="120" w:after="120"/>
        <w:jc w:val="both"/>
        <w:rPr>
          <w:lang w:val="fr-FR"/>
        </w:rPr>
      </w:pPr>
    </w:p>
    <w:p w14:paraId="19469B54" w14:textId="77777777" w:rsidR="00EE7803" w:rsidRPr="00F91BA5" w:rsidRDefault="00EE7803" w:rsidP="00EE7803">
      <w:pPr>
        <w:spacing w:before="120" w:after="120"/>
        <w:jc w:val="both"/>
      </w:pPr>
      <w:r w:rsidRPr="00F91BA5">
        <w:rPr>
          <w:lang w:val="fr-FR"/>
        </w:rPr>
        <w:t>L’autorité médicale peut s’étendre au-delà du quand et du co</w:t>
      </w:r>
      <w:r w:rsidRPr="00F91BA5">
        <w:rPr>
          <w:lang w:val="fr-FR"/>
        </w:rPr>
        <w:t>m</w:t>
      </w:r>
      <w:r w:rsidRPr="00F91BA5">
        <w:rPr>
          <w:lang w:val="fr-FR"/>
        </w:rPr>
        <w:t>ment mourront les malades pour atteindre le qui mourra et le qui v</w:t>
      </w:r>
      <w:r w:rsidRPr="00F91BA5">
        <w:rPr>
          <w:lang w:val="fr-FR"/>
        </w:rPr>
        <w:t>i</w:t>
      </w:r>
      <w:r w:rsidRPr="00F91BA5">
        <w:rPr>
          <w:lang w:val="fr-FR"/>
        </w:rPr>
        <w:t>vra.' Cette extension de l'autorité médicale devient particulièrement évidente lorsqu’il y a la possibilité de traitements sélectifs de no</w:t>
      </w:r>
      <w:r w:rsidRPr="00F91BA5">
        <w:rPr>
          <w:lang w:val="fr-FR"/>
        </w:rPr>
        <w:t>u</w:t>
      </w:r>
      <w:r w:rsidRPr="00F91BA5">
        <w:rPr>
          <w:lang w:val="fr-FR"/>
        </w:rPr>
        <w:t>veaux-nés handicapés très gravement.</w:t>
      </w:r>
    </w:p>
    <w:p w14:paraId="44C19A7D" w14:textId="77777777" w:rsidR="00EE7803" w:rsidRPr="00F91BA5" w:rsidRDefault="00EE7803" w:rsidP="00EE7803">
      <w:pPr>
        <w:spacing w:before="120" w:after="120"/>
        <w:jc w:val="both"/>
      </w:pPr>
      <w:r w:rsidRPr="00F91BA5">
        <w:rPr>
          <w:lang w:val="fr-FR"/>
        </w:rPr>
        <w:t>Une façon de raisonner, sous-jacente à une politique de traitements sélectifs des bébés atteints de spina bifida avec myeloméningocèle, mérite une attention particulière en regard de la professionnalisation de la mort. La façon de raisonner et non pas les buts de cette politique sera ici l’objet de notre attention.</w:t>
      </w:r>
    </w:p>
    <w:p w14:paraId="5250975C" w14:textId="77777777" w:rsidR="00EE7803" w:rsidRPr="00F91BA5" w:rsidRDefault="00EE7803" w:rsidP="00EE7803">
      <w:pPr>
        <w:spacing w:before="120" w:after="120"/>
        <w:jc w:val="both"/>
      </w:pPr>
      <w:r w:rsidRPr="00F91BA5">
        <w:rPr>
          <w:lang w:val="fr-FR"/>
        </w:rPr>
        <w:t>Le docteur John Lorber est bien connu pour ses positions clair</w:t>
      </w:r>
      <w:r w:rsidRPr="00F91BA5">
        <w:rPr>
          <w:lang w:val="fr-FR"/>
        </w:rPr>
        <w:t>e</w:t>
      </w:r>
      <w:r w:rsidRPr="00F91BA5">
        <w:rPr>
          <w:lang w:val="fr-FR"/>
        </w:rPr>
        <w:t>ment exprimées sur le traitement de la myeloméningocèle et les autres multi-systèmes défectueux qui y sont reliés. Les critères qu’il utilise pour sélectionner les bébés qui ne seront pas soignés sont tout aussi connus et tout aussi contestés. Plusieurs hôpitaux ont adopté ses crit</w:t>
      </w:r>
      <w:r w:rsidRPr="00F91BA5">
        <w:rPr>
          <w:lang w:val="fr-FR"/>
        </w:rPr>
        <w:t>è</w:t>
      </w:r>
      <w:r w:rsidRPr="00F91BA5">
        <w:rPr>
          <w:lang w:val="fr-FR"/>
        </w:rPr>
        <w:t>res ou d’autres du même ordre. Certains ne l’ont pas fait.</w:t>
      </w:r>
    </w:p>
    <w:p w14:paraId="78CB781D" w14:textId="77777777" w:rsidR="00EE7803" w:rsidRPr="00F91BA5" w:rsidRDefault="00EE7803" w:rsidP="00EE7803">
      <w:pPr>
        <w:spacing w:before="120" w:after="120"/>
        <w:jc w:val="both"/>
      </w:pPr>
      <w:r w:rsidRPr="00F91BA5">
        <w:rPr>
          <w:lang w:val="fr-FR"/>
        </w:rPr>
        <w:t>On conteste en fait le raisonnement qu’il utilise pour justifier les effets de l’application de ses critères de sélection ; une des cons</w:t>
      </w:r>
      <w:r w:rsidRPr="00F91BA5">
        <w:rPr>
          <w:lang w:val="fr-FR"/>
        </w:rPr>
        <w:t>é</w:t>
      </w:r>
      <w:r w:rsidRPr="00F91BA5">
        <w:rPr>
          <w:lang w:val="fr-FR"/>
        </w:rPr>
        <w:t>quences étant que certains bébés meurent alors qu’ils auraient pu a</w:t>
      </w:r>
      <w:r w:rsidRPr="00F91BA5">
        <w:rPr>
          <w:lang w:val="fr-FR"/>
        </w:rPr>
        <w:t>t</w:t>
      </w:r>
      <w:r w:rsidRPr="00F91BA5">
        <w:rPr>
          <w:lang w:val="fr-FR"/>
        </w:rPr>
        <w:t>teindre le niveau d’intelligence nécessaire pour communiquer avec d’autres êtres humains.</w:t>
      </w:r>
    </w:p>
    <w:p w14:paraId="30CBEC9E" w14:textId="77777777" w:rsidR="00EE7803" w:rsidRDefault="00EE7803" w:rsidP="00EE7803">
      <w:pPr>
        <w:spacing w:before="120" w:after="120"/>
        <w:jc w:val="both"/>
        <w:rPr>
          <w:lang w:val="fr-FR"/>
        </w:rPr>
      </w:pPr>
    </w:p>
    <w:p w14:paraId="1A413B73" w14:textId="77777777" w:rsidR="00EE7803" w:rsidRPr="00F91BA5" w:rsidRDefault="00EE7803" w:rsidP="00EE7803">
      <w:pPr>
        <w:pStyle w:val="Grillecouleur-Accent1"/>
      </w:pPr>
      <w:r w:rsidRPr="00F91BA5">
        <w:rPr>
          <w:lang w:val="fr-FR"/>
        </w:rPr>
        <w:t>On pourrait craindre que la sélection en vue du traitement pui</w:t>
      </w:r>
      <w:r w:rsidRPr="00F91BA5">
        <w:rPr>
          <w:lang w:val="fr-FR"/>
        </w:rPr>
        <w:t>s</w:t>
      </w:r>
      <w:r w:rsidRPr="00F91BA5">
        <w:rPr>
          <w:lang w:val="fr-FR"/>
        </w:rPr>
        <w:t>se provoquer la mort précoce d’une enfant qui aurait eu au moins une chance de parvenir à un développement intellectuel normal. Les do</w:t>
      </w:r>
      <w:r w:rsidRPr="00F91BA5">
        <w:rPr>
          <w:lang w:val="fr-FR"/>
        </w:rPr>
        <w:t>n</w:t>
      </w:r>
      <w:r w:rsidRPr="00F91BA5">
        <w:rPr>
          <w:lang w:val="fr-FR"/>
        </w:rPr>
        <w:t>nées présentées jusqu’ici laissent voir qu’avec les découvertes réce</w:t>
      </w:r>
      <w:r w:rsidRPr="00F91BA5">
        <w:rPr>
          <w:lang w:val="fr-FR"/>
        </w:rPr>
        <w:t>n</w:t>
      </w:r>
      <w:r w:rsidRPr="00F91BA5">
        <w:rPr>
          <w:lang w:val="fr-FR"/>
        </w:rPr>
        <w:t>tes sur les traitements la chose est en effet possible pour un petit no</w:t>
      </w:r>
      <w:r w:rsidRPr="00F91BA5">
        <w:rPr>
          <w:lang w:val="fr-FR"/>
        </w:rPr>
        <w:t>m</w:t>
      </w:r>
      <w:r w:rsidRPr="00F91BA5">
        <w:rPr>
          <w:lang w:val="fr-FR"/>
        </w:rPr>
        <w:t>bre d’enfants, même parmi les plus sérieusement atteints. Sur 100 e</w:t>
      </w:r>
      <w:r w:rsidRPr="00F91BA5">
        <w:rPr>
          <w:lang w:val="fr-FR"/>
        </w:rPr>
        <w:t>n</w:t>
      </w:r>
      <w:r w:rsidRPr="00F91BA5">
        <w:rPr>
          <w:lang w:val="fr-FR"/>
        </w:rPr>
        <w:t>fants nés avec des handicaps majeurs, 20% se sont avérés intellectue</w:t>
      </w:r>
      <w:r w:rsidRPr="00F91BA5">
        <w:rPr>
          <w:lang w:val="fr-FR"/>
        </w:rPr>
        <w:t>l</w:t>
      </w:r>
      <w:r w:rsidRPr="00F91BA5">
        <w:rPr>
          <w:lang w:val="fr-FR"/>
        </w:rPr>
        <w:t>lement normaux à l’âge de deux, trois ou quatre ans, bien que tous aient des handicaps physiques sérieux et aient peu de chances de vivre longtemps.</w:t>
      </w:r>
      <w:r>
        <w:rPr>
          <w:lang w:val="fr-FR"/>
        </w:rPr>
        <w:t> </w:t>
      </w:r>
      <w:r>
        <w:rPr>
          <w:rStyle w:val="Appelnotedebasdep"/>
          <w:lang w:val="fr-FR"/>
        </w:rPr>
        <w:footnoteReference w:id="60"/>
      </w:r>
    </w:p>
    <w:p w14:paraId="53925A48" w14:textId="77777777" w:rsidR="00EE7803" w:rsidRPr="00F91BA5" w:rsidRDefault="00EE7803" w:rsidP="00EE7803">
      <w:pPr>
        <w:spacing w:before="120" w:after="120"/>
        <w:jc w:val="both"/>
        <w:rPr>
          <w:rFonts w:eastAsia="Arial Unicode MS"/>
          <w:sz w:val="20"/>
          <w:lang/>
        </w:rPr>
      </w:pPr>
    </w:p>
    <w:p w14:paraId="309E5C24" w14:textId="77777777" w:rsidR="00EE7803" w:rsidRPr="00F91BA5" w:rsidRDefault="00EE7803" w:rsidP="00EE7803">
      <w:pPr>
        <w:spacing w:before="120" w:after="120"/>
        <w:jc w:val="both"/>
      </w:pPr>
      <w:r>
        <w:rPr>
          <w:lang w:val="fr-FR"/>
        </w:rPr>
        <w:t>[116]</w:t>
      </w:r>
    </w:p>
    <w:p w14:paraId="46419EB4" w14:textId="77777777" w:rsidR="00EE7803" w:rsidRPr="00F91BA5" w:rsidRDefault="00EE7803" w:rsidP="00EE7803">
      <w:pPr>
        <w:spacing w:before="120" w:after="120"/>
        <w:jc w:val="both"/>
      </w:pPr>
      <w:r w:rsidRPr="00F91BA5">
        <w:rPr>
          <w:lang w:val="fr-FR"/>
        </w:rPr>
        <w:t>Permettre la mort de ces enfants vaut qu’on en discute. On en a discuté et on continuera à le faire. Cependant, ici, c’est le raisonn</w:t>
      </w:r>
      <w:r w:rsidRPr="00F91BA5">
        <w:rPr>
          <w:lang w:val="fr-FR"/>
        </w:rPr>
        <w:t>e</w:t>
      </w:r>
      <w:r w:rsidRPr="00F91BA5">
        <w:rPr>
          <w:lang w:val="fr-FR"/>
        </w:rPr>
        <w:t>ment utilisé qu’il faut scruter. La première affirmation de ce raiso</w:t>
      </w:r>
      <w:r w:rsidRPr="00F91BA5">
        <w:rPr>
          <w:lang w:val="fr-FR"/>
        </w:rPr>
        <w:t>n</w:t>
      </w:r>
      <w:r w:rsidRPr="00F91BA5">
        <w:rPr>
          <w:lang w:val="fr-FR"/>
        </w:rPr>
        <w:t>nement suit immédiatement la citation précédente.</w:t>
      </w:r>
    </w:p>
    <w:p w14:paraId="5E72401F" w14:textId="77777777" w:rsidR="00EE7803" w:rsidRDefault="00EE7803" w:rsidP="00EE7803">
      <w:pPr>
        <w:spacing w:before="120" w:after="120"/>
        <w:jc w:val="both"/>
        <w:rPr>
          <w:lang w:val="fr-FR"/>
        </w:rPr>
      </w:pPr>
    </w:p>
    <w:p w14:paraId="6012D235" w14:textId="77777777" w:rsidR="00EE7803" w:rsidRDefault="00EE7803" w:rsidP="00EE7803">
      <w:pPr>
        <w:pStyle w:val="Grillecouleur-Accent1"/>
        <w:rPr>
          <w:lang w:val="fr-FR"/>
        </w:rPr>
      </w:pPr>
      <w:r w:rsidRPr="00F91BA5">
        <w:rPr>
          <w:lang w:val="fr-FR"/>
        </w:rPr>
        <w:t>On doit se rappeler qu’après la petite enfance la souffrance d’une personne atteinte de graves défauts physiques et n’ayant que peu de chances dans la vie est, selon toute vraisemblance, plus grande chez ceux qui ont une intelligence normale.</w:t>
      </w:r>
      <w:r>
        <w:rPr>
          <w:lang w:val="fr-FR"/>
        </w:rPr>
        <w:t> </w:t>
      </w:r>
      <w:r>
        <w:rPr>
          <w:rStyle w:val="Appelnotedebasdep"/>
          <w:lang w:val="fr-FR"/>
        </w:rPr>
        <w:footnoteReference w:id="61"/>
      </w:r>
    </w:p>
    <w:p w14:paraId="4D171923" w14:textId="77777777" w:rsidR="00EE7803" w:rsidRPr="00F91BA5" w:rsidRDefault="00EE7803" w:rsidP="00EE7803">
      <w:pPr>
        <w:spacing w:before="120" w:after="120"/>
        <w:jc w:val="both"/>
      </w:pPr>
    </w:p>
    <w:p w14:paraId="0A2C4469" w14:textId="77777777" w:rsidR="00EE7803" w:rsidRPr="007A7035" w:rsidRDefault="00EE7803" w:rsidP="00EE7803">
      <w:pPr>
        <w:spacing w:before="120" w:after="120"/>
        <w:jc w:val="both"/>
        <w:rPr>
          <w:bCs/>
        </w:rPr>
      </w:pPr>
      <w:r w:rsidRPr="007A7035">
        <w:rPr>
          <w:bCs/>
          <w:lang w:val="fr-FR"/>
        </w:rPr>
        <w:t>Le docteur Lorber insiste sur ce rappel dans sa conférence de M</w:t>
      </w:r>
      <w:r w:rsidRPr="007A7035">
        <w:rPr>
          <w:bCs/>
          <w:lang w:val="fr-FR"/>
        </w:rPr>
        <w:t>i</w:t>
      </w:r>
      <w:r w:rsidRPr="007A7035">
        <w:rPr>
          <w:bCs/>
          <w:lang w:val="fr-FR"/>
        </w:rPr>
        <w:t>lroy en 1975.</w:t>
      </w:r>
    </w:p>
    <w:p w14:paraId="5F492AD0" w14:textId="77777777" w:rsidR="00EE7803" w:rsidRDefault="00EE7803" w:rsidP="00EE7803">
      <w:pPr>
        <w:spacing w:before="120" w:after="120"/>
        <w:jc w:val="both"/>
        <w:rPr>
          <w:lang w:val="fr-FR"/>
        </w:rPr>
      </w:pPr>
    </w:p>
    <w:p w14:paraId="14FC5005" w14:textId="77777777" w:rsidR="00EE7803" w:rsidRDefault="00EE7803" w:rsidP="00EE7803">
      <w:pPr>
        <w:pStyle w:val="Grillecouleur-Accent1"/>
        <w:rPr>
          <w:lang w:val="fr-FR"/>
        </w:rPr>
      </w:pPr>
      <w:r w:rsidRPr="00F91BA5">
        <w:rPr>
          <w:lang w:val="fr-FR"/>
        </w:rPr>
        <w:t>Selon nos critères, certains enfants dotés d’une intelligence norm</w:t>
      </w:r>
      <w:r w:rsidRPr="00F91BA5">
        <w:rPr>
          <w:lang w:val="fr-FR"/>
        </w:rPr>
        <w:t>a</w:t>
      </w:r>
      <w:r w:rsidRPr="00F91BA5">
        <w:rPr>
          <w:lang w:val="fr-FR"/>
        </w:rPr>
        <w:t>le et qui auraient pu survivre seront exclus du traitement et mourront. Néanmoins, comme le confirme mon expérience et celle des psychologues, travailleurs sociaux, enseignants et p</w:t>
      </w:r>
      <w:r w:rsidRPr="00F91BA5">
        <w:rPr>
          <w:lang w:val="fr-FR"/>
        </w:rPr>
        <w:t>a</w:t>
      </w:r>
      <w:r w:rsidRPr="00F91BA5">
        <w:rPr>
          <w:lang w:val="fr-FR"/>
        </w:rPr>
        <w:t>rents, ces enfants série</w:t>
      </w:r>
      <w:r w:rsidRPr="00F91BA5">
        <w:rPr>
          <w:lang w:val="fr-FR"/>
        </w:rPr>
        <w:t>u</w:t>
      </w:r>
      <w:r w:rsidRPr="00F91BA5">
        <w:rPr>
          <w:lang w:val="fr-FR"/>
        </w:rPr>
        <w:t>sement handicapés par des défauts de fonctionnement de leurs diff</w:t>
      </w:r>
      <w:r w:rsidRPr="00F91BA5">
        <w:rPr>
          <w:lang w:val="fr-FR"/>
        </w:rPr>
        <w:t>é</w:t>
      </w:r>
      <w:r w:rsidRPr="00F91BA5">
        <w:rPr>
          <w:lang w:val="fr-FR"/>
        </w:rPr>
        <w:t>rents systèmes souffrent beaucoup plus s’ils ont une intelligence normale que ceux qui sont ment</w:t>
      </w:r>
      <w:r w:rsidRPr="00F91BA5">
        <w:rPr>
          <w:lang w:val="fr-FR"/>
        </w:rPr>
        <w:t>a</w:t>
      </w:r>
      <w:r w:rsidRPr="00F91BA5">
        <w:rPr>
          <w:lang w:val="fr-FR"/>
        </w:rPr>
        <w:t>lement retardés. Seuls ceux qui sont intelligents réalisent ple</w:t>
      </w:r>
      <w:r w:rsidRPr="00F91BA5">
        <w:rPr>
          <w:lang w:val="fr-FR"/>
        </w:rPr>
        <w:t>i</w:t>
      </w:r>
      <w:r w:rsidRPr="00F91BA5">
        <w:rPr>
          <w:lang w:val="fr-FR"/>
        </w:rPr>
        <w:t>nement ce qui leur est arrivé, ce dont ils ont manqué et manqu</w:t>
      </w:r>
      <w:r w:rsidRPr="00F91BA5">
        <w:rPr>
          <w:lang w:val="fr-FR"/>
        </w:rPr>
        <w:t>e</w:t>
      </w:r>
      <w:r w:rsidRPr="00F91BA5">
        <w:rPr>
          <w:lang w:val="fr-FR"/>
        </w:rPr>
        <w:t>ront toujours. Seuls les intelligents se soucieront d’être frustrés au niveau de l'emploi, d’être seuls, de manquer de chance et de ne pas jouir d’une vie de famille normale. Il n’y a qu’eux qui se tracasseront au sujet de leur avenir se demandant qui s’occupera d’eux lorsque leurs parents seront trop âgés ou disparus.</w:t>
      </w:r>
      <w:r>
        <w:rPr>
          <w:lang w:val="fr-FR"/>
        </w:rPr>
        <w:t> </w:t>
      </w:r>
      <w:r>
        <w:rPr>
          <w:rStyle w:val="Appelnotedebasdep"/>
          <w:lang w:val="fr-FR"/>
        </w:rPr>
        <w:footnoteReference w:id="62"/>
      </w:r>
    </w:p>
    <w:p w14:paraId="2E969D38" w14:textId="77777777" w:rsidR="00EE7803" w:rsidRPr="00F91BA5" w:rsidRDefault="00EE7803" w:rsidP="00EE7803">
      <w:pPr>
        <w:pStyle w:val="Grillecouleur-Accent1"/>
      </w:pPr>
    </w:p>
    <w:p w14:paraId="631A392B" w14:textId="77777777" w:rsidR="00EE7803" w:rsidRPr="00F91BA5" w:rsidRDefault="00EE7803" w:rsidP="00EE7803">
      <w:pPr>
        <w:spacing w:before="120" w:after="120"/>
        <w:jc w:val="both"/>
      </w:pPr>
      <w:r w:rsidRPr="00F91BA5">
        <w:rPr>
          <w:lang w:val="fr-FR"/>
        </w:rPr>
        <w:t>Cette position sous-enten</w:t>
      </w:r>
      <w:r>
        <w:rPr>
          <w:lang w:val="fr-FR"/>
        </w:rPr>
        <w:t>d que la médecine peut, d’elle-</w:t>
      </w:r>
      <w:r w:rsidRPr="00F91BA5">
        <w:rPr>
          <w:lang w:val="fr-FR"/>
        </w:rPr>
        <w:t>même, d</w:t>
      </w:r>
      <w:r w:rsidRPr="00F91BA5">
        <w:rPr>
          <w:lang w:val="fr-FR"/>
        </w:rPr>
        <w:t>é</w:t>
      </w:r>
      <w:r w:rsidRPr="00F91BA5">
        <w:rPr>
          <w:lang w:val="fr-FR"/>
        </w:rPr>
        <w:t>cider qu’il est trop difficile pour certains êtres de prendre des déc</w:t>
      </w:r>
      <w:r w:rsidRPr="00F91BA5">
        <w:rPr>
          <w:lang w:val="fr-FR"/>
        </w:rPr>
        <w:t>i</w:t>
      </w:r>
      <w:r w:rsidRPr="00F91BA5">
        <w:rPr>
          <w:lang w:val="fr-FR"/>
        </w:rPr>
        <w:t>sions concernant leur état. On peut les priver de soins et risquer la mort avant qu’ils n’aient eu la chance de faire face à leur défi. La pr</w:t>
      </w:r>
      <w:r w:rsidRPr="00F91BA5">
        <w:rPr>
          <w:lang w:val="fr-FR"/>
        </w:rPr>
        <w:t>o</w:t>
      </w:r>
      <w:r w:rsidRPr="00F91BA5">
        <w:rPr>
          <w:lang w:val="fr-FR"/>
        </w:rPr>
        <w:t>fessionnalisation de la mort atteint ici un degré de paternalisme gro</w:t>
      </w:r>
      <w:r w:rsidRPr="00F91BA5">
        <w:rPr>
          <w:lang w:val="fr-FR"/>
        </w:rPr>
        <w:t>s</w:t>
      </w:r>
      <w:r w:rsidRPr="00F91BA5">
        <w:rPr>
          <w:lang w:val="fr-FR"/>
        </w:rPr>
        <w:t>sier et abusif.</w:t>
      </w:r>
    </w:p>
    <w:p w14:paraId="00101FEF" w14:textId="77777777" w:rsidR="00EE7803" w:rsidRPr="00F91BA5" w:rsidRDefault="00EE7803" w:rsidP="00EE7803">
      <w:pPr>
        <w:spacing w:before="120" w:after="120"/>
        <w:jc w:val="both"/>
      </w:pPr>
    </w:p>
    <w:p w14:paraId="05A5CA3A" w14:textId="77777777" w:rsidR="00EE7803" w:rsidRPr="00F91BA5" w:rsidRDefault="00EE7803" w:rsidP="00EE7803">
      <w:pPr>
        <w:pStyle w:val="b"/>
      </w:pPr>
      <w:r w:rsidRPr="00F91BA5">
        <w:rPr>
          <w:lang w:val="fr-FR"/>
        </w:rPr>
        <w:t>Le droit de tuer quand on ne peut guérir</w:t>
      </w:r>
    </w:p>
    <w:p w14:paraId="444BC19A" w14:textId="77777777" w:rsidR="00EE7803" w:rsidRDefault="00EE7803" w:rsidP="00EE7803">
      <w:pPr>
        <w:spacing w:before="120" w:after="120"/>
        <w:jc w:val="both"/>
        <w:rPr>
          <w:lang w:val="fr-FR"/>
        </w:rPr>
      </w:pPr>
    </w:p>
    <w:p w14:paraId="294F10B9" w14:textId="77777777" w:rsidR="00EE7803" w:rsidRPr="00F91BA5" w:rsidRDefault="00EE7803" w:rsidP="00EE7803">
      <w:pPr>
        <w:spacing w:before="120" w:after="120"/>
        <w:jc w:val="both"/>
      </w:pPr>
      <w:r w:rsidRPr="00F91BA5">
        <w:rPr>
          <w:lang w:val="fr-FR"/>
        </w:rPr>
        <w:t>Il est clair que les politiques de non-traitement, spécialement celles mises de l'avant par le docteur John Lorber ces dernières années, ve</w:t>
      </w:r>
      <w:r w:rsidRPr="00F91BA5">
        <w:rPr>
          <w:lang w:val="fr-FR"/>
        </w:rPr>
        <w:t>u</w:t>
      </w:r>
      <w:r w:rsidRPr="00F91BA5">
        <w:rPr>
          <w:lang w:val="fr-FR"/>
        </w:rPr>
        <w:t>lent généralement dire la mort</w:t>
      </w:r>
      <w:r>
        <w:rPr>
          <w:lang w:val="fr-FR"/>
        </w:rPr>
        <w:t xml:space="preserve"> </w:t>
      </w:r>
      <w:r w:rsidRPr="00F91BA5">
        <w:rPr>
          <w:lang w:val="fr-FR"/>
        </w:rPr>
        <w:t>[117]</w:t>
      </w:r>
      <w:r>
        <w:rPr>
          <w:lang w:val="fr-FR"/>
        </w:rPr>
        <w:t xml:space="preserve"> </w:t>
      </w:r>
      <w:r w:rsidRPr="00F91BA5">
        <w:rPr>
          <w:lang w:val="fr-FR"/>
        </w:rPr>
        <w:t>du bébé. La mort ne vient cepe</w:t>
      </w:r>
      <w:r w:rsidRPr="00F91BA5">
        <w:rPr>
          <w:lang w:val="fr-FR"/>
        </w:rPr>
        <w:t>n</w:t>
      </w:r>
      <w:r w:rsidRPr="00F91BA5">
        <w:rPr>
          <w:lang w:val="fr-FR"/>
        </w:rPr>
        <w:t>dant pas toujours rapidement. En réalité, ces bébés pourront vivre un certain temps, quelques semaines et même quelques mois pour ce</w:t>
      </w:r>
      <w:r w:rsidRPr="00F91BA5">
        <w:rPr>
          <w:lang w:val="fr-FR"/>
        </w:rPr>
        <w:t>r</w:t>
      </w:r>
      <w:r w:rsidRPr="00F91BA5">
        <w:rPr>
          <w:lang w:val="fr-FR"/>
        </w:rPr>
        <w:t>tains d’entre eux. C’est pourquoi le docteur John Freeman se dema</w:t>
      </w:r>
      <w:r w:rsidRPr="00F91BA5">
        <w:rPr>
          <w:lang w:val="fr-FR"/>
        </w:rPr>
        <w:t>n</w:t>
      </w:r>
      <w:r w:rsidRPr="00F91BA5">
        <w:rPr>
          <w:lang w:val="fr-FR"/>
        </w:rPr>
        <w:t>de : « Existe-t-il un droit de mourir — rapidement ? »</w:t>
      </w:r>
      <w:r>
        <w:rPr>
          <w:lang w:val="fr-FR"/>
        </w:rPr>
        <w:t> </w:t>
      </w:r>
      <w:r>
        <w:rPr>
          <w:rStyle w:val="Appelnotedebasdep"/>
          <w:lang w:val="fr-FR"/>
        </w:rPr>
        <w:footnoteReference w:id="63"/>
      </w:r>
      <w:r w:rsidRPr="00F91BA5">
        <w:rPr>
          <w:lang w:val="fr-FR"/>
        </w:rPr>
        <w:t xml:space="preserve"> Et il pose sa question à la profession médicale et au public en général.</w:t>
      </w:r>
    </w:p>
    <w:p w14:paraId="5941606C" w14:textId="77777777" w:rsidR="00EE7803" w:rsidRPr="00F91BA5" w:rsidRDefault="00EE7803" w:rsidP="00EE7803">
      <w:pPr>
        <w:spacing w:before="120" w:after="120"/>
        <w:jc w:val="both"/>
      </w:pPr>
      <w:r w:rsidRPr="00F91BA5">
        <w:rPr>
          <w:lang w:val="fr-FR"/>
        </w:rPr>
        <w:t>Quant à la décision relative aux traitements sélectifs, la question est plus précisément celle-ci :</w:t>
      </w:r>
    </w:p>
    <w:p w14:paraId="3C1CF98F" w14:textId="77777777" w:rsidR="00EE7803" w:rsidRDefault="00EE7803" w:rsidP="00EE7803">
      <w:pPr>
        <w:spacing w:before="120" w:after="120"/>
        <w:jc w:val="both"/>
        <w:rPr>
          <w:lang w:val="fr-FR"/>
        </w:rPr>
      </w:pPr>
      <w:r>
        <w:rPr>
          <w:lang w:val="fr-FR"/>
        </w:rPr>
        <w:br w:type="page"/>
      </w:r>
    </w:p>
    <w:p w14:paraId="3E9EB31F" w14:textId="77777777" w:rsidR="00EE7803" w:rsidRDefault="00EE7803" w:rsidP="00EE7803">
      <w:pPr>
        <w:pStyle w:val="Grillecouleur-Accent1"/>
        <w:rPr>
          <w:lang w:val="fr-FR"/>
        </w:rPr>
      </w:pPr>
      <w:r w:rsidRPr="00F91BA5">
        <w:rPr>
          <w:lang w:val="fr-FR"/>
        </w:rPr>
        <w:t>Si nous prenons cette décision pour tel enfant en particulier, ne devrions-nous pas, comme médecins, avoir également la poss</w:t>
      </w:r>
      <w:r w:rsidRPr="00F91BA5">
        <w:rPr>
          <w:lang w:val="fr-FR"/>
        </w:rPr>
        <w:t>i</w:t>
      </w:r>
      <w:r w:rsidRPr="00F91BA5">
        <w:rPr>
          <w:lang w:val="fr-FR"/>
        </w:rPr>
        <w:t>bilité de soulager la souffrance en hâtant la mort ?... Dans les rares cas où la décision a été prise de ne pas utiliser de moyens extraordinaires et de laisser plutôt « la nature suivre son cours », la société ne devrait-elle pas permettre aux médecins de soulager la souffrance et d’aider la n</w:t>
      </w:r>
      <w:r w:rsidRPr="00F91BA5">
        <w:rPr>
          <w:lang w:val="fr-FR"/>
        </w:rPr>
        <w:t>a</w:t>
      </w:r>
      <w:r w:rsidRPr="00F91BA5">
        <w:rPr>
          <w:lang w:val="fr-FR"/>
        </w:rPr>
        <w:t>ture à suivre son cours ... rapidement ?</w:t>
      </w:r>
      <w:r>
        <w:rPr>
          <w:lang w:val="fr-FR"/>
        </w:rPr>
        <w:t> </w:t>
      </w:r>
      <w:r>
        <w:rPr>
          <w:rStyle w:val="Appelnotedebasdep"/>
          <w:lang w:val="fr-FR"/>
        </w:rPr>
        <w:footnoteReference w:id="64"/>
      </w:r>
    </w:p>
    <w:p w14:paraId="694A93BC" w14:textId="77777777" w:rsidR="00EE7803" w:rsidRPr="00F91BA5" w:rsidRDefault="00EE7803" w:rsidP="00EE7803">
      <w:pPr>
        <w:spacing w:before="120" w:after="120"/>
        <w:jc w:val="both"/>
      </w:pPr>
    </w:p>
    <w:p w14:paraId="6D128D94" w14:textId="77777777" w:rsidR="00EE7803" w:rsidRPr="00F91BA5" w:rsidRDefault="00EE7803" w:rsidP="00EE7803">
      <w:pPr>
        <w:spacing w:before="120" w:after="120"/>
        <w:jc w:val="both"/>
      </w:pPr>
      <w:r w:rsidRPr="00F91BA5">
        <w:rPr>
          <w:lang w:val="fr-FR"/>
        </w:rPr>
        <w:t>Les prémisses favorisant l'infanticide humanitaire sont en vérité de nature complexe. Entre autres choses, elles tiendraient à ceci :</w:t>
      </w:r>
    </w:p>
    <w:p w14:paraId="7BCE5163" w14:textId="77777777" w:rsidR="00EE7803" w:rsidRDefault="00EE7803" w:rsidP="00EE7803">
      <w:pPr>
        <w:spacing w:before="120" w:after="120"/>
        <w:jc w:val="both"/>
        <w:rPr>
          <w:lang w:val="fr-FR"/>
        </w:rPr>
      </w:pPr>
    </w:p>
    <w:p w14:paraId="35152F16" w14:textId="77777777" w:rsidR="00EE7803" w:rsidRPr="00F91BA5" w:rsidRDefault="00EE7803" w:rsidP="00EE7803">
      <w:pPr>
        <w:spacing w:before="120" w:after="120"/>
        <w:ind w:left="720" w:hanging="360"/>
        <w:jc w:val="both"/>
      </w:pPr>
      <w:r w:rsidRPr="00F91BA5">
        <w:rPr>
          <w:lang w:val="fr-FR"/>
        </w:rPr>
        <w:t>-</w:t>
      </w:r>
      <w:r w:rsidRPr="00F91BA5">
        <w:rPr>
          <w:lang w:val="fr-FR"/>
        </w:rPr>
        <w:tab/>
        <w:t>lorsque nous ne pouvons pas guérir, nous pouvons tuer pour éliminer la souffrance ;</w:t>
      </w:r>
    </w:p>
    <w:p w14:paraId="08BC3D08" w14:textId="77777777" w:rsidR="00EE7803" w:rsidRPr="00F91BA5" w:rsidRDefault="00EE7803" w:rsidP="00EE7803">
      <w:pPr>
        <w:spacing w:before="120" w:after="120"/>
        <w:ind w:left="720" w:hanging="360"/>
        <w:jc w:val="both"/>
      </w:pPr>
      <w:r w:rsidRPr="00F91BA5">
        <w:rPr>
          <w:lang w:val="fr-FR"/>
        </w:rPr>
        <w:t>-</w:t>
      </w:r>
      <w:r w:rsidRPr="00F91BA5">
        <w:rPr>
          <w:lang w:val="fr-FR"/>
        </w:rPr>
        <w:tab/>
        <w:t>la souffrance est un problème qui peut et doit être résolu tec</w:t>
      </w:r>
      <w:r w:rsidRPr="00F91BA5">
        <w:rPr>
          <w:lang w:val="fr-FR"/>
        </w:rPr>
        <w:t>h</w:t>
      </w:r>
      <w:r w:rsidRPr="00F91BA5">
        <w:rPr>
          <w:lang w:val="fr-FR"/>
        </w:rPr>
        <w:t>niquement ;</w:t>
      </w:r>
    </w:p>
    <w:p w14:paraId="387E0DCF" w14:textId="77777777" w:rsidR="00EE7803" w:rsidRPr="00F91BA5" w:rsidRDefault="00EE7803" w:rsidP="00EE7803">
      <w:pPr>
        <w:spacing w:before="120" w:after="120"/>
        <w:ind w:left="720" w:hanging="360"/>
        <w:jc w:val="both"/>
      </w:pPr>
      <w:r w:rsidRPr="00F91BA5">
        <w:rPr>
          <w:lang w:val="fr-FR"/>
        </w:rPr>
        <w:t>-</w:t>
      </w:r>
      <w:r w:rsidRPr="00F91BA5">
        <w:rPr>
          <w:lang w:val="fr-FR"/>
        </w:rPr>
        <w:tab/>
        <w:t>la médecine a la responsabilité d’appliquer cette solution tec</w:t>
      </w:r>
      <w:r w:rsidRPr="00F91BA5">
        <w:rPr>
          <w:lang w:val="fr-FR"/>
        </w:rPr>
        <w:t>h</w:t>
      </w:r>
      <w:r w:rsidRPr="00F91BA5">
        <w:rPr>
          <w:lang w:val="fr-FR"/>
        </w:rPr>
        <w:t>nique au problème de la souffrance à l’égard de ceux qui ne peuvent être guéris ;</w:t>
      </w:r>
    </w:p>
    <w:p w14:paraId="56E496FD" w14:textId="77777777" w:rsidR="00EE7803" w:rsidRPr="00F91BA5" w:rsidRDefault="00EE7803" w:rsidP="00EE7803">
      <w:pPr>
        <w:spacing w:before="120" w:after="120"/>
        <w:ind w:left="720" w:hanging="360"/>
        <w:jc w:val="both"/>
      </w:pPr>
      <w:r w:rsidRPr="00F91BA5">
        <w:rPr>
          <w:lang w:val="fr-FR"/>
        </w:rPr>
        <w:t>-</w:t>
      </w:r>
      <w:r w:rsidRPr="00F91BA5">
        <w:rPr>
          <w:lang w:val="fr-FR"/>
        </w:rPr>
        <w:tab/>
        <w:t>il n’y a pas de limite au mandat des médecins d’intervenir dans une vie humaine.</w:t>
      </w:r>
    </w:p>
    <w:p w14:paraId="1A814B1E" w14:textId="77777777" w:rsidR="00EE7803" w:rsidRDefault="00EE7803" w:rsidP="00EE7803">
      <w:pPr>
        <w:spacing w:before="120" w:after="120"/>
        <w:jc w:val="both"/>
        <w:rPr>
          <w:lang w:val="fr-FR"/>
        </w:rPr>
      </w:pPr>
    </w:p>
    <w:p w14:paraId="6D2B8441" w14:textId="77777777" w:rsidR="00EE7803" w:rsidRPr="00F91BA5" w:rsidRDefault="00EE7803" w:rsidP="00EE7803">
      <w:pPr>
        <w:spacing w:before="120" w:after="120"/>
        <w:jc w:val="both"/>
      </w:pPr>
      <w:r w:rsidRPr="00F91BA5">
        <w:rPr>
          <w:lang w:val="fr-FR"/>
        </w:rPr>
        <w:t>Cette vue totalitaire de la responsabilité médicale est un argument décisif dans le plaidoyer en faveur de l'infanticide humanitaire. Nous insistons pour que cette idée soit rejetée totalement. Une des prémi</w:t>
      </w:r>
      <w:r w:rsidRPr="00F91BA5">
        <w:rPr>
          <w:lang w:val="fr-FR"/>
        </w:rPr>
        <w:t>s</w:t>
      </w:r>
      <w:r w:rsidRPr="00F91BA5">
        <w:rPr>
          <w:lang w:val="fr-FR"/>
        </w:rPr>
        <w:t>ses de la pratique médicale devrait être qu’on intervienne le moins possible dans toute vie humaine. Toute intervention doit être justifiée, même si cette justification est ordinairement implicite dès les premiers contacts du médecin avec son patient.</w:t>
      </w:r>
    </w:p>
    <w:p w14:paraId="397DA0F5" w14:textId="77777777" w:rsidR="00EE7803" w:rsidRPr="00F91BA5" w:rsidRDefault="00EE7803" w:rsidP="00EE7803">
      <w:pPr>
        <w:spacing w:before="120" w:after="120"/>
        <w:jc w:val="both"/>
      </w:pPr>
      <w:r w:rsidRPr="00F91BA5">
        <w:rPr>
          <w:lang w:val="fr-FR"/>
        </w:rPr>
        <w:t>Les décisions de non-traitement pourraient, en certaines circon</w:t>
      </w:r>
      <w:r w:rsidRPr="00F91BA5">
        <w:rPr>
          <w:lang w:val="fr-FR"/>
        </w:rPr>
        <w:t>s</w:t>
      </w:r>
      <w:r w:rsidRPr="00F91BA5">
        <w:rPr>
          <w:lang w:val="fr-FR"/>
        </w:rPr>
        <w:t>tances, signifier précisément un respect de ce</w:t>
      </w:r>
      <w:r>
        <w:rPr>
          <w:lang w:val="fr-FR"/>
        </w:rPr>
        <w:t xml:space="preserve"> </w:t>
      </w:r>
      <w:r w:rsidRPr="00F91BA5">
        <w:rPr>
          <w:lang w:val="fr-FR"/>
        </w:rPr>
        <w:t>[118] double principe fondamental d’autonomie individuelle et d’interdépendance humaine. Il est intolérable cependant d’aller plus loin, d'intervenir plus avant ; en somme, l’infanticide humanitaire po</w:t>
      </w:r>
      <w:r w:rsidRPr="00F91BA5">
        <w:rPr>
          <w:lang w:val="fr-FR"/>
        </w:rPr>
        <w:t>s</w:t>
      </w:r>
      <w:r w:rsidRPr="00F91BA5">
        <w:rPr>
          <w:lang w:val="fr-FR"/>
        </w:rPr>
        <w:t>tule une entière responsabilité et un droit absolu d’intervenir, deux choses qui sont précisément rej</w:t>
      </w:r>
      <w:r w:rsidRPr="00F91BA5">
        <w:rPr>
          <w:lang w:val="fr-FR"/>
        </w:rPr>
        <w:t>e</w:t>
      </w:r>
      <w:r w:rsidRPr="00F91BA5">
        <w:rPr>
          <w:lang w:val="fr-FR"/>
        </w:rPr>
        <w:t>tées dans la décision de non-traitement. En résumé, le schème de ra</w:t>
      </w:r>
      <w:r w:rsidRPr="00F91BA5">
        <w:rPr>
          <w:lang w:val="fr-FR"/>
        </w:rPr>
        <w:t>i</w:t>
      </w:r>
      <w:r w:rsidRPr="00F91BA5">
        <w:rPr>
          <w:lang w:val="fr-FR"/>
        </w:rPr>
        <w:t>sonnement qui lie les décisions médicales de non-traitement au pla</w:t>
      </w:r>
      <w:r w:rsidRPr="00F91BA5">
        <w:rPr>
          <w:lang w:val="fr-FR"/>
        </w:rPr>
        <w:t>i</w:t>
      </w:r>
      <w:r w:rsidRPr="00F91BA5">
        <w:rPr>
          <w:lang w:val="fr-FR"/>
        </w:rPr>
        <w:t>doyer pour l’infanticide human</w:t>
      </w:r>
      <w:r w:rsidRPr="00F91BA5">
        <w:rPr>
          <w:lang w:val="fr-FR"/>
        </w:rPr>
        <w:t>i</w:t>
      </w:r>
      <w:r w:rsidRPr="00F91BA5">
        <w:rPr>
          <w:lang w:val="fr-FR"/>
        </w:rPr>
        <w:t>taire fait montre d’une contradiction profonde et intolérable. Cette contradiction touche les limites mêmes de la responsabilité médicale et du mandat médical. Réclamer et exe</w:t>
      </w:r>
      <w:r w:rsidRPr="00F91BA5">
        <w:rPr>
          <w:lang w:val="fr-FR"/>
        </w:rPr>
        <w:t>r</w:t>
      </w:r>
      <w:r w:rsidRPr="00F91BA5">
        <w:rPr>
          <w:lang w:val="fr-FR"/>
        </w:rPr>
        <w:t>cer une autorité au-delà de ces limites, c’est professionnaliser la mort.</w:t>
      </w:r>
    </w:p>
    <w:p w14:paraId="2394ADD9" w14:textId="77777777" w:rsidR="00EE7803" w:rsidRPr="00F91BA5" w:rsidRDefault="00EE7803" w:rsidP="00EE7803">
      <w:pPr>
        <w:spacing w:before="120" w:after="120"/>
        <w:jc w:val="both"/>
      </w:pPr>
      <w:r w:rsidRPr="00F91BA5">
        <w:rPr>
          <w:lang w:val="fr-FR"/>
        </w:rPr>
        <w:t>Les questions soulevées jusqu’ici cernent un certain nombre d'a</w:t>
      </w:r>
      <w:r w:rsidRPr="00F91BA5">
        <w:rPr>
          <w:lang w:val="fr-FR"/>
        </w:rPr>
        <w:t>s</w:t>
      </w:r>
      <w:r w:rsidRPr="00F91BA5">
        <w:rPr>
          <w:lang w:val="fr-FR"/>
        </w:rPr>
        <w:t>pects fondamentaux de la professionnalisation de la mort. Comment pouvons-nous, en conséquence, aider quelqu’un à mourir avec dign</w:t>
      </w:r>
      <w:r w:rsidRPr="00F91BA5">
        <w:rPr>
          <w:lang w:val="fr-FR"/>
        </w:rPr>
        <w:t>i</w:t>
      </w:r>
      <w:r w:rsidRPr="00F91BA5">
        <w:rPr>
          <w:lang w:val="fr-FR"/>
        </w:rPr>
        <w:t>té ?</w:t>
      </w:r>
    </w:p>
    <w:p w14:paraId="19DE2551" w14:textId="77777777" w:rsidR="00EE7803" w:rsidRPr="00F91BA5" w:rsidRDefault="00EE7803" w:rsidP="00EE7803">
      <w:pPr>
        <w:spacing w:before="120" w:after="120"/>
        <w:jc w:val="both"/>
      </w:pPr>
    </w:p>
    <w:p w14:paraId="7A4A52D6" w14:textId="77777777" w:rsidR="00EE7803" w:rsidRPr="00F91BA5" w:rsidRDefault="00EE7803" w:rsidP="00EE7803">
      <w:pPr>
        <w:pStyle w:val="a"/>
      </w:pPr>
      <w:r w:rsidRPr="00F91BA5">
        <w:rPr>
          <w:lang w:val="fr-FR"/>
        </w:rPr>
        <w:t>Mourir avec dignité</w:t>
      </w:r>
      <w:r w:rsidRPr="00F91BA5">
        <w:rPr>
          <w:lang w:val="fr-FR"/>
        </w:rPr>
        <w:cr/>
        <w:t>ou déprofessionnaliser la mort</w:t>
      </w:r>
    </w:p>
    <w:p w14:paraId="1058E7B6" w14:textId="77777777" w:rsidR="00EE7803" w:rsidRDefault="00EE7803" w:rsidP="00EE7803">
      <w:pPr>
        <w:spacing w:before="120" w:after="120"/>
        <w:jc w:val="both"/>
        <w:rPr>
          <w:lang w:val="fr-FR"/>
        </w:rPr>
      </w:pPr>
    </w:p>
    <w:p w14:paraId="3DBDF048" w14:textId="77777777" w:rsidR="00EE7803" w:rsidRPr="00F91BA5" w:rsidRDefault="00EE7803" w:rsidP="00EE7803">
      <w:pPr>
        <w:spacing w:before="120" w:after="120"/>
        <w:jc w:val="both"/>
      </w:pPr>
      <w:r w:rsidRPr="00F91BA5">
        <w:rPr>
          <w:lang w:val="fr-FR"/>
        </w:rPr>
        <w:t>Déprofessionnaliser la mort signifie aider les gens à mourir avec dignité. Mourir avec dignité est évidemment devenu un slogan. On l’utilise le plus souvent pour mettre l’accent sur le fait que les malades devraient avoir un mot à dire, peut-être même le dernier mot, sur la façon dont ils seront médicalement traités et soignés durant les de</w:t>
      </w:r>
      <w:r w:rsidRPr="00F91BA5">
        <w:rPr>
          <w:lang w:val="fr-FR"/>
        </w:rPr>
        <w:t>r</w:t>
      </w:r>
      <w:r w:rsidRPr="00F91BA5">
        <w:rPr>
          <w:lang w:val="fr-FR"/>
        </w:rPr>
        <w:t>niers jours de leur vie. Le slogan atteint son but en nous rappelant que les malades ont le droit et le besoin de mourir en paix, le droit de d</w:t>
      </w:r>
      <w:r w:rsidRPr="00F91BA5">
        <w:rPr>
          <w:lang w:val="fr-FR"/>
        </w:rPr>
        <w:t>e</w:t>
      </w:r>
      <w:r w:rsidRPr="00F91BA5">
        <w:rPr>
          <w:lang w:val="fr-FR"/>
        </w:rPr>
        <w:t>mander qu’on ne les soumette pas à toutes les technologies médicales durant leurs derniers jours.</w:t>
      </w:r>
    </w:p>
    <w:p w14:paraId="3AB7D8B7" w14:textId="77777777" w:rsidR="00EE7803" w:rsidRPr="00F91BA5" w:rsidRDefault="00EE7803" w:rsidP="00EE7803">
      <w:pPr>
        <w:spacing w:before="120" w:after="120"/>
        <w:jc w:val="both"/>
      </w:pPr>
      <w:r w:rsidRPr="00F91BA5">
        <w:rPr>
          <w:lang w:val="fr-FR"/>
        </w:rPr>
        <w:t>— En ce sens, mourir avec dignité signifie mourir sans tout cet a</w:t>
      </w:r>
      <w:r w:rsidRPr="00F91BA5">
        <w:rPr>
          <w:lang w:val="fr-FR"/>
        </w:rPr>
        <w:t>p</w:t>
      </w:r>
      <w:r w:rsidRPr="00F91BA5">
        <w:rPr>
          <w:lang w:val="fr-FR"/>
        </w:rPr>
        <w:t>pareillage technique qui ne peut prolonger leur vie que de quelques temps alors que la chose vraiment importante est de bien vivre ces derniers instants, aussi pleinement, consciemment et courageusement que possible. Mourir avec dignité peut vouloir dire mourir libre de fiévreuse préoccupation médicale, de survie quelque peu prolongée, surtout si cette fébrile activité est exercée sans espoir de guérison. Elle ne réussira d’ailleurs qu’à empêcher les mourants d’envisager et de partager avec les</w:t>
      </w:r>
      <w:r>
        <w:rPr>
          <w:lang w:val="fr-FR"/>
        </w:rPr>
        <w:t xml:space="preserve"> </w:t>
      </w:r>
      <w:r w:rsidRPr="00F91BA5">
        <w:rPr>
          <w:lang w:val="fr-FR"/>
        </w:rPr>
        <w:t>[119]</w:t>
      </w:r>
      <w:r>
        <w:rPr>
          <w:lang w:val="fr-FR"/>
        </w:rPr>
        <w:t xml:space="preserve"> </w:t>
      </w:r>
      <w:r w:rsidRPr="00F91BA5">
        <w:rPr>
          <w:lang w:val="fr-FR"/>
        </w:rPr>
        <w:t>leurs ces derniers moments les plus signific</w:t>
      </w:r>
      <w:r w:rsidRPr="00F91BA5">
        <w:rPr>
          <w:lang w:val="fr-FR"/>
        </w:rPr>
        <w:t>a</w:t>
      </w:r>
      <w:r w:rsidRPr="00F91BA5">
        <w:rPr>
          <w:lang w:val="fr-FR"/>
        </w:rPr>
        <w:t>tifs de leur vie.</w:t>
      </w:r>
    </w:p>
    <w:p w14:paraId="3A01C729" w14:textId="77777777" w:rsidR="00EE7803" w:rsidRPr="00F91BA5" w:rsidRDefault="00EE7803" w:rsidP="00EE7803">
      <w:pPr>
        <w:spacing w:before="120" w:after="120"/>
        <w:jc w:val="both"/>
      </w:pPr>
      <w:r w:rsidRPr="00F91BA5">
        <w:rPr>
          <w:lang w:val="fr-FR"/>
        </w:rPr>
        <w:t>Aider les gens à mourir avec dignité, c’est aussi reconnaître que la vie biologique n’est pas un absolu ; reconnaître qu’arrive un temps où les efforts technologiques peuvent s’opposer à de plus grandes valeurs personnelles et qu’ils devraient alors céder le pas à d’autres formes de soins.</w:t>
      </w:r>
    </w:p>
    <w:p w14:paraId="71425233" w14:textId="77777777" w:rsidR="00EE7803" w:rsidRPr="00F91BA5" w:rsidRDefault="00EE7803" w:rsidP="00EE7803">
      <w:pPr>
        <w:spacing w:before="120" w:after="120"/>
        <w:jc w:val="both"/>
      </w:pPr>
      <w:r w:rsidRPr="00F91BA5">
        <w:rPr>
          <w:sz w:val="24"/>
          <w:szCs w:val="24"/>
          <w:lang w:val="fr-FR"/>
        </w:rPr>
        <w:t>|-</w:t>
      </w:r>
      <w:r>
        <w:rPr>
          <w:sz w:val="24"/>
          <w:szCs w:val="24"/>
          <w:lang w:val="fr-FR"/>
        </w:rPr>
        <w:t xml:space="preserve"> </w:t>
      </w:r>
      <w:r w:rsidRPr="00F91BA5">
        <w:rPr>
          <w:lang w:val="fr-FR"/>
        </w:rPr>
        <w:t>Mourir avec dignité devrait également signifier mourir sans do</w:t>
      </w:r>
      <w:r w:rsidRPr="00F91BA5">
        <w:rPr>
          <w:lang w:val="fr-FR"/>
        </w:rPr>
        <w:t>u</w:t>
      </w:r>
      <w:r w:rsidRPr="00F91BA5">
        <w:rPr>
          <w:lang w:val="fr-FR"/>
        </w:rPr>
        <w:t>leurs torturantes qui obnubilent quelqu’un et ne le laisse libre pour rien d’autre.</w:t>
      </w:r>
    </w:p>
    <w:p w14:paraId="1858545C" w14:textId="77777777" w:rsidR="00EE7803" w:rsidRDefault="00EE7803" w:rsidP="00EE7803">
      <w:pPr>
        <w:pStyle w:val="Grillecouleur-Accent1"/>
        <w:rPr>
          <w:lang w:val="fr-FR"/>
        </w:rPr>
      </w:pPr>
    </w:p>
    <w:p w14:paraId="0FA8FB35" w14:textId="77777777" w:rsidR="00EE7803" w:rsidRDefault="00EE7803" w:rsidP="00EE7803">
      <w:pPr>
        <w:pStyle w:val="Grillecouleur-Accent1"/>
        <w:rPr>
          <w:lang w:val="fr-FR"/>
        </w:rPr>
      </w:pPr>
      <w:r w:rsidRPr="00F91BA5">
        <w:rPr>
          <w:lang w:val="fr-FR"/>
        </w:rPr>
        <w:t>La souffrance terminale elle-même doit être considérée comme une maladie. Elle doit être diagnostiquée et traitée avec atte</w:t>
      </w:r>
      <w:r w:rsidRPr="00F91BA5">
        <w:rPr>
          <w:lang w:val="fr-FR"/>
        </w:rPr>
        <w:t>n</w:t>
      </w:r>
      <w:r w:rsidRPr="00F91BA5">
        <w:rPr>
          <w:lang w:val="fr-FR"/>
        </w:rPr>
        <w:t>tion selon un plan rationnel et avec une approche individuelle qui tienne compte de la détresse générale du malade, tant soci</w:t>
      </w:r>
      <w:r w:rsidRPr="00F91BA5">
        <w:rPr>
          <w:lang w:val="fr-FR"/>
        </w:rPr>
        <w:t>a</w:t>
      </w:r>
      <w:r w:rsidRPr="00F91BA5">
        <w:rPr>
          <w:lang w:val="fr-FR"/>
        </w:rPr>
        <w:t>le et émotionnelle que ph</w:t>
      </w:r>
      <w:r w:rsidRPr="00F91BA5">
        <w:rPr>
          <w:lang w:val="fr-FR"/>
        </w:rPr>
        <w:t>y</w:t>
      </w:r>
      <w:r w:rsidRPr="00F91BA5">
        <w:rPr>
          <w:lang w:val="fr-FR"/>
        </w:rPr>
        <w:t>sique.</w:t>
      </w:r>
      <w:r>
        <w:rPr>
          <w:lang w:val="fr-FR"/>
        </w:rPr>
        <w:t> </w:t>
      </w:r>
      <w:r>
        <w:rPr>
          <w:rStyle w:val="Appelnotedebasdep"/>
          <w:lang w:val="fr-FR"/>
        </w:rPr>
        <w:footnoteReference w:id="65"/>
      </w:r>
    </w:p>
    <w:p w14:paraId="60B9D30E" w14:textId="77777777" w:rsidR="00EE7803" w:rsidRPr="00F91BA5" w:rsidRDefault="00EE7803" w:rsidP="00EE7803">
      <w:pPr>
        <w:pStyle w:val="Grillecouleur-Accent1"/>
      </w:pPr>
    </w:p>
    <w:p w14:paraId="53E29FC5" w14:textId="77777777" w:rsidR="00EE7803" w:rsidRPr="00F91BA5" w:rsidRDefault="00EE7803" w:rsidP="00EE7803">
      <w:pPr>
        <w:spacing w:before="120" w:after="120"/>
        <w:jc w:val="both"/>
      </w:pPr>
      <w:r w:rsidRPr="00F91BA5">
        <w:rPr>
          <w:lang w:val="fr-FR"/>
        </w:rPr>
        <w:t>Si le meilleur moyen de traiter la souffrance en phase terminale est la prévention, on devrait alors donner régulièrement, selon les besoins, un dosage équilibré de médicaments pour prévenir l’apparition de la souffrance et briser la spirale croissante de la douleur, et de fortes d</w:t>
      </w:r>
      <w:r w:rsidRPr="00F91BA5">
        <w:rPr>
          <w:lang w:val="fr-FR"/>
        </w:rPr>
        <w:t>o</w:t>
      </w:r>
      <w:r w:rsidRPr="00F91BA5">
        <w:rPr>
          <w:lang w:val="fr-FR"/>
        </w:rPr>
        <w:t>ses d’analgésiques pour la calmer.</w:t>
      </w:r>
      <w:r>
        <w:rPr>
          <w:lang w:val="fr-FR"/>
        </w:rPr>
        <w:t> </w:t>
      </w:r>
      <w:r>
        <w:rPr>
          <w:rStyle w:val="Appelnotedebasdep"/>
          <w:lang w:val="fr-FR"/>
        </w:rPr>
        <w:footnoteReference w:id="66"/>
      </w:r>
      <w:r w:rsidRPr="00F91BA5">
        <w:rPr>
          <w:lang w:val="fr-FR"/>
        </w:rPr>
        <w:t xml:space="preserve"> Ce contrôle de la douleur ne doit pas se faire « aux dépens de la vitalité du malade ou de sa capac</w:t>
      </w:r>
      <w:r w:rsidRPr="00F91BA5">
        <w:rPr>
          <w:lang w:val="fr-FR"/>
        </w:rPr>
        <w:t>i</w:t>
      </w:r>
      <w:r w:rsidRPr="00F91BA5">
        <w:rPr>
          <w:lang w:val="fr-FR"/>
        </w:rPr>
        <w:t>té de vivre aussi pleinement que sa condition physique le lui permet. L’équilibre réussi des analgésiques et autres remèdes nécessaires év</w:t>
      </w:r>
      <w:r w:rsidRPr="00F91BA5">
        <w:rPr>
          <w:lang w:val="fr-FR"/>
        </w:rPr>
        <w:t>i</w:t>
      </w:r>
      <w:r w:rsidRPr="00F91BA5">
        <w:rPr>
          <w:lang w:val="fr-FR"/>
        </w:rPr>
        <w:t>tera au malade à la fois une douleur trop intense et une sédation trop forte ».</w:t>
      </w:r>
      <w:r>
        <w:rPr>
          <w:lang w:val="fr-FR"/>
        </w:rPr>
        <w:t> </w:t>
      </w:r>
      <w:r>
        <w:rPr>
          <w:rStyle w:val="Appelnotedebasdep"/>
          <w:lang w:val="fr-FR"/>
        </w:rPr>
        <w:footnoteReference w:id="67"/>
      </w:r>
    </w:p>
    <w:p w14:paraId="381820AF" w14:textId="77777777" w:rsidR="00EE7803" w:rsidRPr="00F91BA5" w:rsidRDefault="00EE7803" w:rsidP="00EE7803">
      <w:pPr>
        <w:spacing w:before="120" w:after="120"/>
        <w:jc w:val="both"/>
      </w:pPr>
      <w:r w:rsidRPr="00F91BA5">
        <w:rPr>
          <w:lang w:val="fr-FR"/>
        </w:rPr>
        <w:t>Mourir avec dignité veut dire vivre ses derniers instants le plus consciemment possible, sans être écrasé par la douleur et avec tout le temps nécessaire pour faire ce qu’on veut faire quand on meurt.</w:t>
      </w:r>
    </w:p>
    <w:p w14:paraId="10AAA46E" w14:textId="77777777" w:rsidR="00EE7803" w:rsidRPr="00F91BA5" w:rsidRDefault="00EE7803" w:rsidP="00EE7803">
      <w:pPr>
        <w:spacing w:before="120" w:after="120"/>
        <w:jc w:val="both"/>
      </w:pPr>
      <w:r w:rsidRPr="00F91BA5">
        <w:rPr>
          <w:lang w:val="fr-FR"/>
        </w:rPr>
        <w:t>-</w:t>
      </w:r>
      <w:r>
        <w:rPr>
          <w:lang w:val="fr-FR"/>
        </w:rPr>
        <w:t xml:space="preserve"> </w:t>
      </w:r>
      <w:r w:rsidRPr="00F91BA5">
        <w:rPr>
          <w:lang w:val="fr-FR"/>
        </w:rPr>
        <w:t>Mourir avec dignité veut dire mourir dans un environnement d</w:t>
      </w:r>
      <w:r w:rsidRPr="00F91BA5">
        <w:rPr>
          <w:lang w:val="fr-FR"/>
        </w:rPr>
        <w:t>i</w:t>
      </w:r>
      <w:r w:rsidRPr="00F91BA5">
        <w:rPr>
          <w:lang w:val="fr-FR"/>
        </w:rPr>
        <w:t xml:space="preserve">gne d’un être humain appelé à vivre ce qui pourrait être « sa plus belle heure ». Ce n’est vraiment pas le temps pour quelqu’un de n'être que l’appendice d’un appareil </w:t>
      </w:r>
      <w:r>
        <w:rPr>
          <w:lang w:val="fr-FR"/>
        </w:rPr>
        <w:t xml:space="preserve">[120] </w:t>
      </w:r>
      <w:r w:rsidRPr="00F91BA5">
        <w:rPr>
          <w:lang w:val="fr-FR"/>
        </w:rPr>
        <w:t>technique. Quand nos corps, miroirs du monde pour nous, sont dans un état d’effondrement définitif, ce n’est pas nous élever en dignité que de nous placer dans une salle st</w:t>
      </w:r>
      <w:r w:rsidRPr="00F91BA5">
        <w:rPr>
          <w:lang w:val="fr-FR"/>
        </w:rPr>
        <w:t>é</w:t>
      </w:r>
      <w:r w:rsidRPr="00F91BA5">
        <w:rPr>
          <w:lang w:val="fr-FR"/>
        </w:rPr>
        <w:t>rile, froide et dépouillée de tous objets riches en souvenirs. Bien sûr, les activités routinières ord</w:t>
      </w:r>
      <w:r w:rsidRPr="00F91BA5">
        <w:rPr>
          <w:lang w:val="fr-FR"/>
        </w:rPr>
        <w:t>i</w:t>
      </w:r>
      <w:r w:rsidRPr="00F91BA5">
        <w:rPr>
          <w:lang w:val="fr-FR"/>
        </w:rPr>
        <w:t>naires qui continuent à faire partie de notre vie lorsque nous mourons font également partie de cet environnement.</w:t>
      </w:r>
    </w:p>
    <w:p w14:paraId="7D72D50B" w14:textId="77777777" w:rsidR="00EE7803" w:rsidRDefault="00EE7803" w:rsidP="00EE7803">
      <w:pPr>
        <w:spacing w:before="120" w:after="120"/>
        <w:jc w:val="both"/>
        <w:rPr>
          <w:lang w:val="fr-FR"/>
        </w:rPr>
      </w:pPr>
      <w:r w:rsidRPr="00F91BA5">
        <w:rPr>
          <w:lang w:val="fr-FR"/>
        </w:rPr>
        <w:t>Les personnes qui assistent un mourant et l'aident dans ces actes routiniers de la vie peuvent faire toute la différence entre un contexte d’humiliation et celui d’une paix sereine.</w:t>
      </w:r>
    </w:p>
    <w:p w14:paraId="3963F2F8" w14:textId="77777777" w:rsidR="00EE7803" w:rsidRPr="00F91BA5" w:rsidRDefault="00EE7803" w:rsidP="00EE7803">
      <w:pPr>
        <w:spacing w:before="120" w:after="120"/>
        <w:jc w:val="both"/>
      </w:pPr>
    </w:p>
    <w:p w14:paraId="4A6CE431" w14:textId="77777777" w:rsidR="00EE7803" w:rsidRPr="00F91BA5" w:rsidRDefault="00EE7803" w:rsidP="00EE7803">
      <w:pPr>
        <w:pStyle w:val="Grillecouleur-Accent1"/>
      </w:pPr>
      <w:r w:rsidRPr="00F91BA5">
        <w:rPr>
          <w:lang w:val="fr-FR"/>
        </w:rPr>
        <w:t>Cependant, ce bout de vie avant la mort ne diffère en rien du temps qui a précédé, il est aussi rempli de choses ordinaires et, parfois, irritantes. Nourrir quelqu’un qui ne peut même pas po</w:t>
      </w:r>
      <w:r w:rsidRPr="00F91BA5">
        <w:rPr>
          <w:lang w:val="fr-FR"/>
        </w:rPr>
        <w:t>r</w:t>
      </w:r>
      <w:r w:rsidRPr="00F91BA5">
        <w:rPr>
          <w:lang w:val="fr-FR"/>
        </w:rPr>
        <w:t>ter sa cuillère à sa bouche peut être ennuyeux pour le préposé et humiliant pour le malade. Ce geste pourrait être une activité s</w:t>
      </w:r>
      <w:r w:rsidRPr="00F91BA5">
        <w:rPr>
          <w:lang w:val="fr-FR"/>
        </w:rPr>
        <w:t>o</w:t>
      </w:r>
      <w:r w:rsidRPr="00F91BA5">
        <w:rPr>
          <w:lang w:val="fr-FR"/>
        </w:rPr>
        <w:t>ciale si ce préposé se prése</w:t>
      </w:r>
      <w:r w:rsidRPr="00F91BA5">
        <w:rPr>
          <w:lang w:val="fr-FR"/>
        </w:rPr>
        <w:t>n</w:t>
      </w:r>
      <w:r w:rsidRPr="00F91BA5">
        <w:rPr>
          <w:lang w:val="fr-FR"/>
        </w:rPr>
        <w:t>tait comme un voisin. Il nous arrive tous de nous sentir gauches parfois et de dire des choses ina</w:t>
      </w:r>
      <w:r w:rsidRPr="00F91BA5">
        <w:rPr>
          <w:lang w:val="fr-FR"/>
        </w:rPr>
        <w:t>p</w:t>
      </w:r>
      <w:r w:rsidRPr="00F91BA5">
        <w:rPr>
          <w:lang w:val="fr-FR"/>
        </w:rPr>
        <w:t>propriées ou blessantes, mais en rev</w:t>
      </w:r>
      <w:r w:rsidRPr="00F91BA5">
        <w:rPr>
          <w:lang w:val="fr-FR"/>
        </w:rPr>
        <w:t>e</w:t>
      </w:r>
      <w:r w:rsidRPr="00F91BA5">
        <w:rPr>
          <w:lang w:val="fr-FR"/>
        </w:rPr>
        <w:t>nant plusieurs fois pour un service, l’occasion nous est donnée de nous reprendre. C’est souvent dans les choses ordinaires, les mêmes gestes que l’on pose, qu’on peut trouver le plus de signification. Dans ce genre de contacts, il arrive qu’une vraie rencontre entre deux perso</w:t>
      </w:r>
      <w:r w:rsidRPr="00F91BA5">
        <w:rPr>
          <w:lang w:val="fr-FR"/>
        </w:rPr>
        <w:t>n</w:t>
      </w:r>
      <w:r w:rsidRPr="00F91BA5">
        <w:rPr>
          <w:lang w:val="fr-FR"/>
        </w:rPr>
        <w:t>nes surgisse spontanément, comme un don.</w:t>
      </w:r>
      <w:r>
        <w:rPr>
          <w:lang w:val="fr-FR"/>
        </w:rPr>
        <w:t> </w:t>
      </w:r>
      <w:r>
        <w:rPr>
          <w:rStyle w:val="Appelnotedebasdep"/>
          <w:lang w:val="fr-FR"/>
        </w:rPr>
        <w:footnoteReference w:id="68"/>
      </w:r>
    </w:p>
    <w:p w14:paraId="4E7B0C4F" w14:textId="77777777" w:rsidR="00EE7803" w:rsidRDefault="00EE7803" w:rsidP="00EE7803">
      <w:pPr>
        <w:spacing w:before="120" w:after="120"/>
        <w:jc w:val="both"/>
        <w:rPr>
          <w:lang w:val="fr-FR"/>
        </w:rPr>
      </w:pPr>
    </w:p>
    <w:p w14:paraId="61940ABD" w14:textId="77777777" w:rsidR="00EE7803" w:rsidRPr="00F91BA5" w:rsidRDefault="00EE7803" w:rsidP="00EE7803">
      <w:pPr>
        <w:spacing w:before="120" w:after="120"/>
        <w:jc w:val="both"/>
      </w:pPr>
      <w:r>
        <w:rPr>
          <w:lang w:val="fr-FR"/>
        </w:rPr>
        <w:t>-</w:t>
      </w:r>
      <w:r w:rsidRPr="00F91BA5">
        <w:rPr>
          <w:lang w:val="fr-FR"/>
        </w:rPr>
        <w:t xml:space="preserve"> Mourir avec dignité veut dire rencontrer les gens simplement, avec toute la richesse propre aux êtres humains. Souvent en certaines occasions, les règles de conduite, les différents genres d’attitudes et les masques font partie de la vie. À l’approche de la mort, cependant, c’est le moment unique de la vie qui fait appel à de véritables contacts personnels, à une communication qui exprime vraiment ce que nous sommes au-delà de notre façade professionnelle. « Deux personnes se rencontrent. Cette rencontre ne peut être sincère si une des deux pe</w:t>
      </w:r>
      <w:r w:rsidRPr="00F91BA5">
        <w:rPr>
          <w:lang w:val="fr-FR"/>
        </w:rPr>
        <w:t>r</w:t>
      </w:r>
      <w:r w:rsidRPr="00F91BA5">
        <w:rPr>
          <w:lang w:val="fr-FR"/>
        </w:rPr>
        <w:t>sonnes se cache derrière son rôle de professionnel. »</w:t>
      </w:r>
      <w:r>
        <w:rPr>
          <w:lang w:val="fr-FR"/>
        </w:rPr>
        <w:t> </w:t>
      </w:r>
      <w:r>
        <w:rPr>
          <w:rStyle w:val="Appelnotedebasdep"/>
          <w:lang w:val="fr-FR"/>
        </w:rPr>
        <w:footnoteReference w:id="69"/>
      </w:r>
      <w:r w:rsidRPr="00F91BA5">
        <w:rPr>
          <w:lang w:val="fr-FR"/>
        </w:rPr>
        <w:t xml:space="preserve"> Mourir ne veut pas dire tout simplement « s’en aller ». On ne peut mourir sans de v</w:t>
      </w:r>
      <w:r w:rsidRPr="00F91BA5">
        <w:rPr>
          <w:lang w:val="fr-FR"/>
        </w:rPr>
        <w:t>é</w:t>
      </w:r>
      <w:r w:rsidRPr="00F91BA5">
        <w:rPr>
          <w:lang w:val="fr-FR"/>
        </w:rPr>
        <w:t>ritables contacts humains et c’est une partie intégrante de l’acte de mourir que de les réaliser. Il en est ainsi parce que mourir est une f</w:t>
      </w:r>
      <w:r w:rsidRPr="00F91BA5">
        <w:rPr>
          <w:lang w:val="fr-FR"/>
        </w:rPr>
        <w:t>a</w:t>
      </w:r>
      <w:r w:rsidRPr="00F91BA5">
        <w:rPr>
          <w:lang w:val="fr-FR"/>
        </w:rPr>
        <w:t>çon particulière</w:t>
      </w:r>
      <w:r>
        <w:rPr>
          <w:lang w:val="fr-FR"/>
        </w:rPr>
        <w:t xml:space="preserve"> </w:t>
      </w:r>
      <w:r w:rsidRPr="00F91BA5">
        <w:rPr>
          <w:lang w:val="fr-FR"/>
        </w:rPr>
        <w:t>[121]</w:t>
      </w:r>
      <w:r>
        <w:rPr>
          <w:lang w:val="fr-FR"/>
        </w:rPr>
        <w:t xml:space="preserve"> </w:t>
      </w:r>
      <w:r w:rsidRPr="00F91BA5">
        <w:rPr>
          <w:lang w:val="fr-FR"/>
        </w:rPr>
        <w:t>de vivre, à l’opposé de tout faux-prétexte. Bien plus, mourir veut dire vivre totalement, au-delà de tous les reflets fragmentés que nous projetons à travers nos divers rôles, professio</w:t>
      </w:r>
      <w:r w:rsidRPr="00F91BA5">
        <w:rPr>
          <w:lang w:val="fr-FR"/>
        </w:rPr>
        <w:t>n</w:t>
      </w:r>
      <w:r w:rsidRPr="00F91BA5">
        <w:rPr>
          <w:lang w:val="fr-FR"/>
        </w:rPr>
        <w:t>nels ou autres.</w:t>
      </w:r>
    </w:p>
    <w:p w14:paraId="076CDEEA" w14:textId="77777777" w:rsidR="00EE7803" w:rsidRPr="00F91BA5" w:rsidRDefault="00EE7803" w:rsidP="00EE7803">
      <w:pPr>
        <w:spacing w:before="120" w:after="120"/>
        <w:jc w:val="both"/>
      </w:pPr>
      <w:r>
        <w:rPr>
          <w:lang w:val="fr-FR"/>
        </w:rPr>
        <w:t xml:space="preserve">- </w:t>
      </w:r>
      <w:r w:rsidRPr="00F91BA5">
        <w:rPr>
          <w:lang w:val="fr-FR"/>
        </w:rPr>
        <w:t>Mourir avec dignité est un art. Les Anciens parlaient de l’</w:t>
      </w:r>
      <w:r w:rsidRPr="00F91BA5">
        <w:rPr>
          <w:i/>
          <w:iCs/>
          <w:lang w:val="fr-FR"/>
        </w:rPr>
        <w:t>ars m</w:t>
      </w:r>
      <w:r w:rsidRPr="00F91BA5">
        <w:rPr>
          <w:i/>
          <w:iCs/>
          <w:lang w:val="fr-FR"/>
        </w:rPr>
        <w:t>o</w:t>
      </w:r>
      <w:r w:rsidRPr="00F91BA5">
        <w:rPr>
          <w:i/>
          <w:iCs/>
          <w:lang w:val="fr-FR"/>
        </w:rPr>
        <w:t>riendi,</w:t>
      </w:r>
      <w:r w:rsidRPr="00F91BA5">
        <w:rPr>
          <w:lang w:val="fr-FR"/>
        </w:rPr>
        <w:t xml:space="preserve"> de l’art de mourir. Mourir est un des arts d'exécution. En un sens, mourir peut être, tout comme danser, une chose qu’on exécute et non pas seulement subit, comme un mauvais sort. C’est une action qu’on doit réellement accomplir selon sa personnalité. Comment pourrait-il en être autrement puisqu’il s’agit de réaliser l’accomplissement final de sa vie. Mais la vie étant un incessant pr</w:t>
      </w:r>
      <w:r w:rsidRPr="00F91BA5">
        <w:rPr>
          <w:lang w:val="fr-FR"/>
        </w:rPr>
        <w:t>o</w:t>
      </w:r>
      <w:r w:rsidRPr="00F91BA5">
        <w:rPr>
          <w:lang w:val="fr-FR"/>
        </w:rPr>
        <w:t>cessus de communication, cet accomplissement doit intégrer ses pr</w:t>
      </w:r>
      <w:r w:rsidRPr="00F91BA5">
        <w:rPr>
          <w:lang w:val="fr-FR"/>
        </w:rPr>
        <w:t>o</w:t>
      </w:r>
      <w:r w:rsidRPr="00F91BA5">
        <w:rPr>
          <w:lang w:val="fr-FR"/>
        </w:rPr>
        <w:t>ches. C’est pourquoi bien mourir est un parachèvement important et difficile ; tout comme arrive un temps où une communication vérit</w:t>
      </w:r>
      <w:r w:rsidRPr="00F91BA5">
        <w:rPr>
          <w:lang w:val="fr-FR"/>
        </w:rPr>
        <w:t>a</w:t>
      </w:r>
      <w:r w:rsidRPr="00F91BA5">
        <w:rPr>
          <w:lang w:val="fr-FR"/>
        </w:rPr>
        <w:t>ble et sincère soit la dernière chose qui compte réellement.</w:t>
      </w:r>
    </w:p>
    <w:p w14:paraId="76B059D9" w14:textId="77777777" w:rsidR="00EE7803" w:rsidRPr="00F91BA5" w:rsidRDefault="00EE7803" w:rsidP="00EE7803">
      <w:pPr>
        <w:spacing w:before="120" w:after="120"/>
        <w:jc w:val="both"/>
      </w:pPr>
      <w:r w:rsidRPr="00F91BA5">
        <w:rPr>
          <w:lang w:val="fr-FR"/>
        </w:rPr>
        <w:t>-</w:t>
      </w:r>
      <w:r>
        <w:rPr>
          <w:lang w:val="fr-FR"/>
        </w:rPr>
        <w:t xml:space="preserve"> </w:t>
      </w:r>
      <w:r w:rsidRPr="00F91BA5">
        <w:rPr>
          <w:lang w:val="fr-FR"/>
        </w:rPr>
        <w:t>En conséquence, mourir avec dignité veut dire mourir les yeux ouverts. Quand on meurt ainsi, on ne joue pas de jeu, on ne feint pas. On cherche et on s’encourage mutuellement à accepter ce qui arrive. On regarde en face et ensemble on accepte non seulement la mort, mais aussi la souffrance, le désarroi et possiblement la profonde fru</w:t>
      </w:r>
      <w:r w:rsidRPr="00F91BA5">
        <w:rPr>
          <w:lang w:val="fr-FR"/>
        </w:rPr>
        <w:t>s</w:t>
      </w:r>
      <w:r w:rsidRPr="00F91BA5">
        <w:rPr>
          <w:lang w:val="fr-FR"/>
        </w:rPr>
        <w:t>tration d'avoir à mourir et à mourir présentement. On ne fuit pas la réalité. Un être humain qui peut faire cela est en avance sur sa mort et la dépasse déjà.</w:t>
      </w:r>
    </w:p>
    <w:p w14:paraId="6673C56D" w14:textId="77777777" w:rsidR="00EE7803" w:rsidRPr="00F91BA5" w:rsidRDefault="00EE7803" w:rsidP="00EE7803">
      <w:pPr>
        <w:spacing w:before="120" w:after="120"/>
        <w:jc w:val="both"/>
      </w:pPr>
      <w:r w:rsidRPr="00F91BA5">
        <w:rPr>
          <w:lang w:val="fr-FR"/>
        </w:rPr>
        <w:t>-</w:t>
      </w:r>
      <w:r>
        <w:rPr>
          <w:lang w:val="fr-FR"/>
        </w:rPr>
        <w:t xml:space="preserve"> </w:t>
      </w:r>
      <w:r w:rsidRPr="00F91BA5">
        <w:rPr>
          <w:lang w:val="fr-FR"/>
        </w:rPr>
        <w:t>Mourir avec dignité veut dire mourir l’esprit ouvert. Enfants, nous posions mille et une questions sans toujours obtenir des réponses s</w:t>
      </w:r>
      <w:r w:rsidRPr="00F91BA5">
        <w:rPr>
          <w:lang w:val="fr-FR"/>
        </w:rPr>
        <w:t>a</w:t>
      </w:r>
      <w:r w:rsidRPr="00F91BA5">
        <w:rPr>
          <w:lang w:val="fr-FR"/>
        </w:rPr>
        <w:t>tisfaisantes. En vieillissant, nous apprenons que les réponses à nos questions ne sont pas hors de notre portée uniquement pour que nous les découvrions, mais pour q</w:t>
      </w:r>
      <w:r>
        <w:rPr>
          <w:lang w:val="fr-FR"/>
        </w:rPr>
        <w:t>ue nous les construisions nous-</w:t>
      </w:r>
      <w:r w:rsidRPr="00F91BA5">
        <w:rPr>
          <w:lang w:val="fr-FR"/>
        </w:rPr>
        <w:t>mêmes.</w:t>
      </w:r>
    </w:p>
    <w:p w14:paraId="0269E083" w14:textId="77777777" w:rsidR="00EE7803" w:rsidRPr="00F91BA5" w:rsidRDefault="00EE7803" w:rsidP="00EE7803">
      <w:pPr>
        <w:spacing w:before="120" w:after="120"/>
        <w:jc w:val="both"/>
      </w:pPr>
      <w:r w:rsidRPr="00F91BA5">
        <w:rPr>
          <w:lang w:val="fr-FR"/>
        </w:rPr>
        <w:t>Mourir avec dignité veut dire trouver une réponse qui donne un sens à la vie ou encore être capable de mourir sans connaître toutes les réponses. C'est également persister dans ses questions et ne pas s’en débarrasser ou les enfermer dans un mythe qui les rendra inoffensives. Pourquoi faut-il mourir ? C’est là une question dure et vraie. Mourir agrippé à toutes ces questions, c’est vraiment mourir l’esprit ouvert.</w:t>
      </w:r>
    </w:p>
    <w:p w14:paraId="32D6A302" w14:textId="77777777" w:rsidR="00EE7803" w:rsidRPr="00F91BA5" w:rsidRDefault="00EE7803" w:rsidP="00EE7803">
      <w:pPr>
        <w:spacing w:before="120" w:after="120"/>
        <w:jc w:val="both"/>
      </w:pPr>
      <w:r w:rsidRPr="00F91BA5">
        <w:rPr>
          <w:lang w:val="fr-FR"/>
        </w:rPr>
        <w:t>-</w:t>
      </w:r>
      <w:r>
        <w:rPr>
          <w:lang w:val="fr-FR"/>
        </w:rPr>
        <w:t xml:space="preserve"> </w:t>
      </w:r>
      <w:r w:rsidRPr="00F91BA5">
        <w:rPr>
          <w:lang w:val="fr-FR"/>
        </w:rPr>
        <w:t xml:space="preserve">Mourir avec dignité veut dire mourir le cœur ouvert. On pourrait penser que le désintéressement et la préoccupation </w:t>
      </w:r>
      <w:r>
        <w:rPr>
          <w:lang w:val="fr-FR"/>
        </w:rPr>
        <w:t xml:space="preserve">[122] </w:t>
      </w:r>
      <w:r w:rsidRPr="00F91BA5">
        <w:rPr>
          <w:lang w:val="fr-FR"/>
        </w:rPr>
        <w:t>d’autrui sont le propre d'une jeunesse active qui a la vie devant e</w:t>
      </w:r>
      <w:r w:rsidRPr="00F91BA5">
        <w:rPr>
          <w:lang w:val="fr-FR"/>
        </w:rPr>
        <w:t>l</w:t>
      </w:r>
      <w:r w:rsidRPr="00F91BA5">
        <w:rPr>
          <w:lang w:val="fr-FR"/>
        </w:rPr>
        <w:t>le, mais qu'à la mort, au moins à ce moment-là, il serait temps de se préoccuper de soi.</w:t>
      </w:r>
    </w:p>
    <w:p w14:paraId="6F385E04" w14:textId="77777777" w:rsidR="00EE7803" w:rsidRPr="00F91BA5" w:rsidRDefault="00EE7803" w:rsidP="00EE7803">
      <w:pPr>
        <w:spacing w:before="120" w:after="120"/>
        <w:jc w:val="both"/>
      </w:pPr>
      <w:r w:rsidRPr="00F91BA5">
        <w:rPr>
          <w:lang w:val="fr-FR"/>
        </w:rPr>
        <w:t>Peut être. La mort peut nous rendre anxieux et nous effrayer à un degré plus ou moins élevé diminuant ainsi notre champ d’ouverture vers autrui et rétrécissant les élans du cœur. Pourtant, j’ai rencontré une jeune femme qui maîtrisait sa peur et son anxiété. Elle est morte le cœur ouvert envers tous ceux qu’elle aimait et qui l’entouraient, tous ceux qui avaient pris soin d’elle à l’hôpital. Nous ressentons o</w:t>
      </w:r>
      <w:r w:rsidRPr="00F91BA5">
        <w:rPr>
          <w:lang w:val="fr-FR"/>
        </w:rPr>
        <w:t>r</w:t>
      </w:r>
      <w:r w:rsidRPr="00F91BA5">
        <w:rPr>
          <w:lang w:val="fr-FR"/>
        </w:rPr>
        <w:t>dinairement une profonde compassion pour quelqu’un qui meurt. Pourtant, elle semblait ressentir une grande pitié pour nous, non pas une pitié condescendante, mis une pitié remplie de compréhension.</w:t>
      </w:r>
    </w:p>
    <w:p w14:paraId="607BAB93" w14:textId="77777777" w:rsidR="00EE7803" w:rsidRPr="00F91BA5" w:rsidRDefault="00EE7803" w:rsidP="00EE7803">
      <w:pPr>
        <w:spacing w:before="120" w:after="120"/>
        <w:jc w:val="both"/>
      </w:pPr>
      <w:r w:rsidRPr="00F91BA5">
        <w:rPr>
          <w:lang w:val="fr-FR"/>
        </w:rPr>
        <w:t>Cette jeune femme souffrait pourtant d’un mal qui pouvait attirer la pitié. A quarante-deux ans, elle avait un mari et trois enfants quelle ne voulait pas quitter. Elle mourait d’un cancer de gorge. Mais sa force de caractère et sa personnalité nous faisaient tout oublier. Elle savait remplir une soirée qui s’annonçait triste d’une joie, d’une force et d’une noblesse incroyables. Elle nous donnait du courage à nous qui pensions être là pour lui en donner. Parce que son cœur était ouvert envers nous en cette heure la plus difficile pour elle, elle ouvrit les nôtres les uns aux autres et nous donna un regain de confiance. Elle nous donna quelque chose d’elle-même qui dépassait sa mort et que cette dernière n’a pu nous enlever. Elle nous a amenés à vouloir vivre les uns pour les autres.</w:t>
      </w:r>
    </w:p>
    <w:p w14:paraId="03720471" w14:textId="77777777" w:rsidR="00EE7803" w:rsidRDefault="00EE7803" w:rsidP="00EE7803">
      <w:pPr>
        <w:spacing w:before="120" w:after="120"/>
        <w:jc w:val="both"/>
        <w:rPr>
          <w:lang w:val="fr-FR"/>
        </w:rPr>
      </w:pPr>
      <w:r w:rsidRPr="00F91BA5">
        <w:rPr>
          <w:lang w:val="fr-FR"/>
        </w:rPr>
        <w:t>Mourir avec dignité veut dire mourir par soi-même et non mourir seul. La déprofessionnalisation de la mort ne veut pas dire qu’il faille mourir sans l’aide des professionnels, mais bien que, grâce à eux, nous puissions maîtriser nos vies à nos derniers instants. Mourir d</w:t>
      </w:r>
      <w:r w:rsidRPr="00F91BA5">
        <w:rPr>
          <w:lang w:val="fr-FR"/>
        </w:rPr>
        <w:t>e</w:t>
      </w:r>
      <w:r w:rsidRPr="00F91BA5">
        <w:rPr>
          <w:lang w:val="fr-FR"/>
        </w:rPr>
        <w:t>vrait être un acte de vie, un acte de communication, un acte d’intégration. L'autorité professionnelle cède le pas, ici, à une nouve</w:t>
      </w:r>
      <w:r w:rsidRPr="00F91BA5">
        <w:rPr>
          <w:lang w:val="fr-FR"/>
        </w:rPr>
        <w:t>l</w:t>
      </w:r>
      <w:r w:rsidRPr="00F91BA5">
        <w:rPr>
          <w:lang w:val="fr-FR"/>
        </w:rPr>
        <w:t>le autorité, celle qui paraît chez celui qui demande à mourir à sa façon et dans la dignité.</w:t>
      </w:r>
    </w:p>
    <w:p w14:paraId="482114F4" w14:textId="77777777" w:rsidR="00EE7803" w:rsidRPr="00F91BA5" w:rsidRDefault="00EE7803" w:rsidP="00EE7803">
      <w:pPr>
        <w:spacing w:before="120" w:after="120"/>
        <w:jc w:val="right"/>
      </w:pPr>
      <w:r w:rsidRPr="00F91BA5">
        <w:rPr>
          <w:i/>
          <w:iCs/>
          <w:lang w:val="fr-FR"/>
        </w:rPr>
        <w:t xml:space="preserve">Traduit par </w:t>
      </w:r>
      <w:r>
        <w:rPr>
          <w:i/>
          <w:iCs/>
          <w:lang w:val="fr-FR"/>
        </w:rPr>
        <w:br/>
      </w:r>
      <w:r w:rsidRPr="00F91BA5">
        <w:rPr>
          <w:i/>
          <w:iCs/>
          <w:lang w:val="fr-FR"/>
        </w:rPr>
        <w:t>Gérard Saint-Jean, Montréal</w:t>
      </w:r>
    </w:p>
    <w:p w14:paraId="382DAD6E" w14:textId="77777777" w:rsidR="00EE7803" w:rsidRPr="00F91BA5" w:rsidRDefault="00EE7803" w:rsidP="00EE7803">
      <w:pPr>
        <w:pStyle w:val="p"/>
      </w:pPr>
      <w:r>
        <w:rPr>
          <w:lang w:val="fr-FR"/>
        </w:rPr>
        <w:br w:type="page"/>
      </w:r>
      <w:r w:rsidRPr="00F91BA5">
        <w:rPr>
          <w:lang w:val="fr-FR"/>
        </w:rPr>
        <w:t>[123]</w:t>
      </w:r>
    </w:p>
    <w:p w14:paraId="4B63382A" w14:textId="77777777" w:rsidR="00EE7803" w:rsidRPr="00F91BA5" w:rsidRDefault="00EE7803" w:rsidP="00EE7803">
      <w:pPr>
        <w:jc w:val="both"/>
      </w:pPr>
    </w:p>
    <w:p w14:paraId="386E8FFB" w14:textId="77777777" w:rsidR="00EE7803" w:rsidRPr="00F91BA5" w:rsidRDefault="00EE7803" w:rsidP="00EE7803">
      <w:pPr>
        <w:jc w:val="both"/>
      </w:pPr>
    </w:p>
    <w:p w14:paraId="0496592B" w14:textId="77777777" w:rsidR="00EE7803" w:rsidRPr="00F91BA5" w:rsidRDefault="00EE7803" w:rsidP="00EE7803">
      <w:pPr>
        <w:spacing w:after="120"/>
        <w:ind w:firstLine="0"/>
        <w:jc w:val="center"/>
        <w:rPr>
          <w:b/>
          <w:i/>
          <w:sz w:val="24"/>
        </w:rPr>
      </w:pPr>
      <w:bookmarkStart w:id="8" w:name="Critere_no_26_texte_08"/>
      <w:r w:rsidRPr="00F91BA5">
        <w:rPr>
          <w:b/>
          <w:color w:val="000080"/>
          <w:sz w:val="24"/>
        </w:rPr>
        <w:t>Revue CRIT</w:t>
      </w:r>
      <w:r w:rsidRPr="00F91BA5">
        <w:rPr>
          <w:b/>
          <w:color w:val="FF0000"/>
          <w:sz w:val="24"/>
        </w:rPr>
        <w:t>È</w:t>
      </w:r>
      <w:r w:rsidRPr="00F91BA5">
        <w:rPr>
          <w:b/>
          <w:color w:val="000080"/>
          <w:sz w:val="24"/>
        </w:rPr>
        <w:t>RE, No 2</w:t>
      </w:r>
      <w:r>
        <w:rPr>
          <w:b/>
          <w:color w:val="000080"/>
          <w:sz w:val="24"/>
        </w:rPr>
        <w:t>6</w:t>
      </w:r>
      <w:r w:rsidRPr="00F91BA5">
        <w:rPr>
          <w:b/>
          <w:color w:val="000080"/>
          <w:sz w:val="24"/>
        </w:rPr>
        <w:t>,</w:t>
      </w:r>
      <w:r w:rsidRPr="00F91BA5">
        <w:rPr>
          <w:b/>
          <w:color w:val="000080"/>
          <w:sz w:val="24"/>
        </w:rPr>
        <w:br/>
        <w:t>“</w:t>
      </w:r>
      <w:r>
        <w:rPr>
          <w:b/>
          <w:i/>
          <w:sz w:val="24"/>
        </w:rPr>
        <w:t xml:space="preserve">La </w:t>
      </w:r>
      <w:r w:rsidRPr="00F91BA5">
        <w:rPr>
          <w:b/>
          <w:i/>
          <w:color w:val="FF0000"/>
          <w:sz w:val="24"/>
        </w:rPr>
        <w:t>dé</w:t>
      </w:r>
      <w:r>
        <w:rPr>
          <w:b/>
          <w:i/>
          <w:sz w:val="24"/>
        </w:rPr>
        <w:t>professionnalisation</w:t>
      </w:r>
      <w:r w:rsidRPr="00F91BA5">
        <w:rPr>
          <w:b/>
          <w:i/>
          <w:sz w:val="24"/>
        </w:rPr>
        <w:t>.</w:t>
      </w:r>
      <w:r w:rsidRPr="00F91BA5">
        <w:rPr>
          <w:b/>
          <w:color w:val="000080"/>
          <w:sz w:val="24"/>
        </w:rPr>
        <w:t>”</w:t>
      </w:r>
    </w:p>
    <w:p w14:paraId="16E776F4" w14:textId="77777777" w:rsidR="00EE7803" w:rsidRDefault="00EE7803" w:rsidP="00EE7803">
      <w:pPr>
        <w:pStyle w:val="Titreniveau2"/>
      </w:pPr>
      <w:r w:rsidRPr="00F91BA5">
        <w:t>“</w:t>
      </w:r>
      <w:r>
        <w:t>Une voie à trouver.</w:t>
      </w:r>
    </w:p>
    <w:p w14:paraId="48CB282F" w14:textId="77777777" w:rsidR="00EE7803" w:rsidRDefault="00EE7803" w:rsidP="00EE7803">
      <w:pPr>
        <w:pStyle w:val="Titreniveau2st"/>
      </w:pPr>
      <w:r>
        <w:t>Entre les dangers de la profession</w:t>
      </w:r>
      <w:r>
        <w:br/>
        <w:t xml:space="preserve">et l’utopie de la </w:t>
      </w:r>
      <w:r w:rsidRPr="00587B32">
        <w:rPr>
          <w:color w:val="FF0000"/>
        </w:rPr>
        <w:t>dé</w:t>
      </w:r>
      <w:r>
        <w:t>professionnalisation.”</w:t>
      </w:r>
    </w:p>
    <w:bookmarkEnd w:id="8"/>
    <w:p w14:paraId="34D18019" w14:textId="77777777" w:rsidR="00EE7803" w:rsidRPr="00F91BA5" w:rsidRDefault="00EE7803" w:rsidP="00EE7803">
      <w:pPr>
        <w:jc w:val="both"/>
        <w:rPr>
          <w:szCs w:val="36"/>
        </w:rPr>
      </w:pPr>
    </w:p>
    <w:p w14:paraId="642BFD92" w14:textId="77777777" w:rsidR="00EE7803" w:rsidRPr="00F91BA5" w:rsidRDefault="00EE7803" w:rsidP="00EE7803">
      <w:pPr>
        <w:pStyle w:val="suite"/>
        <w:rPr>
          <w:b w:val="0"/>
          <w:szCs w:val="36"/>
        </w:rPr>
      </w:pPr>
      <w:r>
        <w:t>Albert JACQUARD </w:t>
      </w:r>
      <w:r w:rsidRPr="00F91BA5">
        <w:rPr>
          <w:rStyle w:val="Appelnotedebasdep"/>
          <w:b w:val="0"/>
        </w:rPr>
        <w:footnoteReference w:customMarkFollows="1" w:id="70"/>
        <w:t>*</w:t>
      </w:r>
    </w:p>
    <w:p w14:paraId="06ABB69D" w14:textId="77777777" w:rsidR="00EE7803" w:rsidRPr="00F91BA5" w:rsidRDefault="00EE7803" w:rsidP="00EE7803">
      <w:pPr>
        <w:jc w:val="both"/>
      </w:pPr>
    </w:p>
    <w:p w14:paraId="04896015" w14:textId="77777777" w:rsidR="00EE7803" w:rsidRPr="00F91BA5" w:rsidRDefault="00EE7803" w:rsidP="00EE7803">
      <w:pPr>
        <w:jc w:val="both"/>
      </w:pPr>
    </w:p>
    <w:p w14:paraId="2537BE34" w14:textId="77777777" w:rsidR="00EE7803" w:rsidRPr="00F91BA5" w:rsidRDefault="00EE7803" w:rsidP="00EE7803">
      <w:pPr>
        <w:jc w:val="both"/>
      </w:pPr>
    </w:p>
    <w:p w14:paraId="668889AF" w14:textId="77777777" w:rsidR="00EE7803" w:rsidRPr="00F91BA5" w:rsidRDefault="00EE7803" w:rsidP="00EE7803">
      <w:pPr>
        <w:jc w:val="both"/>
      </w:pPr>
    </w:p>
    <w:p w14:paraId="1F16F2A4" w14:textId="77777777" w:rsidR="00EE7803" w:rsidRPr="00F91BA5" w:rsidRDefault="00EE7803" w:rsidP="00EE7803">
      <w:pPr>
        <w:ind w:right="90" w:firstLine="0"/>
        <w:jc w:val="both"/>
        <w:rPr>
          <w:sz w:val="20"/>
        </w:rPr>
      </w:pPr>
      <w:hyperlink w:anchor="sommaire" w:history="1">
        <w:r w:rsidRPr="00F91BA5">
          <w:rPr>
            <w:rStyle w:val="Hyperlien"/>
            <w:sz w:val="20"/>
          </w:rPr>
          <w:t>Retour au sommaire</w:t>
        </w:r>
      </w:hyperlink>
    </w:p>
    <w:p w14:paraId="4E673EEA" w14:textId="77777777" w:rsidR="00EE7803" w:rsidRPr="00F91BA5" w:rsidRDefault="00EE7803" w:rsidP="00EE7803">
      <w:pPr>
        <w:spacing w:before="120" w:after="120"/>
        <w:jc w:val="both"/>
      </w:pPr>
      <w:r w:rsidRPr="00F91BA5">
        <w:rPr>
          <w:lang w:val="fr-FR"/>
        </w:rPr>
        <w:t>En se développant, notre société occidentale s'est orientée vers une spécialisation et une professionnalisation de plus en plus poussées. Tous les domaines d'activité humaine ont été marqués par cette te</w:t>
      </w:r>
      <w:r w:rsidRPr="00F91BA5">
        <w:rPr>
          <w:lang w:val="fr-FR"/>
        </w:rPr>
        <w:t>n</w:t>
      </w:r>
      <w:r w:rsidRPr="00F91BA5">
        <w:rPr>
          <w:lang w:val="fr-FR"/>
        </w:rPr>
        <w:t>dance ; très tôt dans le développement de l’enfant, l’enseignement se préoccupe de l’orienter vers une activité intellectuelle ou manuelle bien définie.</w:t>
      </w:r>
    </w:p>
    <w:p w14:paraId="69E57FD5" w14:textId="77777777" w:rsidR="00EE7803" w:rsidRPr="00F91BA5" w:rsidRDefault="00EE7803" w:rsidP="00EE7803">
      <w:pPr>
        <w:spacing w:before="120" w:after="120"/>
        <w:jc w:val="both"/>
      </w:pPr>
      <w:r w:rsidRPr="00F91BA5">
        <w:rPr>
          <w:lang w:val="fr-FR"/>
        </w:rPr>
        <w:t>Le titre même de cette communication dévoile le cheminement que nous allons tenter de suivre face à cette constatation. L’analyse d’une certaine dimension du comportement humain met en évidence les dangers que recèlent aussi bien l’excès que le manque en ce domaine. Mais l’aboutissement de cette réflexion ne sera pas la définition et la glorification d’un quelconque « juste milieu », équivalent à un équil</w:t>
      </w:r>
      <w:r w:rsidRPr="00F91BA5">
        <w:rPr>
          <w:lang w:val="fr-FR"/>
        </w:rPr>
        <w:t>i</w:t>
      </w:r>
      <w:r w:rsidRPr="00F91BA5">
        <w:rPr>
          <w:lang w:val="fr-FR"/>
        </w:rPr>
        <w:t>bre, à une forme de stabilité, de tranquillité ; il s’agira au contraire de rechercher une dimension « orthogonale » à celle habituellement considérée, dimension nouvelle donnant l’espoir d’une autre dynam</w:t>
      </w:r>
      <w:r w:rsidRPr="00F91BA5">
        <w:rPr>
          <w:lang w:val="fr-FR"/>
        </w:rPr>
        <w:t>i</w:t>
      </w:r>
      <w:r w:rsidRPr="00F91BA5">
        <w:rPr>
          <w:lang w:val="fr-FR"/>
        </w:rPr>
        <w:t>que, d’une autre possibilité de vie.</w:t>
      </w:r>
    </w:p>
    <w:p w14:paraId="2465ECA4" w14:textId="77777777" w:rsidR="00EE7803" w:rsidRPr="00F91BA5" w:rsidRDefault="00EE7803" w:rsidP="00EE7803">
      <w:pPr>
        <w:spacing w:before="120" w:after="120"/>
        <w:jc w:val="both"/>
      </w:pPr>
      <w:r w:rsidRPr="00F91BA5">
        <w:rPr>
          <w:lang w:val="fr-FR"/>
        </w:rPr>
        <w:t>Cette conférence est en elle-même l’illustration de cette recherche ; ce n’est pas en tant que professionnel que je m'exprime mais en tant qu'individu pris au hasard.</w:t>
      </w:r>
      <w:r>
        <w:rPr>
          <w:lang w:val="fr-FR"/>
        </w:rPr>
        <w:t xml:space="preserve"> </w:t>
      </w:r>
      <w:r w:rsidRPr="00F91BA5">
        <w:rPr>
          <w:lang w:val="fr-FR"/>
        </w:rPr>
        <w:t>[124]</w:t>
      </w:r>
      <w:r>
        <w:rPr>
          <w:lang w:val="fr-FR"/>
        </w:rPr>
        <w:t xml:space="preserve"> </w:t>
      </w:r>
      <w:r w:rsidRPr="00F91BA5">
        <w:rPr>
          <w:lang w:val="fr-FR"/>
        </w:rPr>
        <w:t>Cet individu ressent de plus en plus l’angoisse d’un certain risque personnel de s’enfoncer dans une i</w:t>
      </w:r>
      <w:r w:rsidRPr="00F91BA5">
        <w:rPr>
          <w:lang w:val="fr-FR"/>
        </w:rPr>
        <w:t>m</w:t>
      </w:r>
      <w:r w:rsidRPr="00F91BA5">
        <w:rPr>
          <w:lang w:val="fr-FR"/>
        </w:rPr>
        <w:t>passe ; il ressent le besoin d’autre chose, mais aussi l’espoir que cet « autre chose » est possible. Il fa</w:t>
      </w:r>
      <w:r w:rsidRPr="00F91BA5">
        <w:rPr>
          <w:lang w:val="fr-FR"/>
        </w:rPr>
        <w:t>u</w:t>
      </w:r>
      <w:r w:rsidRPr="00F91BA5">
        <w:rPr>
          <w:lang w:val="fr-FR"/>
        </w:rPr>
        <w:t>drait beaucoup d’imagination ; mais c’est justement hélas ce qui ma</w:t>
      </w:r>
      <w:r w:rsidRPr="00F91BA5">
        <w:rPr>
          <w:lang w:val="fr-FR"/>
        </w:rPr>
        <w:t>n</w:t>
      </w:r>
      <w:r w:rsidRPr="00F91BA5">
        <w:rPr>
          <w:lang w:val="fr-FR"/>
        </w:rPr>
        <w:t>que le plus.</w:t>
      </w:r>
    </w:p>
    <w:p w14:paraId="75341662" w14:textId="77777777" w:rsidR="00EE7803" w:rsidRPr="00F91BA5" w:rsidRDefault="00EE7803" w:rsidP="00EE7803">
      <w:pPr>
        <w:spacing w:before="120" w:after="120"/>
        <w:jc w:val="both"/>
      </w:pPr>
      <w:r w:rsidRPr="00F91BA5">
        <w:rPr>
          <w:lang w:val="fr-FR"/>
        </w:rPr>
        <w:t>J'ai accepté d’enthousiasme de m’exprimer devant vous à ce sujet ; mais, je dois vous l’avouer, je n’avais nullement, tout prêt, un stock d’idées à présenter et à débattre ; je ne possédais que de vagues inte</w:t>
      </w:r>
      <w:r w:rsidRPr="00F91BA5">
        <w:rPr>
          <w:lang w:val="fr-FR"/>
        </w:rPr>
        <w:t>r</w:t>
      </w:r>
      <w:r w:rsidRPr="00F91BA5">
        <w:rPr>
          <w:lang w:val="fr-FR"/>
        </w:rPr>
        <w:t>rogations informulées. Pour moi, ce colloque est une occasion à ne pas manquer de pousser plus avant la réflexion, de sortir du marécage des questions superficielles, de dépasser la dissertation sur les « avantages et inconvénients de la professionnalisation ».</w:t>
      </w:r>
    </w:p>
    <w:p w14:paraId="6A4BA064" w14:textId="77777777" w:rsidR="00EE7803" w:rsidRPr="00F91BA5" w:rsidRDefault="00EE7803" w:rsidP="00EE7803">
      <w:pPr>
        <w:pStyle w:val="c"/>
      </w:pPr>
      <w:r w:rsidRPr="00F91BA5">
        <w:rPr>
          <w:lang w:val="fr-FR"/>
        </w:rPr>
        <w:t>*   *   *</w:t>
      </w:r>
    </w:p>
    <w:p w14:paraId="725500A8" w14:textId="77777777" w:rsidR="00EE7803" w:rsidRPr="00F91BA5" w:rsidRDefault="00EE7803" w:rsidP="00EE7803">
      <w:pPr>
        <w:spacing w:before="120" w:after="120"/>
        <w:jc w:val="both"/>
      </w:pPr>
      <w:r w:rsidRPr="00F91BA5">
        <w:rPr>
          <w:lang w:val="fr-FR"/>
        </w:rPr>
        <w:t>Ces avantages et inconvénients sont assez évidents pour qu’il su</w:t>
      </w:r>
      <w:r w:rsidRPr="00F91BA5">
        <w:rPr>
          <w:lang w:val="fr-FR"/>
        </w:rPr>
        <w:t>f</w:t>
      </w:r>
      <w:r w:rsidRPr="00F91BA5">
        <w:rPr>
          <w:lang w:val="fr-FR"/>
        </w:rPr>
        <w:t>fise de les rappeler.</w:t>
      </w:r>
    </w:p>
    <w:p w14:paraId="42070F30" w14:textId="77777777" w:rsidR="00EE7803" w:rsidRPr="00F91BA5" w:rsidRDefault="00EE7803" w:rsidP="00EE7803">
      <w:pPr>
        <w:spacing w:before="120" w:after="120"/>
        <w:jc w:val="both"/>
      </w:pPr>
      <w:r w:rsidRPr="00F91BA5">
        <w:rPr>
          <w:lang w:val="fr-FR"/>
        </w:rPr>
        <w:t>La masse de connaissances nécessaire pour réaliser un ouvrage humain un peu complexe est si considérable qu’aucun individu ne peut à lui seul l’acquérir. Seuls un partage des divers domaines et une coopération permettent d’aboutir. L’efficacité collective nécessite un effort de formation de chacun dans une direction déterminée et une valorisation de cet effort grâce à une synergie des diverses compéte</w:t>
      </w:r>
      <w:r w:rsidRPr="00F91BA5">
        <w:rPr>
          <w:lang w:val="fr-FR"/>
        </w:rPr>
        <w:t>n</w:t>
      </w:r>
      <w:r w:rsidRPr="00F91BA5">
        <w:rPr>
          <w:lang w:val="fr-FR"/>
        </w:rPr>
        <w:t>ces. Cette collaboration nécessaire peut d’ailleurs développer un esprit de tolérance et même d’entraide.</w:t>
      </w:r>
    </w:p>
    <w:p w14:paraId="23DE7C7B" w14:textId="77777777" w:rsidR="00EE7803" w:rsidRPr="00F91BA5" w:rsidRDefault="00EE7803" w:rsidP="00EE7803">
      <w:pPr>
        <w:spacing w:before="120" w:after="120"/>
        <w:jc w:val="both"/>
      </w:pPr>
      <w:r w:rsidRPr="00F91BA5">
        <w:rPr>
          <w:lang w:val="fr-FR"/>
        </w:rPr>
        <w:t>La dynamique spontanée de nos sociétés les a ainsi poussées vers une structure dont l’efficacité croissante dans l'atteinte de l’objectif qu’elles s’étaient donné, l’amélioration du bien-être matériel, ne peut être mise en doute. Mais ce succès n’est-il pas payé d’un prix exce</w:t>
      </w:r>
      <w:r w:rsidRPr="00F91BA5">
        <w:rPr>
          <w:lang w:val="fr-FR"/>
        </w:rPr>
        <w:t>s</w:t>
      </w:r>
      <w:r w:rsidRPr="00F91BA5">
        <w:rPr>
          <w:lang w:val="fr-FR"/>
        </w:rPr>
        <w:t>sif ?</w:t>
      </w:r>
    </w:p>
    <w:p w14:paraId="295A3E92" w14:textId="77777777" w:rsidR="00EE7803" w:rsidRPr="00F91BA5" w:rsidRDefault="00EE7803" w:rsidP="00EE7803">
      <w:pPr>
        <w:spacing w:before="120" w:after="120"/>
        <w:jc w:val="both"/>
      </w:pPr>
      <w:r w:rsidRPr="00F91BA5">
        <w:rPr>
          <w:lang w:val="fr-FR"/>
        </w:rPr>
        <w:t>On connaît l’aboutissement de la « professionnalisation » :</w:t>
      </w:r>
    </w:p>
    <w:p w14:paraId="061F303F" w14:textId="77777777" w:rsidR="00EE7803" w:rsidRDefault="00EE7803" w:rsidP="00EE7803">
      <w:pPr>
        <w:spacing w:before="120" w:after="120"/>
        <w:jc w:val="both"/>
        <w:rPr>
          <w:lang w:val="fr-FR"/>
        </w:rPr>
      </w:pPr>
    </w:p>
    <w:p w14:paraId="758AA61E" w14:textId="77777777" w:rsidR="00EE7803" w:rsidRPr="00F91BA5" w:rsidRDefault="00EE7803" w:rsidP="00EE7803">
      <w:pPr>
        <w:spacing w:before="120" w:after="120"/>
        <w:ind w:left="720" w:hanging="360"/>
        <w:jc w:val="both"/>
      </w:pPr>
      <w:r w:rsidRPr="00F91BA5">
        <w:rPr>
          <w:lang w:val="fr-FR"/>
        </w:rPr>
        <w:t>-</w:t>
      </w:r>
      <w:r w:rsidRPr="00F91BA5">
        <w:rPr>
          <w:lang w:val="fr-FR"/>
        </w:rPr>
        <w:tab/>
      </w:r>
      <w:r w:rsidRPr="000C602B">
        <w:rPr>
          <w:i/>
          <w:iCs/>
          <w:color w:val="3366FF"/>
          <w:lang w:val="fr-FR"/>
        </w:rPr>
        <w:t>des individus isolés </w:t>
      </w:r>
      <w:r w:rsidRPr="00F91BA5">
        <w:rPr>
          <w:i/>
          <w:iCs/>
          <w:lang w:val="fr-FR"/>
        </w:rPr>
        <w:t>:</w:t>
      </w:r>
      <w:r w:rsidRPr="00F91BA5">
        <w:rPr>
          <w:lang w:val="fr-FR"/>
        </w:rPr>
        <w:t xml:space="preserve"> à mesure qu’il pénètre plus avant dans la connaissance de sa discipline ou de son métier, l’individu s’enferme dans un groupe de plus en plus étroit dont il partage le savoir-faire, le langage, les obsessions ; ses contacts se rédu</w:t>
      </w:r>
      <w:r w:rsidRPr="00F91BA5">
        <w:rPr>
          <w:lang w:val="fr-FR"/>
        </w:rPr>
        <w:t>i</w:t>
      </w:r>
      <w:r w:rsidRPr="00F91BA5">
        <w:rPr>
          <w:lang w:val="fr-FR"/>
        </w:rPr>
        <w:t>sent à ses pairs, d’autant moins nombreux que la spécialisation est plus poussée ;</w:t>
      </w:r>
    </w:p>
    <w:p w14:paraId="6313C6CE" w14:textId="77777777" w:rsidR="00EE7803" w:rsidRPr="00F91BA5" w:rsidRDefault="00EE7803" w:rsidP="00EE7803">
      <w:pPr>
        <w:spacing w:before="120" w:after="120"/>
        <w:ind w:left="720" w:hanging="360"/>
        <w:jc w:val="both"/>
      </w:pPr>
      <w:r w:rsidRPr="00F91BA5">
        <w:rPr>
          <w:lang w:val="fr-FR"/>
        </w:rPr>
        <w:t>-</w:t>
      </w:r>
      <w:r w:rsidRPr="00F91BA5">
        <w:rPr>
          <w:lang w:val="fr-FR"/>
        </w:rPr>
        <w:tab/>
      </w:r>
      <w:r w:rsidRPr="000C602B">
        <w:rPr>
          <w:i/>
          <w:iCs/>
          <w:color w:val="3366FF"/>
          <w:lang w:val="fr-FR"/>
        </w:rPr>
        <w:t>des individus mutilés </w:t>
      </w:r>
      <w:r w:rsidRPr="00F91BA5">
        <w:rPr>
          <w:i/>
          <w:iCs/>
          <w:lang w:val="fr-FR"/>
        </w:rPr>
        <w:t>:</w:t>
      </w:r>
      <w:r w:rsidRPr="00F91BA5">
        <w:rPr>
          <w:lang w:val="fr-FR"/>
        </w:rPr>
        <w:t xml:space="preserve"> le développement de certaines caractéri</w:t>
      </w:r>
      <w:r w:rsidRPr="00F91BA5">
        <w:rPr>
          <w:lang w:val="fr-FR"/>
        </w:rPr>
        <w:t>s</w:t>
      </w:r>
      <w:r w:rsidRPr="00F91BA5">
        <w:rPr>
          <w:lang w:val="fr-FR"/>
        </w:rPr>
        <w:t>tiques s’accompagne de l’atrophie de nombreuses autres ; comme le lanceur de poids, le professionnel est</w:t>
      </w:r>
      <w:r>
        <w:rPr>
          <w:lang w:val="fr-FR"/>
        </w:rPr>
        <w:t xml:space="preserve"> </w:t>
      </w:r>
      <w:r w:rsidRPr="00F91BA5">
        <w:rPr>
          <w:lang w:val="fr-FR"/>
        </w:rPr>
        <w:t>[125]</w:t>
      </w:r>
      <w:r>
        <w:rPr>
          <w:lang w:val="fr-FR"/>
        </w:rPr>
        <w:t xml:space="preserve"> </w:t>
      </w:r>
      <w:r w:rsidRPr="00F91BA5">
        <w:rPr>
          <w:lang w:val="fr-FR"/>
        </w:rPr>
        <w:t>un être débile pour tout ce qui est extérieur à son domaine, il d</w:t>
      </w:r>
      <w:r w:rsidRPr="00F91BA5">
        <w:rPr>
          <w:lang w:val="fr-FR"/>
        </w:rPr>
        <w:t>e</w:t>
      </w:r>
      <w:r w:rsidRPr="00F91BA5">
        <w:rPr>
          <w:lang w:val="fr-FR"/>
        </w:rPr>
        <w:t>vient monomorphe ;</w:t>
      </w:r>
    </w:p>
    <w:p w14:paraId="08BEBB0F" w14:textId="77777777" w:rsidR="00EE7803" w:rsidRPr="00F91BA5" w:rsidRDefault="00EE7803" w:rsidP="00EE7803">
      <w:pPr>
        <w:spacing w:before="120" w:after="120"/>
        <w:ind w:left="720" w:hanging="360"/>
        <w:jc w:val="both"/>
      </w:pPr>
      <w:r w:rsidRPr="00F91BA5">
        <w:rPr>
          <w:lang w:val="fr-FR"/>
        </w:rPr>
        <w:t>-</w:t>
      </w:r>
      <w:r w:rsidRPr="00F91BA5">
        <w:rPr>
          <w:lang w:val="fr-FR"/>
        </w:rPr>
        <w:tab/>
      </w:r>
      <w:r w:rsidRPr="000C602B">
        <w:rPr>
          <w:i/>
          <w:iCs/>
          <w:color w:val="3366FF"/>
          <w:lang w:val="fr-FR"/>
        </w:rPr>
        <w:t>une société compartimentée </w:t>
      </w:r>
      <w:r w:rsidRPr="00F91BA5">
        <w:rPr>
          <w:i/>
          <w:iCs/>
          <w:lang w:val="fr-FR"/>
        </w:rPr>
        <w:t>:</w:t>
      </w:r>
      <w:r w:rsidRPr="00F91BA5">
        <w:rPr>
          <w:lang w:val="fr-FR"/>
        </w:rPr>
        <w:t xml:space="preserve"> la spécialisation du langage de chacun rend impossible la plupart des échanges, une médiation d</w:t>
      </w:r>
      <w:r w:rsidRPr="00F91BA5">
        <w:rPr>
          <w:lang w:val="fr-FR"/>
        </w:rPr>
        <w:t>e</w:t>
      </w:r>
      <w:r w:rsidRPr="00F91BA5">
        <w:rPr>
          <w:lang w:val="fr-FR"/>
        </w:rPr>
        <w:t xml:space="preserve">vient nécessaire ; à la </w:t>
      </w:r>
      <w:r w:rsidRPr="00F91BA5">
        <w:rPr>
          <w:i/>
          <w:iCs/>
          <w:lang w:val="fr-FR"/>
        </w:rPr>
        <w:t xml:space="preserve">communication, </w:t>
      </w:r>
      <w:r w:rsidRPr="00F91BA5">
        <w:rPr>
          <w:lang w:val="fr-FR"/>
        </w:rPr>
        <w:t>c’est-à-dire la mise en commun, acte collectif et équilibré où chacun intervient à égal</w:t>
      </w:r>
      <w:r w:rsidRPr="00F91BA5">
        <w:rPr>
          <w:lang w:val="fr-FR"/>
        </w:rPr>
        <w:t>i</w:t>
      </w:r>
      <w:r w:rsidRPr="00F91BA5">
        <w:rPr>
          <w:lang w:val="fr-FR"/>
        </w:rPr>
        <w:t>té, se sub</w:t>
      </w:r>
      <w:r w:rsidRPr="00F91BA5">
        <w:rPr>
          <w:lang w:val="fr-FR"/>
        </w:rPr>
        <w:t>s</w:t>
      </w:r>
      <w:r w:rsidRPr="00F91BA5">
        <w:rPr>
          <w:lang w:val="fr-FR"/>
        </w:rPr>
        <w:t>titue l</w:t>
      </w:r>
      <w:r w:rsidRPr="00F91BA5">
        <w:rPr>
          <w:i/>
          <w:iCs/>
          <w:lang w:val="fr-FR"/>
        </w:rPr>
        <w:t xml:space="preserve">'information, </w:t>
      </w:r>
      <w:r w:rsidRPr="00F91BA5">
        <w:rPr>
          <w:lang w:val="fr-FR"/>
        </w:rPr>
        <w:t>c’est-à-dire la mise en forme, acte nécessitant le recours à des techniques, à des réseaux de centr</w:t>
      </w:r>
      <w:r w:rsidRPr="00F91BA5">
        <w:rPr>
          <w:lang w:val="fr-FR"/>
        </w:rPr>
        <w:t>a</w:t>
      </w:r>
      <w:r w:rsidRPr="00F91BA5">
        <w:rPr>
          <w:lang w:val="fr-FR"/>
        </w:rPr>
        <w:t>lisation et de diff</w:t>
      </w:r>
      <w:r w:rsidRPr="00F91BA5">
        <w:rPr>
          <w:lang w:val="fr-FR"/>
        </w:rPr>
        <w:t>u</w:t>
      </w:r>
      <w:r w:rsidRPr="00F91BA5">
        <w:rPr>
          <w:lang w:val="fr-FR"/>
        </w:rPr>
        <w:t>sion ;</w:t>
      </w:r>
    </w:p>
    <w:p w14:paraId="181AE958" w14:textId="77777777" w:rsidR="00EE7803" w:rsidRPr="00F91BA5" w:rsidRDefault="00EE7803" w:rsidP="00EE7803">
      <w:pPr>
        <w:spacing w:before="120" w:after="120"/>
        <w:ind w:left="720" w:hanging="360"/>
        <w:jc w:val="both"/>
      </w:pPr>
      <w:r w:rsidRPr="00F91BA5">
        <w:rPr>
          <w:lang w:val="fr-FR"/>
        </w:rPr>
        <w:t>-</w:t>
      </w:r>
      <w:r w:rsidRPr="00F91BA5">
        <w:rPr>
          <w:lang w:val="fr-FR"/>
        </w:rPr>
        <w:tab/>
      </w:r>
      <w:r w:rsidRPr="000C602B">
        <w:rPr>
          <w:i/>
          <w:iCs/>
          <w:color w:val="3366FF"/>
          <w:lang w:val="fr-FR"/>
        </w:rPr>
        <w:t>une société hiérarchisée </w:t>
      </w:r>
      <w:r w:rsidRPr="00F91BA5">
        <w:rPr>
          <w:i/>
          <w:iCs/>
          <w:lang w:val="fr-FR"/>
        </w:rPr>
        <w:t>:</w:t>
      </w:r>
      <w:r w:rsidRPr="00F91BA5">
        <w:rPr>
          <w:lang w:val="fr-FR"/>
        </w:rPr>
        <w:t xml:space="preserve"> la convivialité, qui repose sur une égalité non des individus (ce qui n’a pas de sens), mais des st</w:t>
      </w:r>
      <w:r w:rsidRPr="00F91BA5">
        <w:rPr>
          <w:lang w:val="fr-FR"/>
        </w:rPr>
        <w:t>a</w:t>
      </w:r>
      <w:r w:rsidRPr="00F91BA5">
        <w:rPr>
          <w:lang w:val="fr-FR"/>
        </w:rPr>
        <w:t>tuts accordés aux individus, ne peut plus s’instaurer ; les ra</w:t>
      </w:r>
      <w:r w:rsidRPr="00F91BA5">
        <w:rPr>
          <w:lang w:val="fr-FR"/>
        </w:rPr>
        <w:t>p</w:t>
      </w:r>
      <w:r w:rsidRPr="00F91BA5">
        <w:rPr>
          <w:lang w:val="fr-FR"/>
        </w:rPr>
        <w:t>ports reposent sur l’acceptation implicite d’une domination de l’un, d’une soumi</w:t>
      </w:r>
      <w:r w:rsidRPr="00F91BA5">
        <w:rPr>
          <w:lang w:val="fr-FR"/>
        </w:rPr>
        <w:t>s</w:t>
      </w:r>
      <w:r w:rsidRPr="00F91BA5">
        <w:rPr>
          <w:lang w:val="fr-FR"/>
        </w:rPr>
        <w:t>sion de l’autre ; une structure hiérarchique apparaît comme nécessaire et est admise comme naturelle.</w:t>
      </w:r>
    </w:p>
    <w:p w14:paraId="5B76A5F7" w14:textId="77777777" w:rsidR="00EE7803" w:rsidRDefault="00EE7803" w:rsidP="00EE7803">
      <w:pPr>
        <w:spacing w:before="120" w:after="120"/>
        <w:jc w:val="both"/>
        <w:rPr>
          <w:lang w:val="fr-FR"/>
        </w:rPr>
      </w:pPr>
    </w:p>
    <w:p w14:paraId="71C9DC21" w14:textId="77777777" w:rsidR="00EE7803" w:rsidRPr="00F91BA5" w:rsidRDefault="00EE7803" w:rsidP="00EE7803">
      <w:pPr>
        <w:spacing w:before="120" w:after="120"/>
        <w:jc w:val="both"/>
      </w:pPr>
      <w:r w:rsidRPr="00F91BA5">
        <w:rPr>
          <w:lang w:val="fr-FR"/>
        </w:rPr>
        <w:t>Peut-on, du moins dans certains domaines, éliminer ces cons</w:t>
      </w:r>
      <w:r w:rsidRPr="00F91BA5">
        <w:rPr>
          <w:lang w:val="fr-FR"/>
        </w:rPr>
        <w:t>é</w:t>
      </w:r>
      <w:r w:rsidRPr="00F91BA5">
        <w:rPr>
          <w:lang w:val="fr-FR"/>
        </w:rPr>
        <w:t>quences néfastes sans renoncer aux avantages de la professionnalis</w:t>
      </w:r>
      <w:r w:rsidRPr="00F91BA5">
        <w:rPr>
          <w:lang w:val="fr-FR"/>
        </w:rPr>
        <w:t>a</w:t>
      </w:r>
      <w:r w:rsidRPr="00F91BA5">
        <w:rPr>
          <w:lang w:val="fr-FR"/>
        </w:rPr>
        <w:t>tion ?</w:t>
      </w:r>
    </w:p>
    <w:p w14:paraId="680ED14D" w14:textId="77777777" w:rsidR="00EE7803" w:rsidRPr="00F91BA5" w:rsidRDefault="00EE7803" w:rsidP="00EE7803">
      <w:pPr>
        <w:pStyle w:val="c"/>
      </w:pPr>
      <w:r w:rsidRPr="00F91BA5">
        <w:rPr>
          <w:lang w:val="fr-FR"/>
        </w:rPr>
        <w:t>*   *   *</w:t>
      </w:r>
    </w:p>
    <w:p w14:paraId="1B8065CB" w14:textId="77777777" w:rsidR="00EE7803" w:rsidRPr="00F91BA5" w:rsidRDefault="00EE7803" w:rsidP="00EE7803">
      <w:pPr>
        <w:spacing w:before="120" w:after="120"/>
        <w:jc w:val="both"/>
      </w:pPr>
      <w:r w:rsidRPr="00F91BA5">
        <w:rPr>
          <w:lang w:val="fr-FR"/>
        </w:rPr>
        <w:t>Avant d’examiner ce qui pourrait être tenté dans mon domaine, la recherche scientifique (me revoici professionnel), je crois utile d’évoquer un exemple où la lutte simultanée contre l’appauvrissement entraîné par la déprofessionnalisation et le dépérissement dû à la pr</w:t>
      </w:r>
      <w:r w:rsidRPr="00F91BA5">
        <w:rPr>
          <w:lang w:val="fr-FR"/>
        </w:rPr>
        <w:t>o</w:t>
      </w:r>
      <w:r w:rsidRPr="00F91BA5">
        <w:rPr>
          <w:lang w:val="fr-FR"/>
        </w:rPr>
        <w:t>fessionnalisation me semble pouvoir être menée avec un certain su</w:t>
      </w:r>
      <w:r w:rsidRPr="00F91BA5">
        <w:rPr>
          <w:lang w:val="fr-FR"/>
        </w:rPr>
        <w:t>c</w:t>
      </w:r>
      <w:r w:rsidRPr="00F91BA5">
        <w:rPr>
          <w:lang w:val="fr-FR"/>
        </w:rPr>
        <w:t>cès. Il s’agit d’architecture et un cas précis peut être décrit.</w:t>
      </w:r>
    </w:p>
    <w:p w14:paraId="27CDE906" w14:textId="77777777" w:rsidR="00EE7803" w:rsidRPr="00F91BA5" w:rsidRDefault="00EE7803" w:rsidP="00EE7803">
      <w:pPr>
        <w:spacing w:before="120" w:after="120"/>
        <w:jc w:val="both"/>
      </w:pPr>
      <w:r w:rsidRPr="00F91BA5">
        <w:rPr>
          <w:lang w:val="fr-FR"/>
        </w:rPr>
        <w:t>La construction d’un ensemble aussi complexe qu’un lycée pour 1500 ou 2000 élèves nécessite de toute évidence l’intervention d’un architecte professionnel dont la compétence est absolument nécessaire si l’on veut respecter les règles de sécurité, appliquer les normes i</w:t>
      </w:r>
      <w:r w:rsidRPr="00F91BA5">
        <w:rPr>
          <w:lang w:val="fr-FR"/>
        </w:rPr>
        <w:t>m</w:t>
      </w:r>
      <w:r w:rsidRPr="00F91BA5">
        <w:rPr>
          <w:lang w:val="fr-FR"/>
        </w:rPr>
        <w:t>posées par le Ministère de l’Éducation Nationale, assurer les liaisons et les circulations, et même (ce qui en France est rarement réalisé) aboutir à une construction qui satisfasse l’esthétique.</w:t>
      </w:r>
    </w:p>
    <w:p w14:paraId="21716193" w14:textId="77777777" w:rsidR="00EE7803" w:rsidRPr="00F91BA5" w:rsidRDefault="00EE7803" w:rsidP="00EE7803">
      <w:pPr>
        <w:spacing w:before="120" w:after="120"/>
        <w:jc w:val="both"/>
      </w:pPr>
      <w:r w:rsidRPr="00F91BA5">
        <w:rPr>
          <w:lang w:val="fr-FR"/>
        </w:rPr>
        <w:t>Pour la première fois, du moins en France, l’architecte chargé de faire les plans d’un lycée dans une grande ville de l’ouest a refusé de fournir le projet auquel l’auraient conduit ses réflexions, son analyse du programme, son examen critique des réalisations antérieures. Yona Friedman</w:t>
      </w:r>
      <w:r>
        <w:rPr>
          <w:lang w:val="fr-FR"/>
        </w:rPr>
        <w:t> </w:t>
      </w:r>
      <w:r>
        <w:rPr>
          <w:rStyle w:val="Appelnotedebasdep"/>
          <w:lang w:val="fr-FR"/>
        </w:rPr>
        <w:footnoteReference w:id="71"/>
      </w:r>
      <w:r w:rsidRPr="00F91BA5">
        <w:rPr>
          <w:lang w:val="fr-FR"/>
        </w:rPr>
        <w:t xml:space="preserve"> [126]</w:t>
      </w:r>
      <w:r>
        <w:rPr>
          <w:lang w:val="fr-FR"/>
        </w:rPr>
        <w:t xml:space="preserve"> </w:t>
      </w:r>
      <w:r w:rsidRPr="00F91BA5">
        <w:rPr>
          <w:lang w:val="fr-FR"/>
        </w:rPr>
        <w:t>a estimé que son rôle n’était pas d’appliquer ses propres connai</w:t>
      </w:r>
      <w:r w:rsidRPr="00F91BA5">
        <w:rPr>
          <w:lang w:val="fr-FR"/>
        </w:rPr>
        <w:t>s</w:t>
      </w:r>
      <w:r w:rsidRPr="00F91BA5">
        <w:rPr>
          <w:lang w:val="fr-FR"/>
        </w:rPr>
        <w:t>sances, mais de les faire partager par les futurs utilis</w:t>
      </w:r>
      <w:r w:rsidRPr="00F91BA5">
        <w:rPr>
          <w:lang w:val="fr-FR"/>
        </w:rPr>
        <w:t>a</w:t>
      </w:r>
      <w:r w:rsidRPr="00F91BA5">
        <w:rPr>
          <w:lang w:val="fr-FR"/>
        </w:rPr>
        <w:t>teurs du lycée qui, eux, devenaient véritablement les architectes. Il a rédigé un petit livre dans lequel était indiqué tout ce qui est nécessaire pour de</w:t>
      </w:r>
      <w:r w:rsidRPr="00F91BA5">
        <w:rPr>
          <w:lang w:val="fr-FR"/>
        </w:rPr>
        <w:t>s</w:t>
      </w:r>
      <w:r w:rsidRPr="00F91BA5">
        <w:rPr>
          <w:lang w:val="fr-FR"/>
        </w:rPr>
        <w:t>siner le projet d’un tel établissement ; il a réuni les admini</w:t>
      </w:r>
      <w:r w:rsidRPr="00F91BA5">
        <w:rPr>
          <w:lang w:val="fr-FR"/>
        </w:rPr>
        <w:t>s</w:t>
      </w:r>
      <w:r w:rsidRPr="00F91BA5">
        <w:rPr>
          <w:lang w:val="fr-FR"/>
        </w:rPr>
        <w:t>trateurs, les pr</w:t>
      </w:r>
      <w:r w:rsidRPr="00F91BA5">
        <w:rPr>
          <w:lang w:val="fr-FR"/>
        </w:rPr>
        <w:t>o</w:t>
      </w:r>
      <w:r w:rsidRPr="00F91BA5">
        <w:rPr>
          <w:lang w:val="fr-FR"/>
        </w:rPr>
        <w:t>fesseurs, les élèves, les parents d’élèves ; il leur a communiqué l’essentiel des informations dont ils avaient besoin et leur a demandé d’établir eux-mêmes les plans à partir du programme imposé. Son rôle n’était pas de critiquer les options adoptées, d'infl</w:t>
      </w:r>
      <w:r w:rsidRPr="00F91BA5">
        <w:rPr>
          <w:lang w:val="fr-FR"/>
        </w:rPr>
        <w:t>é</w:t>
      </w:r>
      <w:r w:rsidRPr="00F91BA5">
        <w:rPr>
          <w:lang w:val="fr-FR"/>
        </w:rPr>
        <w:t>chir les décisions qui se sont, peu à peu, dessinées, mais simplement de veiller à leur cohérence et à leur conformité aux impératifs adm</w:t>
      </w:r>
      <w:r w:rsidRPr="00F91BA5">
        <w:rPr>
          <w:lang w:val="fr-FR"/>
        </w:rPr>
        <w:t>i</w:t>
      </w:r>
      <w:r w:rsidRPr="00F91BA5">
        <w:rPr>
          <w:lang w:val="fr-FR"/>
        </w:rPr>
        <w:t>nistratifs, fina</w:t>
      </w:r>
      <w:r w:rsidRPr="00F91BA5">
        <w:rPr>
          <w:lang w:val="fr-FR"/>
        </w:rPr>
        <w:t>n</w:t>
      </w:r>
      <w:r w:rsidRPr="00F91BA5">
        <w:rPr>
          <w:lang w:val="fr-FR"/>
        </w:rPr>
        <w:t>ciers et techniques. Après une inévitable période de flottement, une dynamique s’est peu à peu dégagée ; un accord est a</w:t>
      </w:r>
      <w:r w:rsidRPr="00F91BA5">
        <w:rPr>
          <w:lang w:val="fr-FR"/>
        </w:rPr>
        <w:t>p</w:t>
      </w:r>
      <w:r w:rsidRPr="00F91BA5">
        <w:rPr>
          <w:lang w:val="fr-FR"/>
        </w:rPr>
        <w:t>paru sur les principaux choix, sur l’articulation des divers éléments du futur e</w:t>
      </w:r>
      <w:r w:rsidRPr="00F91BA5">
        <w:rPr>
          <w:lang w:val="fr-FR"/>
        </w:rPr>
        <w:t>n</w:t>
      </w:r>
      <w:r w:rsidRPr="00F91BA5">
        <w:rPr>
          <w:lang w:val="fr-FR"/>
        </w:rPr>
        <w:t>semble ; un plan a été adopté. La construction doit commencer au cours des prochains mois.</w:t>
      </w:r>
    </w:p>
    <w:p w14:paraId="15B90871" w14:textId="77777777" w:rsidR="00EE7803" w:rsidRPr="00F91BA5" w:rsidRDefault="00EE7803" w:rsidP="00EE7803">
      <w:pPr>
        <w:spacing w:before="120" w:after="120"/>
        <w:jc w:val="both"/>
      </w:pPr>
      <w:r w:rsidRPr="00F91BA5">
        <w:rPr>
          <w:lang w:val="fr-FR"/>
        </w:rPr>
        <w:t>Un incident récent a mis en évidence l’efficacité de ce processus. Le futur lycée ne ressemble guère à tous ceux, souvent bien sembl</w:t>
      </w:r>
      <w:r w:rsidRPr="00F91BA5">
        <w:rPr>
          <w:lang w:val="fr-FR"/>
        </w:rPr>
        <w:t>a</w:t>
      </w:r>
      <w:r w:rsidRPr="00F91BA5">
        <w:rPr>
          <w:lang w:val="fr-FR"/>
        </w:rPr>
        <w:t>bles, construits depuis quelques années en France. Son caractère ins</w:t>
      </w:r>
      <w:r w:rsidRPr="00F91BA5">
        <w:rPr>
          <w:lang w:val="fr-FR"/>
        </w:rPr>
        <w:t>o</w:t>
      </w:r>
      <w:r w:rsidRPr="00F91BA5">
        <w:rPr>
          <w:lang w:val="fr-FR"/>
        </w:rPr>
        <w:t>lite a surpris un des membres influents de l’Administration qui a e</w:t>
      </w:r>
      <w:r w:rsidRPr="00F91BA5">
        <w:rPr>
          <w:lang w:val="fr-FR"/>
        </w:rPr>
        <w:t>s</w:t>
      </w:r>
      <w:r w:rsidRPr="00F91BA5">
        <w:rPr>
          <w:lang w:val="fr-FR"/>
        </w:rPr>
        <w:t>sayé de tout remettre en cause. La réaction de tous les architectes-usagers a été unanime ; le front commun (auquel participaient les deux fédérations ennemies de parents d’élèves, celle de « gauche » et celle de « droite », unité d’action qui n’a guère de précédent) a permis de renverser cette opposition. Le lycée sera bien « leur » lycée.</w:t>
      </w:r>
    </w:p>
    <w:p w14:paraId="768587D3" w14:textId="77777777" w:rsidR="00EE7803" w:rsidRPr="00F91BA5" w:rsidRDefault="00EE7803" w:rsidP="00EE7803">
      <w:pPr>
        <w:spacing w:before="120" w:after="120"/>
        <w:jc w:val="both"/>
      </w:pPr>
      <w:r w:rsidRPr="00F91BA5">
        <w:rPr>
          <w:lang w:val="fr-FR"/>
        </w:rPr>
        <w:t>Cet exemple me paraît significatif d’une attitude qui place le pr</w:t>
      </w:r>
      <w:r w:rsidRPr="00F91BA5">
        <w:rPr>
          <w:lang w:val="fr-FR"/>
        </w:rPr>
        <w:t>o</w:t>
      </w:r>
      <w:r w:rsidRPr="00F91BA5">
        <w:rPr>
          <w:lang w:val="fr-FR"/>
        </w:rPr>
        <w:t>blème de la déprofessionnalisation dans une nouvelle perspective. Ici, l’architecte professionnel n’a en rien abdiqué son rôle, il n'a nullement mis sous le boisseau sa compétence,, ses connaissances, son expérie</w:t>
      </w:r>
      <w:r w:rsidRPr="00F91BA5">
        <w:rPr>
          <w:lang w:val="fr-FR"/>
        </w:rPr>
        <w:t>n</w:t>
      </w:r>
      <w:r w:rsidRPr="00F91BA5">
        <w:rPr>
          <w:lang w:val="fr-FR"/>
        </w:rPr>
        <w:t>ce, son savoir-faire ; il a su au contraire les mettre en lumière de façon telle qu’ils ont pu être compris, partagés. Il a surtout admis que ce rôle n’était pas celui d'un guide, mais celui d’un incitateur à s’autoguider. Pour prendre une image biologique, il n’a été ni le cerveau qui réfl</w:t>
      </w:r>
      <w:r w:rsidRPr="00F91BA5">
        <w:rPr>
          <w:lang w:val="fr-FR"/>
        </w:rPr>
        <w:t>é</w:t>
      </w:r>
      <w:r w:rsidRPr="00F91BA5">
        <w:rPr>
          <w:lang w:val="fr-FR"/>
        </w:rPr>
        <w:t>chit et décide,</w:t>
      </w:r>
      <w:r>
        <w:rPr>
          <w:lang w:val="fr-FR"/>
        </w:rPr>
        <w:t xml:space="preserve"> </w:t>
      </w:r>
      <w:r w:rsidRPr="00F91BA5">
        <w:rPr>
          <w:lang w:val="fr-FR"/>
        </w:rPr>
        <w:t>[127]</w:t>
      </w:r>
      <w:r>
        <w:rPr>
          <w:lang w:val="fr-FR"/>
        </w:rPr>
        <w:t xml:space="preserve"> </w:t>
      </w:r>
      <w:r w:rsidRPr="00F91BA5">
        <w:rPr>
          <w:lang w:val="fr-FR"/>
        </w:rPr>
        <w:t>ni l’œil qui voit, ni le muscle qui agit, mais la glande endocrine qui diffuse dans tout l’organisme une certaine « façon d’être ». Il ne s’est pas « déprofessionnalisé », il a gardé toute la richesse de son « professionnalisme » ; mais il a su s’échapper de cette prison qu’est la compétence non partagée, il a vécu une aventure collective où cette richesse a pu agir en synergie avec les richesses apportées par les a</w:t>
      </w:r>
      <w:r w:rsidRPr="00F91BA5">
        <w:rPr>
          <w:lang w:val="fr-FR"/>
        </w:rPr>
        <w:t>u</w:t>
      </w:r>
      <w:r w:rsidRPr="00F91BA5">
        <w:rPr>
          <w:lang w:val="fr-FR"/>
        </w:rPr>
        <w:t>tres.</w:t>
      </w:r>
    </w:p>
    <w:p w14:paraId="7BB8B35E" w14:textId="77777777" w:rsidR="00EE7803" w:rsidRPr="00F91BA5" w:rsidRDefault="00EE7803" w:rsidP="00EE7803">
      <w:pPr>
        <w:pStyle w:val="c"/>
      </w:pPr>
      <w:r w:rsidRPr="00F91BA5">
        <w:rPr>
          <w:lang w:val="fr-FR"/>
        </w:rPr>
        <w:t>*   *   *</w:t>
      </w:r>
    </w:p>
    <w:p w14:paraId="77C617F4" w14:textId="77777777" w:rsidR="00EE7803" w:rsidRPr="00F91BA5" w:rsidRDefault="00EE7803" w:rsidP="00EE7803">
      <w:pPr>
        <w:spacing w:before="120" w:after="120"/>
        <w:jc w:val="both"/>
      </w:pPr>
      <w:r w:rsidRPr="00F91BA5">
        <w:rPr>
          <w:lang w:val="fr-FR"/>
        </w:rPr>
        <w:t>Cette expérience peut-elle être transposée dans d’autres domaines, et dans quelles conditions ? J’aimerais amorcer cette réflexion par le biais du monde scientifique, mais ce ne pourra être qu’un balbuti</w:t>
      </w:r>
      <w:r w:rsidRPr="00F91BA5">
        <w:rPr>
          <w:lang w:val="fr-FR"/>
        </w:rPr>
        <w:t>e</w:t>
      </w:r>
      <w:r w:rsidRPr="00F91BA5">
        <w:rPr>
          <w:lang w:val="fr-FR"/>
        </w:rPr>
        <w:t>ment qu’il vous appartiendra d’affermir, de prolonger ou d’infirmer.</w:t>
      </w:r>
    </w:p>
    <w:p w14:paraId="0591E0C2" w14:textId="77777777" w:rsidR="00EE7803" w:rsidRPr="00F91BA5" w:rsidRDefault="00EE7803" w:rsidP="00EE7803">
      <w:pPr>
        <w:spacing w:before="120" w:after="120"/>
        <w:jc w:val="both"/>
      </w:pPr>
      <w:r w:rsidRPr="00F91BA5">
        <w:rPr>
          <w:lang w:val="fr-FR"/>
        </w:rPr>
        <w:t>Le sous-ensemble de nos sociétés que représente la communauté scientifique n’est qu’un cas bien particulier, mais un cas fort intére</w:t>
      </w:r>
      <w:r w:rsidRPr="00F91BA5">
        <w:rPr>
          <w:lang w:val="fr-FR"/>
        </w:rPr>
        <w:t>s</w:t>
      </w:r>
      <w:r w:rsidRPr="00F91BA5">
        <w:rPr>
          <w:lang w:val="fr-FR"/>
        </w:rPr>
        <w:t>sant pour notre propos, car le processus d'enrichissement-dépérissement par la professionnalisation y est assez facile à caractér</w:t>
      </w:r>
      <w:r w:rsidRPr="00F91BA5">
        <w:rPr>
          <w:lang w:val="fr-FR"/>
        </w:rPr>
        <w:t>i</w:t>
      </w:r>
      <w:r w:rsidRPr="00F91BA5">
        <w:rPr>
          <w:lang w:val="fr-FR"/>
        </w:rPr>
        <w:t>ser. Les questions que l’ont peut se poser à propos de ce processus ont un sens clair lorsque l’on met sous le microscope un spécimen de « savant » : sa spécialisation, nécessaire pour qu'il joue véritablement son rôle, qu’a-t-elle fait de lui ? le pouvoir, que son auréole de saint laïc lui confère, comment sait-il l’utiliser ? comment est-il manipulé par d’autres ? dans quelle mesure est-il le produit (le sous-produit) d’une société qui secrète le savoir comme elle secrète les gadgets ? Autant d’interrogations qui peuvent conduire à des explorations non triviales.</w:t>
      </w:r>
    </w:p>
    <w:p w14:paraId="4868225B" w14:textId="77777777" w:rsidR="00EE7803" w:rsidRPr="00F91BA5" w:rsidRDefault="00EE7803" w:rsidP="00EE7803">
      <w:pPr>
        <w:spacing w:before="120" w:after="120"/>
        <w:jc w:val="both"/>
      </w:pPr>
      <w:r w:rsidRPr="00F91BA5">
        <w:rPr>
          <w:lang w:val="fr-FR"/>
        </w:rPr>
        <w:t>Il y a deux ou trois siècles, il était possible de devenir un savant universel, à l’aise dans les principaux domaines de la connaissance, que ce soit en astronomie ou en chimie, en botanique ou en médecine. L’explosion scientifique, due surtout à la mise au point d’outils de mesures de plus en plus perfectionnés, a entraîné une parcellisation du savoir. Même à l’intérieur d’une discipline aux frontières relativement définies, disons la biologie, nul ne peut se tenir vraiment au courant des hypothèses récentes ou des observations nouvelles dont les résu</w:t>
      </w:r>
      <w:r w:rsidRPr="00F91BA5">
        <w:rPr>
          <w:lang w:val="fr-FR"/>
        </w:rPr>
        <w:t>l</w:t>
      </w:r>
      <w:r w:rsidRPr="00F91BA5">
        <w:rPr>
          <w:lang w:val="fr-FR"/>
        </w:rPr>
        <w:t>tats sont exposés dans les innombrables revues spécialisées. La lecture attentive des seules revues auxquelles mon « laboratoire » est abonné nécessiterait beaucoup plus que tout mon temps de travail. Peu à peu, par nécessité, chacun se réfugie sur une branche</w:t>
      </w:r>
      <w:r>
        <w:rPr>
          <w:lang w:val="fr-FR"/>
        </w:rPr>
        <w:t xml:space="preserve"> </w:t>
      </w:r>
      <w:r w:rsidRPr="00F91BA5">
        <w:rPr>
          <w:lang w:val="fr-FR"/>
        </w:rPr>
        <w:t>[128] de plus en plus fine de l’arbre du savoir. C’est là une condition non seulement du confort intellectuel personnel, mais de l'efficacité.</w:t>
      </w:r>
    </w:p>
    <w:p w14:paraId="5DFAD985" w14:textId="77777777" w:rsidR="00EE7803" w:rsidRPr="00F91BA5" w:rsidRDefault="00EE7803" w:rsidP="00EE7803">
      <w:pPr>
        <w:spacing w:before="120" w:after="120"/>
        <w:jc w:val="both"/>
      </w:pPr>
      <w:r w:rsidRPr="00F91BA5">
        <w:rPr>
          <w:lang w:val="fr-FR"/>
        </w:rPr>
        <w:t>La génétique n’est qu’une branche de la biologie, mais elle est déjà elle-même trop ramifiée pour que l’on puisse en dominer les divers aspects ; suivre, par exemple, le développement de la seule « génétique des populations » est à la limite de ce que l'on peut ra</w:t>
      </w:r>
      <w:r w:rsidRPr="00F91BA5">
        <w:rPr>
          <w:lang w:val="fr-FR"/>
        </w:rPr>
        <w:t>i</w:t>
      </w:r>
      <w:r w:rsidRPr="00F91BA5">
        <w:rPr>
          <w:lang w:val="fr-FR"/>
        </w:rPr>
        <w:t>sonnablement espérer. Un congrès de génétique est devenu une tour de Babel où les diverses sections ne sont guère unies que par l’existence du mot « gène », qui n’a d'ailleurs plus le même sens pour ceux qui s’occupent de génétique moléculaire et ceux qui traitent de génétique quantitative. L'unité d’intérêt et de langage n’est retrouvée que dans les colloques ou séminaires d’objectif limité où quelques spécialistes se cooptent et se réunissent pour mettre en commun leurs réflexions ; ainsi il y a trois ans, la réunion en Israël d’une cinquanta</w:t>
      </w:r>
      <w:r w:rsidRPr="00F91BA5">
        <w:rPr>
          <w:lang w:val="fr-FR"/>
        </w:rPr>
        <w:t>i</w:t>
      </w:r>
      <w:r w:rsidRPr="00F91BA5">
        <w:rPr>
          <w:lang w:val="fr-FR"/>
        </w:rPr>
        <w:t>ne de généticiens de population étudiant durant deux semaines les problèmes posés par l’élaboration de modèles mathématiques, ou il y a deux ans, dans l’Iowa, à propos des méthodes de mesure de l’héritabilité. Ces rencontres, qui ont été pour moi d’un grand profit, ne m’ont laissé que des souvenirs agréables, elles ont orienté dur</w:t>
      </w:r>
      <w:r w:rsidRPr="00F91BA5">
        <w:rPr>
          <w:lang w:val="fr-FR"/>
        </w:rPr>
        <w:t>a</w:t>
      </w:r>
      <w:r w:rsidRPr="00F91BA5">
        <w:rPr>
          <w:lang w:val="fr-FR"/>
        </w:rPr>
        <w:t>blement mon activité. Autant les grands congrès ne sont plus que de vaines réunions mondaines dont la seule justification est politico-touristique, autant les colloques à objet et à effectifs limités sont fru</w:t>
      </w:r>
      <w:r w:rsidRPr="00F91BA5">
        <w:rPr>
          <w:lang w:val="fr-FR"/>
        </w:rPr>
        <w:t>c</w:t>
      </w:r>
      <w:r w:rsidRPr="00F91BA5">
        <w:rPr>
          <w:lang w:val="fr-FR"/>
        </w:rPr>
        <w:t>tueux pour le développement des réflexions, Ainsi, peu à peu, les se</w:t>
      </w:r>
      <w:r w:rsidRPr="00F91BA5">
        <w:rPr>
          <w:lang w:val="fr-FR"/>
        </w:rPr>
        <w:t>u</w:t>
      </w:r>
      <w:r w:rsidRPr="00F91BA5">
        <w:rPr>
          <w:lang w:val="fr-FR"/>
        </w:rPr>
        <w:t>les activités scientifiques sérieuses deviennent le fait de groupes de « professionnels » hautement spécialisés.</w:t>
      </w:r>
    </w:p>
    <w:p w14:paraId="7B77A2B2" w14:textId="77777777" w:rsidR="00EE7803" w:rsidRPr="00F91BA5" w:rsidRDefault="00EE7803" w:rsidP="00EE7803">
      <w:pPr>
        <w:spacing w:before="120" w:after="120"/>
        <w:jc w:val="both"/>
      </w:pPr>
      <w:r w:rsidRPr="00F91BA5">
        <w:rPr>
          <w:lang w:val="fr-FR"/>
        </w:rPr>
        <w:t>Ce constat est, j’imagine, valable pour la plupart des disciplines. Un scientifique devient semblable à ces radars dont la porté est d’autant plus lointaine que leur faisceau est plus étroit.</w:t>
      </w:r>
    </w:p>
    <w:p w14:paraId="37A98FA2" w14:textId="77777777" w:rsidR="00EE7803" w:rsidRPr="00F91BA5" w:rsidRDefault="00EE7803" w:rsidP="00EE7803">
      <w:pPr>
        <w:spacing w:before="120" w:after="120"/>
        <w:jc w:val="both"/>
      </w:pPr>
      <w:r w:rsidRPr="00F91BA5">
        <w:rPr>
          <w:lang w:val="fr-FR"/>
        </w:rPr>
        <w:t>Mais la portée est plus souvent évoquée par l’intéressé que l’étroitesse ; sollicité de donner son opinion ou d’intervenir dans d</w:t>
      </w:r>
      <w:r w:rsidRPr="00F91BA5">
        <w:rPr>
          <w:lang w:val="fr-FR"/>
        </w:rPr>
        <w:t>i</w:t>
      </w:r>
      <w:r w:rsidRPr="00F91BA5">
        <w:rPr>
          <w:lang w:val="fr-FR"/>
        </w:rPr>
        <w:t>vers domaines, il le fait volontiers même s’il ne s’agit guère d'une z</w:t>
      </w:r>
      <w:r w:rsidRPr="00F91BA5">
        <w:rPr>
          <w:lang w:val="fr-FR"/>
        </w:rPr>
        <w:t>o</w:t>
      </w:r>
      <w:r w:rsidRPr="00F91BA5">
        <w:rPr>
          <w:lang w:val="fr-FR"/>
        </w:rPr>
        <w:t>ne couverte par sa spécialité. On peut y voir un véritable abus de confiance, une usurpation de titre. Mais le scientifique peut-il dans de tels cas se refuser et aurait-il raison de le faire ?</w:t>
      </w:r>
    </w:p>
    <w:p w14:paraId="7EF81530" w14:textId="77777777" w:rsidR="00EE7803" w:rsidRPr="00F91BA5" w:rsidRDefault="00EE7803" w:rsidP="00EE7803">
      <w:pPr>
        <w:spacing w:before="120" w:after="120"/>
        <w:jc w:val="both"/>
      </w:pPr>
      <w:r w:rsidRPr="00F91BA5">
        <w:rPr>
          <w:lang w:val="fr-FR"/>
        </w:rPr>
        <w:t>Nous sommes là au cœur du problème. À moins d’être totalement « polarisé » par so</w:t>
      </w:r>
      <w:r>
        <w:rPr>
          <w:lang w:val="fr-FR"/>
        </w:rPr>
        <w:t xml:space="preserve">n objet, le spécialiste est amené </w:t>
      </w:r>
      <w:r w:rsidRPr="00F91BA5">
        <w:rPr>
          <w:lang w:val="fr-FR"/>
        </w:rPr>
        <w:t>[129]</w:t>
      </w:r>
      <w:r>
        <w:rPr>
          <w:lang w:val="fr-FR"/>
        </w:rPr>
        <w:t xml:space="preserve"> </w:t>
      </w:r>
      <w:r w:rsidRPr="00F91BA5">
        <w:rPr>
          <w:lang w:val="fr-FR"/>
        </w:rPr>
        <w:t>à tirer certa</w:t>
      </w:r>
      <w:r w:rsidRPr="00F91BA5">
        <w:rPr>
          <w:lang w:val="fr-FR"/>
        </w:rPr>
        <w:t>i</w:t>
      </w:r>
      <w:r w:rsidRPr="00F91BA5">
        <w:rPr>
          <w:lang w:val="fr-FR"/>
        </w:rPr>
        <w:t>nes conséquences des leçons que lui fournit sa r</w:t>
      </w:r>
      <w:r w:rsidRPr="00F91BA5">
        <w:rPr>
          <w:lang w:val="fr-FR"/>
        </w:rPr>
        <w:t>e</w:t>
      </w:r>
      <w:r w:rsidRPr="00F91BA5">
        <w:rPr>
          <w:lang w:val="fr-FR"/>
        </w:rPr>
        <w:t>cherche. Dans le d</w:t>
      </w:r>
      <w:r w:rsidRPr="00F91BA5">
        <w:rPr>
          <w:lang w:val="fr-FR"/>
        </w:rPr>
        <w:t>o</w:t>
      </w:r>
      <w:r w:rsidRPr="00F91BA5">
        <w:rPr>
          <w:lang w:val="fr-FR"/>
        </w:rPr>
        <w:t>maine qui est le mien, la génétique des popul</w:t>
      </w:r>
      <w:r w:rsidRPr="00F91BA5">
        <w:rPr>
          <w:lang w:val="fr-FR"/>
        </w:rPr>
        <w:t>a</w:t>
      </w:r>
      <w:r w:rsidRPr="00F91BA5">
        <w:rPr>
          <w:lang w:val="fr-FR"/>
        </w:rPr>
        <w:t>tions, cette constatation est particulièrement évidente. La réflexion sur le processus de reno</w:t>
      </w:r>
      <w:r w:rsidRPr="00F91BA5">
        <w:rPr>
          <w:lang w:val="fr-FR"/>
        </w:rPr>
        <w:t>u</w:t>
      </w:r>
      <w:r w:rsidRPr="00F91BA5">
        <w:rPr>
          <w:lang w:val="fr-FR"/>
        </w:rPr>
        <w:t>vellement d’un ensemble d’êtres vivants, sur les mécanismes à l’œuvre, modifie nécessairement le regard que nous portons sur les autres, sur la société, sur nous-mêmes. La plupart des notions implic</w:t>
      </w:r>
      <w:r w:rsidRPr="00F91BA5">
        <w:rPr>
          <w:lang w:val="fr-FR"/>
        </w:rPr>
        <w:t>i</w:t>
      </w:r>
      <w:r w:rsidRPr="00F91BA5">
        <w:rPr>
          <w:lang w:val="fr-FR"/>
        </w:rPr>
        <w:t>tement admises dans nos sociétés, déterminisme des caractères, class</w:t>
      </w:r>
      <w:r w:rsidRPr="00F91BA5">
        <w:rPr>
          <w:lang w:val="fr-FR"/>
        </w:rPr>
        <w:t>i</w:t>
      </w:r>
      <w:r w:rsidRPr="00F91BA5">
        <w:rPr>
          <w:lang w:val="fr-FR"/>
        </w:rPr>
        <w:t>fication des races, hiérarchie des individus, sont r</w:t>
      </w:r>
      <w:r w:rsidRPr="00F91BA5">
        <w:rPr>
          <w:lang w:val="fr-FR"/>
        </w:rPr>
        <w:t>e</w:t>
      </w:r>
      <w:r w:rsidRPr="00F91BA5">
        <w:rPr>
          <w:lang w:val="fr-FR"/>
        </w:rPr>
        <w:t>mises en cause. L’évidence des contresens commis dans la plupart des raisonnements développés à ce sujet, des erreurs auxquelles ils conduisent, entraîne le scientifique à intervenir, à participer à des p</w:t>
      </w:r>
      <w:r w:rsidRPr="00F91BA5">
        <w:rPr>
          <w:lang w:val="fr-FR"/>
        </w:rPr>
        <w:t>o</w:t>
      </w:r>
      <w:r w:rsidRPr="00F91BA5">
        <w:rPr>
          <w:lang w:val="fr-FR"/>
        </w:rPr>
        <w:t>lémiques, puis, de pr</w:t>
      </w:r>
      <w:r w:rsidRPr="00F91BA5">
        <w:rPr>
          <w:lang w:val="fr-FR"/>
        </w:rPr>
        <w:t>o</w:t>
      </w:r>
      <w:r w:rsidRPr="00F91BA5">
        <w:rPr>
          <w:lang w:val="fr-FR"/>
        </w:rPr>
        <w:t>che en proche, à des luttes politiques. Ce faisant, certes, il se « déprofessionnalise », mais il semble qu’il peut le faire sans perdre l'acquis de sa spécialisation, et même en enrichissant cet acquis, en le valorisant.</w:t>
      </w:r>
    </w:p>
    <w:p w14:paraId="0E51BC64" w14:textId="77777777" w:rsidR="00EE7803" w:rsidRPr="00F91BA5" w:rsidRDefault="00EE7803" w:rsidP="00EE7803">
      <w:pPr>
        <w:spacing w:before="120" w:after="120"/>
        <w:jc w:val="both"/>
      </w:pPr>
      <w:r w:rsidRPr="00F91BA5">
        <w:rPr>
          <w:lang w:val="fr-FR"/>
        </w:rPr>
        <w:t>Car ce qui motive son intervention n’est pas l’accumulation des i</w:t>
      </w:r>
      <w:r w:rsidRPr="00F91BA5">
        <w:rPr>
          <w:lang w:val="fr-FR"/>
        </w:rPr>
        <w:t>n</w:t>
      </w:r>
      <w:r w:rsidRPr="00F91BA5">
        <w:rPr>
          <w:lang w:val="fr-FR"/>
        </w:rPr>
        <w:t>formations qu’il a pu obtenir (par sa propre observation ou grâce à ses lectures), ce n’est pas le détail des développements mathématiques qui ont permis au raisonnement de progresser, c’est la structure qui s'est peu à peu édifiée en lui à partir de ces données et de ces raisonn</w:t>
      </w:r>
      <w:r w:rsidRPr="00F91BA5">
        <w:rPr>
          <w:lang w:val="fr-FR"/>
        </w:rPr>
        <w:t>e</w:t>
      </w:r>
      <w:r w:rsidRPr="00F91BA5">
        <w:rPr>
          <w:lang w:val="fr-FR"/>
        </w:rPr>
        <w:t>ments. Or cette structure peut fort bien être étayée de façon beaucoup plus simple, et facilement transmissible, qu’en suivant le chemin</w:t>
      </w:r>
      <w:r w:rsidRPr="00F91BA5">
        <w:rPr>
          <w:lang w:val="fr-FR"/>
        </w:rPr>
        <w:t>e</w:t>
      </w:r>
      <w:r w:rsidRPr="00F91BA5">
        <w:rPr>
          <w:lang w:val="fr-FR"/>
        </w:rPr>
        <w:t>ment personnel nécessairement tortueux, indécis, aléatoire, dont elle est l’aboutissement.</w:t>
      </w:r>
    </w:p>
    <w:p w14:paraId="70B4F5CF" w14:textId="77777777" w:rsidR="00EE7803" w:rsidRPr="00F91BA5" w:rsidRDefault="00EE7803" w:rsidP="00EE7803">
      <w:pPr>
        <w:spacing w:before="120" w:after="120"/>
        <w:jc w:val="both"/>
      </w:pPr>
      <w:r w:rsidRPr="00F91BA5">
        <w:rPr>
          <w:lang w:val="fr-FR"/>
        </w:rPr>
        <w:t>Chacun connaît la boutade d’Edouard Herriot sur la culture (« ce qui reste, lorsqu’on a tout oublié ») ; il ne s’agit pas vraiment de tout oublier, mais de reconstruire, de réarranger l’ensemble des aboutiss</w:t>
      </w:r>
      <w:r w:rsidRPr="00F91BA5">
        <w:rPr>
          <w:lang w:val="fr-FR"/>
        </w:rPr>
        <w:t>e</w:t>
      </w:r>
      <w:r w:rsidRPr="00F91BA5">
        <w:rPr>
          <w:lang w:val="fr-FR"/>
        </w:rPr>
        <w:t>ments intérieurs auxquels nous sommes parvenus. Une fois ce travail fait, la transmission peut être réalisée sans le jargon du professionnel ; l’effort à faire pour comprendre est infime en regard de l’effort qui a été nécessaire pour forger. Le professionnel est alors semblable au premier de cordée qui, au prix de mille peines et dangers, parvient au sommet du piton et tend la corde aux camarades qui, eux, se hisseront sans grand effort.</w:t>
      </w:r>
    </w:p>
    <w:p w14:paraId="6946E9DA" w14:textId="77777777" w:rsidR="00EE7803" w:rsidRPr="00F91BA5" w:rsidRDefault="00EE7803" w:rsidP="00EE7803">
      <w:pPr>
        <w:spacing w:before="120" w:after="120"/>
        <w:jc w:val="both"/>
      </w:pPr>
      <w:r w:rsidRPr="00F91BA5">
        <w:rPr>
          <w:lang w:val="fr-FR"/>
        </w:rPr>
        <w:t>Cette corde, dans le domaine scientifique, ce sont les concepts. Toute discipline progresse laborieusement en s’efforçant de tenir compte à chaque instant de l’ensemble</w:t>
      </w:r>
      <w:r>
        <w:rPr>
          <w:lang w:val="fr-FR"/>
        </w:rPr>
        <w:t xml:space="preserve"> </w:t>
      </w:r>
      <w:r w:rsidRPr="00F91BA5">
        <w:rPr>
          <w:lang w:val="fr-FR"/>
        </w:rPr>
        <w:t>[130] des informations disp</w:t>
      </w:r>
      <w:r w:rsidRPr="00F91BA5">
        <w:rPr>
          <w:lang w:val="fr-FR"/>
        </w:rPr>
        <w:t>o</w:t>
      </w:r>
      <w:r w:rsidRPr="00F91BA5">
        <w:rPr>
          <w:lang w:val="fr-FR"/>
        </w:rPr>
        <w:t>nibles. À mesure que celles-ci s’accumulent, les théories, les modèles explicatifs deviennent de plus en plus complexes, à la portée des se</w:t>
      </w:r>
      <w:r w:rsidRPr="00F91BA5">
        <w:rPr>
          <w:lang w:val="fr-FR"/>
        </w:rPr>
        <w:t>u</w:t>
      </w:r>
      <w:r w:rsidRPr="00F91BA5">
        <w:rPr>
          <w:lang w:val="fr-FR"/>
        </w:rPr>
        <w:t>les spécialistes, des professionnels, jusqu’au jour où un concept un</w:t>
      </w:r>
      <w:r w:rsidRPr="00F91BA5">
        <w:rPr>
          <w:lang w:val="fr-FR"/>
        </w:rPr>
        <w:t>i</w:t>
      </w:r>
      <w:r w:rsidRPr="00F91BA5">
        <w:rPr>
          <w:lang w:val="fr-FR"/>
        </w:rPr>
        <w:t>fiant, ou simplificateur, est proposé, qui permet une compréhension globale aisément transmissible. Évoquons trois exemples. Le plus clair est sans doute le cas de la gravitation unive</w:t>
      </w:r>
      <w:r w:rsidRPr="00F91BA5">
        <w:rPr>
          <w:lang w:val="fr-FR"/>
        </w:rPr>
        <w:t>r</w:t>
      </w:r>
      <w:r w:rsidRPr="00F91BA5">
        <w:rPr>
          <w:lang w:val="fr-FR"/>
        </w:rPr>
        <w:t>selle, concept qui, malgré son abstraction, son irréalisme flagrant, permet d’expliquer facilement la chute des corps et le mouvement des planètes. Plus i</w:t>
      </w:r>
      <w:r w:rsidRPr="00F91BA5">
        <w:rPr>
          <w:lang w:val="fr-FR"/>
        </w:rPr>
        <w:t>m</w:t>
      </w:r>
      <w:r w:rsidRPr="00F91BA5">
        <w:rPr>
          <w:lang w:val="fr-FR"/>
        </w:rPr>
        <w:t>portant est le cas du concept de hasard, tel qu’il est pris en compte dans le raisonnement probabiliste ; lui seul permet de fonder une att</w:t>
      </w:r>
      <w:r w:rsidRPr="00F91BA5">
        <w:rPr>
          <w:lang w:val="fr-FR"/>
        </w:rPr>
        <w:t>i</w:t>
      </w:r>
      <w:r w:rsidRPr="00F91BA5">
        <w:rPr>
          <w:lang w:val="fr-FR"/>
        </w:rPr>
        <w:t>tude réaliste face à un univers nécessairement incertain et possibl</w:t>
      </w:r>
      <w:r w:rsidRPr="00F91BA5">
        <w:rPr>
          <w:lang w:val="fr-FR"/>
        </w:rPr>
        <w:t>e</w:t>
      </w:r>
      <w:r w:rsidRPr="00F91BA5">
        <w:rPr>
          <w:lang w:val="fr-FR"/>
        </w:rPr>
        <w:t>ment indécis. Moins répandu jusqu’à présent, mais probablement de</w:t>
      </w:r>
      <w:r w:rsidRPr="00F91BA5">
        <w:rPr>
          <w:lang w:val="fr-FR"/>
        </w:rPr>
        <w:t>s</w:t>
      </w:r>
      <w:r w:rsidRPr="00F91BA5">
        <w:rPr>
          <w:lang w:val="fr-FR"/>
        </w:rPr>
        <w:t>tiné à un large usage tant il permet de mieux poser les questions, est le concept d’indécidabilité, qui fait prendre conscience des limites de la rigueur.</w:t>
      </w:r>
    </w:p>
    <w:p w14:paraId="60864083" w14:textId="77777777" w:rsidR="00EE7803" w:rsidRPr="00F91BA5" w:rsidRDefault="00EE7803" w:rsidP="00EE7803">
      <w:pPr>
        <w:spacing w:before="120" w:after="120"/>
        <w:jc w:val="both"/>
      </w:pPr>
      <w:r w:rsidRPr="00F91BA5">
        <w:rPr>
          <w:lang w:val="fr-FR"/>
        </w:rPr>
        <w:t>Ce n’est qu’à la suite de longues marches d’approche que ces n</w:t>
      </w:r>
      <w:r w:rsidRPr="00F91BA5">
        <w:rPr>
          <w:lang w:val="fr-FR"/>
        </w:rPr>
        <w:t>o</w:t>
      </w:r>
      <w:r w:rsidRPr="00F91BA5">
        <w:rPr>
          <w:lang w:val="fr-FR"/>
        </w:rPr>
        <w:t>tions ont pu être dégagées, peu à peu précisées, que leur intérêt dans la pratique scientifique (dont l’objectif, rappelons-le, n’est pas l’efficacité de notre action sur l'univers qui nous entoure, mais la c</w:t>
      </w:r>
      <w:r w:rsidRPr="00F91BA5">
        <w:rPr>
          <w:lang w:val="fr-FR"/>
        </w:rPr>
        <w:t>o</w:t>
      </w:r>
      <w:r w:rsidRPr="00F91BA5">
        <w:rPr>
          <w:lang w:val="fr-FR"/>
        </w:rPr>
        <w:t>hérence dans notre représentation de cet univers) a pu être établi. Mais, une fois que ce long travail a été effectué, son résultat peut être diffusé avec un minimum d’effort. Le scientifique doit dans cette ph</w:t>
      </w:r>
      <w:r w:rsidRPr="00F91BA5">
        <w:rPr>
          <w:lang w:val="fr-FR"/>
        </w:rPr>
        <w:t>a</w:t>
      </w:r>
      <w:r w:rsidRPr="00F91BA5">
        <w:rPr>
          <w:lang w:val="fr-FR"/>
        </w:rPr>
        <w:t>se, sans rien perdre de sa spécialisation, mettre à la disposition des autres l’outil conceptuel qu’il a forgé ; cet outil pourra être utilisé par eux sans qu’ils aient besoin de tout le savoir qu’il a fallu accumuler pour le réaliser.</w:t>
      </w:r>
    </w:p>
    <w:p w14:paraId="1965C625" w14:textId="77777777" w:rsidR="00EE7803" w:rsidRDefault="00EE7803" w:rsidP="00EE7803">
      <w:pPr>
        <w:spacing w:before="120" w:after="120"/>
        <w:jc w:val="both"/>
        <w:rPr>
          <w:lang w:val="fr-FR"/>
        </w:rPr>
      </w:pPr>
    </w:p>
    <w:p w14:paraId="706F4A23" w14:textId="77777777" w:rsidR="00EE7803" w:rsidRPr="00F91BA5" w:rsidRDefault="00EE7803" w:rsidP="00EE7803">
      <w:pPr>
        <w:spacing w:before="120" w:after="120"/>
        <w:jc w:val="both"/>
      </w:pPr>
      <w:r w:rsidRPr="00F91BA5">
        <w:rPr>
          <w:lang w:val="fr-FR"/>
        </w:rPr>
        <w:t>Le scientifique est ici dans la situation de l’architecte, évoqué pr</w:t>
      </w:r>
      <w:r w:rsidRPr="00F91BA5">
        <w:rPr>
          <w:lang w:val="fr-FR"/>
        </w:rPr>
        <w:t>é</w:t>
      </w:r>
      <w:r w:rsidRPr="00F91BA5">
        <w:rPr>
          <w:lang w:val="fr-FR"/>
        </w:rPr>
        <w:t>cédemment, il ne crée pas, il incite à créer, il fournit les moyens n</w:t>
      </w:r>
      <w:r w:rsidRPr="00F91BA5">
        <w:rPr>
          <w:lang w:val="fr-FR"/>
        </w:rPr>
        <w:t>é</w:t>
      </w:r>
      <w:r w:rsidRPr="00F91BA5">
        <w:rPr>
          <w:lang w:val="fr-FR"/>
        </w:rPr>
        <w:t>cessaires.</w:t>
      </w:r>
    </w:p>
    <w:p w14:paraId="787C129A" w14:textId="77777777" w:rsidR="00EE7803" w:rsidRDefault="00EE7803" w:rsidP="00EE7803">
      <w:pPr>
        <w:spacing w:before="120" w:after="120"/>
        <w:jc w:val="both"/>
        <w:rPr>
          <w:lang w:val="fr-FR"/>
        </w:rPr>
      </w:pPr>
    </w:p>
    <w:p w14:paraId="4AE2A1BE" w14:textId="77777777" w:rsidR="00EE7803" w:rsidRPr="00F91BA5" w:rsidRDefault="00EE7803" w:rsidP="00EE7803">
      <w:pPr>
        <w:spacing w:before="120" w:after="120"/>
        <w:jc w:val="both"/>
      </w:pPr>
      <w:r w:rsidRPr="00F91BA5">
        <w:rPr>
          <w:lang w:val="fr-FR"/>
        </w:rPr>
        <w:t>Sans doute y aurait-il beaucoup à dire, dans cette perspective, de la façon dont est donné l’enseignement, dont est préservé le statut du « savant ». Mais je ne voulais qu’essayer d'entrouvrir une porte, de donner l’exemple de la recherche d’une nouvelle dimension perme</w:t>
      </w:r>
      <w:r w:rsidRPr="00F91BA5">
        <w:rPr>
          <w:lang w:val="fr-FR"/>
        </w:rPr>
        <w:t>t</w:t>
      </w:r>
      <w:r w:rsidRPr="00F91BA5">
        <w:rPr>
          <w:lang w:val="fr-FR"/>
        </w:rPr>
        <w:t>tant d’échapper au dilemme professionnalisation-déprofessionnalisation. Notre recherche doit être semblable à la cou</w:t>
      </w:r>
      <w:r w:rsidRPr="00F91BA5">
        <w:rPr>
          <w:lang w:val="fr-FR"/>
        </w:rPr>
        <w:t>r</w:t>
      </w:r>
      <w:r w:rsidRPr="00F91BA5">
        <w:rPr>
          <w:lang w:val="fr-FR"/>
        </w:rPr>
        <w:t>se d’une équipe de relais : le rôle de chacun est de préparer la course du suivant. Je vous passe le témoin.</w:t>
      </w:r>
    </w:p>
    <w:p w14:paraId="7363E357" w14:textId="77777777" w:rsidR="00EE7803" w:rsidRPr="00F91BA5" w:rsidRDefault="00EE7803" w:rsidP="00EE7803">
      <w:pPr>
        <w:pStyle w:val="p"/>
      </w:pPr>
      <w:r w:rsidRPr="00F91BA5">
        <w:rPr>
          <w:rFonts w:eastAsia="Arial Unicode MS" w:cs="Arial Unicode MS"/>
        </w:rPr>
        <w:br w:type="page"/>
      </w:r>
      <w:r w:rsidRPr="00F91BA5">
        <w:rPr>
          <w:lang w:val="fr-FR"/>
        </w:rPr>
        <w:t>[131]</w:t>
      </w:r>
    </w:p>
    <w:p w14:paraId="5A158155" w14:textId="77777777" w:rsidR="00EE7803" w:rsidRDefault="00EE7803" w:rsidP="00EE7803">
      <w:pPr>
        <w:jc w:val="both"/>
      </w:pPr>
    </w:p>
    <w:p w14:paraId="060F761F" w14:textId="77777777" w:rsidR="00EE7803" w:rsidRPr="00F91BA5" w:rsidRDefault="00EE7803" w:rsidP="00EE7803">
      <w:pPr>
        <w:jc w:val="both"/>
      </w:pPr>
    </w:p>
    <w:p w14:paraId="1A332761" w14:textId="77777777" w:rsidR="00EE7803" w:rsidRPr="00F91BA5" w:rsidRDefault="00EE7803" w:rsidP="00EE7803">
      <w:pPr>
        <w:jc w:val="both"/>
      </w:pPr>
    </w:p>
    <w:p w14:paraId="377A7CD8" w14:textId="77777777" w:rsidR="00EE7803" w:rsidRPr="00F91BA5" w:rsidRDefault="00EE7803" w:rsidP="00EE7803">
      <w:pPr>
        <w:spacing w:after="120"/>
        <w:ind w:firstLine="0"/>
        <w:jc w:val="center"/>
        <w:rPr>
          <w:b/>
          <w:i/>
          <w:sz w:val="24"/>
        </w:rPr>
      </w:pPr>
      <w:bookmarkStart w:id="9" w:name="Critere_no_26_texte_09"/>
      <w:r w:rsidRPr="00F91BA5">
        <w:rPr>
          <w:b/>
          <w:color w:val="000080"/>
          <w:sz w:val="24"/>
        </w:rPr>
        <w:t>Revue CRIT</w:t>
      </w:r>
      <w:r w:rsidRPr="00F91BA5">
        <w:rPr>
          <w:b/>
          <w:color w:val="FF0000"/>
          <w:sz w:val="24"/>
        </w:rPr>
        <w:t>È</w:t>
      </w:r>
      <w:r w:rsidRPr="00F91BA5">
        <w:rPr>
          <w:b/>
          <w:color w:val="000080"/>
          <w:sz w:val="24"/>
        </w:rPr>
        <w:t>RE, No 2</w:t>
      </w:r>
      <w:r>
        <w:rPr>
          <w:b/>
          <w:color w:val="000080"/>
          <w:sz w:val="24"/>
        </w:rPr>
        <w:t>6</w:t>
      </w:r>
      <w:r w:rsidRPr="00F91BA5">
        <w:rPr>
          <w:b/>
          <w:color w:val="000080"/>
          <w:sz w:val="24"/>
        </w:rPr>
        <w:t>,</w:t>
      </w:r>
      <w:r w:rsidRPr="00F91BA5">
        <w:rPr>
          <w:b/>
          <w:color w:val="000080"/>
          <w:sz w:val="24"/>
        </w:rPr>
        <w:br/>
        <w:t>“</w:t>
      </w:r>
      <w:r>
        <w:rPr>
          <w:b/>
          <w:i/>
          <w:sz w:val="24"/>
        </w:rPr>
        <w:t xml:space="preserve">La </w:t>
      </w:r>
      <w:r w:rsidRPr="00F91BA5">
        <w:rPr>
          <w:b/>
          <w:i/>
          <w:color w:val="FF0000"/>
          <w:sz w:val="24"/>
        </w:rPr>
        <w:t>dé</w:t>
      </w:r>
      <w:r>
        <w:rPr>
          <w:b/>
          <w:i/>
          <w:sz w:val="24"/>
        </w:rPr>
        <w:t>professionnalisation</w:t>
      </w:r>
      <w:r w:rsidRPr="00F91BA5">
        <w:rPr>
          <w:b/>
          <w:i/>
          <w:sz w:val="24"/>
        </w:rPr>
        <w:t>.</w:t>
      </w:r>
      <w:r w:rsidRPr="00F91BA5">
        <w:rPr>
          <w:b/>
          <w:color w:val="000080"/>
          <w:sz w:val="24"/>
        </w:rPr>
        <w:t>”</w:t>
      </w:r>
    </w:p>
    <w:p w14:paraId="711444AE" w14:textId="77777777" w:rsidR="00EE7803" w:rsidRDefault="00EE7803" w:rsidP="00EE7803">
      <w:pPr>
        <w:pStyle w:val="Titreniveau2"/>
      </w:pPr>
      <w:r w:rsidRPr="00F91BA5">
        <w:t>“</w:t>
      </w:r>
      <w:r w:rsidRPr="00D33135">
        <w:rPr>
          <w:color w:val="FF0000"/>
        </w:rPr>
        <w:t>Dé</w:t>
      </w:r>
      <w:r>
        <w:t>professionnalisation,</w:t>
      </w:r>
      <w:r>
        <w:br/>
        <w:t>pratique sociale</w:t>
      </w:r>
      <w:r>
        <w:br/>
        <w:t>et savoir-faire.”</w:t>
      </w:r>
    </w:p>
    <w:bookmarkEnd w:id="9"/>
    <w:p w14:paraId="319BBBBA" w14:textId="77777777" w:rsidR="00EE7803" w:rsidRPr="00F91BA5" w:rsidRDefault="00EE7803" w:rsidP="00EE7803">
      <w:pPr>
        <w:jc w:val="both"/>
        <w:rPr>
          <w:szCs w:val="36"/>
        </w:rPr>
      </w:pPr>
    </w:p>
    <w:p w14:paraId="3E7D936E" w14:textId="77777777" w:rsidR="00EE7803" w:rsidRPr="00F91BA5" w:rsidRDefault="00EE7803" w:rsidP="00EE7803">
      <w:pPr>
        <w:pStyle w:val="suite"/>
        <w:rPr>
          <w:b w:val="0"/>
          <w:szCs w:val="36"/>
        </w:rPr>
      </w:pPr>
      <w:r>
        <w:t>Jacques GRAND’MAISON </w:t>
      </w:r>
      <w:r w:rsidRPr="00F91BA5">
        <w:rPr>
          <w:rStyle w:val="Appelnotedebasdep"/>
          <w:b w:val="0"/>
        </w:rPr>
        <w:footnoteReference w:customMarkFollows="1" w:id="72"/>
        <w:t>*</w:t>
      </w:r>
    </w:p>
    <w:p w14:paraId="728DBA06" w14:textId="77777777" w:rsidR="00EE7803" w:rsidRPr="00F91BA5" w:rsidRDefault="00EE7803" w:rsidP="00EE7803">
      <w:pPr>
        <w:jc w:val="both"/>
      </w:pPr>
    </w:p>
    <w:p w14:paraId="42267AEE" w14:textId="77777777" w:rsidR="00EE7803" w:rsidRPr="00F91BA5" w:rsidRDefault="00EE7803" w:rsidP="00EE7803">
      <w:pPr>
        <w:jc w:val="both"/>
      </w:pPr>
    </w:p>
    <w:p w14:paraId="5946D4F3" w14:textId="77777777" w:rsidR="00EE7803" w:rsidRPr="00F91BA5" w:rsidRDefault="00EE7803" w:rsidP="00EE7803">
      <w:pPr>
        <w:jc w:val="both"/>
      </w:pPr>
    </w:p>
    <w:p w14:paraId="0D645BFA" w14:textId="77777777" w:rsidR="00EE7803" w:rsidRPr="00F91BA5" w:rsidRDefault="00EE7803" w:rsidP="00EE7803">
      <w:pPr>
        <w:ind w:right="90" w:firstLine="0"/>
        <w:jc w:val="both"/>
        <w:rPr>
          <w:sz w:val="20"/>
        </w:rPr>
      </w:pPr>
      <w:hyperlink w:anchor="sommaire" w:history="1">
        <w:r w:rsidRPr="00F91BA5">
          <w:rPr>
            <w:rStyle w:val="Hyperlien"/>
            <w:sz w:val="20"/>
          </w:rPr>
          <w:t>Retour au sommaire</w:t>
        </w:r>
      </w:hyperlink>
    </w:p>
    <w:p w14:paraId="5E29364C" w14:textId="77777777" w:rsidR="00EE7803" w:rsidRPr="00F91BA5" w:rsidRDefault="00EE7803" w:rsidP="00EE7803">
      <w:pPr>
        <w:spacing w:before="120" w:after="120"/>
        <w:jc w:val="both"/>
      </w:pPr>
      <w:r w:rsidRPr="00F91BA5">
        <w:rPr>
          <w:lang w:val="fr-FR"/>
        </w:rPr>
        <w:t>On ne saurait mettre en regard la déprofessionnalisation, la prat</w:t>
      </w:r>
      <w:r w:rsidRPr="00F91BA5">
        <w:rPr>
          <w:lang w:val="fr-FR"/>
        </w:rPr>
        <w:t>i</w:t>
      </w:r>
      <w:r w:rsidRPr="00F91BA5">
        <w:rPr>
          <w:lang w:val="fr-FR"/>
        </w:rPr>
        <w:t>que sociale et le savoir-faire sans procéder à un examen sérieux de ce qui arrive chez nous et ailleurs, particulièrement dans les sociétés o</w:t>
      </w:r>
      <w:r w:rsidRPr="00F91BA5">
        <w:rPr>
          <w:lang w:val="fr-FR"/>
        </w:rPr>
        <w:t>c</w:t>
      </w:r>
      <w:r w:rsidRPr="00F91BA5">
        <w:rPr>
          <w:lang w:val="fr-FR"/>
        </w:rPr>
        <w:t>cidentales.</w:t>
      </w:r>
    </w:p>
    <w:p w14:paraId="6E14EF74" w14:textId="77777777" w:rsidR="00EE7803" w:rsidRPr="00F91BA5" w:rsidRDefault="00EE7803" w:rsidP="00EE7803">
      <w:pPr>
        <w:spacing w:before="120" w:after="120"/>
        <w:jc w:val="both"/>
      </w:pPr>
      <w:r w:rsidRPr="00F91BA5">
        <w:rPr>
          <w:lang w:val="fr-FR"/>
        </w:rPr>
        <w:t>Bien sûr, plusieurs démarches sont possibles.</w:t>
      </w:r>
    </w:p>
    <w:p w14:paraId="343319EC" w14:textId="77777777" w:rsidR="00EE7803" w:rsidRPr="00F91BA5" w:rsidRDefault="00EE7803" w:rsidP="00EE7803">
      <w:pPr>
        <w:spacing w:before="120" w:after="120"/>
        <w:jc w:val="both"/>
      </w:pPr>
      <w:r w:rsidRPr="00F91BA5">
        <w:rPr>
          <w:lang w:val="fr-FR"/>
        </w:rPr>
        <w:t>1. Je pense à la critique des idéologies sous-jacentes à des réalités qui semblent neutres au départ : la science, la technologie, l’expertise professionnelle. Or, on sait bien que dans leur exercice celles-ci po</w:t>
      </w:r>
      <w:r w:rsidRPr="00F91BA5">
        <w:rPr>
          <w:lang w:val="fr-FR"/>
        </w:rPr>
        <w:t>r</w:t>
      </w:r>
      <w:r w:rsidRPr="00F91BA5">
        <w:rPr>
          <w:lang w:val="fr-FR"/>
        </w:rPr>
        <w:t>tent des pouvoirs en amont et des intérêts en aval, souvent mieux c</w:t>
      </w:r>
      <w:r w:rsidRPr="00F91BA5">
        <w:rPr>
          <w:lang w:val="fr-FR"/>
        </w:rPr>
        <w:t>a</w:t>
      </w:r>
      <w:r w:rsidRPr="00F91BA5">
        <w:rPr>
          <w:lang w:val="fr-FR"/>
        </w:rPr>
        <w:t>mouflés que ne le sont les pouvoirs et les intérêts des jeux économ</w:t>
      </w:r>
      <w:r w:rsidRPr="00F91BA5">
        <w:rPr>
          <w:lang w:val="fr-FR"/>
        </w:rPr>
        <w:t>i</w:t>
      </w:r>
      <w:r w:rsidRPr="00F91BA5">
        <w:rPr>
          <w:lang w:val="fr-FR"/>
        </w:rPr>
        <w:t>ques et politiques.</w:t>
      </w:r>
    </w:p>
    <w:p w14:paraId="2776320D" w14:textId="77777777" w:rsidR="00EE7803" w:rsidRPr="00F91BA5" w:rsidRDefault="00EE7803" w:rsidP="00EE7803">
      <w:pPr>
        <w:spacing w:before="120" w:after="120"/>
        <w:jc w:val="both"/>
      </w:pPr>
      <w:r w:rsidRPr="00F91BA5">
        <w:rPr>
          <w:lang w:val="fr-FR"/>
        </w:rPr>
        <w:t xml:space="preserve">Récemment, il y avait grève des chercheurs du M.I.T., non pas sur les conditions de salaire ou même de travail, mais sur les objectifs de recherches qu’ils devaient poursuivre, sur le champ idéologique qui sustentait les choix : </w:t>
      </w:r>
      <w:r w:rsidRPr="00F91BA5">
        <w:rPr>
          <w:i/>
          <w:iCs/>
          <w:lang w:val="fr-FR"/>
        </w:rPr>
        <w:t>v.g.</w:t>
      </w:r>
      <w:r w:rsidRPr="00F91BA5">
        <w:rPr>
          <w:lang w:val="fr-FR"/>
        </w:rPr>
        <w:t xml:space="preserve"> production d'armes et de gadgets de luxe sans aucune hiérarchie de valeurs ou de besoins. C’est une conscience professionnelle articulée à un jugement politique honnête qui fondait leur critique idéologique.</w:t>
      </w:r>
    </w:p>
    <w:p w14:paraId="7C6AE2DA" w14:textId="77777777" w:rsidR="00EE7803" w:rsidRPr="00F91BA5" w:rsidRDefault="00EE7803" w:rsidP="00EE7803">
      <w:pPr>
        <w:spacing w:before="120" w:after="120"/>
        <w:jc w:val="both"/>
      </w:pPr>
      <w:r w:rsidRPr="00F91BA5">
        <w:rPr>
          <w:lang w:val="fr-FR"/>
        </w:rPr>
        <w:t>2. D’autres se préoccupent davantage d’examiner les formes poss</w:t>
      </w:r>
      <w:r w:rsidRPr="00F91BA5">
        <w:rPr>
          <w:lang w:val="fr-FR"/>
        </w:rPr>
        <w:t>i</w:t>
      </w:r>
      <w:r w:rsidRPr="00F91BA5">
        <w:rPr>
          <w:lang w:val="fr-FR"/>
        </w:rPr>
        <w:t>bles de problématique sociale ou le renouvellement d’une problémat</w:t>
      </w:r>
      <w:r w:rsidRPr="00F91BA5">
        <w:rPr>
          <w:lang w:val="fr-FR"/>
        </w:rPr>
        <w:t>i</w:t>
      </w:r>
      <w:r w:rsidRPr="00F91BA5">
        <w:rPr>
          <w:lang w:val="fr-FR"/>
        </w:rPr>
        <w:t>que sociale sans pour cela ignorer</w:t>
      </w:r>
      <w:r>
        <w:rPr>
          <w:lang w:val="fr-FR"/>
        </w:rPr>
        <w:t xml:space="preserve"> </w:t>
      </w:r>
      <w:r w:rsidRPr="00F91BA5">
        <w:rPr>
          <w:lang w:val="fr-FR"/>
        </w:rPr>
        <w:t>[132] les requêtes de la première démarche. Mais ils mettent davantage l'accent sur l’exploration d’autres scénarios possibles, sur des projets porteurs d’un autre syst</w:t>
      </w:r>
      <w:r w:rsidRPr="00F91BA5">
        <w:rPr>
          <w:lang w:val="fr-FR"/>
        </w:rPr>
        <w:t>è</w:t>
      </w:r>
      <w:r w:rsidRPr="00F91BA5">
        <w:rPr>
          <w:lang w:val="fr-FR"/>
        </w:rPr>
        <w:t>me social ou d’un système social autre.</w:t>
      </w:r>
    </w:p>
    <w:p w14:paraId="2B8DC600" w14:textId="77777777" w:rsidR="00EE7803" w:rsidRPr="00F91BA5" w:rsidRDefault="00EE7803" w:rsidP="00EE7803">
      <w:pPr>
        <w:spacing w:before="120" w:after="120"/>
        <w:jc w:val="both"/>
      </w:pPr>
      <w:r w:rsidRPr="00F91BA5">
        <w:rPr>
          <w:lang w:val="fr-FR"/>
        </w:rPr>
        <w:t>Il faut bien avouer, par ailleurs, que ces tentatives de solution gl</w:t>
      </w:r>
      <w:r w:rsidRPr="00F91BA5">
        <w:rPr>
          <w:lang w:val="fr-FR"/>
        </w:rPr>
        <w:t>o</w:t>
      </w:r>
      <w:r w:rsidRPr="00F91BA5">
        <w:rPr>
          <w:lang w:val="fr-FR"/>
        </w:rPr>
        <w:t>bale de rechange, en Occident, perdent vite de vue le pays réel pour se loger dans l’utopie de nulle part, sinon dans un monde restreint d’initiés. La masse des citoyens ne trouve aucun air de famille dans ces modèles purs de technologie douce, d’autogestion, de commune, de collectif déprofessionnalisé et quoi encore !</w:t>
      </w:r>
    </w:p>
    <w:p w14:paraId="78F1AAC4" w14:textId="77777777" w:rsidR="00EE7803" w:rsidRPr="00F91BA5" w:rsidRDefault="00EE7803" w:rsidP="00EE7803">
      <w:pPr>
        <w:spacing w:before="120" w:after="120"/>
        <w:jc w:val="both"/>
      </w:pPr>
      <w:r w:rsidRPr="00F91BA5">
        <w:rPr>
          <w:lang w:val="fr-FR"/>
        </w:rPr>
        <w:t>Quant aux esprits plus politiques qui discourent sur la nécessité d’un nouveau contrat social, d’une société nouvelle, ils nous en tr</w:t>
      </w:r>
      <w:r w:rsidRPr="00F91BA5">
        <w:rPr>
          <w:lang w:val="fr-FR"/>
        </w:rPr>
        <w:t>a</w:t>
      </w:r>
      <w:r w:rsidRPr="00F91BA5">
        <w:rPr>
          <w:lang w:val="fr-FR"/>
        </w:rPr>
        <w:t>cent une figure bien vague.</w:t>
      </w:r>
    </w:p>
    <w:p w14:paraId="6A3106F4" w14:textId="77777777" w:rsidR="00EE7803" w:rsidRPr="00F91BA5" w:rsidRDefault="00EE7803" w:rsidP="00EE7803">
      <w:pPr>
        <w:spacing w:before="120" w:after="120"/>
        <w:jc w:val="both"/>
      </w:pPr>
      <w:r w:rsidRPr="00F91BA5">
        <w:rPr>
          <w:lang w:val="fr-FR"/>
        </w:rPr>
        <w:t>3. Je privilégie une troisième démarche qui se refuse à séparer une intelligence critique d’un champ historique très complexe, un essai de problématique, une expérimentation de pratique sociale et une péd</w:t>
      </w:r>
      <w:r w:rsidRPr="00F91BA5">
        <w:rPr>
          <w:lang w:val="fr-FR"/>
        </w:rPr>
        <w:t>a</w:t>
      </w:r>
      <w:r w:rsidRPr="00F91BA5">
        <w:rPr>
          <w:lang w:val="fr-FR"/>
        </w:rPr>
        <w:t>gogie politique judicieuse.</w:t>
      </w:r>
    </w:p>
    <w:p w14:paraId="75E4B241" w14:textId="77777777" w:rsidR="00EE7803" w:rsidRPr="00F91BA5" w:rsidRDefault="00EE7803" w:rsidP="00EE7803">
      <w:pPr>
        <w:spacing w:before="120" w:after="120"/>
        <w:jc w:val="both"/>
      </w:pPr>
      <w:r w:rsidRPr="00F91BA5">
        <w:rPr>
          <w:lang w:val="fr-FR"/>
        </w:rPr>
        <w:t>C’est ce que m’a enseigné ma petite expérience dans divers projets collectifs depuis une vingtaine d’années. Oh ! une expérience bien modeste en regard des énormes défis du tournant actuel ; une exp</w:t>
      </w:r>
      <w:r w:rsidRPr="00F91BA5">
        <w:rPr>
          <w:lang w:val="fr-FR"/>
        </w:rPr>
        <w:t>é</w:t>
      </w:r>
      <w:r w:rsidRPr="00F91BA5">
        <w:rPr>
          <w:lang w:val="fr-FR"/>
        </w:rPr>
        <w:t>rience qui n’est pas ma propriété, bien au contraire, puisqu’elle a été vécue d’abord dans divers équipes et groupes d’intervention où j’ai plus reçu que donné ; une expérience limitée, mais intéressante par le fait qu’elle s’est déroulée sur des terrains où l’on pouvait difficilement se payer de mots.</w:t>
      </w:r>
    </w:p>
    <w:p w14:paraId="61974BDE" w14:textId="77777777" w:rsidR="00EE7803" w:rsidRPr="00F91BA5" w:rsidRDefault="00EE7803" w:rsidP="00EE7803">
      <w:pPr>
        <w:spacing w:before="120" w:after="120"/>
        <w:jc w:val="both"/>
      </w:pPr>
      <w:r w:rsidRPr="00F91BA5">
        <w:rPr>
          <w:lang w:val="fr-FR"/>
        </w:rPr>
        <w:t>Une question centrale n'a cessé de l’habiter dans ses divers essais, dans sa continuité, ses ruptures et ses dépassements, à savoir : qu’est-ce qui fait une pratique sociale pertinente, cohérente et efficace ? Quelles conditions faut-il conjuguer ? Y a-t-il une sorte d’économie humaine de base à respecter ? Quels rôles y jouent les impondérables du jeu des libertés, les traits culturels spécifiques et un champ histor</w:t>
      </w:r>
      <w:r w:rsidRPr="00F91BA5">
        <w:rPr>
          <w:lang w:val="fr-FR"/>
        </w:rPr>
        <w:t>i</w:t>
      </w:r>
      <w:r w:rsidRPr="00F91BA5">
        <w:rPr>
          <w:lang w:val="fr-FR"/>
        </w:rPr>
        <w:t>que toujours situé ?</w:t>
      </w:r>
    </w:p>
    <w:p w14:paraId="04465EFD" w14:textId="77777777" w:rsidR="00EE7803" w:rsidRPr="00F91BA5" w:rsidRDefault="00EE7803" w:rsidP="00EE7803">
      <w:pPr>
        <w:spacing w:before="120" w:after="120"/>
        <w:jc w:val="both"/>
      </w:pPr>
      <w:r w:rsidRPr="00F91BA5">
        <w:rPr>
          <w:lang w:val="fr-FR"/>
        </w:rPr>
        <w:t>On voudrait ramener la pratique sociale à la netteté logique d’un processus scientifique ou technologique. C'est ainsi que les sciences humaines ont été de plus en plus décalées par rapport aux chang</w:t>
      </w:r>
      <w:r w:rsidRPr="00F91BA5">
        <w:rPr>
          <w:lang w:val="fr-FR"/>
        </w:rPr>
        <w:t>e</w:t>
      </w:r>
      <w:r w:rsidRPr="00F91BA5">
        <w:rPr>
          <w:lang w:val="fr-FR"/>
        </w:rPr>
        <w:t>ments précipités et de tous ordres : psychologiques, sociaux, culturels, économiques, politiques et autres. Les logiques et expertises profe</w:t>
      </w:r>
      <w:r w:rsidRPr="00F91BA5">
        <w:rPr>
          <w:lang w:val="fr-FR"/>
        </w:rPr>
        <w:t>s</w:t>
      </w:r>
      <w:r w:rsidRPr="00F91BA5">
        <w:rPr>
          <w:lang w:val="fr-FR"/>
        </w:rPr>
        <w:t>sionnelles, [133]</w:t>
      </w:r>
      <w:r>
        <w:rPr>
          <w:lang w:val="fr-FR"/>
        </w:rPr>
        <w:t xml:space="preserve"> </w:t>
      </w:r>
      <w:r w:rsidRPr="00F91BA5">
        <w:rPr>
          <w:lang w:val="fr-FR"/>
        </w:rPr>
        <w:t>elles aussi, ont connu le même écart grandissant.</w:t>
      </w:r>
    </w:p>
    <w:p w14:paraId="1AB6D380" w14:textId="77777777" w:rsidR="00EE7803" w:rsidRPr="00F91BA5" w:rsidRDefault="00EE7803" w:rsidP="00EE7803">
      <w:pPr>
        <w:spacing w:before="120" w:after="120"/>
        <w:jc w:val="both"/>
      </w:pPr>
      <w:r w:rsidRPr="00F91BA5">
        <w:rPr>
          <w:lang w:val="fr-FR"/>
        </w:rPr>
        <w:t>D’où la tentation de se replier dans la sécurité des schèmes des sciences exactes physiques et biologiques qu'on extrapole en pratique sociale puis en anthropologie. À ce chapitre, la fin du XX</w:t>
      </w:r>
      <w:r w:rsidRPr="00F91BA5">
        <w:rPr>
          <w:vertAlign w:val="superscript"/>
          <w:lang w:val="fr-FR"/>
        </w:rPr>
        <w:t>e</w:t>
      </w:r>
      <w:r w:rsidRPr="00F91BA5">
        <w:rPr>
          <w:lang w:val="fr-FR"/>
        </w:rPr>
        <w:t xml:space="preserve"> siècle re</w:t>
      </w:r>
      <w:r w:rsidRPr="00F91BA5">
        <w:rPr>
          <w:lang w:val="fr-FR"/>
        </w:rPr>
        <w:t>s</w:t>
      </w:r>
      <w:r w:rsidRPr="00F91BA5">
        <w:rPr>
          <w:lang w:val="fr-FR"/>
        </w:rPr>
        <w:t>semble étrangement à celle du XIX</w:t>
      </w:r>
      <w:r w:rsidRPr="00F91BA5">
        <w:rPr>
          <w:vertAlign w:val="superscript"/>
          <w:lang w:val="fr-FR"/>
        </w:rPr>
        <w:t>e</w:t>
      </w:r>
      <w:r w:rsidRPr="00F91BA5">
        <w:rPr>
          <w:lang w:val="fr-FR"/>
        </w:rPr>
        <w:t xml:space="preserve"> siècle. Les jalousies de l’homme sont décrétées identiques à celles du canard cendré de Lorenz. Pire encore, l’analyse chimique du mortier, à la limite, pourrait nous expl</w:t>
      </w:r>
      <w:r w:rsidRPr="00F91BA5">
        <w:rPr>
          <w:lang w:val="fr-FR"/>
        </w:rPr>
        <w:t>i</w:t>
      </w:r>
      <w:r w:rsidRPr="00F91BA5">
        <w:rPr>
          <w:lang w:val="fr-FR"/>
        </w:rPr>
        <w:t>quer les cathédrales.</w:t>
      </w:r>
    </w:p>
    <w:p w14:paraId="72DC82D4" w14:textId="77777777" w:rsidR="00EE7803" w:rsidRPr="00F91BA5" w:rsidRDefault="00EE7803" w:rsidP="00EE7803">
      <w:pPr>
        <w:spacing w:before="120" w:after="120"/>
        <w:jc w:val="both"/>
      </w:pPr>
      <w:r w:rsidRPr="00F91BA5">
        <w:rPr>
          <w:lang w:val="fr-FR"/>
        </w:rPr>
        <w:t>Le procès montant des experts, des professionnels n’est pas dû se</w:t>
      </w:r>
      <w:r w:rsidRPr="00F91BA5">
        <w:rPr>
          <w:lang w:val="fr-FR"/>
        </w:rPr>
        <w:t>u</w:t>
      </w:r>
      <w:r w:rsidRPr="00F91BA5">
        <w:rPr>
          <w:lang w:val="fr-FR"/>
        </w:rPr>
        <w:t>lement à certaines erreurs, à certaines faillites parfois gigantesques. J'entends des gens très simples qui y voient la forme la plus poussée de désappropriation de ce qu’ils ont de proprement humain, de leur personnalité, de leur expérience, de leur jugement, de leur savoir-faire, et même de leur parole. Quelqu’un me disait récemment qu’il était allé à la clinique médicale, que le médecin avait procédé à que</w:t>
      </w:r>
      <w:r w:rsidRPr="00F91BA5">
        <w:rPr>
          <w:lang w:val="fr-FR"/>
        </w:rPr>
        <w:t>l</w:t>
      </w:r>
      <w:r w:rsidRPr="00F91BA5">
        <w:rPr>
          <w:lang w:val="fr-FR"/>
        </w:rPr>
        <w:t>ques tests et qu’il en était sorti sans avoir pu échanger une seule phr</w:t>
      </w:r>
      <w:r w:rsidRPr="00F91BA5">
        <w:rPr>
          <w:lang w:val="fr-FR"/>
        </w:rPr>
        <w:t>a</w:t>
      </w:r>
      <w:r w:rsidRPr="00F91BA5">
        <w:rPr>
          <w:lang w:val="fr-FR"/>
        </w:rPr>
        <w:t>se avec le médecin. On est ici aux antipodes d’une pratique sociale. C'est de la barbarie professionnelle, fût-elle la plus scientifique.</w:t>
      </w:r>
    </w:p>
    <w:p w14:paraId="1093FB1A" w14:textId="77777777" w:rsidR="00EE7803" w:rsidRPr="00F91BA5" w:rsidRDefault="00EE7803" w:rsidP="00EE7803">
      <w:pPr>
        <w:spacing w:before="120" w:after="120"/>
        <w:jc w:val="both"/>
      </w:pPr>
      <w:r w:rsidRPr="00F91BA5">
        <w:rPr>
          <w:lang w:val="fr-FR"/>
        </w:rPr>
        <w:t>Le drame a aussi des dimensions politiques. Qu’advient-il de l’exercice démocratique, du rôle effectif des citoyens dans l’orientation de la société et de ses institutions, dans les choix polit</w:t>
      </w:r>
      <w:r w:rsidRPr="00F91BA5">
        <w:rPr>
          <w:lang w:val="fr-FR"/>
        </w:rPr>
        <w:t>i</w:t>
      </w:r>
      <w:r w:rsidRPr="00F91BA5">
        <w:rPr>
          <w:lang w:val="fr-FR"/>
        </w:rPr>
        <w:t>ques, etc. ? Les élus eux-mêmes n’y échappent pas.</w:t>
      </w:r>
    </w:p>
    <w:p w14:paraId="1814C022" w14:textId="77777777" w:rsidR="00EE7803" w:rsidRPr="00F91BA5" w:rsidRDefault="00EE7803" w:rsidP="00EE7803">
      <w:pPr>
        <w:spacing w:before="120" w:after="120"/>
        <w:jc w:val="both"/>
      </w:pPr>
    </w:p>
    <w:p w14:paraId="6F1B87DB" w14:textId="77777777" w:rsidR="00EE7803" w:rsidRPr="00F91BA5" w:rsidRDefault="00EE7803" w:rsidP="00EE7803">
      <w:pPr>
        <w:pStyle w:val="Grillecouleur-Accent1"/>
      </w:pPr>
      <w:r w:rsidRPr="00F91BA5">
        <w:rPr>
          <w:lang w:val="fr-FR"/>
        </w:rPr>
        <w:t>Most citizens are hostage to the superior knowledge of the e</w:t>
      </w:r>
      <w:r w:rsidRPr="00F91BA5">
        <w:rPr>
          <w:lang w:val="fr-FR"/>
        </w:rPr>
        <w:t>x</w:t>
      </w:r>
      <w:r w:rsidRPr="00F91BA5">
        <w:rPr>
          <w:lang w:val="fr-FR"/>
        </w:rPr>
        <w:t>pert : the professional, the scientist, the engineer, the speci</w:t>
      </w:r>
      <w:r w:rsidRPr="00F91BA5">
        <w:rPr>
          <w:lang w:val="fr-FR"/>
        </w:rPr>
        <w:t>a</w:t>
      </w:r>
      <w:r w:rsidRPr="00F91BA5">
        <w:rPr>
          <w:lang w:val="fr-FR"/>
        </w:rPr>
        <w:t>list... Such a trend is bound to raise questions about the future of popular rule. (F. Trippett)</w:t>
      </w:r>
    </w:p>
    <w:p w14:paraId="0E37BC8C" w14:textId="77777777" w:rsidR="00EE7803" w:rsidRPr="00F91BA5" w:rsidRDefault="00EE7803" w:rsidP="00EE7803">
      <w:pPr>
        <w:spacing w:before="120" w:after="120"/>
        <w:jc w:val="both"/>
      </w:pPr>
    </w:p>
    <w:p w14:paraId="0B48EE33" w14:textId="77777777" w:rsidR="00EE7803" w:rsidRPr="00F91BA5" w:rsidRDefault="00EE7803" w:rsidP="00EE7803">
      <w:pPr>
        <w:spacing w:before="120" w:after="120"/>
        <w:jc w:val="both"/>
      </w:pPr>
      <w:r w:rsidRPr="00F91BA5">
        <w:rPr>
          <w:lang w:val="fr-FR"/>
        </w:rPr>
        <w:t>Et quand le terrain scientifique lui-même devient chargé d'incert</w:t>
      </w:r>
      <w:r w:rsidRPr="00F91BA5">
        <w:rPr>
          <w:lang w:val="fr-FR"/>
        </w:rPr>
        <w:t>i</w:t>
      </w:r>
      <w:r w:rsidRPr="00F91BA5">
        <w:rPr>
          <w:lang w:val="fr-FR"/>
        </w:rPr>
        <w:t>tudes et de menaces, comme dans le cas de Three Miles Island, on commence à parler de « </w:t>
      </w:r>
      <w:r w:rsidRPr="0032395C">
        <w:rPr>
          <w:i/>
          <w:lang w:val="fr-FR"/>
        </w:rPr>
        <w:t>Science anxiety </w:t>
      </w:r>
      <w:r w:rsidRPr="00F91BA5">
        <w:rPr>
          <w:lang w:val="fr-FR"/>
        </w:rPr>
        <w:t>». Faut-il pour cela disqual</w:t>
      </w:r>
      <w:r w:rsidRPr="00F91BA5">
        <w:rPr>
          <w:lang w:val="fr-FR"/>
        </w:rPr>
        <w:t>i</w:t>
      </w:r>
      <w:r w:rsidRPr="00F91BA5">
        <w:rPr>
          <w:lang w:val="fr-FR"/>
        </w:rPr>
        <w:t>fier la science, la technologie, la compétence professionnelle, même si on a de bonnes raisons quotidiennes pour contester radicalement un professionnalisme qui réduit les hommes à un pur statut de « clients » tout en se prétendant seul définiteur sérieux des besoins ? Comment ne pas y voir une stratégie semblable à celle du capitalisme comme</w:t>
      </w:r>
      <w:r w:rsidRPr="00F91BA5">
        <w:rPr>
          <w:lang w:val="fr-FR"/>
        </w:rPr>
        <w:t>r</w:t>
      </w:r>
      <w:r w:rsidRPr="00F91BA5">
        <w:rPr>
          <w:lang w:val="fr-FR"/>
        </w:rPr>
        <w:t>cial ?</w:t>
      </w:r>
    </w:p>
    <w:p w14:paraId="07E6DBDE" w14:textId="77777777" w:rsidR="00EE7803" w:rsidRPr="00F91BA5" w:rsidRDefault="00EE7803" w:rsidP="00EE7803">
      <w:pPr>
        <w:spacing w:before="120" w:after="120"/>
        <w:jc w:val="both"/>
      </w:pPr>
      <w:r>
        <w:rPr>
          <w:lang w:val="fr-FR"/>
        </w:rPr>
        <w:t>[134]</w:t>
      </w:r>
    </w:p>
    <w:p w14:paraId="3E8D961C" w14:textId="77777777" w:rsidR="00EE7803" w:rsidRPr="00F91BA5" w:rsidRDefault="00EE7803" w:rsidP="00EE7803">
      <w:pPr>
        <w:spacing w:before="120" w:after="120"/>
        <w:jc w:val="both"/>
      </w:pPr>
      <w:r w:rsidRPr="00F91BA5">
        <w:rPr>
          <w:lang w:val="fr-FR"/>
        </w:rPr>
        <w:t>Il y a donc ici des ambivalences, un envers et un endroit que je voudrais évoquer en poursuivant deux objectifs : d’abord, les deux côtés de la médaille du phénomène de déprofessionnalisation ; puis, la cueillette en cours de route de matériaux nécessaires à la construction de pratiques sociales pertinentes, cohérentes et efficaces.</w:t>
      </w:r>
    </w:p>
    <w:p w14:paraId="58C48E6E" w14:textId="77777777" w:rsidR="00EE7803" w:rsidRPr="00F91BA5" w:rsidRDefault="00EE7803" w:rsidP="00EE7803">
      <w:pPr>
        <w:spacing w:before="120" w:after="120"/>
        <w:jc w:val="both"/>
      </w:pPr>
    </w:p>
    <w:p w14:paraId="0798FF23" w14:textId="77777777" w:rsidR="00EE7803" w:rsidRPr="00F91BA5" w:rsidRDefault="00EE7803" w:rsidP="00EE7803">
      <w:pPr>
        <w:pStyle w:val="a"/>
      </w:pPr>
      <w:r w:rsidRPr="00F91BA5">
        <w:rPr>
          <w:lang w:val="fr-FR"/>
        </w:rPr>
        <w:t>L'envers et l’endroit</w:t>
      </w:r>
      <w:r>
        <w:rPr>
          <w:lang w:val="fr-FR"/>
        </w:rPr>
        <w:br/>
      </w:r>
      <w:r w:rsidRPr="00F91BA5">
        <w:rPr>
          <w:lang w:val="fr-FR"/>
        </w:rPr>
        <w:t>de l’évolution professionnelle récente</w:t>
      </w:r>
    </w:p>
    <w:p w14:paraId="138087C8" w14:textId="77777777" w:rsidR="00EE7803" w:rsidRPr="00F91BA5" w:rsidRDefault="00EE7803" w:rsidP="00EE7803">
      <w:pPr>
        <w:spacing w:before="120" w:after="120"/>
        <w:jc w:val="both"/>
        <w:rPr>
          <w:b/>
          <w:bCs/>
        </w:rPr>
      </w:pPr>
    </w:p>
    <w:p w14:paraId="44E5C19F" w14:textId="77777777" w:rsidR="00EE7803" w:rsidRPr="00F91BA5" w:rsidRDefault="00EE7803" w:rsidP="00EE7803">
      <w:pPr>
        <w:pStyle w:val="b"/>
      </w:pPr>
      <w:r w:rsidRPr="00F91BA5">
        <w:rPr>
          <w:lang w:val="fr-FR"/>
        </w:rPr>
        <w:t>L’envers</w:t>
      </w:r>
    </w:p>
    <w:p w14:paraId="3D41D2EB" w14:textId="77777777" w:rsidR="00EE7803" w:rsidRPr="00F91BA5" w:rsidRDefault="00EE7803" w:rsidP="00EE7803">
      <w:pPr>
        <w:spacing w:before="120" w:after="120"/>
        <w:jc w:val="both"/>
      </w:pPr>
    </w:p>
    <w:p w14:paraId="21455944" w14:textId="77777777" w:rsidR="00EE7803" w:rsidRPr="00F91BA5" w:rsidRDefault="00EE7803" w:rsidP="00EE7803">
      <w:pPr>
        <w:spacing w:before="120" w:after="120"/>
        <w:jc w:val="both"/>
      </w:pPr>
      <w:r w:rsidRPr="00F91BA5">
        <w:rPr>
          <w:lang w:val="fr-FR"/>
        </w:rPr>
        <w:t>1. La plupart des congrès des divers corps professionnels depuis deux ou trois ans inscrivent dans leur programme un temps de r</w:t>
      </w:r>
      <w:r w:rsidRPr="00F91BA5">
        <w:rPr>
          <w:lang w:val="fr-FR"/>
        </w:rPr>
        <w:t>é</w:t>
      </w:r>
      <w:r w:rsidRPr="00F91BA5">
        <w:rPr>
          <w:lang w:val="fr-FR"/>
        </w:rPr>
        <w:t>flexion critique et qualitative sur la situation d’ensemble de la société, sur l’évolution des institutions et des milieux où s’exerce l’activité professionnelle concernée, sur la pratique sociale comme telle. Je constate la même préoccupation dans les programmes des diverses facultés de nos universités.</w:t>
      </w:r>
    </w:p>
    <w:p w14:paraId="7C7E3BA6" w14:textId="77777777" w:rsidR="00EE7803" w:rsidRPr="00F91BA5" w:rsidRDefault="00EE7803" w:rsidP="00EE7803">
      <w:pPr>
        <w:spacing w:before="120" w:after="120"/>
        <w:jc w:val="both"/>
      </w:pPr>
      <w:r w:rsidRPr="00F91BA5">
        <w:rPr>
          <w:lang w:val="fr-FR"/>
        </w:rPr>
        <w:t>2. Plus révélateur et plus utile encore m’apparaît un deuxième i</w:t>
      </w:r>
      <w:r w:rsidRPr="00F91BA5">
        <w:rPr>
          <w:lang w:val="fr-FR"/>
        </w:rPr>
        <w:t>n</w:t>
      </w:r>
      <w:r w:rsidRPr="00F91BA5">
        <w:rPr>
          <w:lang w:val="fr-FR"/>
        </w:rPr>
        <w:t>dice que je tire des expériences intéressantes qui semblent avoir un attrait marquant dans bien des milieux ; expériences qui portent une conscience, une démarche et un objectif de fond semblables, à savoir : une prise de distance face aux rituels rigides administratifs, syndicaux ou professionnels qui en sont venus tantôt à se neutraliser mutuell</w:t>
      </w:r>
      <w:r w:rsidRPr="00F91BA5">
        <w:rPr>
          <w:lang w:val="fr-FR"/>
        </w:rPr>
        <w:t>e</w:t>
      </w:r>
      <w:r w:rsidRPr="00F91BA5">
        <w:rPr>
          <w:lang w:val="fr-FR"/>
        </w:rPr>
        <w:t>ment, tantôt à s’ignorer au point d'obscurcir la vocation propre de l’institution et de marginaliser la clientèle qui en est la raison d’être. Bref, des boîtes organisées uniquement en fonction du personnel, des boîtes empêtrées dans un système d’autoreproduction de conflits sans issue, des boîtes où tout le monde travaille avec une gueule de bois.</w:t>
      </w:r>
    </w:p>
    <w:p w14:paraId="11C3471E" w14:textId="77777777" w:rsidR="00EE7803" w:rsidRPr="00F91BA5" w:rsidRDefault="00EE7803" w:rsidP="00EE7803">
      <w:pPr>
        <w:spacing w:before="120" w:after="120"/>
        <w:jc w:val="both"/>
      </w:pPr>
      <w:r w:rsidRPr="00F91BA5">
        <w:rPr>
          <w:lang w:val="fr-FR"/>
        </w:rPr>
        <w:t>Or, voici que des initiatives nouvelles naissent, à ras de quotidie</w:t>
      </w:r>
      <w:r w:rsidRPr="00F91BA5">
        <w:rPr>
          <w:lang w:val="fr-FR"/>
        </w:rPr>
        <w:t>n</w:t>
      </w:r>
      <w:r w:rsidRPr="00F91BA5">
        <w:rPr>
          <w:lang w:val="fr-FR"/>
        </w:rPr>
        <w:t>neté, en dehors des rituels précités, autour de tâches communes, a</w:t>
      </w:r>
      <w:r w:rsidRPr="00F91BA5">
        <w:rPr>
          <w:lang w:val="fr-FR"/>
        </w:rPr>
        <w:t>u</w:t>
      </w:r>
      <w:r w:rsidRPr="00F91BA5">
        <w:rPr>
          <w:lang w:val="fr-FR"/>
        </w:rPr>
        <w:t>tour d’objectifs qui valent par eux-mêmes. On oublie un moment les statuts des uns et des autres, les filières institutionnelles, les corridors idéologiques, les chasses gardées de juridiction ou de compétence. On développe plutôt une stratégie bien orchestrée des talents et des habil</w:t>
      </w:r>
      <w:r w:rsidRPr="00F91BA5">
        <w:rPr>
          <w:lang w:val="fr-FR"/>
        </w:rPr>
        <w:t>i</w:t>
      </w:r>
      <w:r w:rsidRPr="00F91BA5">
        <w:rPr>
          <w:lang w:val="fr-FR"/>
        </w:rPr>
        <w:t>tés, des moyens les plus susceptibles d’atteindre certains objectifs pe</w:t>
      </w:r>
      <w:r w:rsidRPr="00F91BA5">
        <w:rPr>
          <w:lang w:val="fr-FR"/>
        </w:rPr>
        <w:t>r</w:t>
      </w:r>
      <w:r w:rsidRPr="00F91BA5">
        <w:rPr>
          <w:lang w:val="fr-FR"/>
        </w:rPr>
        <w:t xml:space="preserve">tinents et féconds. L’initiative vient d’un individu ou d’un groupe, d’une équipe administrative ou syndicale, d’un </w:t>
      </w:r>
      <w:r w:rsidRPr="00F91BA5">
        <w:rPr>
          <w:i/>
          <w:iCs/>
          <w:lang w:val="fr-FR"/>
        </w:rPr>
        <w:t>task force</w:t>
      </w:r>
      <w:r>
        <w:rPr>
          <w:lang w:val="fr-FR"/>
        </w:rPr>
        <w:t xml:space="preserve"> transdisc</w:t>
      </w:r>
      <w:r>
        <w:rPr>
          <w:lang w:val="fr-FR"/>
        </w:rPr>
        <w:t>i</w:t>
      </w:r>
      <w:r w:rsidRPr="00F91BA5">
        <w:rPr>
          <w:lang w:val="fr-FR"/>
        </w:rPr>
        <w:t>plinaire,</w:t>
      </w:r>
      <w:r>
        <w:rPr>
          <w:lang w:val="fr-FR"/>
        </w:rPr>
        <w:t xml:space="preserve"> </w:t>
      </w:r>
      <w:r w:rsidRPr="00F91BA5">
        <w:rPr>
          <w:lang w:val="fr-FR"/>
        </w:rPr>
        <w:t>[135] d’un groupe d’usagers ou de travailleurs. On se rend compte tout d’un coup que les instances administratives, syndicales et professionnelles dans le contexte actuel brisent toute cohésion min</w:t>
      </w:r>
      <w:r w:rsidRPr="00F91BA5">
        <w:rPr>
          <w:lang w:val="fr-FR"/>
        </w:rPr>
        <w:t>i</w:t>
      </w:r>
      <w:r w:rsidRPr="00F91BA5">
        <w:rPr>
          <w:lang w:val="fr-FR"/>
        </w:rPr>
        <w:t>male de base, empêchent le façonnement d’une vraie pratique sociale, assèchent l’imagination, le talent, le savoir-faire, l’apport des co</w:t>
      </w:r>
      <w:r w:rsidRPr="00F91BA5">
        <w:rPr>
          <w:lang w:val="fr-FR"/>
        </w:rPr>
        <w:t>m</w:t>
      </w:r>
      <w:r w:rsidRPr="00F91BA5">
        <w:rPr>
          <w:lang w:val="fr-FR"/>
        </w:rPr>
        <w:t>mettants eux-mêmes, bref les richesses d’un champ humain quotidien assumé à partir de lui-même.</w:t>
      </w:r>
    </w:p>
    <w:p w14:paraId="0B8C0E76" w14:textId="77777777" w:rsidR="00EE7803" w:rsidRPr="00F91BA5" w:rsidRDefault="00EE7803" w:rsidP="00EE7803">
      <w:pPr>
        <w:spacing w:before="120" w:after="120"/>
        <w:jc w:val="both"/>
      </w:pPr>
      <w:r w:rsidRPr="00F91BA5">
        <w:rPr>
          <w:lang w:val="fr-FR"/>
        </w:rPr>
        <w:t xml:space="preserve">Une institution, un chantier, un mouvement social valent par la qualité des « nous » quotidiens où se déroule l’action. </w:t>
      </w:r>
      <w:r w:rsidRPr="00F91BA5">
        <w:rPr>
          <w:i/>
          <w:iCs/>
          <w:lang w:val="fr-FR"/>
        </w:rPr>
        <w:t>Where the a</w:t>
      </w:r>
      <w:r w:rsidRPr="00F91BA5">
        <w:rPr>
          <w:i/>
          <w:iCs/>
          <w:lang w:val="fr-FR"/>
        </w:rPr>
        <w:t>c</w:t>
      </w:r>
      <w:r w:rsidRPr="00F91BA5">
        <w:rPr>
          <w:i/>
          <w:iCs/>
          <w:lang w:val="fr-FR"/>
        </w:rPr>
        <w:t>tion is.</w:t>
      </w:r>
      <w:r w:rsidRPr="00F91BA5">
        <w:rPr>
          <w:lang w:val="fr-FR"/>
        </w:rPr>
        <w:t xml:space="preserve"> Là d’abord se définissent les nouvelles compétences comm</w:t>
      </w:r>
      <w:r w:rsidRPr="00F91BA5">
        <w:rPr>
          <w:lang w:val="fr-FR"/>
        </w:rPr>
        <w:t>u</w:t>
      </w:r>
      <w:r w:rsidRPr="00F91BA5">
        <w:rPr>
          <w:lang w:val="fr-FR"/>
        </w:rPr>
        <w:t>nes. Peut-être fallait-il passer par une première étape centrée sur les compétences particulières, avant d'en arriver à ce saut qualitatif des compétences communes. Les énormes frustrations au travail comme les nouvelles sensibilités psychologiques et culturelles constituent un terrain propice à un tel tournant, mais il y a plus.</w:t>
      </w:r>
    </w:p>
    <w:p w14:paraId="17138010" w14:textId="77777777" w:rsidR="00EE7803" w:rsidRPr="00F91BA5" w:rsidRDefault="00EE7803" w:rsidP="00EE7803">
      <w:pPr>
        <w:spacing w:before="120" w:after="120"/>
        <w:jc w:val="both"/>
      </w:pPr>
      <w:r w:rsidRPr="00F91BA5">
        <w:rPr>
          <w:lang w:val="fr-FR"/>
        </w:rPr>
        <w:t>3. La déprofessionnalisation n'est pas étrangère à un renversement de perspective encore bien peu perçu. En effet, les grands débats de société, d'institutions et d’idéologies politiques passent de plus en plus par les expériences de base : le projet de vie, l'itinéraire d'éducation, la redéfinition du travail, des rapports fondamentaux et des cadres de vie. Bien sûr, on s’intéresse à la politique-spectacle sur l’écran du t</w:t>
      </w:r>
      <w:r w:rsidRPr="00F91BA5">
        <w:rPr>
          <w:lang w:val="fr-FR"/>
        </w:rPr>
        <w:t>é</w:t>
      </w:r>
      <w:r w:rsidRPr="00F91BA5">
        <w:rPr>
          <w:lang w:val="fr-FR"/>
        </w:rPr>
        <w:t>léviseur, mais le centre de gravité n’est pas là ; il est plutôt dans le projet de vie, d’éducation, de travail, dans un champ social souvent très restreint, mais plus qualitatif : changer la vie qui est à portée de la main ; après, on verra pour les grosses structures, la politique.</w:t>
      </w:r>
    </w:p>
    <w:p w14:paraId="6224AC51" w14:textId="77777777" w:rsidR="00EE7803" w:rsidRPr="00F91BA5" w:rsidRDefault="00EE7803" w:rsidP="00EE7803">
      <w:pPr>
        <w:spacing w:before="120" w:after="120"/>
        <w:jc w:val="both"/>
      </w:pPr>
      <w:r w:rsidRPr="00F91BA5">
        <w:rPr>
          <w:lang w:val="fr-FR"/>
        </w:rPr>
        <w:t>Le projet de vie et l’ensemble des expériences de base précitées font éclater un processus d’identification centrée jusqu’ici sur le m</w:t>
      </w:r>
      <w:r w:rsidRPr="00F91BA5">
        <w:rPr>
          <w:lang w:val="fr-FR"/>
        </w:rPr>
        <w:t>é</w:t>
      </w:r>
      <w:r w:rsidRPr="00F91BA5">
        <w:rPr>
          <w:lang w:val="fr-FR"/>
        </w:rPr>
        <w:t>tier, sur la profession et son contexte institutionnel.</w:t>
      </w:r>
    </w:p>
    <w:p w14:paraId="33F39CB5" w14:textId="77777777" w:rsidR="00EE7803" w:rsidRPr="00F91BA5" w:rsidRDefault="00EE7803" w:rsidP="00EE7803">
      <w:pPr>
        <w:spacing w:before="120" w:after="120"/>
        <w:jc w:val="both"/>
      </w:pPr>
      <w:r w:rsidRPr="00F91BA5">
        <w:rPr>
          <w:lang w:val="fr-FR"/>
        </w:rPr>
        <w:t>Ne sont-ce pas là deux autres indices qui nous rapprochent de la pratique sociale, qui passent tous deux par un ensemble organique d’expériences de base ? Nous ne voulons plus séparer ce que nous sommes intérieurement, nos activités, nos rapports quotidiens, nos appartenances institutionnelles ou autres, nos options politiques. Mais cette fois le mouvement est d’en bas, il est organique ; il</w:t>
      </w:r>
      <w:r>
        <w:rPr>
          <w:lang w:val="fr-FR"/>
        </w:rPr>
        <w:t xml:space="preserve"> </w:t>
      </w:r>
      <w:r w:rsidRPr="00F91BA5">
        <w:rPr>
          <w:lang w:val="fr-FR"/>
        </w:rPr>
        <w:t>[136] défie les solutions descendantes et mécaniques de la société tayl</w:t>
      </w:r>
      <w:r w:rsidRPr="00F91BA5">
        <w:rPr>
          <w:lang w:val="fr-FR"/>
        </w:rPr>
        <w:t>o</w:t>
      </w:r>
      <w:r w:rsidRPr="00F91BA5">
        <w:rPr>
          <w:lang w:val="fr-FR"/>
        </w:rPr>
        <w:t>riste qui a gardé une division très rigide du travail, de la vie, de la cité, malgré les apparences contraires des derniers temps. C’est peut-être un re</w:t>
      </w:r>
      <w:r w:rsidRPr="00F91BA5">
        <w:rPr>
          <w:lang w:val="fr-FR"/>
        </w:rPr>
        <w:t>n</w:t>
      </w:r>
      <w:r w:rsidRPr="00F91BA5">
        <w:rPr>
          <w:lang w:val="fr-FR"/>
        </w:rPr>
        <w:t>versement gigantesque de perspective qui s'amorce. Mais on n’en est pas encore à des pratiques sociales capables de l'assumer.</w:t>
      </w:r>
    </w:p>
    <w:p w14:paraId="23CF9A35" w14:textId="77777777" w:rsidR="00EE7803" w:rsidRPr="00F91BA5" w:rsidRDefault="00EE7803" w:rsidP="00EE7803">
      <w:pPr>
        <w:spacing w:before="120" w:after="120"/>
        <w:jc w:val="both"/>
      </w:pPr>
      <w:r w:rsidRPr="00F91BA5">
        <w:rPr>
          <w:lang w:val="fr-FR"/>
        </w:rPr>
        <w:t>Je me demande si la révolution féministe qui va du corps réappr</w:t>
      </w:r>
      <w:r w:rsidRPr="00F91BA5">
        <w:rPr>
          <w:lang w:val="fr-FR"/>
        </w:rPr>
        <w:t>o</w:t>
      </w:r>
      <w:r w:rsidRPr="00F91BA5">
        <w:rPr>
          <w:lang w:val="fr-FR"/>
        </w:rPr>
        <w:t>prié jusqu’au changement politique n’est pas à l’avant-garde de ce renversement de perspective, peut-être plus important que ceux des révolutions des derniers siècles. La femme commence à peine à dire son premier mot public. Elle porte des richesses qui font éclater nos corridors idéologiques et en particulier notre professionnalisme ma</w:t>
      </w:r>
      <w:r w:rsidRPr="00F91BA5">
        <w:rPr>
          <w:lang w:val="fr-FR"/>
        </w:rPr>
        <w:t>s</w:t>
      </w:r>
      <w:r w:rsidRPr="00F91BA5">
        <w:rPr>
          <w:lang w:val="fr-FR"/>
        </w:rPr>
        <w:t>culin souvent étroit, sectoriel et mécanique. De nouvelles organicités humaines sont à inventer. Hélas ! nous n’avons que des modèles bi</w:t>
      </w:r>
      <w:r w:rsidRPr="00F91BA5">
        <w:rPr>
          <w:lang w:val="fr-FR"/>
        </w:rPr>
        <w:t>o</w:t>
      </w:r>
      <w:r w:rsidRPr="00F91BA5">
        <w:rPr>
          <w:lang w:val="fr-FR"/>
        </w:rPr>
        <w:t>logiques pour nous guider, je crois que cela ne suffit pas. J’y revie</w:t>
      </w:r>
      <w:r w:rsidRPr="00F91BA5">
        <w:rPr>
          <w:lang w:val="fr-FR"/>
        </w:rPr>
        <w:t>n</w:t>
      </w:r>
      <w:r w:rsidRPr="00F91BA5">
        <w:rPr>
          <w:lang w:val="fr-FR"/>
        </w:rPr>
        <w:t>drai.</w:t>
      </w:r>
    </w:p>
    <w:p w14:paraId="6E5B9D8C" w14:textId="77777777" w:rsidR="00EE7803" w:rsidRPr="00F91BA5" w:rsidRDefault="00EE7803" w:rsidP="00EE7803">
      <w:pPr>
        <w:spacing w:before="120" w:after="120"/>
        <w:jc w:val="both"/>
      </w:pPr>
      <w:r w:rsidRPr="00F91BA5">
        <w:rPr>
          <w:lang w:val="fr-FR"/>
        </w:rPr>
        <w:t>Mais notons tout de suite l’absence d’une pédagogie sociale qui permette à l’individu toujours le même de se retrouver d’une instance professionnelle ou institutionnelle à l’autre. L’éclatement social et mental actuel n’y est pas étranger. Voyez comment dans nos grandes réformes récentes, nous avons négligé les fonctions de suivi, d’interdépendance, de cohérence, d’unité, non seulement entre les grands champs d’intervention, mais jusque dans les unités locales où on devrait s’attendre à une intégration minimale des interventions.</w:t>
      </w:r>
    </w:p>
    <w:p w14:paraId="4BB7E9D6" w14:textId="77777777" w:rsidR="00EE7803" w:rsidRPr="00F91BA5" w:rsidRDefault="00EE7803" w:rsidP="00EE7803">
      <w:pPr>
        <w:spacing w:before="120" w:after="120"/>
        <w:jc w:val="both"/>
      </w:pPr>
      <w:r w:rsidRPr="00F91BA5">
        <w:rPr>
          <w:lang w:val="fr-FR"/>
        </w:rPr>
        <w:t xml:space="preserve">4. Je trouve une quatrième piste de déprofessionnalisation dans une dramatique bien connue qu’on pourrait appliquer à toutes nos sociétés occidentales. Il s’agit du film : </w:t>
      </w:r>
      <w:r w:rsidRPr="00F91BA5">
        <w:rPr>
          <w:i/>
          <w:iCs/>
          <w:lang w:val="fr-FR"/>
        </w:rPr>
        <w:t>Vol au-dessus d’un nid de coucou</w:t>
      </w:r>
      <w:r w:rsidRPr="00F91BA5">
        <w:rPr>
          <w:lang w:val="fr-FR"/>
        </w:rPr>
        <w:t xml:space="preserve"> (</w:t>
      </w:r>
      <w:r w:rsidRPr="00F91BA5">
        <w:rPr>
          <w:i/>
          <w:iCs/>
          <w:lang w:val="fr-FR"/>
        </w:rPr>
        <w:t>Flying over the coucous nest</w:t>
      </w:r>
      <w:r w:rsidRPr="00F91BA5">
        <w:rPr>
          <w:lang w:val="fr-FR"/>
        </w:rPr>
        <w:t>). Voilà des experts qui ne semblent rien comprendre à ce qui se passe dans le groupe des patients. Bien sûr, il y a ici une question de pouvoir. Mais le problème est plus grave. On a l’impression que les professionnels, en l’occurrence, sont devenus des analphabètes incapables de discerner la moindre pratique sociale i</w:t>
      </w:r>
      <w:r w:rsidRPr="00F91BA5">
        <w:rPr>
          <w:lang w:val="fr-FR"/>
        </w:rPr>
        <w:t>n</w:t>
      </w:r>
      <w:r w:rsidRPr="00F91BA5">
        <w:rPr>
          <w:lang w:val="fr-FR"/>
        </w:rPr>
        <w:t>terne à la vie quotidienne du groupe, incapables d’en saisir la perso</w:t>
      </w:r>
      <w:r w:rsidRPr="00F91BA5">
        <w:rPr>
          <w:lang w:val="fr-FR"/>
        </w:rPr>
        <w:t>n</w:t>
      </w:r>
      <w:r w:rsidRPr="00F91BA5">
        <w:rPr>
          <w:lang w:val="fr-FR"/>
        </w:rPr>
        <w:t>nalité, l’originalité, incapables d'imaginer un autre leadership différent du leur, etc.</w:t>
      </w:r>
    </w:p>
    <w:p w14:paraId="699298D2" w14:textId="77777777" w:rsidR="00EE7803" w:rsidRPr="00F91BA5" w:rsidRDefault="00EE7803" w:rsidP="00EE7803">
      <w:pPr>
        <w:spacing w:before="120" w:after="120"/>
        <w:jc w:val="both"/>
      </w:pPr>
      <w:r w:rsidRPr="00F91BA5">
        <w:rPr>
          <w:lang w:val="fr-FR"/>
        </w:rPr>
        <w:t>J’ai retrouvé la même dramatique à Tricofil, cette douloureuse mais passionnante tentative d’autogestion. J’y [137]</w:t>
      </w:r>
      <w:r>
        <w:rPr>
          <w:lang w:val="fr-FR"/>
        </w:rPr>
        <w:t xml:space="preserve"> </w:t>
      </w:r>
      <w:r w:rsidRPr="00F91BA5">
        <w:rPr>
          <w:lang w:val="fr-FR"/>
        </w:rPr>
        <w:t>ai vu défiler cinq firmes de consultants professionnels qui venaient plaquer leur ration</w:t>
      </w:r>
      <w:r w:rsidRPr="00F91BA5">
        <w:rPr>
          <w:lang w:val="fr-FR"/>
        </w:rPr>
        <w:t>a</w:t>
      </w:r>
      <w:r w:rsidRPr="00F91BA5">
        <w:rPr>
          <w:lang w:val="fr-FR"/>
        </w:rPr>
        <w:t>lité administrative, technique ou autre sur une institution, une co</w:t>
      </w:r>
      <w:r w:rsidRPr="00F91BA5">
        <w:rPr>
          <w:lang w:val="fr-FR"/>
        </w:rPr>
        <w:t>m</w:t>
      </w:r>
      <w:r w:rsidRPr="00F91BA5">
        <w:rPr>
          <w:lang w:val="fr-FR"/>
        </w:rPr>
        <w:t>munauté de travail qui avait pourtant sa personnalité propre et un pr</w:t>
      </w:r>
      <w:r w:rsidRPr="00F91BA5">
        <w:rPr>
          <w:lang w:val="fr-FR"/>
        </w:rPr>
        <w:t>o</w:t>
      </w:r>
      <w:r w:rsidRPr="00F91BA5">
        <w:rPr>
          <w:lang w:val="fr-FR"/>
        </w:rPr>
        <w:t>jet original. Ces professionnels voulaient l’adapter à leur technologie, plutôt que l’inverse. Je découvrais que tout ce beau monde n’avait pas la moindre idée d’une pratique sociale. Le savoir-faire des travailleurs restait périphérique, sans poids ou impact véritable. Un certain profe</w:t>
      </w:r>
      <w:r w:rsidRPr="00F91BA5">
        <w:rPr>
          <w:lang w:val="fr-FR"/>
        </w:rPr>
        <w:t>s</w:t>
      </w:r>
      <w:r w:rsidRPr="00F91BA5">
        <w:rPr>
          <w:lang w:val="fr-FR"/>
        </w:rPr>
        <w:t>sionnalisme voit les institutions, les milieux, les groupes, les individus comme si les hommes avaient tous le même visage.</w:t>
      </w:r>
    </w:p>
    <w:p w14:paraId="37FDA793" w14:textId="77777777" w:rsidR="00EE7803" w:rsidRPr="00F91BA5" w:rsidRDefault="00EE7803" w:rsidP="00EE7803">
      <w:pPr>
        <w:spacing w:before="120" w:after="120"/>
        <w:jc w:val="both"/>
      </w:pPr>
      <w:r w:rsidRPr="00F91BA5">
        <w:rPr>
          <w:lang w:val="fr-FR"/>
        </w:rPr>
        <w:t>Mais je dois signaler ici l’erreur inverse. Les travailleurs ont cru que leur savoir-faire portait déjà une pratique sociale. J’y ai cru moi-même. Cette illusion leur a joué un mauvais tour. En effet, il a fallu piétiner et trébucher avant d’en arriver à ce qu’ils bâtissent leurs r</w:t>
      </w:r>
      <w:r w:rsidRPr="00F91BA5">
        <w:rPr>
          <w:lang w:val="fr-FR"/>
        </w:rPr>
        <w:t>è</w:t>
      </w:r>
      <w:r w:rsidRPr="00F91BA5">
        <w:rPr>
          <w:lang w:val="fr-FR"/>
        </w:rPr>
        <w:t>gles du jeu, à ce qu’ils les respectent et les rendent efficaces selon leur projet collectif. C’est pourtant l’abc d'une pratique sociale. Et nous sommes encore loin de cet accès des travailleurs à la maîtrise, à la r</w:t>
      </w:r>
      <w:r w:rsidRPr="00F91BA5">
        <w:rPr>
          <w:lang w:val="fr-FR"/>
        </w:rPr>
        <w:t>é</w:t>
      </w:r>
      <w:r w:rsidRPr="00F91BA5">
        <w:rPr>
          <w:lang w:val="fr-FR"/>
        </w:rPr>
        <w:t>appropriation de ce qui a été réservé jusqu’ici aux diverses expertises professionnelles.</w:t>
      </w:r>
    </w:p>
    <w:p w14:paraId="191292D6" w14:textId="77777777" w:rsidR="00EE7803" w:rsidRPr="00F91BA5" w:rsidRDefault="00EE7803" w:rsidP="00EE7803">
      <w:pPr>
        <w:spacing w:before="120" w:after="120"/>
        <w:jc w:val="both"/>
      </w:pPr>
      <w:r w:rsidRPr="00F91BA5">
        <w:rPr>
          <w:lang w:val="fr-FR"/>
        </w:rPr>
        <w:t>Il en va de même dans bien des domaines où l’on a promu des o</w:t>
      </w:r>
      <w:r w:rsidRPr="00F91BA5">
        <w:rPr>
          <w:lang w:val="fr-FR"/>
        </w:rPr>
        <w:t>b</w:t>
      </w:r>
      <w:r w:rsidRPr="00F91BA5">
        <w:rPr>
          <w:lang w:val="fr-FR"/>
        </w:rPr>
        <w:t>jectifs comme le « s’éduquant », l’autodéveloppement, le milieu qui se prend en main, comme si les pratiques sociales correspondantes allaient de soi : « On connaît la situation, on sait quoi faire ; les pr</w:t>
      </w:r>
      <w:r w:rsidRPr="00F91BA5">
        <w:rPr>
          <w:lang w:val="fr-FR"/>
        </w:rPr>
        <w:t>o</w:t>
      </w:r>
      <w:r w:rsidRPr="00F91BA5">
        <w:rPr>
          <w:lang w:val="fr-FR"/>
        </w:rPr>
        <w:t>fessionnels, les technocrates ne sont pas de la base. » Le mot clé est lancé. La base sociale serait déjà constituée, pleinement consciente d’elle-même, solidaire, nantie des moyens propres à son autoconstru</w:t>
      </w:r>
      <w:r w:rsidRPr="00F91BA5">
        <w:rPr>
          <w:lang w:val="fr-FR"/>
        </w:rPr>
        <w:t>c</w:t>
      </w:r>
      <w:r w:rsidRPr="00F91BA5">
        <w:rPr>
          <w:lang w:val="fr-FR"/>
        </w:rPr>
        <w:t>tion ; elle sait ce qu’elle veut et elle peut ce qu’elle veut. Allez-y voir !</w:t>
      </w:r>
    </w:p>
    <w:p w14:paraId="7897ECD0" w14:textId="77777777" w:rsidR="00EE7803" w:rsidRPr="00F91BA5" w:rsidRDefault="00EE7803" w:rsidP="00EE7803">
      <w:pPr>
        <w:spacing w:before="120" w:after="120"/>
        <w:jc w:val="both"/>
      </w:pPr>
      <w:r w:rsidRPr="00F91BA5">
        <w:rPr>
          <w:lang w:val="fr-FR"/>
        </w:rPr>
        <w:t>Nous avons entretenu, ces derniers temps, d’énormes malentendus en matière de pratique sociale nouvelle, et cela dans toutes les grandes réformes récentes comme dans la plupart des expériences qui croient les dépasser. À témoin, ce monde professionnel de l’enfance exce</w:t>
      </w:r>
      <w:r w:rsidRPr="00F91BA5">
        <w:rPr>
          <w:lang w:val="fr-FR"/>
        </w:rPr>
        <w:t>p</w:t>
      </w:r>
      <w:r w:rsidRPr="00F91BA5">
        <w:rPr>
          <w:lang w:val="fr-FR"/>
        </w:rPr>
        <w:t>tionnelle (plus de 200 spécialités) particulièrement volubile sur l’auto-développement, mais encombré de spécialistes et d’instances parall</w:t>
      </w:r>
      <w:r w:rsidRPr="00F91BA5">
        <w:rPr>
          <w:lang w:val="fr-FR"/>
        </w:rPr>
        <w:t>è</w:t>
      </w:r>
      <w:r w:rsidRPr="00F91BA5">
        <w:rPr>
          <w:lang w:val="fr-FR"/>
        </w:rPr>
        <w:t>les où le même enfant est trimbalé d’un bureau à l’autre sans trouver quelque part un lieu d’intégration minimale, une personne qui assure un quelconque suivi.</w:t>
      </w:r>
    </w:p>
    <w:p w14:paraId="7764D5EE" w14:textId="77777777" w:rsidR="00EE7803" w:rsidRPr="00F91BA5" w:rsidRDefault="00EE7803" w:rsidP="00EE7803">
      <w:pPr>
        <w:spacing w:before="120" w:after="120"/>
        <w:jc w:val="both"/>
      </w:pPr>
      <w:r>
        <w:rPr>
          <w:lang w:val="fr-FR"/>
        </w:rPr>
        <w:t>[138]</w:t>
      </w:r>
    </w:p>
    <w:p w14:paraId="726FFABA" w14:textId="77777777" w:rsidR="00EE7803" w:rsidRPr="00F91BA5" w:rsidRDefault="00EE7803" w:rsidP="00EE7803">
      <w:pPr>
        <w:spacing w:before="120" w:after="120"/>
        <w:jc w:val="both"/>
      </w:pPr>
      <w:r w:rsidRPr="00F91BA5">
        <w:rPr>
          <w:lang w:val="fr-FR"/>
        </w:rPr>
        <w:t>Certains discours de gauche ne font pas mieux en se limitant à une critique idéologique globale dont on ignore encore la pratique sociale correspondante ; discours d’autant plus mystificateur qu’il se présente comme le seul définiteur, ou pire encore le seul possesseur d'une pr</w:t>
      </w:r>
      <w:r w:rsidRPr="00F91BA5">
        <w:rPr>
          <w:lang w:val="fr-FR"/>
        </w:rPr>
        <w:t>a</w:t>
      </w:r>
      <w:r w:rsidRPr="00F91BA5">
        <w:rPr>
          <w:lang w:val="fr-FR"/>
        </w:rPr>
        <w:t>tique qu'il n'a même pas encore inventée. En tout cas, les expériences nouvelles en matière de pratique sociale ne viennent sûrement pas de lui.</w:t>
      </w:r>
    </w:p>
    <w:p w14:paraId="4CF2A7BB" w14:textId="77777777" w:rsidR="00EE7803" w:rsidRPr="00F91BA5" w:rsidRDefault="00EE7803" w:rsidP="00EE7803">
      <w:pPr>
        <w:spacing w:before="120" w:after="120"/>
        <w:jc w:val="both"/>
      </w:pPr>
    </w:p>
    <w:p w14:paraId="14199C02" w14:textId="77777777" w:rsidR="00EE7803" w:rsidRPr="00F91BA5" w:rsidRDefault="00EE7803" w:rsidP="00EE7803">
      <w:pPr>
        <w:pStyle w:val="b"/>
      </w:pPr>
      <w:r w:rsidRPr="00F91BA5">
        <w:rPr>
          <w:lang w:val="fr-FR"/>
        </w:rPr>
        <w:t>L’endroit</w:t>
      </w:r>
    </w:p>
    <w:p w14:paraId="3582C1DC" w14:textId="77777777" w:rsidR="00EE7803" w:rsidRDefault="00EE7803" w:rsidP="00EE7803">
      <w:pPr>
        <w:spacing w:before="120" w:after="120"/>
        <w:jc w:val="both"/>
        <w:rPr>
          <w:lang w:val="fr-FR"/>
        </w:rPr>
      </w:pPr>
    </w:p>
    <w:p w14:paraId="7453D32F" w14:textId="77777777" w:rsidR="00EE7803" w:rsidRPr="00F91BA5" w:rsidRDefault="00EE7803" w:rsidP="00EE7803">
      <w:pPr>
        <w:spacing w:before="120" w:after="120"/>
        <w:jc w:val="both"/>
      </w:pPr>
      <w:r w:rsidRPr="00F91BA5">
        <w:rPr>
          <w:lang w:val="fr-FR"/>
        </w:rPr>
        <w:t>Mais il y a l’autre côté de la médaille, à savoir les disqualifications de la dimension professionnelle, qu’on a connues récemment.</w:t>
      </w:r>
    </w:p>
    <w:p w14:paraId="4ED9B01A" w14:textId="77777777" w:rsidR="00EE7803" w:rsidRPr="00F91BA5" w:rsidRDefault="00EE7803" w:rsidP="00EE7803">
      <w:pPr>
        <w:spacing w:before="120" w:after="120"/>
        <w:jc w:val="both"/>
      </w:pPr>
    </w:p>
    <w:p w14:paraId="1045C35E" w14:textId="77777777" w:rsidR="00EE7803" w:rsidRPr="00F91BA5" w:rsidRDefault="00EE7803" w:rsidP="00EE7803">
      <w:pPr>
        <w:spacing w:before="120" w:after="120"/>
        <w:jc w:val="both"/>
      </w:pPr>
      <w:r w:rsidRPr="00F91BA5">
        <w:rPr>
          <w:lang w:val="fr-FR"/>
        </w:rPr>
        <w:t>1. Par exemple, au début de la réforme de l’éducation, l’emprunt et l’imposition d'un schéma administratif de type industriel a marginalisé l’apport professionnel des enseignants. Ceux-ci ont dû adopter un syndicalisme lui aussi de type industriel. Ainsi, l’instance professio</w:t>
      </w:r>
      <w:r w:rsidRPr="00F91BA5">
        <w:rPr>
          <w:lang w:val="fr-FR"/>
        </w:rPr>
        <w:t>n</w:t>
      </w:r>
      <w:r w:rsidRPr="00F91BA5">
        <w:rPr>
          <w:lang w:val="fr-FR"/>
        </w:rPr>
        <w:t>nelle n’a pu jouer son rôle dans la redéfinition de nouvelles pratiques sociales en éducation, particulièrement au chapitre de la pédagogie. Celle-ci, en l’occurrence, déborde l’apprentissage de connaissances et de techniques, si l’on accepte de la situer dans l’ensemble de la con</w:t>
      </w:r>
      <w:r w:rsidRPr="00F91BA5">
        <w:rPr>
          <w:lang w:val="fr-FR"/>
        </w:rPr>
        <w:t>s</w:t>
      </w:r>
      <w:r w:rsidRPr="00F91BA5">
        <w:rPr>
          <w:lang w:val="fr-FR"/>
        </w:rPr>
        <w:t>truction de l’individualité et de la socialité, dans un style particulier d’éducation, d’institution et de société.</w:t>
      </w:r>
    </w:p>
    <w:p w14:paraId="5F64B288" w14:textId="77777777" w:rsidR="00EE7803" w:rsidRPr="00F91BA5" w:rsidRDefault="00EE7803" w:rsidP="00EE7803">
      <w:pPr>
        <w:spacing w:before="120" w:after="120"/>
        <w:jc w:val="both"/>
      </w:pPr>
      <w:r w:rsidRPr="00F91BA5">
        <w:rPr>
          <w:lang w:val="fr-FR"/>
        </w:rPr>
        <w:t>2. Un deuxième indice de disqualification relève de tout l’appareil techno-bureaucratique. Par exemple, au Ministère des affaires soci</w:t>
      </w:r>
      <w:r w:rsidRPr="00F91BA5">
        <w:rPr>
          <w:lang w:val="fr-FR"/>
        </w:rPr>
        <w:t>a</w:t>
      </w:r>
      <w:r w:rsidRPr="00F91BA5">
        <w:rPr>
          <w:lang w:val="fr-FR"/>
        </w:rPr>
        <w:t>les, plus de la moitié des cadres n'ont pas le minimum d’expérience correspondant au champ professionnel des praticiens de la base, là où les politiques sociales sont en exercice quotidien.</w:t>
      </w:r>
    </w:p>
    <w:p w14:paraId="3521ECE4" w14:textId="77777777" w:rsidR="00EE7803" w:rsidRPr="00F91BA5" w:rsidRDefault="00EE7803" w:rsidP="00EE7803">
      <w:pPr>
        <w:spacing w:before="120" w:after="120"/>
        <w:jc w:val="both"/>
      </w:pPr>
      <w:r w:rsidRPr="00F91BA5">
        <w:rPr>
          <w:lang w:val="fr-FR"/>
        </w:rPr>
        <w:t xml:space="preserve">3. Le troisième indice a trait au pouvoir lui-même. L'aventure du journal </w:t>
      </w:r>
      <w:r w:rsidRPr="00F91BA5">
        <w:rPr>
          <w:i/>
          <w:iCs/>
          <w:lang w:val="fr-FR"/>
        </w:rPr>
        <w:t>Le Devoir</w:t>
      </w:r>
      <w:r w:rsidRPr="00F91BA5">
        <w:rPr>
          <w:lang w:val="fr-FR"/>
        </w:rPr>
        <w:t xml:space="preserve"> en est l'illustration la plus limpide. Le message est on ne peut plus clair : « Aucun journaliste professionnel du Québec n’est capable d'assumer la direction de cette petite boîte. » On mesure ici le danger d’idéaliser la déprofessionnalisation. Celle-ci peut lég</w:t>
      </w:r>
      <w:r w:rsidRPr="00F91BA5">
        <w:rPr>
          <w:lang w:val="fr-FR"/>
        </w:rPr>
        <w:t>i</w:t>
      </w:r>
      <w:r w:rsidRPr="00F91BA5">
        <w:rPr>
          <w:lang w:val="fr-FR"/>
        </w:rPr>
        <w:t>timer ceux qui réduisent le problème à une tentative syndicale de contrôle total sur les institutions, comme si le pouvoir des administr</w:t>
      </w:r>
      <w:r w:rsidRPr="00F91BA5">
        <w:rPr>
          <w:lang w:val="fr-FR"/>
        </w:rPr>
        <w:t>a</w:t>
      </w:r>
      <w:r w:rsidRPr="00F91BA5">
        <w:rPr>
          <w:lang w:val="fr-FR"/>
        </w:rPr>
        <w:t>teurs, lui, était une garantie de</w:t>
      </w:r>
      <w:r>
        <w:rPr>
          <w:lang w:val="fr-FR"/>
        </w:rPr>
        <w:t xml:space="preserve"> </w:t>
      </w:r>
      <w:r w:rsidRPr="00F91BA5">
        <w:rPr>
          <w:lang w:val="fr-FR"/>
        </w:rPr>
        <w:t>[139]</w:t>
      </w:r>
      <w:r>
        <w:rPr>
          <w:lang w:val="fr-FR"/>
        </w:rPr>
        <w:t xml:space="preserve"> </w:t>
      </w:r>
      <w:r w:rsidRPr="00F91BA5">
        <w:rPr>
          <w:lang w:val="fr-FR"/>
        </w:rPr>
        <w:t>démocratie, comme s’il était prêt à une division des pouvoirs, comme s’il faisait une place légitime aux autres composantes dém</w:t>
      </w:r>
      <w:r w:rsidRPr="00F91BA5">
        <w:rPr>
          <w:lang w:val="fr-FR"/>
        </w:rPr>
        <w:t>o</w:t>
      </w:r>
      <w:r w:rsidRPr="00F91BA5">
        <w:rPr>
          <w:lang w:val="fr-FR"/>
        </w:rPr>
        <w:t>cratiques. Par ailleurs, il faut admettre qu’un militantisme étroit a pu faire bon marché, lui aussi, de la qualité pr</w:t>
      </w:r>
      <w:r w:rsidRPr="00F91BA5">
        <w:rPr>
          <w:lang w:val="fr-FR"/>
        </w:rPr>
        <w:t>o</w:t>
      </w:r>
      <w:r w:rsidRPr="00F91BA5">
        <w:rPr>
          <w:lang w:val="fr-FR"/>
        </w:rPr>
        <w:t>fessionnelle.</w:t>
      </w:r>
    </w:p>
    <w:p w14:paraId="7189A65D" w14:textId="77777777" w:rsidR="00EE7803" w:rsidRPr="00F91BA5" w:rsidRDefault="00EE7803" w:rsidP="00EE7803">
      <w:pPr>
        <w:spacing w:before="120" w:after="120"/>
        <w:jc w:val="both"/>
      </w:pPr>
      <w:r w:rsidRPr="00F91BA5">
        <w:rPr>
          <w:lang w:val="fr-FR"/>
        </w:rPr>
        <w:t>4. Le quatrième indice nous amène encore plus loin, puisqu’il nous révèle une légitimation d’ordre scientifique. Aux diplômés M.B.A., on dira qu’ils peuvent désormais diriger n'importe quelle institution, n’importe quel champ humain d’expérience ou d’intervention : une usine, un CEGEP, un grand magasin, un hôpital, une compagnie a</w:t>
      </w:r>
      <w:r w:rsidRPr="00F91BA5">
        <w:rPr>
          <w:lang w:val="fr-FR"/>
        </w:rPr>
        <w:t>é</w:t>
      </w:r>
      <w:r w:rsidRPr="00F91BA5">
        <w:rPr>
          <w:lang w:val="fr-FR"/>
        </w:rPr>
        <w:t>rienne, un ministère gouvernemental, et pourquoi pas un diocèse. Vo</w:t>
      </w:r>
      <w:r w:rsidRPr="00F91BA5">
        <w:rPr>
          <w:lang w:val="fr-FR"/>
        </w:rPr>
        <w:t>i</w:t>
      </w:r>
      <w:r w:rsidRPr="00F91BA5">
        <w:rPr>
          <w:lang w:val="fr-FR"/>
        </w:rPr>
        <w:t>là une déprofessionnalisation radicale des compétences particulières, et pire encore une réduction de toutes les institutions à un modèle un</w:t>
      </w:r>
      <w:r w:rsidRPr="00F91BA5">
        <w:rPr>
          <w:lang w:val="fr-FR"/>
        </w:rPr>
        <w:t>i</w:t>
      </w:r>
      <w:r w:rsidRPr="00F91BA5">
        <w:rPr>
          <w:lang w:val="fr-FR"/>
        </w:rPr>
        <w:t>que.</w:t>
      </w:r>
    </w:p>
    <w:p w14:paraId="48C03F30" w14:textId="77777777" w:rsidR="00EE7803" w:rsidRPr="00F91BA5" w:rsidRDefault="00EE7803" w:rsidP="00EE7803">
      <w:pPr>
        <w:spacing w:before="120" w:after="120"/>
        <w:jc w:val="both"/>
      </w:pPr>
      <w:r w:rsidRPr="00F91BA5">
        <w:rPr>
          <w:lang w:val="fr-FR"/>
        </w:rPr>
        <w:t>Cette standardisation va jusqu’au langage, en passant par un même outil d’analyse institutionnelle. Voyez ces consultants qui se prom</w:t>
      </w:r>
      <w:r w:rsidRPr="00F91BA5">
        <w:rPr>
          <w:lang w:val="fr-FR"/>
        </w:rPr>
        <w:t>è</w:t>
      </w:r>
      <w:r w:rsidRPr="00F91BA5">
        <w:rPr>
          <w:lang w:val="fr-FR"/>
        </w:rPr>
        <w:t xml:space="preserve">nent avec le même disque d’une session de formation à l’autre, dans des groupes, dans des institutions qui ont des vocations souvent très différentes. Voyez comment pareille standardisation se trouve dans les rapports d’enquête de toutes sortes, dans les </w:t>
      </w:r>
      <w:r w:rsidRPr="00F91BA5">
        <w:rPr>
          <w:i/>
          <w:iCs/>
          <w:lang w:val="fr-FR"/>
        </w:rPr>
        <w:t>Livres blancs</w:t>
      </w:r>
      <w:r w:rsidRPr="00F91BA5">
        <w:rPr>
          <w:lang w:val="fr-FR"/>
        </w:rPr>
        <w:t xml:space="preserve"> ou </w:t>
      </w:r>
      <w:r w:rsidRPr="00F91BA5">
        <w:rPr>
          <w:i/>
          <w:iCs/>
          <w:lang w:val="fr-FR"/>
        </w:rPr>
        <w:t>verts.</w:t>
      </w:r>
    </w:p>
    <w:p w14:paraId="1244E297" w14:textId="77777777" w:rsidR="00EE7803" w:rsidRPr="00F91BA5" w:rsidRDefault="00EE7803" w:rsidP="00EE7803">
      <w:pPr>
        <w:spacing w:before="120" w:after="120"/>
        <w:jc w:val="both"/>
      </w:pPr>
      <w:r w:rsidRPr="00F91BA5">
        <w:rPr>
          <w:lang w:val="fr-FR"/>
        </w:rPr>
        <w:t>À l’autre extrême, on constate avec ahurissement une critique idé</w:t>
      </w:r>
      <w:r w:rsidRPr="00F91BA5">
        <w:rPr>
          <w:lang w:val="fr-FR"/>
        </w:rPr>
        <w:t>o</w:t>
      </w:r>
      <w:r w:rsidRPr="00F91BA5">
        <w:rPr>
          <w:lang w:val="fr-FR"/>
        </w:rPr>
        <w:t>logique aussi standardisée incapable de discerner le visage particulier de la classe quelle prétend défendre, incapable de nommer les valeurs, les dynamismes, les traits culturels propres à cette classe, à ces m</w:t>
      </w:r>
      <w:r w:rsidRPr="00F91BA5">
        <w:rPr>
          <w:lang w:val="fr-FR"/>
        </w:rPr>
        <w:t>i</w:t>
      </w:r>
      <w:r w:rsidRPr="00F91BA5">
        <w:rPr>
          <w:lang w:val="fr-FR"/>
        </w:rPr>
        <w:t>lieux.</w:t>
      </w:r>
    </w:p>
    <w:p w14:paraId="77B57FA3" w14:textId="77777777" w:rsidR="00EE7803" w:rsidRPr="00F91BA5" w:rsidRDefault="00EE7803" w:rsidP="00EE7803">
      <w:pPr>
        <w:spacing w:before="120" w:after="120"/>
        <w:jc w:val="both"/>
      </w:pPr>
      <w:r w:rsidRPr="00F91BA5">
        <w:rPr>
          <w:lang w:val="fr-FR"/>
        </w:rPr>
        <w:t>5. Le cinquième indice est peut-être le plus grave de tous. Nous sommes passés du sens du métier et de la profession comme type idéal du travail, au « job », puis au « poste » et enfin au pur statut de salarié. Rappelons cette remarque de plus en plus fréquente : « Je vais che</w:t>
      </w:r>
      <w:r w:rsidRPr="00F91BA5">
        <w:rPr>
          <w:lang w:val="fr-FR"/>
        </w:rPr>
        <w:t>r</w:t>
      </w:r>
      <w:r w:rsidRPr="00F91BA5">
        <w:rPr>
          <w:lang w:val="fr-FR"/>
        </w:rPr>
        <w:t>cher là un salaire, mais c'est ailleurs que je veux vivre et faire des ch</w:t>
      </w:r>
      <w:r w:rsidRPr="00F91BA5">
        <w:rPr>
          <w:lang w:val="fr-FR"/>
        </w:rPr>
        <w:t>o</w:t>
      </w:r>
      <w:r w:rsidRPr="00F91BA5">
        <w:rPr>
          <w:lang w:val="fr-FR"/>
        </w:rPr>
        <w:t>ses intéressantes. » Plusieurs en viennent même à établir en principe que le lieu institutionnel quotidien ne pourra jamais être un lieu de sens, d’expérience humaine véritable, ou encore de changement pos</w:t>
      </w:r>
      <w:r w:rsidRPr="00F91BA5">
        <w:rPr>
          <w:lang w:val="fr-FR"/>
        </w:rPr>
        <w:t>i</w:t>
      </w:r>
      <w:r w:rsidRPr="00F91BA5">
        <w:rPr>
          <w:lang w:val="fr-FR"/>
        </w:rPr>
        <w:t>tif de la société.</w:t>
      </w:r>
    </w:p>
    <w:p w14:paraId="08EE86AE" w14:textId="77777777" w:rsidR="00EE7803" w:rsidRPr="00F91BA5" w:rsidRDefault="00EE7803" w:rsidP="00EE7803">
      <w:pPr>
        <w:spacing w:before="120" w:after="120"/>
        <w:jc w:val="both"/>
      </w:pPr>
      <w:r w:rsidRPr="00F91BA5">
        <w:rPr>
          <w:lang w:val="fr-FR"/>
        </w:rPr>
        <w:t xml:space="preserve">Une certaine dépolitisation part de là. La difficulté d'obtenir le </w:t>
      </w:r>
      <w:r w:rsidRPr="00F91BA5">
        <w:rPr>
          <w:i/>
          <w:iCs/>
          <w:lang w:val="fr-FR"/>
        </w:rPr>
        <w:t>quorum</w:t>
      </w:r>
      <w:r w:rsidRPr="00F91BA5">
        <w:rPr>
          <w:lang w:val="fr-FR"/>
        </w:rPr>
        <w:t xml:space="preserve"> dans combien d’assemblées syndicales régulières est aussi de cet ordre. Comment alors bâtir</w:t>
      </w:r>
      <w:r>
        <w:rPr>
          <w:lang w:val="fr-FR"/>
        </w:rPr>
        <w:t xml:space="preserve"> [140] </w:t>
      </w:r>
      <w:r w:rsidRPr="00F91BA5">
        <w:rPr>
          <w:lang w:val="fr-FR"/>
        </w:rPr>
        <w:t>un combat politique de la co</w:t>
      </w:r>
      <w:r w:rsidRPr="00F91BA5">
        <w:rPr>
          <w:lang w:val="fr-FR"/>
        </w:rPr>
        <w:t>m</w:t>
      </w:r>
      <w:r w:rsidRPr="00F91BA5">
        <w:rPr>
          <w:lang w:val="fr-FR"/>
        </w:rPr>
        <w:t>munauté des travailleurs et laisser se dégrader une dynamique histor</w:t>
      </w:r>
      <w:r w:rsidRPr="00F91BA5">
        <w:rPr>
          <w:lang w:val="fr-FR"/>
        </w:rPr>
        <w:t>i</w:t>
      </w:r>
      <w:r w:rsidRPr="00F91BA5">
        <w:rPr>
          <w:lang w:val="fr-FR"/>
        </w:rPr>
        <w:t>que interne à l’expérience quotidienne du travail ? C’est se désintére</w:t>
      </w:r>
      <w:r w:rsidRPr="00F91BA5">
        <w:rPr>
          <w:lang w:val="fr-FR"/>
        </w:rPr>
        <w:t>s</w:t>
      </w:r>
      <w:r w:rsidRPr="00F91BA5">
        <w:rPr>
          <w:lang w:val="fr-FR"/>
        </w:rPr>
        <w:t>ser de ses propres assises que de di</w:t>
      </w:r>
      <w:r w:rsidRPr="00F91BA5">
        <w:rPr>
          <w:lang w:val="fr-FR"/>
        </w:rPr>
        <w:t>s</w:t>
      </w:r>
      <w:r w:rsidRPr="00F91BA5">
        <w:rPr>
          <w:lang w:val="fr-FR"/>
        </w:rPr>
        <w:t>qualifier l’enrichissement de cette expérience, sous prétexte quelle profite aux grands pouvoirs. Est-ce bien le cas dans les services p</w:t>
      </w:r>
      <w:r w:rsidRPr="00F91BA5">
        <w:rPr>
          <w:lang w:val="fr-FR"/>
        </w:rPr>
        <w:t>u</w:t>
      </w:r>
      <w:r w:rsidRPr="00F91BA5">
        <w:rPr>
          <w:lang w:val="fr-FR"/>
        </w:rPr>
        <w:t>blics par exemple ?</w:t>
      </w:r>
    </w:p>
    <w:p w14:paraId="41B17B6E" w14:textId="77777777" w:rsidR="00EE7803" w:rsidRPr="00F91BA5" w:rsidRDefault="00EE7803" w:rsidP="00EE7803">
      <w:pPr>
        <w:spacing w:before="120" w:after="120"/>
        <w:jc w:val="both"/>
      </w:pPr>
      <w:r w:rsidRPr="00F91BA5">
        <w:rPr>
          <w:lang w:val="fr-FR"/>
        </w:rPr>
        <w:t>Il y a dans le sens du métier, de la profession plus qu’une maîtrise d’un champ de connaissances et de techniques, c'est un mode partic</w:t>
      </w:r>
      <w:r w:rsidRPr="00F91BA5">
        <w:rPr>
          <w:lang w:val="fr-FR"/>
        </w:rPr>
        <w:t>u</w:t>
      </w:r>
      <w:r w:rsidRPr="00F91BA5">
        <w:rPr>
          <w:lang w:val="fr-FR"/>
        </w:rPr>
        <w:t>lier de s’exprimer, de sentir, de comprendre les choses, de se relier aux autres, d’agir sur la réalité, de vivre sa vie, de se situer quotidie</w:t>
      </w:r>
      <w:r w:rsidRPr="00F91BA5">
        <w:rPr>
          <w:lang w:val="fr-FR"/>
        </w:rPr>
        <w:t>n</w:t>
      </w:r>
      <w:r w:rsidRPr="00F91BA5">
        <w:rPr>
          <w:lang w:val="fr-FR"/>
        </w:rPr>
        <w:t>nement dans la société ; bref, toutes les composantes d’une pratique sociale. Il serait dommage d’identifier bêtement cette façon de conc</w:t>
      </w:r>
      <w:r w:rsidRPr="00F91BA5">
        <w:rPr>
          <w:lang w:val="fr-FR"/>
        </w:rPr>
        <w:t>e</w:t>
      </w:r>
      <w:r w:rsidRPr="00F91BA5">
        <w:rPr>
          <w:lang w:val="fr-FR"/>
        </w:rPr>
        <w:t>voir la profession à un passé écoulé ou tout simplement au corpor</w:t>
      </w:r>
      <w:r w:rsidRPr="00F91BA5">
        <w:rPr>
          <w:lang w:val="fr-FR"/>
        </w:rPr>
        <w:t>a</w:t>
      </w:r>
      <w:r w:rsidRPr="00F91BA5">
        <w:rPr>
          <w:lang w:val="fr-FR"/>
        </w:rPr>
        <w:t>tisme.</w:t>
      </w:r>
    </w:p>
    <w:p w14:paraId="50D909F8" w14:textId="77777777" w:rsidR="00EE7803" w:rsidRPr="00F91BA5" w:rsidRDefault="00EE7803" w:rsidP="00EE7803">
      <w:pPr>
        <w:spacing w:before="120" w:after="120"/>
        <w:jc w:val="both"/>
      </w:pPr>
      <w:r w:rsidRPr="00F91BA5">
        <w:rPr>
          <w:lang w:val="fr-FR"/>
        </w:rPr>
        <w:t>Avant de précipiter le mouvement de déprofessionnalisation, il faudra bien évaluer ce niveau d’expérience où s'est produit un terrible appauvrissement. Comme dans bien des réformes récentes, même avec leurs progrès indéniables, des choses profondes se sont défaites et elles n’ont jamais été remplacées. Métiers et professions véhic</w:t>
      </w:r>
      <w:r w:rsidRPr="00F91BA5">
        <w:rPr>
          <w:lang w:val="fr-FR"/>
        </w:rPr>
        <w:t>u</w:t>
      </w:r>
      <w:r w:rsidRPr="00F91BA5">
        <w:rPr>
          <w:lang w:val="fr-FR"/>
        </w:rPr>
        <w:t>laient des pratiques sociales particulières qui qualifiaient aussi une identité personnelle assez nette. On ne saurait redéfinir radicalement ou évacuer ce processus social sans s’interroger sur l’énorme et long chemin à faire pour en réinventer un autre dans de nouvelles prat</w:t>
      </w:r>
      <w:r w:rsidRPr="00F91BA5">
        <w:rPr>
          <w:lang w:val="fr-FR"/>
        </w:rPr>
        <w:t>i</w:t>
      </w:r>
      <w:r w:rsidRPr="00F91BA5">
        <w:rPr>
          <w:lang w:val="fr-FR"/>
        </w:rPr>
        <w:t>ques. Une longue correspondance historique entre métier, pratique sociale et savoir-faire ne se remplace pas du jour au lendemain. Il ne faut pas mettre sur le dos du professionnalisme tous les péchés, car lui aussi, il est tributaire de la société tayloriste, instrumentale, mécan</w:t>
      </w:r>
      <w:r w:rsidRPr="00F91BA5">
        <w:rPr>
          <w:lang w:val="fr-FR"/>
        </w:rPr>
        <w:t>i</w:t>
      </w:r>
      <w:r w:rsidRPr="00F91BA5">
        <w:rPr>
          <w:lang w:val="fr-FR"/>
        </w:rPr>
        <w:t>que. Par ailleurs, ce ne sont pas les réponses artisanales, plus ou moins marginales et spontanéistes qui vont suffire à redéfinir une problém</w:t>
      </w:r>
      <w:r w:rsidRPr="00F91BA5">
        <w:rPr>
          <w:lang w:val="fr-FR"/>
        </w:rPr>
        <w:t>a</w:t>
      </w:r>
      <w:r w:rsidRPr="00F91BA5">
        <w:rPr>
          <w:lang w:val="fr-FR"/>
        </w:rPr>
        <w:t>tique, une politique, une pratique et une pédagogie sociales visées par-delà le phénomène de déprofessionnalisation. Trop de solutions dites « progressistes » n'ont fait qu’accroître les crises d’identité, la conf</w:t>
      </w:r>
      <w:r w:rsidRPr="00F91BA5">
        <w:rPr>
          <w:lang w:val="fr-FR"/>
        </w:rPr>
        <w:t>u</w:t>
      </w:r>
      <w:r w:rsidRPr="00F91BA5">
        <w:rPr>
          <w:lang w:val="fr-FR"/>
        </w:rPr>
        <w:t>sion mentale, l’éclatement social, sans compter le retour sécuritaire à des schèmes de village qui laissent entiers les problèmes de la ville.</w:t>
      </w:r>
    </w:p>
    <w:p w14:paraId="31605539" w14:textId="77777777" w:rsidR="00EE7803" w:rsidRPr="00F91BA5" w:rsidRDefault="00EE7803" w:rsidP="00EE7803">
      <w:pPr>
        <w:spacing w:before="120" w:after="120"/>
        <w:jc w:val="both"/>
      </w:pPr>
      <w:r w:rsidRPr="00F91BA5">
        <w:rPr>
          <w:lang w:val="fr-FR"/>
        </w:rPr>
        <w:t>Voilà l’envers et l'endroit de la déprofessionnalisation en regard des exigences d'une pratique sociale renouvelée. [141]</w:t>
      </w:r>
      <w:r>
        <w:rPr>
          <w:lang w:val="fr-FR"/>
        </w:rPr>
        <w:t xml:space="preserve"> </w:t>
      </w:r>
      <w:r w:rsidRPr="00F91BA5">
        <w:rPr>
          <w:lang w:val="fr-FR"/>
        </w:rPr>
        <w:t>Mais nous ne sommes pas au bout de nos peines, comme nous a</w:t>
      </w:r>
      <w:r w:rsidRPr="00F91BA5">
        <w:rPr>
          <w:lang w:val="fr-FR"/>
        </w:rPr>
        <w:t>l</w:t>
      </w:r>
      <w:r w:rsidRPr="00F91BA5">
        <w:rPr>
          <w:lang w:val="fr-FR"/>
        </w:rPr>
        <w:t>lons voir dans la prochaine étape.</w:t>
      </w:r>
    </w:p>
    <w:p w14:paraId="57B23549" w14:textId="77777777" w:rsidR="00EE7803" w:rsidRPr="00F91BA5" w:rsidRDefault="00EE7803" w:rsidP="00EE7803">
      <w:pPr>
        <w:spacing w:before="120" w:after="120"/>
        <w:jc w:val="both"/>
      </w:pPr>
    </w:p>
    <w:p w14:paraId="6AB31998" w14:textId="77777777" w:rsidR="00EE7803" w:rsidRPr="00F91BA5" w:rsidRDefault="00EE7803" w:rsidP="00EE7803">
      <w:pPr>
        <w:pStyle w:val="a"/>
      </w:pPr>
      <w:r w:rsidRPr="00F91BA5">
        <w:rPr>
          <w:lang w:val="fr-FR"/>
        </w:rPr>
        <w:t>Un néo-professionnalisme méconnu :</w:t>
      </w:r>
      <w:r>
        <w:rPr>
          <w:lang w:val="fr-FR"/>
        </w:rPr>
        <w:br/>
      </w:r>
      <w:r w:rsidRPr="00F91BA5">
        <w:rPr>
          <w:lang w:val="fr-FR"/>
        </w:rPr>
        <w:t>la nouvelle classe</w:t>
      </w:r>
    </w:p>
    <w:p w14:paraId="73E9C185" w14:textId="77777777" w:rsidR="00EE7803" w:rsidRDefault="00EE7803" w:rsidP="00EE7803">
      <w:pPr>
        <w:spacing w:before="120" w:after="120"/>
        <w:jc w:val="both"/>
        <w:rPr>
          <w:lang w:val="fr-FR"/>
        </w:rPr>
      </w:pPr>
    </w:p>
    <w:p w14:paraId="69B1FB55" w14:textId="77777777" w:rsidR="00EE7803" w:rsidRPr="00F91BA5" w:rsidRDefault="00EE7803" w:rsidP="00EE7803">
      <w:pPr>
        <w:spacing w:before="120" w:after="120"/>
        <w:jc w:val="both"/>
      </w:pPr>
      <w:r w:rsidRPr="00F91BA5">
        <w:rPr>
          <w:lang w:val="fr-FR"/>
        </w:rPr>
        <w:t>La réalité n'a pas la logique qu’on veut lui donner. Je dirais la m</w:t>
      </w:r>
      <w:r w:rsidRPr="00F91BA5">
        <w:rPr>
          <w:lang w:val="fr-FR"/>
        </w:rPr>
        <w:t>ê</w:t>
      </w:r>
      <w:r w:rsidRPr="00F91BA5">
        <w:rPr>
          <w:lang w:val="fr-FR"/>
        </w:rPr>
        <w:t>me chose de certains cadres critiques, de certaines grilles qui se pr</w:t>
      </w:r>
      <w:r w:rsidRPr="00F91BA5">
        <w:rPr>
          <w:lang w:val="fr-FR"/>
        </w:rPr>
        <w:t>é</w:t>
      </w:r>
      <w:r w:rsidRPr="00F91BA5">
        <w:rPr>
          <w:lang w:val="fr-FR"/>
        </w:rPr>
        <w:t>tendent exhaustives. Par exemple, n’y a-t-il pas un néo-professionnalisme parallèle aux phénomènes de la déprofessionnalis</w:t>
      </w:r>
      <w:r w:rsidRPr="00F91BA5">
        <w:rPr>
          <w:lang w:val="fr-FR"/>
        </w:rPr>
        <w:t>a</w:t>
      </w:r>
      <w:r w:rsidRPr="00F91BA5">
        <w:rPr>
          <w:lang w:val="fr-FR"/>
        </w:rPr>
        <w:t xml:space="preserve">tion ? Dans une étude récente, </w:t>
      </w:r>
      <w:r w:rsidRPr="00F91BA5">
        <w:rPr>
          <w:i/>
          <w:iCs/>
          <w:lang w:val="fr-FR"/>
        </w:rPr>
        <w:t>La nouvelle classe</w:t>
      </w:r>
      <w:r w:rsidRPr="00F91BA5">
        <w:rPr>
          <w:lang w:val="fr-FR"/>
        </w:rPr>
        <w:t>,</w:t>
      </w:r>
      <w:r>
        <w:rPr>
          <w:i/>
          <w:lang w:val="fr-FR"/>
        </w:rPr>
        <w:t> </w:t>
      </w:r>
      <w:r w:rsidRPr="0032395C">
        <w:rPr>
          <w:rStyle w:val="Appelnotedebasdep"/>
          <w:lang w:val="fr-FR"/>
        </w:rPr>
        <w:footnoteReference w:id="73"/>
      </w:r>
      <w:r w:rsidRPr="00F91BA5">
        <w:rPr>
          <w:lang w:val="fr-FR"/>
        </w:rPr>
        <w:t xml:space="preserve"> j’ai essayé de ce</w:t>
      </w:r>
      <w:r w:rsidRPr="00F91BA5">
        <w:rPr>
          <w:lang w:val="fr-FR"/>
        </w:rPr>
        <w:t>r</w:t>
      </w:r>
      <w:r w:rsidRPr="00F91BA5">
        <w:rPr>
          <w:lang w:val="fr-FR"/>
        </w:rPr>
        <w:t>ner le processus de construction de cette nouvelle classe à travers des étapes où se logent divers groupes professionnels selon un cont</w:t>
      </w:r>
      <w:r w:rsidRPr="00F91BA5">
        <w:rPr>
          <w:lang w:val="fr-FR"/>
        </w:rPr>
        <w:t>i</w:t>
      </w:r>
      <w:r w:rsidRPr="00F91BA5">
        <w:rPr>
          <w:lang w:val="fr-FR"/>
        </w:rPr>
        <w:t>nuum d’une récurrence quasi mécanique. L’ensemble du processus constitue en lui-même une pratique sociale très contestable qui a toutes les lég</w:t>
      </w:r>
      <w:r w:rsidRPr="00F91BA5">
        <w:rPr>
          <w:lang w:val="fr-FR"/>
        </w:rPr>
        <w:t>i</w:t>
      </w:r>
      <w:r w:rsidRPr="00F91BA5">
        <w:rPr>
          <w:lang w:val="fr-FR"/>
        </w:rPr>
        <w:t>timations du progressisme ; un pseudo-progressisme contraire à toute politique de libération collective et d’auto-développement. Je dois y aller ici à grands traits, quitte à vous re</w:t>
      </w:r>
      <w:r w:rsidRPr="00F91BA5">
        <w:rPr>
          <w:lang w:val="fr-FR"/>
        </w:rPr>
        <w:t>n</w:t>
      </w:r>
      <w:r w:rsidRPr="00F91BA5">
        <w:rPr>
          <w:lang w:val="fr-FR"/>
        </w:rPr>
        <w:t>voyer à l’ouvrage précité.</w:t>
      </w:r>
    </w:p>
    <w:p w14:paraId="6C03DAFF" w14:textId="77777777" w:rsidR="00EE7803" w:rsidRPr="00F91BA5" w:rsidRDefault="00EE7803" w:rsidP="00EE7803">
      <w:pPr>
        <w:spacing w:before="120" w:after="120"/>
        <w:jc w:val="both"/>
      </w:pPr>
    </w:p>
    <w:p w14:paraId="6AF550C9" w14:textId="77777777" w:rsidR="00EE7803" w:rsidRPr="00F91BA5" w:rsidRDefault="00EE7803" w:rsidP="00EE7803">
      <w:pPr>
        <w:spacing w:before="120" w:after="120"/>
        <w:jc w:val="both"/>
      </w:pPr>
      <w:r w:rsidRPr="00F91BA5">
        <w:rPr>
          <w:lang w:val="fr-FR"/>
        </w:rPr>
        <w:t xml:space="preserve">1. Il y a d’abord les </w:t>
      </w:r>
      <w:r w:rsidRPr="000C602B">
        <w:rPr>
          <w:i/>
          <w:iCs/>
          <w:color w:val="0000FF"/>
          <w:lang w:val="fr-FR"/>
        </w:rPr>
        <w:t>traqueurs de besoins</w:t>
      </w:r>
      <w:r w:rsidRPr="00F91BA5">
        <w:rPr>
          <w:lang w:val="fr-FR"/>
        </w:rPr>
        <w:t xml:space="preserve"> souvent plus imputés que ressentis, enquêteurs professionnels, repéreurs de nouveaux clients qui alimenteront la dépendance sociale et professionnelle. À partir de leur expertise, ils se croient mandatés pour examiner la totalité d’une p</w:t>
      </w:r>
      <w:r w:rsidRPr="00F91BA5">
        <w:rPr>
          <w:lang w:val="fr-FR"/>
        </w:rPr>
        <w:t>o</w:t>
      </w:r>
      <w:r w:rsidRPr="00F91BA5">
        <w:rPr>
          <w:lang w:val="fr-FR"/>
        </w:rPr>
        <w:t>pulation, « pour identifier ceux qui appartiennent au groupe de p</w:t>
      </w:r>
      <w:r w:rsidRPr="00F91BA5">
        <w:rPr>
          <w:lang w:val="fr-FR"/>
        </w:rPr>
        <w:t>a</w:t>
      </w:r>
      <w:r w:rsidRPr="00F91BA5">
        <w:rPr>
          <w:lang w:val="fr-FR"/>
        </w:rPr>
        <w:t>tients potentiels, comme les banquiers internationaux diagnostiquent les maux d’un pays d’Afrique et le persuadent d’ingurgiter la potion qu’ils prescrivent »,</w:t>
      </w:r>
      <w:r>
        <w:rPr>
          <w:lang w:val="fr-FR"/>
        </w:rPr>
        <w:t> </w:t>
      </w:r>
      <w:r>
        <w:rPr>
          <w:rStyle w:val="Appelnotedebasdep"/>
          <w:lang w:val="fr-FR"/>
        </w:rPr>
        <w:footnoteReference w:id="74"/>
      </w:r>
      <w:r w:rsidRPr="00F91BA5">
        <w:rPr>
          <w:vertAlign w:val="superscript"/>
          <w:lang w:val="fr-FR"/>
        </w:rPr>
        <w:t xml:space="preserve"> </w:t>
      </w:r>
      <w:r w:rsidRPr="00F91BA5">
        <w:rPr>
          <w:lang w:val="fr-FR"/>
        </w:rPr>
        <w:t>et cela avec la légitimation de la neutralité scie</w:t>
      </w:r>
      <w:r w:rsidRPr="00F91BA5">
        <w:rPr>
          <w:lang w:val="fr-FR"/>
        </w:rPr>
        <w:t>n</w:t>
      </w:r>
      <w:r w:rsidRPr="00F91BA5">
        <w:rPr>
          <w:lang w:val="fr-FR"/>
        </w:rPr>
        <w:t>tifique.</w:t>
      </w:r>
    </w:p>
    <w:p w14:paraId="60291B70" w14:textId="77777777" w:rsidR="00EE7803" w:rsidRPr="00F91BA5" w:rsidRDefault="00EE7803" w:rsidP="00EE7803">
      <w:pPr>
        <w:spacing w:before="120" w:after="120"/>
        <w:jc w:val="both"/>
      </w:pPr>
      <w:r w:rsidRPr="00F91BA5">
        <w:rPr>
          <w:lang w:val="fr-FR"/>
        </w:rPr>
        <w:t xml:space="preserve">2. Puis viennent les </w:t>
      </w:r>
      <w:r w:rsidRPr="000C602B">
        <w:rPr>
          <w:i/>
          <w:iCs/>
          <w:color w:val="0000FF"/>
          <w:lang w:val="fr-FR"/>
        </w:rPr>
        <w:t>communicateurs</w:t>
      </w:r>
      <w:r>
        <w:rPr>
          <w:lang w:val="fr-FR"/>
        </w:rPr>
        <w:t xml:space="preserve"> qui</w:t>
      </w:r>
      <w:r w:rsidRPr="00F91BA5">
        <w:rPr>
          <w:lang w:val="fr-FR"/>
        </w:rPr>
        <w:t xml:space="preserve"> diffusent, vulgarisent ces résultats d’enquête. Je me souviens de cet ouvrier militant qui me d</w:t>
      </w:r>
      <w:r w:rsidRPr="00F91BA5">
        <w:rPr>
          <w:lang w:val="fr-FR"/>
        </w:rPr>
        <w:t>i</w:t>
      </w:r>
      <w:r w:rsidRPr="00F91BA5">
        <w:rPr>
          <w:lang w:val="fr-FR"/>
        </w:rPr>
        <w:t>sait : « Depuis deux ans, des dizaines de chercheurs et de reporters nous sont passés sur le corps, nous avons adopté leurs yeux, leur bo</w:t>
      </w:r>
      <w:r w:rsidRPr="00F91BA5">
        <w:rPr>
          <w:lang w:val="fr-FR"/>
        </w:rPr>
        <w:t>u</w:t>
      </w:r>
      <w:r w:rsidRPr="00F91BA5">
        <w:rPr>
          <w:lang w:val="fr-FR"/>
        </w:rPr>
        <w:t>che, leur vocabulaire, leur façon de voir les choses. »</w:t>
      </w:r>
    </w:p>
    <w:p w14:paraId="240E9199" w14:textId="77777777" w:rsidR="00EE7803" w:rsidRPr="00F91BA5" w:rsidRDefault="00EE7803" w:rsidP="00EE7803">
      <w:pPr>
        <w:spacing w:before="120" w:after="120"/>
        <w:jc w:val="both"/>
      </w:pPr>
      <w:r w:rsidRPr="00F91BA5">
        <w:rPr>
          <w:lang w:val="fr-FR"/>
        </w:rPr>
        <w:t xml:space="preserve">3. Les besoins sociaux traqués, imputés, publicisés ne s’imposent pas d’eux-mêmes, il faut des </w:t>
      </w:r>
      <w:r w:rsidRPr="000C602B">
        <w:rPr>
          <w:i/>
          <w:iCs/>
          <w:color w:val="0000FF"/>
          <w:lang w:val="fr-FR"/>
        </w:rPr>
        <w:t>conscientisateurs</w:t>
      </w:r>
      <w:r w:rsidRPr="00F91BA5">
        <w:rPr>
          <w:i/>
          <w:iCs/>
          <w:lang w:val="fr-FR"/>
        </w:rPr>
        <w:t>,</w:t>
      </w:r>
      <w:r>
        <w:rPr>
          <w:iCs/>
          <w:lang w:val="fr-FR"/>
        </w:rPr>
        <w:t xml:space="preserve"> </w:t>
      </w:r>
      <w:r w:rsidRPr="00F91BA5">
        <w:rPr>
          <w:lang w:val="fr-FR"/>
        </w:rPr>
        <w:t>[142] des animateurs, des « permanents » de la militance persuasive avec leur grille, ou e</w:t>
      </w:r>
      <w:r w:rsidRPr="00F91BA5">
        <w:rPr>
          <w:lang w:val="fr-FR"/>
        </w:rPr>
        <w:t>n</w:t>
      </w:r>
      <w:r w:rsidRPr="00F91BA5">
        <w:rPr>
          <w:lang w:val="fr-FR"/>
        </w:rPr>
        <w:t>core des « consultants » qui enferment votre parole comme votre e</w:t>
      </w:r>
      <w:r w:rsidRPr="00F91BA5">
        <w:rPr>
          <w:lang w:val="fr-FR"/>
        </w:rPr>
        <w:t>x</w:t>
      </w:r>
      <w:r w:rsidRPr="00F91BA5">
        <w:rPr>
          <w:lang w:val="fr-FR"/>
        </w:rPr>
        <w:t>périence dans leurs instruments d’analyse aussi ab</w:t>
      </w:r>
      <w:r w:rsidRPr="00F91BA5">
        <w:rPr>
          <w:lang w:val="fr-FR"/>
        </w:rPr>
        <w:t>s</w:t>
      </w:r>
      <w:r w:rsidRPr="00F91BA5">
        <w:rPr>
          <w:lang w:val="fr-FR"/>
        </w:rPr>
        <w:t>traits que sophist</w:t>
      </w:r>
      <w:r w:rsidRPr="00F91BA5">
        <w:rPr>
          <w:lang w:val="fr-FR"/>
        </w:rPr>
        <w:t>i</w:t>
      </w:r>
      <w:r w:rsidRPr="00F91BA5">
        <w:rPr>
          <w:lang w:val="fr-FR"/>
        </w:rPr>
        <w:t>qués.</w:t>
      </w:r>
    </w:p>
    <w:p w14:paraId="5DF4625D" w14:textId="77777777" w:rsidR="00EE7803" w:rsidRPr="00F91BA5" w:rsidRDefault="00EE7803" w:rsidP="00EE7803">
      <w:pPr>
        <w:spacing w:before="120" w:after="120"/>
        <w:jc w:val="both"/>
      </w:pPr>
      <w:r w:rsidRPr="00F91BA5">
        <w:rPr>
          <w:lang w:val="fr-FR"/>
        </w:rPr>
        <w:t xml:space="preserve">4. Puis s’amènent les </w:t>
      </w:r>
      <w:r w:rsidRPr="000C602B">
        <w:rPr>
          <w:i/>
          <w:iCs/>
          <w:color w:val="0000FF"/>
          <w:lang w:val="fr-FR"/>
        </w:rPr>
        <w:t>spécialistes ad hoc</w:t>
      </w:r>
      <w:r w:rsidRPr="00F91BA5">
        <w:rPr>
          <w:i/>
          <w:iCs/>
          <w:lang w:val="fr-FR"/>
        </w:rPr>
        <w:t>,</w:t>
      </w:r>
      <w:r w:rsidRPr="00F91BA5">
        <w:rPr>
          <w:lang w:val="fr-FR"/>
        </w:rPr>
        <w:t xml:space="preserve"> qui contribuent à créer la société de l’hyperservice correspondant au supermarché. Serviteurs du peuple, pourvoyeurs de service aussi soucieux du bien-être des clients que ne le sont les marchands. Comme dit encore Illich, « ils sont plus profondément retranchés qu’une bureaucratie byzantine, plus intern</w:t>
      </w:r>
      <w:r w:rsidRPr="00F91BA5">
        <w:rPr>
          <w:lang w:val="fr-FR"/>
        </w:rPr>
        <w:t>a</w:t>
      </w:r>
      <w:r w:rsidRPr="00F91BA5">
        <w:rPr>
          <w:lang w:val="fr-FR"/>
        </w:rPr>
        <w:t>tionaux qu’une Église, plus stables qu’un syndicat, plus capables qu’un sorcier et plus accrochés à leurs clients qu’une mafia. »</w:t>
      </w:r>
      <w:r>
        <w:rPr>
          <w:lang w:val="fr-FR"/>
        </w:rPr>
        <w:t> </w:t>
      </w:r>
      <w:r>
        <w:rPr>
          <w:rStyle w:val="Appelnotedebasdep"/>
          <w:lang w:val="fr-FR"/>
        </w:rPr>
        <w:footnoteReference w:id="75"/>
      </w:r>
      <w:r w:rsidRPr="00F91BA5">
        <w:rPr>
          <w:lang w:val="fr-FR"/>
        </w:rPr>
        <w:t xml:space="preserve"> Je ne retiens qu’une seule conséquence, la poussée corporatiste récente qui voudrait même nous empêcher de réparer notre propre maison.</w:t>
      </w:r>
    </w:p>
    <w:p w14:paraId="036E6414" w14:textId="77777777" w:rsidR="00EE7803" w:rsidRPr="00F91BA5" w:rsidRDefault="00EE7803" w:rsidP="00EE7803">
      <w:pPr>
        <w:spacing w:before="120" w:after="120"/>
        <w:jc w:val="both"/>
      </w:pPr>
      <w:r w:rsidRPr="00F91BA5">
        <w:rPr>
          <w:lang w:val="fr-FR"/>
        </w:rPr>
        <w:t>5. Les besoins traqués, imputés, publicisés, conscientisés, spécial</w:t>
      </w:r>
      <w:r w:rsidRPr="00F91BA5">
        <w:rPr>
          <w:lang w:val="fr-FR"/>
        </w:rPr>
        <w:t>i</w:t>
      </w:r>
      <w:r w:rsidRPr="00F91BA5">
        <w:rPr>
          <w:lang w:val="fr-FR"/>
        </w:rPr>
        <w:t xml:space="preserve">sés doivent trouver une légitimation, une </w:t>
      </w:r>
      <w:r w:rsidRPr="000C602B">
        <w:rPr>
          <w:i/>
          <w:iCs/>
          <w:color w:val="0000FF"/>
          <w:lang w:val="fr-FR"/>
        </w:rPr>
        <w:t>sanction juridique</w:t>
      </w:r>
      <w:r w:rsidRPr="00F91BA5">
        <w:rPr>
          <w:i/>
          <w:iCs/>
          <w:lang w:val="fr-FR"/>
        </w:rPr>
        <w:t>,</w:t>
      </w:r>
      <w:r w:rsidRPr="00F91BA5">
        <w:rPr>
          <w:lang w:val="fr-FR"/>
        </w:rPr>
        <w:t xml:space="preserve"> pour que tous ces professionnels n’aient pas trop l’air de s’investir eux-mêmes d’une mission. Du besoin professionnellement avéré, on passera au droit qui lui-même sera avalisé par une loi. Ici règnent les avocats et tout le parajuridique, les professionnels de la codification du contrat, de la convention collective. On ne saura plus s’en passer pour ach</w:t>
      </w:r>
      <w:r w:rsidRPr="00F91BA5">
        <w:rPr>
          <w:lang w:val="fr-FR"/>
        </w:rPr>
        <w:t>e</w:t>
      </w:r>
      <w:r w:rsidRPr="00F91BA5">
        <w:rPr>
          <w:lang w:val="fr-FR"/>
        </w:rPr>
        <w:t>miner des transactions sociales raffinées à souhait.</w:t>
      </w:r>
    </w:p>
    <w:p w14:paraId="3D020205" w14:textId="77777777" w:rsidR="00EE7803" w:rsidRPr="00F91BA5" w:rsidRDefault="00EE7803" w:rsidP="00EE7803">
      <w:pPr>
        <w:spacing w:before="120" w:after="120"/>
        <w:jc w:val="both"/>
      </w:pPr>
      <w:r w:rsidRPr="00F91BA5">
        <w:rPr>
          <w:lang w:val="fr-FR"/>
        </w:rPr>
        <w:t xml:space="preserve">6. Enfin, arrivent </w:t>
      </w:r>
      <w:r w:rsidRPr="000C602B">
        <w:rPr>
          <w:i/>
          <w:iCs/>
          <w:color w:val="0000FF"/>
          <w:lang w:val="fr-FR"/>
        </w:rPr>
        <w:t>les commis de l’État</w:t>
      </w:r>
      <w:r w:rsidRPr="00F91BA5">
        <w:rPr>
          <w:lang w:val="fr-FR"/>
        </w:rPr>
        <w:t xml:space="preserve"> appelés à jouer leur rôle à leur tour, avec les </w:t>
      </w:r>
      <w:r w:rsidRPr="00F91BA5">
        <w:rPr>
          <w:i/>
          <w:iCs/>
          <w:lang w:val="fr-FR"/>
        </w:rPr>
        <w:t>hommes politiques.</w:t>
      </w:r>
      <w:r w:rsidRPr="00F91BA5">
        <w:rPr>
          <w:lang w:val="fr-FR"/>
        </w:rPr>
        <w:t xml:space="preserve"> On critique habituellement cette étape comme si elle était la source des cinq autres. Beaucoup de po</w:t>
      </w:r>
      <w:r w:rsidRPr="00F91BA5">
        <w:rPr>
          <w:lang w:val="fr-FR"/>
        </w:rPr>
        <w:t>u</w:t>
      </w:r>
      <w:r w:rsidRPr="00F91BA5">
        <w:rPr>
          <w:lang w:val="fr-FR"/>
        </w:rPr>
        <w:t>voirs se sont imposés, même avant celui des fonctionnaires, boucs émissaires des maux qu’on loge tous au gouvernement. Au dessous de celui-ci, il y a l’immense panoplie des nouveaux pouvoirs : admini</w:t>
      </w:r>
      <w:r w:rsidRPr="00F91BA5">
        <w:rPr>
          <w:lang w:val="fr-FR"/>
        </w:rPr>
        <w:t>s</w:t>
      </w:r>
      <w:r w:rsidRPr="00F91BA5">
        <w:rPr>
          <w:lang w:val="fr-FR"/>
        </w:rPr>
        <w:t>trateurs, spécialistes et syndicalistes professionnels qui ont des intérêts communs pour grossir à leur profit leurs sanctuaires cléricaux de bien-être, de santé, d’éducation, tous au service du peuple, bien sûr. Le fait d’être dans des institutions à but non lucratif leur [143]</w:t>
      </w:r>
      <w:r>
        <w:rPr>
          <w:lang w:val="fr-FR"/>
        </w:rPr>
        <w:t xml:space="preserve"> </w:t>
      </w:r>
      <w:r w:rsidRPr="00F91BA5">
        <w:rPr>
          <w:lang w:val="fr-FR"/>
        </w:rPr>
        <w:t>confère aut</w:t>
      </w:r>
      <w:r w:rsidRPr="00F91BA5">
        <w:rPr>
          <w:lang w:val="fr-FR"/>
        </w:rPr>
        <w:t>o</w:t>
      </w:r>
      <w:r w:rsidRPr="00F91BA5">
        <w:rPr>
          <w:lang w:val="fr-FR"/>
        </w:rPr>
        <w:t>matiquement la vertu, le désintéressement et l’intégrité.</w:t>
      </w:r>
    </w:p>
    <w:p w14:paraId="111460D9" w14:textId="77777777" w:rsidR="00EE7803" w:rsidRPr="00F91BA5" w:rsidRDefault="00EE7803" w:rsidP="00EE7803">
      <w:pPr>
        <w:spacing w:before="120" w:after="120"/>
        <w:jc w:val="both"/>
      </w:pPr>
      <w:r w:rsidRPr="00F91BA5">
        <w:rPr>
          <w:lang w:val="fr-FR"/>
        </w:rPr>
        <w:t>Faut-il rappeler avec Djilas que « la nouvelle classe tire son po</w:t>
      </w:r>
      <w:r w:rsidRPr="00F91BA5">
        <w:rPr>
          <w:lang w:val="fr-FR"/>
        </w:rPr>
        <w:t>u</w:t>
      </w:r>
      <w:r w:rsidRPr="00F91BA5">
        <w:rPr>
          <w:lang w:val="fr-FR"/>
        </w:rPr>
        <w:t>voir, son prestige, son idéologie et ses mœurs d’une forme spécifique de propriété — la propriété collective — quelle gère et se distribue au nom même de la nation et de la société ». Est-ce bien la nouvelle pr</w:t>
      </w:r>
      <w:r w:rsidRPr="00F91BA5">
        <w:rPr>
          <w:lang w:val="fr-FR"/>
        </w:rPr>
        <w:t>a</w:t>
      </w:r>
      <w:r w:rsidRPr="00F91BA5">
        <w:rPr>
          <w:lang w:val="fr-FR"/>
        </w:rPr>
        <w:t>tique sociale visée par les promus de la Révolution tranquille ? Elle n’aboutira jamais à un peuple capable de faire son histoire, sa polit</w:t>
      </w:r>
      <w:r w:rsidRPr="00F91BA5">
        <w:rPr>
          <w:lang w:val="fr-FR"/>
        </w:rPr>
        <w:t>i</w:t>
      </w:r>
      <w:r w:rsidRPr="00F91BA5">
        <w:rPr>
          <w:lang w:val="fr-FR"/>
        </w:rPr>
        <w:t>que, son économie. Cela vaut particulièrement au Québec et au Can</w:t>
      </w:r>
      <w:r w:rsidRPr="00F91BA5">
        <w:rPr>
          <w:lang w:val="fr-FR"/>
        </w:rPr>
        <w:t>a</w:t>
      </w:r>
      <w:r w:rsidRPr="00F91BA5">
        <w:rPr>
          <w:lang w:val="fr-FR"/>
        </w:rPr>
        <w:t>da où les nouveaux pouvoirs se logent principalement dans le secteur public, puisque le secteur privé est dirigé surtout de l’extérieur.</w:t>
      </w:r>
    </w:p>
    <w:p w14:paraId="55D40EF1" w14:textId="77777777" w:rsidR="00EE7803" w:rsidRPr="00F91BA5" w:rsidRDefault="00EE7803" w:rsidP="00EE7803">
      <w:pPr>
        <w:spacing w:before="120" w:after="120"/>
        <w:jc w:val="both"/>
      </w:pPr>
    </w:p>
    <w:p w14:paraId="434E1089" w14:textId="77777777" w:rsidR="00EE7803" w:rsidRPr="00F91BA5" w:rsidRDefault="00EE7803" w:rsidP="00EE7803">
      <w:pPr>
        <w:pStyle w:val="a"/>
      </w:pPr>
      <w:r w:rsidRPr="00F91BA5">
        <w:rPr>
          <w:lang w:val="fr-FR"/>
        </w:rPr>
        <w:t>Pour u</w:t>
      </w:r>
      <w:r>
        <w:rPr>
          <w:lang w:val="fr-FR"/>
        </w:rPr>
        <w:t>ne pratique sociale pertinente,</w:t>
      </w:r>
      <w:r>
        <w:rPr>
          <w:lang w:val="fr-FR"/>
        </w:rPr>
        <w:br/>
      </w:r>
      <w:r w:rsidRPr="00F91BA5">
        <w:rPr>
          <w:lang w:val="fr-FR"/>
        </w:rPr>
        <w:t>cohérente, efficace</w:t>
      </w:r>
    </w:p>
    <w:p w14:paraId="24DD4192" w14:textId="77777777" w:rsidR="00EE7803" w:rsidRDefault="00EE7803" w:rsidP="00EE7803">
      <w:pPr>
        <w:spacing w:before="120" w:after="120"/>
        <w:jc w:val="both"/>
        <w:rPr>
          <w:lang w:val="fr-FR"/>
        </w:rPr>
      </w:pPr>
    </w:p>
    <w:p w14:paraId="572943CC" w14:textId="77777777" w:rsidR="00EE7803" w:rsidRPr="00F91BA5" w:rsidRDefault="00EE7803" w:rsidP="00EE7803">
      <w:pPr>
        <w:spacing w:before="120" w:after="120"/>
        <w:jc w:val="both"/>
      </w:pPr>
      <w:r w:rsidRPr="00F91BA5">
        <w:rPr>
          <w:lang w:val="fr-FR"/>
        </w:rPr>
        <w:t>Le bilan précédent nous empêche de céder à une idéalisation facile de nouvelles pratiques sociales dans la foulée de la déprofessionnal</w:t>
      </w:r>
      <w:r w:rsidRPr="00F91BA5">
        <w:rPr>
          <w:lang w:val="fr-FR"/>
        </w:rPr>
        <w:t>i</w:t>
      </w:r>
      <w:r w:rsidRPr="00F91BA5">
        <w:rPr>
          <w:lang w:val="fr-FR"/>
        </w:rPr>
        <w:t>sation d’une part et, d’autre part, dans la valorisation tout aussi mag</w:t>
      </w:r>
      <w:r w:rsidRPr="00F91BA5">
        <w:rPr>
          <w:lang w:val="fr-FR"/>
        </w:rPr>
        <w:t>i</w:t>
      </w:r>
      <w:r w:rsidRPr="00F91BA5">
        <w:rPr>
          <w:lang w:val="fr-FR"/>
        </w:rPr>
        <w:t>que du savoir-faire de la base sociale. Le moment est venu de rama</w:t>
      </w:r>
      <w:r w:rsidRPr="00F91BA5">
        <w:rPr>
          <w:lang w:val="fr-FR"/>
        </w:rPr>
        <w:t>s</w:t>
      </w:r>
      <w:r w:rsidRPr="00F91BA5">
        <w:rPr>
          <w:lang w:val="fr-FR"/>
        </w:rPr>
        <w:t>ser des matériaux à même ce bilan critique pour préciser l’ensemble des conditions nécessaires au façonnement de pratiques sociales pert</w:t>
      </w:r>
      <w:r w:rsidRPr="00F91BA5">
        <w:rPr>
          <w:lang w:val="fr-FR"/>
        </w:rPr>
        <w:t>i</w:t>
      </w:r>
      <w:r w:rsidRPr="00F91BA5">
        <w:rPr>
          <w:lang w:val="fr-FR"/>
        </w:rPr>
        <w:t>nentes, cohérentes et efficaces.</w:t>
      </w:r>
    </w:p>
    <w:p w14:paraId="651AC711" w14:textId="77777777" w:rsidR="00EE7803" w:rsidRPr="00F91BA5" w:rsidRDefault="00EE7803" w:rsidP="00EE7803">
      <w:pPr>
        <w:spacing w:before="120" w:after="120"/>
        <w:jc w:val="both"/>
      </w:pPr>
    </w:p>
    <w:p w14:paraId="4F53CED6" w14:textId="77777777" w:rsidR="00EE7803" w:rsidRPr="00F91BA5" w:rsidRDefault="00EE7803" w:rsidP="00EE7803">
      <w:pPr>
        <w:pStyle w:val="b"/>
      </w:pPr>
      <w:r w:rsidRPr="00F91BA5">
        <w:rPr>
          <w:lang w:val="fr-FR"/>
        </w:rPr>
        <w:t>Six conditions</w:t>
      </w:r>
    </w:p>
    <w:p w14:paraId="5D32C4A7" w14:textId="77777777" w:rsidR="00EE7803" w:rsidRDefault="00EE7803" w:rsidP="00EE7803">
      <w:pPr>
        <w:spacing w:before="120" w:after="120"/>
        <w:jc w:val="both"/>
        <w:rPr>
          <w:lang w:val="fr-FR"/>
        </w:rPr>
      </w:pPr>
    </w:p>
    <w:p w14:paraId="7FAF1D7F" w14:textId="77777777" w:rsidR="00EE7803" w:rsidRPr="00F91BA5" w:rsidRDefault="00EE7803" w:rsidP="00EE7803">
      <w:pPr>
        <w:spacing w:before="120" w:after="120"/>
        <w:jc w:val="both"/>
      </w:pPr>
      <w:r w:rsidRPr="00F91BA5">
        <w:rPr>
          <w:lang w:val="fr-FR"/>
        </w:rPr>
        <w:t>1. Revoir et confronter plus sérieusement les problématiques soci</w:t>
      </w:r>
      <w:r w:rsidRPr="00F91BA5">
        <w:rPr>
          <w:lang w:val="fr-FR"/>
        </w:rPr>
        <w:t>a</w:t>
      </w:r>
      <w:r w:rsidRPr="00F91BA5">
        <w:rPr>
          <w:lang w:val="fr-FR"/>
        </w:rPr>
        <w:t>les sous-jacentes à ces plaidoyers unilatéraux qui idéalisent ou disqu</w:t>
      </w:r>
      <w:r w:rsidRPr="00F91BA5">
        <w:rPr>
          <w:lang w:val="fr-FR"/>
        </w:rPr>
        <w:t>a</w:t>
      </w:r>
      <w:r w:rsidRPr="00F91BA5">
        <w:rPr>
          <w:lang w:val="fr-FR"/>
        </w:rPr>
        <w:t>lifient la dimension professionnelle, qui idéalisent ou disqualifient le savoir-faire.</w:t>
      </w:r>
    </w:p>
    <w:p w14:paraId="7C0B8160" w14:textId="77777777" w:rsidR="00EE7803" w:rsidRPr="00F91BA5" w:rsidRDefault="00EE7803" w:rsidP="00EE7803">
      <w:pPr>
        <w:spacing w:before="120" w:after="120"/>
        <w:jc w:val="both"/>
      </w:pPr>
      <w:r w:rsidRPr="00F91BA5">
        <w:rPr>
          <w:lang w:val="fr-FR"/>
        </w:rPr>
        <w:t>2. S’assurer une plus grande liberté de critique et d'action pour a</w:t>
      </w:r>
      <w:r w:rsidRPr="00F91BA5">
        <w:rPr>
          <w:lang w:val="fr-FR"/>
        </w:rPr>
        <w:t>s</w:t>
      </w:r>
      <w:r w:rsidRPr="00F91BA5">
        <w:rPr>
          <w:lang w:val="fr-FR"/>
        </w:rPr>
        <w:t>souplir les rituels actuels, qu’ils soient administratifs, professionnali</w:t>
      </w:r>
      <w:r w:rsidRPr="00F91BA5">
        <w:rPr>
          <w:lang w:val="fr-FR"/>
        </w:rPr>
        <w:t>s</w:t>
      </w:r>
      <w:r w:rsidRPr="00F91BA5">
        <w:rPr>
          <w:lang w:val="fr-FR"/>
        </w:rPr>
        <w:t>tes ou syndicaux, pour se dégager aussi de corridors idéologiques que les polarisations récentes ont rétrécis davantage.</w:t>
      </w:r>
    </w:p>
    <w:p w14:paraId="606F43F9" w14:textId="77777777" w:rsidR="00EE7803" w:rsidRPr="00F91BA5" w:rsidRDefault="00EE7803" w:rsidP="00EE7803">
      <w:pPr>
        <w:spacing w:before="120" w:after="120"/>
        <w:jc w:val="both"/>
      </w:pPr>
      <w:r w:rsidRPr="00F91BA5">
        <w:rPr>
          <w:lang w:val="fr-FR"/>
        </w:rPr>
        <w:t>3. Reconnaître la pauvreté de la pédagogie sociale d’autodéveloppement autant chez les partisans de la déprofessionnal</w:t>
      </w:r>
      <w:r w:rsidRPr="00F91BA5">
        <w:rPr>
          <w:lang w:val="fr-FR"/>
        </w:rPr>
        <w:t>i</w:t>
      </w:r>
      <w:r w:rsidRPr="00F91BA5">
        <w:rPr>
          <w:lang w:val="fr-FR"/>
        </w:rPr>
        <w:t>sation et du savoir-faire que chez les experts et les professionnels de tous ordres.</w:t>
      </w:r>
    </w:p>
    <w:p w14:paraId="278F8A4A" w14:textId="77777777" w:rsidR="00EE7803" w:rsidRPr="00F91BA5" w:rsidRDefault="00EE7803" w:rsidP="00EE7803">
      <w:pPr>
        <w:spacing w:before="120" w:after="120"/>
        <w:jc w:val="both"/>
      </w:pPr>
      <w:r w:rsidRPr="00F91BA5">
        <w:rPr>
          <w:lang w:val="fr-FR"/>
        </w:rPr>
        <w:t xml:space="preserve">4. Redonner à la pratique sociale ses coordonnées inséparables, à savoir un champ humain d'expérience qui a trouvé ses formes propres d’expression, de compréhension, </w:t>
      </w:r>
      <w:r>
        <w:rPr>
          <w:lang w:val="fr-FR"/>
        </w:rPr>
        <w:t xml:space="preserve">[144] </w:t>
      </w:r>
      <w:r w:rsidRPr="00F91BA5">
        <w:rPr>
          <w:lang w:val="fr-FR"/>
        </w:rPr>
        <w:t>de solidarité et d’action. Cela vaut pour les professionnels interv</w:t>
      </w:r>
      <w:r w:rsidRPr="00F91BA5">
        <w:rPr>
          <w:lang w:val="fr-FR"/>
        </w:rPr>
        <w:t>e</w:t>
      </w:r>
      <w:r w:rsidRPr="00F91BA5">
        <w:rPr>
          <w:lang w:val="fr-FR"/>
        </w:rPr>
        <w:t>nants comme pour les comme</w:t>
      </w:r>
      <w:r w:rsidRPr="00F91BA5">
        <w:rPr>
          <w:lang w:val="fr-FR"/>
        </w:rPr>
        <w:t>t</w:t>
      </w:r>
      <w:r w:rsidRPr="00F91BA5">
        <w:rPr>
          <w:lang w:val="fr-FR"/>
        </w:rPr>
        <w:t>tants qui veulent se prendre en main. Une authentique pratique sociale fédère chez un même individu, chez un groupe, un milieu, une instit</w:t>
      </w:r>
      <w:r w:rsidRPr="00F91BA5">
        <w:rPr>
          <w:lang w:val="fr-FR"/>
        </w:rPr>
        <w:t>u</w:t>
      </w:r>
      <w:r w:rsidRPr="00F91BA5">
        <w:rPr>
          <w:lang w:val="fr-FR"/>
        </w:rPr>
        <w:t>tion, une profession ou une cla</w:t>
      </w:r>
      <w:r w:rsidRPr="00F91BA5">
        <w:rPr>
          <w:lang w:val="fr-FR"/>
        </w:rPr>
        <w:t>s</w:t>
      </w:r>
      <w:r w:rsidRPr="00F91BA5">
        <w:rPr>
          <w:lang w:val="fr-FR"/>
        </w:rPr>
        <w:t>se — elle fédère un ensemble or</w:t>
      </w:r>
      <w:r>
        <w:rPr>
          <w:lang w:val="fr-FR"/>
        </w:rPr>
        <w:t>gan</w:t>
      </w:r>
      <w:r>
        <w:rPr>
          <w:lang w:val="fr-FR"/>
        </w:rPr>
        <w:t>i</w:t>
      </w:r>
      <w:r>
        <w:rPr>
          <w:lang w:val="fr-FR"/>
        </w:rPr>
        <w:t>que de savoir-vivre-penser-</w:t>
      </w:r>
      <w:r w:rsidRPr="00F91BA5">
        <w:rPr>
          <w:lang w:val="fr-FR"/>
        </w:rPr>
        <w:t>se</w:t>
      </w:r>
      <w:r w:rsidRPr="00F91BA5">
        <w:rPr>
          <w:lang w:val="fr-FR"/>
        </w:rPr>
        <w:t>n</w:t>
      </w:r>
      <w:r w:rsidRPr="00F91BA5">
        <w:rPr>
          <w:lang w:val="fr-FR"/>
        </w:rPr>
        <w:t>tir-partager et agir. Quand une déma</w:t>
      </w:r>
      <w:r w:rsidRPr="00F91BA5">
        <w:rPr>
          <w:lang w:val="fr-FR"/>
        </w:rPr>
        <w:t>r</w:t>
      </w:r>
      <w:r w:rsidRPr="00F91BA5">
        <w:rPr>
          <w:lang w:val="fr-FR"/>
        </w:rPr>
        <w:t>che professionnelle ou un mouv</w:t>
      </w:r>
      <w:r w:rsidRPr="00F91BA5">
        <w:rPr>
          <w:lang w:val="fr-FR"/>
        </w:rPr>
        <w:t>e</w:t>
      </w:r>
      <w:r w:rsidRPr="00F91BA5">
        <w:rPr>
          <w:lang w:val="fr-FR"/>
        </w:rPr>
        <w:t>ment social respecte cette économie humaine, on arrive souvent à des résultats libérateurs et créateurs.</w:t>
      </w:r>
    </w:p>
    <w:p w14:paraId="48B902C3" w14:textId="77777777" w:rsidR="00EE7803" w:rsidRPr="00F91BA5" w:rsidRDefault="00EE7803" w:rsidP="00EE7803">
      <w:pPr>
        <w:spacing w:before="120" w:after="120"/>
        <w:jc w:val="both"/>
      </w:pPr>
      <w:r w:rsidRPr="00F91BA5">
        <w:rPr>
          <w:lang w:val="fr-FR"/>
        </w:rPr>
        <w:t>5. Tenir compte aussi de la profonde révolution culturelle des de</w:t>
      </w:r>
      <w:r w:rsidRPr="00F91BA5">
        <w:rPr>
          <w:lang w:val="fr-FR"/>
        </w:rPr>
        <w:t>r</w:t>
      </w:r>
      <w:r w:rsidRPr="00F91BA5">
        <w:rPr>
          <w:lang w:val="fr-FR"/>
        </w:rPr>
        <w:t>niers temps. Elle passe chez la plupart des gens par la redéfinition de leur projet individuel, de leur champ quotidien d’expériences. Voici que ces nouveaux « je » commencent à vouloir se déprivatiser, à se chercher des « nous », des pratiques sociales, des expériences de tr</w:t>
      </w:r>
      <w:r w:rsidRPr="00F91BA5">
        <w:rPr>
          <w:lang w:val="fr-FR"/>
        </w:rPr>
        <w:t>a</w:t>
      </w:r>
      <w:r w:rsidRPr="00F91BA5">
        <w:rPr>
          <w:lang w:val="fr-FR"/>
        </w:rPr>
        <w:t>vail, des formes institutionnelles correspondant à cette révolution culturelle en quête d’une nouvelle organicité humaine plus unifiée, mieux intégrée et en même temps ouverte au renouvellement, au d</w:t>
      </w:r>
      <w:r w:rsidRPr="00F91BA5">
        <w:rPr>
          <w:lang w:val="fr-FR"/>
        </w:rPr>
        <w:t>é</w:t>
      </w:r>
      <w:r w:rsidRPr="00F91BA5">
        <w:rPr>
          <w:lang w:val="fr-FR"/>
        </w:rPr>
        <w:t>passement, à la créativité, capable aussi d’assumer les ruptures et les conflits ; car l’aventure humaine, individuelle et collective est plus que son organicité de base, son économie culturelle ou son système social.</w:t>
      </w:r>
    </w:p>
    <w:p w14:paraId="7CABD06C" w14:textId="77777777" w:rsidR="00EE7803" w:rsidRPr="00F91BA5" w:rsidRDefault="00EE7803" w:rsidP="00EE7803">
      <w:pPr>
        <w:spacing w:before="120" w:after="120"/>
        <w:jc w:val="both"/>
      </w:pPr>
      <w:r w:rsidRPr="00F91BA5">
        <w:rPr>
          <w:lang w:val="fr-FR"/>
        </w:rPr>
        <w:t>6. Il faudra aussi se méfier des oppositions simplistes entre le laser des experts et la boussole des profanes, entre les humbles chantiers de la base et le génie des ensembles. Nous avons autant besoin des uns et des autres dans le tournant historique actuel. Nous sommes en déficit des deux côtés. L’inévitable lutte de pouvoirs, d’intérêts, de classes ne doit pas nous empêcher de reconnaître que de la base au sommet et vice versa ce double défi est très mal relevé par tous les groupes en présence ou en conflit. La médecine savante est tout aussi en crise que la médecine domestique. L’école de masse de la CEQ est tout aussi abstraite que celle du Ministère de l’éducation ou des parents cathol</w:t>
      </w:r>
      <w:r w:rsidRPr="00F91BA5">
        <w:rPr>
          <w:lang w:val="fr-FR"/>
        </w:rPr>
        <w:t>i</w:t>
      </w:r>
      <w:r w:rsidRPr="00F91BA5">
        <w:rPr>
          <w:lang w:val="fr-FR"/>
        </w:rPr>
        <w:t>ques.</w:t>
      </w:r>
    </w:p>
    <w:p w14:paraId="6667BA6A" w14:textId="77777777" w:rsidR="00EE7803" w:rsidRPr="00F91BA5" w:rsidRDefault="00EE7803" w:rsidP="00EE7803">
      <w:pPr>
        <w:spacing w:before="120" w:after="120"/>
        <w:jc w:val="both"/>
      </w:pPr>
    </w:p>
    <w:p w14:paraId="34676606" w14:textId="77777777" w:rsidR="00EE7803" w:rsidRPr="00F91BA5" w:rsidRDefault="00EE7803" w:rsidP="00EE7803">
      <w:pPr>
        <w:pStyle w:val="b"/>
      </w:pPr>
      <w:r w:rsidRPr="00F91BA5">
        <w:rPr>
          <w:lang w:val="fr-FR"/>
        </w:rPr>
        <w:t>Des questions à résoudre</w:t>
      </w:r>
    </w:p>
    <w:p w14:paraId="7DC1D522" w14:textId="77777777" w:rsidR="00EE7803" w:rsidRPr="00F91BA5" w:rsidRDefault="00EE7803" w:rsidP="00EE7803">
      <w:pPr>
        <w:spacing w:before="120" w:after="120"/>
        <w:jc w:val="both"/>
      </w:pPr>
    </w:p>
    <w:p w14:paraId="101A7B35" w14:textId="77777777" w:rsidR="00EE7803" w:rsidRPr="00F91BA5" w:rsidRDefault="00EE7803" w:rsidP="00EE7803">
      <w:pPr>
        <w:spacing w:before="120" w:after="120"/>
        <w:jc w:val="both"/>
      </w:pPr>
      <w:r w:rsidRPr="00F91BA5">
        <w:rPr>
          <w:lang w:val="fr-FR"/>
        </w:rPr>
        <w:t>Je suis bien conscient d’avoir à peine entamé cette question on ne peut plus complexe des rapports entre la pratique sociale, l’intervention professionnelle ou déprofessionnalisée [145]</w:t>
      </w:r>
      <w:r>
        <w:rPr>
          <w:lang w:val="fr-FR"/>
        </w:rPr>
        <w:t xml:space="preserve"> </w:t>
      </w:r>
      <w:r w:rsidRPr="00F91BA5">
        <w:rPr>
          <w:lang w:val="fr-FR"/>
        </w:rPr>
        <w:t>et le s</w:t>
      </w:r>
      <w:r w:rsidRPr="00F91BA5">
        <w:rPr>
          <w:lang w:val="fr-FR"/>
        </w:rPr>
        <w:t>a</w:t>
      </w:r>
      <w:r w:rsidRPr="00F91BA5">
        <w:rPr>
          <w:lang w:val="fr-FR"/>
        </w:rPr>
        <w:t>voir-faire. C’est ce qui m’amène en terminant à p</w:t>
      </w:r>
      <w:r w:rsidRPr="00F91BA5">
        <w:rPr>
          <w:lang w:val="fr-FR"/>
        </w:rPr>
        <w:t>o</w:t>
      </w:r>
      <w:r w:rsidRPr="00F91BA5">
        <w:rPr>
          <w:lang w:val="fr-FR"/>
        </w:rPr>
        <w:t>ser une série d’interrogations auxquelles il faudra bien répondre dans un pr</w:t>
      </w:r>
      <w:r w:rsidRPr="00F91BA5">
        <w:rPr>
          <w:lang w:val="fr-FR"/>
        </w:rPr>
        <w:t>o</w:t>
      </w:r>
      <w:r w:rsidRPr="00F91BA5">
        <w:rPr>
          <w:lang w:val="fr-FR"/>
        </w:rPr>
        <w:t>chain avenir.</w:t>
      </w:r>
    </w:p>
    <w:p w14:paraId="62F54B7C" w14:textId="77777777" w:rsidR="00EE7803" w:rsidRPr="00F91BA5" w:rsidRDefault="00EE7803" w:rsidP="00EE7803">
      <w:pPr>
        <w:spacing w:before="120" w:after="120"/>
        <w:jc w:val="both"/>
      </w:pPr>
    </w:p>
    <w:p w14:paraId="775DCCD4" w14:textId="77777777" w:rsidR="00EE7803" w:rsidRPr="00F91BA5" w:rsidRDefault="00EE7803" w:rsidP="00EE7803">
      <w:pPr>
        <w:spacing w:before="120" w:after="120"/>
        <w:jc w:val="both"/>
      </w:pPr>
      <w:r w:rsidRPr="00F91BA5">
        <w:rPr>
          <w:lang w:val="fr-FR"/>
        </w:rPr>
        <w:t>1. Dans quelle mesure nos démarches institutionnelles de plus en plus ritualisées bloquent-elles le renouvellement ou la création de pr</w:t>
      </w:r>
      <w:r w:rsidRPr="00F91BA5">
        <w:rPr>
          <w:lang w:val="fr-FR"/>
        </w:rPr>
        <w:t>a</w:t>
      </w:r>
      <w:r w:rsidRPr="00F91BA5">
        <w:rPr>
          <w:lang w:val="fr-FR"/>
        </w:rPr>
        <w:t>tiques sociales plus fécondes ? Pour le moindre changement qualitatif, il faut passer par une forêt inextricable de normes administratives, syndicales, professionnelles, juridiques, budgétaires et quoi encore. Le congé de maternité, par exemple, exige une souplesse maximale de l’institution et de toutes ses instances. Plus nous allons multiplier des mesures légitimes comme celle-là, plus nous devrons faire preuve de maturité, d’efficacité et de créativité institutionnelles. Or, nous en sommes très loin quand je songe au fait que la majorité des membres du personnel adoptent des comportements et poursuivent des objectifs qui ignorent trop souvent ce qui serait non viable dans n’importe quel régime.</w:t>
      </w:r>
    </w:p>
    <w:p w14:paraId="6487D9B9" w14:textId="77777777" w:rsidR="00EE7803" w:rsidRPr="00F91BA5" w:rsidRDefault="00EE7803" w:rsidP="00EE7803">
      <w:pPr>
        <w:spacing w:before="120" w:after="120"/>
        <w:jc w:val="both"/>
      </w:pPr>
      <w:r w:rsidRPr="00F91BA5">
        <w:rPr>
          <w:lang w:val="fr-FR"/>
        </w:rPr>
        <w:t>2. Dans quelle mesure notre univers institutionnel hyperritualisé permet-il de ré-introduire les richesses particulières du champ humain qui sous-tend toute institution : savoir-faire, talents, initiatives hors-cadre, marginalités créatrices ? Que diable, il faut se demander pou</w:t>
      </w:r>
      <w:r w:rsidRPr="00F91BA5">
        <w:rPr>
          <w:lang w:val="fr-FR"/>
        </w:rPr>
        <w:t>r</w:t>
      </w:r>
      <w:r w:rsidRPr="00F91BA5">
        <w:rPr>
          <w:lang w:val="fr-FR"/>
        </w:rPr>
        <w:t>quoi tant de gens ont désespéré de trouver un sens dans les circuits institutionnels quotidiens où ils vivent une grande partie de leur vie. Combien sont partout, sauf là où ils sont ?</w:t>
      </w:r>
    </w:p>
    <w:p w14:paraId="4AB88006" w14:textId="77777777" w:rsidR="00EE7803" w:rsidRPr="00F91BA5" w:rsidRDefault="00EE7803" w:rsidP="00EE7803">
      <w:pPr>
        <w:spacing w:before="120" w:after="120"/>
        <w:jc w:val="both"/>
      </w:pPr>
      <w:r w:rsidRPr="00F91BA5">
        <w:rPr>
          <w:lang w:val="fr-FR"/>
        </w:rPr>
        <w:t>3. Comment en sommes-nous venus à compter presque exclusiv</w:t>
      </w:r>
      <w:r w:rsidRPr="00F91BA5">
        <w:rPr>
          <w:lang w:val="fr-FR"/>
        </w:rPr>
        <w:t>e</w:t>
      </w:r>
      <w:r w:rsidRPr="00F91BA5">
        <w:rPr>
          <w:lang w:val="fr-FR"/>
        </w:rPr>
        <w:t>ment sur les intermédiaires pour régler les moindres problèmes ? N’est-ce pas une situation qui interroge notre maturité démocratique, notre efficacité organisationnelle ? Et que dire de cette tendance r</w:t>
      </w:r>
      <w:r w:rsidRPr="00F91BA5">
        <w:rPr>
          <w:lang w:val="fr-FR"/>
        </w:rPr>
        <w:t>é</w:t>
      </w:r>
      <w:r w:rsidRPr="00F91BA5">
        <w:rPr>
          <w:lang w:val="fr-FR"/>
        </w:rPr>
        <w:t>cente à télescoper bien des démarches nécessaires, même la négoci</w:t>
      </w:r>
      <w:r w:rsidRPr="00F91BA5">
        <w:rPr>
          <w:lang w:val="fr-FR"/>
        </w:rPr>
        <w:t>a</w:t>
      </w:r>
      <w:r w:rsidRPr="00F91BA5">
        <w:rPr>
          <w:lang w:val="fr-FR"/>
        </w:rPr>
        <w:t>tion, pour sauter sur la législation impérative, la sanction juridique. Voyez la pratique sociale sous-jacente à l’utilisation massive, imm</w:t>
      </w:r>
      <w:r w:rsidRPr="00F91BA5">
        <w:rPr>
          <w:lang w:val="fr-FR"/>
        </w:rPr>
        <w:t>é</w:t>
      </w:r>
      <w:r w:rsidRPr="00F91BA5">
        <w:rPr>
          <w:lang w:val="fr-FR"/>
        </w:rPr>
        <w:t>diate du droit à propos de tout. L’idée de déréglementation n’est pas pour demain.</w:t>
      </w:r>
    </w:p>
    <w:p w14:paraId="23143CA6" w14:textId="77777777" w:rsidR="00EE7803" w:rsidRPr="00F91BA5" w:rsidRDefault="00EE7803" w:rsidP="00EE7803">
      <w:pPr>
        <w:spacing w:before="120" w:after="120"/>
        <w:jc w:val="both"/>
      </w:pPr>
      <w:r w:rsidRPr="00F91BA5">
        <w:rPr>
          <w:lang w:val="fr-FR"/>
        </w:rPr>
        <w:t>4. Quelles sont les chances de nouvelles pratiques sociales quand la plupart des enjeux sont livrés à des batailles d'états-majors de plus en plus distants de ce que vivent, pensent et sentent les commettants ? Bien sûr, nous allons</w:t>
      </w:r>
      <w:r>
        <w:rPr>
          <w:lang w:val="fr-FR"/>
        </w:rPr>
        <w:t xml:space="preserve"> [146] </w:t>
      </w:r>
      <w:r w:rsidRPr="00F91BA5">
        <w:rPr>
          <w:lang w:val="fr-FR"/>
        </w:rPr>
        <w:t>de plus en plus vers des débats de société ; mais chez les citoyens, ces débats passent avant tout par les nouveaux styles de vie d’une pr</w:t>
      </w:r>
      <w:r w:rsidRPr="00F91BA5">
        <w:rPr>
          <w:lang w:val="fr-FR"/>
        </w:rPr>
        <w:t>o</w:t>
      </w:r>
      <w:r w:rsidRPr="00F91BA5">
        <w:rPr>
          <w:lang w:val="fr-FR"/>
        </w:rPr>
        <w:t>fonde révolution culturelle, plutôt que par les grands scénarios idéol</w:t>
      </w:r>
      <w:r w:rsidRPr="00F91BA5">
        <w:rPr>
          <w:lang w:val="fr-FR"/>
        </w:rPr>
        <w:t>o</w:t>
      </w:r>
      <w:r w:rsidRPr="00F91BA5">
        <w:rPr>
          <w:lang w:val="fr-FR"/>
        </w:rPr>
        <w:t>giques reçus qui, d’ailleurs, tournent en rond, comme le souligne G</w:t>
      </w:r>
      <w:r w:rsidRPr="00F91BA5">
        <w:rPr>
          <w:lang w:val="fr-FR"/>
        </w:rPr>
        <w:t>i</w:t>
      </w:r>
      <w:r w:rsidRPr="00F91BA5">
        <w:rPr>
          <w:lang w:val="fr-FR"/>
        </w:rPr>
        <w:t xml:space="preserve">sèle Alimi dans </w:t>
      </w:r>
      <w:r w:rsidRPr="00F91BA5">
        <w:rPr>
          <w:i/>
          <w:iCs/>
          <w:lang w:val="fr-FR"/>
        </w:rPr>
        <w:t>La cause des femmes.</w:t>
      </w:r>
    </w:p>
    <w:p w14:paraId="5A67774E" w14:textId="77777777" w:rsidR="00EE7803" w:rsidRPr="00F91BA5" w:rsidRDefault="00EE7803" w:rsidP="00EE7803">
      <w:pPr>
        <w:spacing w:before="120" w:after="120"/>
        <w:jc w:val="both"/>
      </w:pPr>
      <w:r w:rsidRPr="00F91BA5">
        <w:rPr>
          <w:lang w:val="fr-FR"/>
        </w:rPr>
        <w:t>5. Cette révolution culturelle a été surtout marquée par une crise et une dynamique renouvelée de l’individualité. Quelles médiations s</w:t>
      </w:r>
      <w:r w:rsidRPr="00F91BA5">
        <w:rPr>
          <w:lang w:val="fr-FR"/>
        </w:rPr>
        <w:t>o</w:t>
      </w:r>
      <w:r w:rsidRPr="00F91BA5">
        <w:rPr>
          <w:lang w:val="fr-FR"/>
        </w:rPr>
        <w:t>ciales pertinentes allons-nous établir entre celle-ci et ces grosses stru</w:t>
      </w:r>
      <w:r w:rsidRPr="00F91BA5">
        <w:rPr>
          <w:lang w:val="fr-FR"/>
        </w:rPr>
        <w:t>c</w:t>
      </w:r>
      <w:r w:rsidRPr="00F91BA5">
        <w:rPr>
          <w:lang w:val="fr-FR"/>
        </w:rPr>
        <w:t>tures abstraites, complexes et purement instrumentales de nos organ</w:t>
      </w:r>
      <w:r w:rsidRPr="00F91BA5">
        <w:rPr>
          <w:lang w:val="fr-FR"/>
        </w:rPr>
        <w:t>i</w:t>
      </w:r>
      <w:r w:rsidRPr="00F91BA5">
        <w:rPr>
          <w:lang w:val="fr-FR"/>
        </w:rPr>
        <w:t>sations modernes ? Faut-il poser différemment la question et penser une pratique de socialisation davantage dans le prolongement de l’individualité, de ses rapports fondamentaux, de sa quotidienneté ?</w:t>
      </w:r>
    </w:p>
    <w:p w14:paraId="4E58E4B8" w14:textId="77777777" w:rsidR="00EE7803" w:rsidRPr="00F91BA5" w:rsidRDefault="00EE7803" w:rsidP="00EE7803">
      <w:pPr>
        <w:spacing w:before="120" w:after="120"/>
        <w:jc w:val="both"/>
      </w:pPr>
      <w:r w:rsidRPr="00F91BA5">
        <w:rPr>
          <w:lang w:val="fr-FR"/>
        </w:rPr>
        <w:t>6. La dernière question n’est pas étrangère à la précédente : les in</w:t>
      </w:r>
      <w:r w:rsidRPr="00F91BA5">
        <w:rPr>
          <w:lang w:val="fr-FR"/>
        </w:rPr>
        <w:t>i</w:t>
      </w:r>
      <w:r w:rsidRPr="00F91BA5">
        <w:rPr>
          <w:lang w:val="fr-FR"/>
        </w:rPr>
        <w:t>tiatives récentes ont développé une pratique sociale des micro-expériences, des noyaux. Qu’en est-il d'une pratique sociale des e</w:t>
      </w:r>
      <w:r w:rsidRPr="00F91BA5">
        <w:rPr>
          <w:lang w:val="fr-FR"/>
        </w:rPr>
        <w:t>n</w:t>
      </w:r>
      <w:r w:rsidRPr="00F91BA5">
        <w:rPr>
          <w:lang w:val="fr-FR"/>
        </w:rPr>
        <w:t>sembles, non seulement capable d’assumer la première, mais aussi apte à des stratégies plus larges d’auto-développement ? Pour éviter de tomber dans l'ornière techno-bureaucratique, il n’est pas nécessaire de refaire la paroisse ou le village d’hier.</w:t>
      </w:r>
    </w:p>
    <w:p w14:paraId="434B4A93" w14:textId="77777777" w:rsidR="00EE7803" w:rsidRPr="00F91BA5" w:rsidRDefault="00EE7803" w:rsidP="00EE7803">
      <w:pPr>
        <w:spacing w:before="120" w:after="120"/>
        <w:jc w:val="both"/>
      </w:pPr>
      <w:r w:rsidRPr="00F91BA5">
        <w:rPr>
          <w:lang w:val="fr-FR"/>
        </w:rPr>
        <w:t>En matière de nouvelles pratiques sociales, nous en sommes encore à l’abc, pareilles questions en témoignent. Ce serait déjà beaucoup de s’en rendre compte. Certains discours idéologiques perdraient de leurs prétentions mystificatrices, mais ils y gagneraient au change parce que pour une fois nous pourrions confronter de véritables pratiques du changement historique, sinon des ouvrages et des combats plus pr</w:t>
      </w:r>
      <w:r w:rsidRPr="00F91BA5">
        <w:rPr>
          <w:lang w:val="fr-FR"/>
        </w:rPr>
        <w:t>o</w:t>
      </w:r>
      <w:r w:rsidRPr="00F91BA5">
        <w:rPr>
          <w:lang w:val="fr-FR"/>
        </w:rPr>
        <w:t>metteurs.</w:t>
      </w:r>
    </w:p>
    <w:p w14:paraId="3A78BA2D" w14:textId="77777777" w:rsidR="00EE7803" w:rsidRPr="00F91BA5" w:rsidRDefault="00EE7803" w:rsidP="00EE7803">
      <w:pPr>
        <w:pStyle w:val="p"/>
      </w:pPr>
      <w:r w:rsidRPr="00F91BA5">
        <w:rPr>
          <w:rFonts w:eastAsia="Arial Unicode MS" w:cs="Arial Unicode MS"/>
        </w:rPr>
        <w:br w:type="page"/>
      </w:r>
      <w:r w:rsidRPr="00F91BA5">
        <w:rPr>
          <w:lang w:val="fr-FR"/>
        </w:rPr>
        <w:t>[147]</w:t>
      </w:r>
    </w:p>
    <w:p w14:paraId="448B22D8" w14:textId="77777777" w:rsidR="00EE7803" w:rsidRDefault="00EE7803" w:rsidP="00EE7803">
      <w:pPr>
        <w:jc w:val="both"/>
      </w:pPr>
    </w:p>
    <w:p w14:paraId="28C491C9" w14:textId="77777777" w:rsidR="00EE7803" w:rsidRPr="00F91BA5" w:rsidRDefault="00EE7803" w:rsidP="00EE7803">
      <w:pPr>
        <w:jc w:val="both"/>
      </w:pPr>
    </w:p>
    <w:p w14:paraId="18199347" w14:textId="77777777" w:rsidR="00EE7803" w:rsidRPr="00F91BA5" w:rsidRDefault="00EE7803" w:rsidP="00EE7803">
      <w:pPr>
        <w:jc w:val="both"/>
      </w:pPr>
    </w:p>
    <w:p w14:paraId="2833DAAB" w14:textId="77777777" w:rsidR="00EE7803" w:rsidRPr="00F91BA5" w:rsidRDefault="00EE7803" w:rsidP="00EE7803">
      <w:pPr>
        <w:spacing w:after="120"/>
        <w:ind w:firstLine="0"/>
        <w:jc w:val="center"/>
        <w:rPr>
          <w:b/>
          <w:i/>
          <w:sz w:val="24"/>
        </w:rPr>
      </w:pPr>
      <w:bookmarkStart w:id="10" w:name="Critere_no_26_texte_10"/>
      <w:r w:rsidRPr="00F91BA5">
        <w:rPr>
          <w:b/>
          <w:color w:val="000080"/>
          <w:sz w:val="24"/>
        </w:rPr>
        <w:t>Revue CRIT</w:t>
      </w:r>
      <w:r w:rsidRPr="00F91BA5">
        <w:rPr>
          <w:b/>
          <w:color w:val="FF0000"/>
          <w:sz w:val="24"/>
        </w:rPr>
        <w:t>È</w:t>
      </w:r>
      <w:r w:rsidRPr="00F91BA5">
        <w:rPr>
          <w:b/>
          <w:color w:val="000080"/>
          <w:sz w:val="24"/>
        </w:rPr>
        <w:t>RE, No 2</w:t>
      </w:r>
      <w:r>
        <w:rPr>
          <w:b/>
          <w:color w:val="000080"/>
          <w:sz w:val="24"/>
        </w:rPr>
        <w:t>6</w:t>
      </w:r>
      <w:r w:rsidRPr="00F91BA5">
        <w:rPr>
          <w:b/>
          <w:color w:val="000080"/>
          <w:sz w:val="24"/>
        </w:rPr>
        <w:t>,</w:t>
      </w:r>
      <w:r w:rsidRPr="00F91BA5">
        <w:rPr>
          <w:b/>
          <w:color w:val="000080"/>
          <w:sz w:val="24"/>
        </w:rPr>
        <w:br/>
        <w:t>“</w:t>
      </w:r>
      <w:r>
        <w:rPr>
          <w:b/>
          <w:i/>
          <w:sz w:val="24"/>
        </w:rPr>
        <w:t xml:space="preserve">La </w:t>
      </w:r>
      <w:r w:rsidRPr="00F91BA5">
        <w:rPr>
          <w:b/>
          <w:i/>
          <w:color w:val="FF0000"/>
          <w:sz w:val="24"/>
        </w:rPr>
        <w:t>dé</w:t>
      </w:r>
      <w:r>
        <w:rPr>
          <w:b/>
          <w:i/>
          <w:sz w:val="24"/>
        </w:rPr>
        <w:t>professionnalisation</w:t>
      </w:r>
      <w:r w:rsidRPr="00F91BA5">
        <w:rPr>
          <w:b/>
          <w:i/>
          <w:sz w:val="24"/>
        </w:rPr>
        <w:t>.</w:t>
      </w:r>
      <w:r w:rsidRPr="00F91BA5">
        <w:rPr>
          <w:b/>
          <w:color w:val="000080"/>
          <w:sz w:val="24"/>
        </w:rPr>
        <w:t>”</w:t>
      </w:r>
    </w:p>
    <w:p w14:paraId="68589DB9" w14:textId="77777777" w:rsidR="00EE7803" w:rsidRDefault="00EE7803" w:rsidP="00EE7803">
      <w:pPr>
        <w:pStyle w:val="Titreniveau2"/>
      </w:pPr>
      <w:r w:rsidRPr="00F91BA5">
        <w:t>“</w:t>
      </w:r>
      <w:r>
        <w:t>À propos de</w:t>
      </w:r>
      <w:r>
        <w:br/>
        <w:t>déprofessionnalisation.”</w:t>
      </w:r>
    </w:p>
    <w:bookmarkEnd w:id="10"/>
    <w:p w14:paraId="2AA7A69D" w14:textId="77777777" w:rsidR="00EE7803" w:rsidRPr="00F91BA5" w:rsidRDefault="00EE7803" w:rsidP="00EE7803">
      <w:pPr>
        <w:jc w:val="both"/>
        <w:rPr>
          <w:szCs w:val="36"/>
        </w:rPr>
      </w:pPr>
    </w:p>
    <w:p w14:paraId="7CAF97CB" w14:textId="77777777" w:rsidR="00EE7803" w:rsidRPr="00F91BA5" w:rsidRDefault="00EE7803" w:rsidP="00EE7803">
      <w:pPr>
        <w:pStyle w:val="suite"/>
        <w:rPr>
          <w:b w:val="0"/>
          <w:szCs w:val="36"/>
        </w:rPr>
      </w:pPr>
      <w:r>
        <w:t>Edgard MORIN </w:t>
      </w:r>
      <w:r w:rsidRPr="00F91BA5">
        <w:rPr>
          <w:rStyle w:val="Appelnotedebasdep"/>
          <w:b w:val="0"/>
        </w:rPr>
        <w:footnoteReference w:customMarkFollows="1" w:id="76"/>
        <w:t>*</w:t>
      </w:r>
    </w:p>
    <w:p w14:paraId="775F40E0" w14:textId="77777777" w:rsidR="00EE7803" w:rsidRPr="00F91BA5" w:rsidRDefault="00EE7803" w:rsidP="00EE7803">
      <w:pPr>
        <w:jc w:val="both"/>
      </w:pPr>
    </w:p>
    <w:p w14:paraId="1C48D494" w14:textId="77777777" w:rsidR="00EE7803" w:rsidRPr="00F91BA5" w:rsidRDefault="00EE7803" w:rsidP="00EE7803">
      <w:pPr>
        <w:jc w:val="both"/>
      </w:pPr>
    </w:p>
    <w:p w14:paraId="310FE757" w14:textId="77777777" w:rsidR="00EE7803" w:rsidRPr="00F91BA5" w:rsidRDefault="00EE7803" w:rsidP="00EE7803">
      <w:pPr>
        <w:jc w:val="both"/>
      </w:pPr>
    </w:p>
    <w:p w14:paraId="4A2AC993" w14:textId="77777777" w:rsidR="00EE7803" w:rsidRPr="00F91BA5" w:rsidRDefault="00EE7803" w:rsidP="00EE7803">
      <w:pPr>
        <w:jc w:val="both"/>
      </w:pPr>
    </w:p>
    <w:p w14:paraId="6683E57D" w14:textId="77777777" w:rsidR="00EE7803" w:rsidRPr="00F91BA5" w:rsidRDefault="00EE7803" w:rsidP="00EE7803">
      <w:pPr>
        <w:ind w:right="90" w:firstLine="0"/>
        <w:jc w:val="both"/>
        <w:rPr>
          <w:sz w:val="20"/>
        </w:rPr>
      </w:pPr>
      <w:hyperlink w:anchor="sommaire" w:history="1">
        <w:r w:rsidRPr="00F91BA5">
          <w:rPr>
            <w:rStyle w:val="Hyperlien"/>
            <w:sz w:val="20"/>
          </w:rPr>
          <w:t>Retour au sommaire</w:t>
        </w:r>
      </w:hyperlink>
    </w:p>
    <w:p w14:paraId="6D07EB7C" w14:textId="77777777" w:rsidR="00EE7803" w:rsidRPr="00F91BA5" w:rsidRDefault="00EE7803" w:rsidP="00EE7803">
      <w:pPr>
        <w:spacing w:before="120" w:after="120"/>
        <w:jc w:val="both"/>
      </w:pPr>
      <w:r w:rsidRPr="00F91BA5">
        <w:rPr>
          <w:lang w:val="fr-FR"/>
        </w:rPr>
        <w:t xml:space="preserve">En me proposant la conférence de clôture, les organisateurs de ce colloque ont manifesté un sens remarquable de l’humour puisqu’ils me demandaient ni plus ni moins de faire la synthèse d’une série de conférences réparties en seize séances simultanées. Mais j’ai compris que cet humour se doublait d’une grande sagesse, car les membres de la revue </w:t>
      </w:r>
      <w:r w:rsidRPr="00F91BA5">
        <w:rPr>
          <w:i/>
          <w:iCs/>
          <w:lang w:val="fr-FR"/>
        </w:rPr>
        <w:t>Critère</w:t>
      </w:r>
      <w:r w:rsidRPr="00F91BA5">
        <w:rPr>
          <w:lang w:val="fr-FR"/>
        </w:rPr>
        <w:t xml:space="preserve"> savent qu’on ne peut faire la synthèse que de ce que l’on ne connaît pas. Et puis, je me suis rendu compte qu’il y avait au</w:t>
      </w:r>
      <w:r w:rsidRPr="00F91BA5">
        <w:rPr>
          <w:lang w:val="fr-FR"/>
        </w:rPr>
        <w:t>s</w:t>
      </w:r>
      <w:r w:rsidRPr="00F91BA5">
        <w:rPr>
          <w:lang w:val="fr-FR"/>
        </w:rPr>
        <w:t>si une logique profonde : en effet, un colloque sur la déprofessionnal</w:t>
      </w:r>
      <w:r w:rsidRPr="00F91BA5">
        <w:rPr>
          <w:lang w:val="fr-FR"/>
        </w:rPr>
        <w:t>i</w:t>
      </w:r>
      <w:r w:rsidRPr="00F91BA5">
        <w:rPr>
          <w:lang w:val="fr-FR"/>
        </w:rPr>
        <w:t>sation ne peut se terminer que par une dé-synthèse. Et cette même l</w:t>
      </w:r>
      <w:r w:rsidRPr="00F91BA5">
        <w:rPr>
          <w:lang w:val="fr-FR"/>
        </w:rPr>
        <w:t>o</w:t>
      </w:r>
      <w:r w:rsidRPr="00F91BA5">
        <w:rPr>
          <w:lang w:val="fr-FR"/>
        </w:rPr>
        <w:t>gique explique aussi, sans doute, qu’ils aient choisi l’antisociologue que je suis. Enfin, les organisateurs de ce colloque ont aussi fait, en un certain sens, un acte de foi et de déprofessionnalisation puisqu’ils s</w:t>
      </w:r>
      <w:r w:rsidRPr="00F91BA5">
        <w:rPr>
          <w:lang w:val="fr-FR"/>
        </w:rPr>
        <w:t>a</w:t>
      </w:r>
      <w:r w:rsidRPr="00F91BA5">
        <w:rPr>
          <w:lang w:val="fr-FR"/>
        </w:rPr>
        <w:t>vaient fort bien que je n’avais aucune compétence en la matière qui est traitée.</w:t>
      </w:r>
    </w:p>
    <w:p w14:paraId="63E1F6A5" w14:textId="77777777" w:rsidR="00EE7803" w:rsidRPr="00F91BA5" w:rsidRDefault="00EE7803" w:rsidP="00EE7803">
      <w:pPr>
        <w:spacing w:before="120" w:after="120"/>
        <w:jc w:val="both"/>
      </w:pPr>
      <w:r w:rsidRPr="00F91BA5">
        <w:rPr>
          <w:lang w:val="fr-FR"/>
        </w:rPr>
        <w:t>Maintenant, pour ce qui est des problèmes qui nous préoccupent, je crois qu’ils ne doivent pas seulement être circonscrits et posés en te</w:t>
      </w:r>
      <w:r w:rsidRPr="00F91BA5">
        <w:rPr>
          <w:lang w:val="fr-FR"/>
        </w:rPr>
        <w:t>r</w:t>
      </w:r>
      <w:r w:rsidRPr="00F91BA5">
        <w:rPr>
          <w:lang w:val="fr-FR"/>
        </w:rPr>
        <w:t xml:space="preserve">mes clairs et distincts, mais aussi immergés et enracinés dans leur contexte social, historique et anthropologique. Et justement, la qualité remarquable de ce colloque est de ne pas enfermer la question de la professionnalisation ou de la déprofessionnalisation </w:t>
      </w:r>
      <w:r>
        <w:rPr>
          <w:lang w:val="fr-FR"/>
        </w:rPr>
        <w:t xml:space="preserve">[148] </w:t>
      </w:r>
      <w:r w:rsidRPr="00F91BA5">
        <w:rPr>
          <w:lang w:val="fr-FR"/>
        </w:rPr>
        <w:t>dans un secteur clos, technique et juridique, mais de l’immerger profondément dans une problématique sociale, anthrop</w:t>
      </w:r>
      <w:r w:rsidRPr="00F91BA5">
        <w:rPr>
          <w:lang w:val="fr-FR"/>
        </w:rPr>
        <w:t>o</w:t>
      </w:r>
      <w:r w:rsidRPr="00F91BA5">
        <w:rPr>
          <w:lang w:val="fr-FR"/>
        </w:rPr>
        <w:t>logique et même biologique.</w:t>
      </w:r>
    </w:p>
    <w:p w14:paraId="6EC008DB" w14:textId="77777777" w:rsidR="00EE7803" w:rsidRPr="00F91BA5" w:rsidRDefault="00EE7803" w:rsidP="00EE7803">
      <w:pPr>
        <w:spacing w:before="120" w:after="120"/>
        <w:jc w:val="both"/>
      </w:pPr>
      <w:r w:rsidRPr="00F91BA5">
        <w:rPr>
          <w:lang w:val="fr-FR"/>
        </w:rPr>
        <w:t>En respectant cette optique, j’aimerais essayer de dégager les pri</w:t>
      </w:r>
      <w:r w:rsidRPr="00F91BA5">
        <w:rPr>
          <w:lang w:val="fr-FR"/>
        </w:rPr>
        <w:t>n</w:t>
      </w:r>
      <w:r w:rsidRPr="00F91BA5">
        <w:rPr>
          <w:lang w:val="fr-FR"/>
        </w:rPr>
        <w:t>cipaux problèmes concernant la déprofessionnalisation. Je vais d’abord examiner la question d’un prétendu modèle biologique et ce</w:t>
      </w:r>
      <w:r w:rsidRPr="00F91BA5">
        <w:rPr>
          <w:lang w:val="fr-FR"/>
        </w:rPr>
        <w:t>l</w:t>
      </w:r>
      <w:r w:rsidRPr="00F91BA5">
        <w:rPr>
          <w:lang w:val="fr-FR"/>
        </w:rPr>
        <w:t>le de la hiérarchie. Ensuite, je regarderai, dans son principe et son a</w:t>
      </w:r>
      <w:r w:rsidRPr="00F91BA5">
        <w:rPr>
          <w:lang w:val="fr-FR"/>
        </w:rPr>
        <w:t>c</w:t>
      </w:r>
      <w:r w:rsidRPr="00F91BA5">
        <w:rPr>
          <w:lang w:val="fr-FR"/>
        </w:rPr>
        <w:t>tualité, la question sociale que pose cette idée de déprofessionnalis</w:t>
      </w:r>
      <w:r w:rsidRPr="00F91BA5">
        <w:rPr>
          <w:lang w:val="fr-FR"/>
        </w:rPr>
        <w:t>a</w:t>
      </w:r>
      <w:r w:rsidRPr="00F91BA5">
        <w:rPr>
          <w:lang w:val="fr-FR"/>
        </w:rPr>
        <w:t>tion. Enfin, je conclurai avec des questions de méthode et d’angle de vue, questions nécessaires pour aborder la complexité de tels probl</w:t>
      </w:r>
      <w:r w:rsidRPr="00F91BA5">
        <w:rPr>
          <w:lang w:val="fr-FR"/>
        </w:rPr>
        <w:t>è</w:t>
      </w:r>
      <w:r w:rsidRPr="00F91BA5">
        <w:rPr>
          <w:lang w:val="fr-FR"/>
        </w:rPr>
        <w:t>mes.</w:t>
      </w:r>
    </w:p>
    <w:p w14:paraId="5820AF7F" w14:textId="77777777" w:rsidR="00EE7803" w:rsidRPr="00F91BA5" w:rsidRDefault="00EE7803" w:rsidP="00EE7803">
      <w:pPr>
        <w:spacing w:before="120" w:after="120"/>
        <w:jc w:val="both"/>
      </w:pPr>
    </w:p>
    <w:p w14:paraId="78F97160" w14:textId="77777777" w:rsidR="00EE7803" w:rsidRPr="00F91BA5" w:rsidRDefault="00EE7803" w:rsidP="00EE7803">
      <w:pPr>
        <w:pStyle w:val="a"/>
      </w:pPr>
      <w:r w:rsidRPr="00F91BA5">
        <w:rPr>
          <w:lang w:val="fr-FR"/>
        </w:rPr>
        <w:t>Le modèle biologique</w:t>
      </w:r>
    </w:p>
    <w:p w14:paraId="147F72B4" w14:textId="77777777" w:rsidR="00EE7803" w:rsidRDefault="00EE7803" w:rsidP="00EE7803">
      <w:pPr>
        <w:spacing w:before="120" w:after="120"/>
        <w:jc w:val="both"/>
        <w:rPr>
          <w:lang w:val="fr-FR"/>
        </w:rPr>
      </w:pPr>
    </w:p>
    <w:p w14:paraId="78601C8F" w14:textId="77777777" w:rsidR="00EE7803" w:rsidRPr="00F91BA5" w:rsidRDefault="00EE7803" w:rsidP="00EE7803">
      <w:pPr>
        <w:spacing w:before="120" w:after="120"/>
        <w:jc w:val="both"/>
      </w:pPr>
      <w:r w:rsidRPr="00F91BA5">
        <w:rPr>
          <w:lang w:val="fr-FR"/>
        </w:rPr>
        <w:t>Tout d’abord, la question d’un prétendu modèle biologique. Il est bien certain — et je crois que toutes les conférences faites durant ce colloque l'ont indiqué à leur façon — que l’organisation du travail en nos sociétés contemporaines comporte des idées de spécialisation et de hiérarchie. Ce sont ces idées qu’on interroge, en fait, lorsqu’on s’intéresse au phénomène de la professionnalisation. Et ces idées nous renvoient à leur tour au problème plus général que posent l’accroissement perpétuel de la démocratie et la nécessité d’avoir une spécialisation de plus en plus poussée et une hiérarchie de plus en plus développée.</w:t>
      </w:r>
    </w:p>
    <w:p w14:paraId="1A348A7F" w14:textId="77777777" w:rsidR="00EE7803" w:rsidRPr="00F91BA5" w:rsidRDefault="00EE7803" w:rsidP="00EE7803">
      <w:pPr>
        <w:spacing w:before="120" w:after="120"/>
        <w:jc w:val="both"/>
      </w:pPr>
      <w:r w:rsidRPr="00F91BA5">
        <w:rPr>
          <w:lang w:val="fr-FR"/>
        </w:rPr>
        <w:t>Face à un tel problème, une solution pseudo-systématique et pseudo-biologique semble vouloir s’imposer. En présence d’un sy</w:t>
      </w:r>
      <w:r w:rsidRPr="00F91BA5">
        <w:rPr>
          <w:lang w:val="fr-FR"/>
        </w:rPr>
        <w:t>s</w:t>
      </w:r>
      <w:r w:rsidRPr="00F91BA5">
        <w:rPr>
          <w:lang w:val="fr-FR"/>
        </w:rPr>
        <w:t>tème biologique extrêmement développé comme, par exemple, notre organisme, nous sommes d’abord frappés de voir qu’il est constitué de cellules et d'organes différenciés et spécialisés. Il semble indubitable que fonctionnalité et efficacité soient liées à spécialisation et hiéra</w:t>
      </w:r>
      <w:r w:rsidRPr="00F91BA5">
        <w:rPr>
          <w:lang w:val="fr-FR"/>
        </w:rPr>
        <w:t>r</w:t>
      </w:r>
      <w:r w:rsidRPr="00F91BA5">
        <w:rPr>
          <w:lang w:val="fr-FR"/>
        </w:rPr>
        <w:t>chie. Et il apparaît comme tout aussi évident que la croissance des uns va avec la croissance des autres.</w:t>
      </w:r>
    </w:p>
    <w:p w14:paraId="6CB1D704" w14:textId="77777777" w:rsidR="00EE7803" w:rsidRPr="00F91BA5" w:rsidRDefault="00EE7803" w:rsidP="00EE7803">
      <w:pPr>
        <w:spacing w:before="120" w:after="120"/>
        <w:jc w:val="both"/>
      </w:pPr>
      <w:r w:rsidRPr="00F91BA5">
        <w:rPr>
          <w:lang w:val="fr-FR"/>
        </w:rPr>
        <w:t>Or, selon moi, penser qu’il existe un tel modèle biologique, c’est penser de façon simplifiante et mutilante. Lorsque l’on considère d’un peu plus près notre organisme, on se rend compte, en effet, qu'une ce</w:t>
      </w:r>
      <w:r w:rsidRPr="00F91BA5">
        <w:rPr>
          <w:lang w:val="fr-FR"/>
        </w:rPr>
        <w:t>l</w:t>
      </w:r>
      <w:r w:rsidRPr="00F91BA5">
        <w:rPr>
          <w:lang w:val="fr-FR"/>
        </w:rPr>
        <w:t>lule se définit non seulement par sa spécialisation, mais aussi par le fait qu'elle contient la totalité du patrimoine génétique. Potentiell</w:t>
      </w:r>
      <w:r w:rsidRPr="00F91BA5">
        <w:rPr>
          <w:lang w:val="fr-FR"/>
        </w:rPr>
        <w:t>e</w:t>
      </w:r>
      <w:r w:rsidRPr="00F91BA5">
        <w:rPr>
          <w:lang w:val="fr-FR"/>
        </w:rPr>
        <w:t>ment, une cell</w:t>
      </w:r>
      <w:r>
        <w:rPr>
          <w:lang w:val="fr-FR"/>
        </w:rPr>
        <w:t>ule contient la compétence géné</w:t>
      </w:r>
      <w:r w:rsidRPr="00F91BA5">
        <w:rPr>
          <w:lang w:val="fr-FR"/>
        </w:rPr>
        <w:t>rale</w:t>
      </w:r>
      <w:r>
        <w:rPr>
          <w:lang w:val="fr-FR"/>
        </w:rPr>
        <w:t xml:space="preserve"> </w:t>
      </w:r>
      <w:r w:rsidRPr="00F91BA5">
        <w:rPr>
          <w:lang w:val="fr-FR"/>
        </w:rPr>
        <w:t>[149] de tout l’organisme, mais elle n’en utilise qu’une faible partie.</w:t>
      </w:r>
    </w:p>
    <w:p w14:paraId="7D92AD16" w14:textId="77777777" w:rsidR="00EE7803" w:rsidRPr="00F91BA5" w:rsidRDefault="00EE7803" w:rsidP="00EE7803">
      <w:pPr>
        <w:spacing w:before="120" w:after="120"/>
        <w:jc w:val="both"/>
      </w:pPr>
      <w:r w:rsidRPr="00F91BA5">
        <w:rPr>
          <w:lang w:val="fr-FR"/>
        </w:rPr>
        <w:t>Toujours du point de vue cellulaire, la mise en évidence de proce</w:t>
      </w:r>
      <w:r w:rsidRPr="00F91BA5">
        <w:rPr>
          <w:lang w:val="fr-FR"/>
        </w:rPr>
        <w:t>s</w:t>
      </w:r>
      <w:r w:rsidRPr="00F91BA5">
        <w:rPr>
          <w:lang w:val="fr-FR"/>
        </w:rPr>
        <w:t>sus fréquents participant de ce qu’on appelle la rétrodifférenciation doit aussi retenir notre attention. La rétrodifférenciation signifie que la spécialisation des cellules n'est pas totalement irréversible et qu’il existe une sorte de régression de l’organisation nucléocytoplasmique des cellules vivantes en des états stationnaires de structures moins di</w:t>
      </w:r>
      <w:r w:rsidRPr="00F91BA5">
        <w:rPr>
          <w:lang w:val="fr-FR"/>
        </w:rPr>
        <w:t>f</w:t>
      </w:r>
      <w:r w:rsidRPr="00F91BA5">
        <w:rPr>
          <w:lang w:val="fr-FR"/>
        </w:rPr>
        <w:t>férenciées. Autrement dit, il existe une régression de la spécialisation, un retour à des propriétés plus générales. Ce processus est évident, par exemple, dans les opérations de réparation de lésions internes. Ainsi, à travers une relative déspécialisation, les cellules retrouvent des co</w:t>
      </w:r>
      <w:r w:rsidRPr="00F91BA5">
        <w:rPr>
          <w:lang w:val="fr-FR"/>
        </w:rPr>
        <w:t>m</w:t>
      </w:r>
      <w:r w:rsidRPr="00F91BA5">
        <w:rPr>
          <w:lang w:val="fr-FR"/>
        </w:rPr>
        <w:t>pétences réorganisatrices et des vertus régénératrices. Elles préservent l’intégrité de l’organisme tout en échappant temporairement à son contrôle. En somme, là où l'organisation semble la plus spécialisée, une aptitude à la déspécialisation se manifeste de façon bénéfique et même vitale pour la communauté des cellules.</w:t>
      </w:r>
    </w:p>
    <w:p w14:paraId="7F070FE9" w14:textId="77777777" w:rsidR="00EE7803" w:rsidRPr="00F91BA5" w:rsidRDefault="00EE7803" w:rsidP="00EE7803">
      <w:pPr>
        <w:spacing w:before="120" w:after="120"/>
        <w:jc w:val="both"/>
      </w:pPr>
      <w:r w:rsidRPr="00F91BA5">
        <w:rPr>
          <w:lang w:val="fr-FR"/>
        </w:rPr>
        <w:t>D’autre part, un organisme ne se compose pas uniquement d’organes spécialisés, mais aussi d’organes polyvalents. Ainsi, par exemple, les ailes du papillon sont des organes à la fois de vol, de r</w:t>
      </w:r>
      <w:r w:rsidRPr="00F91BA5">
        <w:rPr>
          <w:lang w:val="fr-FR"/>
        </w:rPr>
        <w:t>é</w:t>
      </w:r>
      <w:r w:rsidRPr="00F91BA5">
        <w:rPr>
          <w:lang w:val="fr-FR"/>
        </w:rPr>
        <w:t>gulation de la chaleur et du flux sanguin, de modulation des ondes sonores et chimiques, de parade nuptiale et de dissuasion à l’égard des ennemis. Cette polyvalence, ma bouche aussi la manifeste qui me sert à manger, à respirer, à embrasser et à vous parler. On peut donc dire que dans l’organisation biologique existe un développement de la sp</w:t>
      </w:r>
      <w:r w:rsidRPr="00F91BA5">
        <w:rPr>
          <w:lang w:val="fr-FR"/>
        </w:rPr>
        <w:t>é</w:t>
      </w:r>
      <w:r w:rsidRPr="00F91BA5">
        <w:rPr>
          <w:lang w:val="fr-FR"/>
        </w:rPr>
        <w:t>cialisation corrélatif à celui d'un appareil à compétence générale, soit notre cerveau. Et Ton peut dire aussi que la spécialisation n’est qu’un des aspects du développement des organisations biologiques à grande échelle.</w:t>
      </w:r>
    </w:p>
    <w:p w14:paraId="4CFA65A4" w14:textId="77777777" w:rsidR="00EE7803" w:rsidRPr="00F91BA5" w:rsidRDefault="00EE7803" w:rsidP="00EE7803">
      <w:pPr>
        <w:spacing w:before="120" w:after="120"/>
        <w:jc w:val="both"/>
      </w:pPr>
      <w:r w:rsidRPr="00F91BA5">
        <w:rPr>
          <w:lang w:val="fr-FR"/>
        </w:rPr>
        <w:t>Bien sûr, toute spécialisation entraîne de l’inhibition, de l’assujettissement, de l’atrophie et même, parfois, l’annulation de la qualité. Cependant, tout être spécialisé contient en lui un élément non spécialisé nécessaire à la vie du tout. De plus, les organes ou appareils spécialisés sont eux-mêmes associés à des organes ou appareils pol</w:t>
      </w:r>
      <w:r w:rsidRPr="00F91BA5">
        <w:rPr>
          <w:lang w:val="fr-FR"/>
        </w:rPr>
        <w:t>y</w:t>
      </w:r>
      <w:r w:rsidRPr="00F91BA5">
        <w:rPr>
          <w:lang w:val="fr-FR"/>
        </w:rPr>
        <w:t>valents. Le développement des polyvalences apparaît donc comme le correctif nécessaire du développement des spécialisations. [150]</w:t>
      </w:r>
      <w:r>
        <w:rPr>
          <w:lang w:val="fr-FR"/>
        </w:rPr>
        <w:t xml:space="preserve"> </w:t>
      </w:r>
      <w:r w:rsidRPr="00F91BA5">
        <w:rPr>
          <w:lang w:val="fr-FR"/>
        </w:rPr>
        <w:t>En un mot, l'organisation vivante associe, combine et oppose de façon très variable spécialisation, non-spécialisation, polyspécialis</w:t>
      </w:r>
      <w:r w:rsidRPr="00F91BA5">
        <w:rPr>
          <w:lang w:val="fr-FR"/>
        </w:rPr>
        <w:t>a</w:t>
      </w:r>
      <w:r w:rsidRPr="00F91BA5">
        <w:rPr>
          <w:lang w:val="fr-FR"/>
        </w:rPr>
        <w:t>tion et antispécialisation. Elle produit de la spécialisation tout en lu</w:t>
      </w:r>
      <w:r w:rsidRPr="00F91BA5">
        <w:rPr>
          <w:lang w:val="fr-FR"/>
        </w:rPr>
        <w:t>t</w:t>
      </w:r>
      <w:r w:rsidRPr="00F91BA5">
        <w:rPr>
          <w:lang w:val="fr-FR"/>
        </w:rPr>
        <w:t>tant contre elle. Et qui plus est, elle l’utilise parmi d’autres moyens — complémentaires ou antagonistes — pour la corriger.</w:t>
      </w:r>
    </w:p>
    <w:p w14:paraId="3D1A1221" w14:textId="77777777" w:rsidR="00EE7803" w:rsidRPr="00F91BA5" w:rsidRDefault="00EE7803" w:rsidP="00EE7803">
      <w:pPr>
        <w:spacing w:before="120" w:after="120"/>
        <w:jc w:val="both"/>
      </w:pPr>
      <w:r w:rsidRPr="00F91BA5">
        <w:rPr>
          <w:lang w:val="fr-FR"/>
        </w:rPr>
        <w:t>Les trop complètes ou trop parfaites spécialisations ne résistent pas au temps. Les tournants majeurs de l’évolution biologique correspo</w:t>
      </w:r>
      <w:r w:rsidRPr="00F91BA5">
        <w:rPr>
          <w:lang w:val="fr-FR"/>
        </w:rPr>
        <w:t>n</w:t>
      </w:r>
      <w:r w:rsidRPr="00F91BA5">
        <w:rPr>
          <w:lang w:val="fr-FR"/>
        </w:rPr>
        <w:t>dent toujours à des moments où domine une régression de la spécial</w:t>
      </w:r>
      <w:r w:rsidRPr="00F91BA5">
        <w:rPr>
          <w:lang w:val="fr-FR"/>
        </w:rPr>
        <w:t>i</w:t>
      </w:r>
      <w:r w:rsidRPr="00F91BA5">
        <w:rPr>
          <w:lang w:val="fr-FR"/>
        </w:rPr>
        <w:t>sation. Il a d'ailleurs été dit plusieurs fois — et notamment ici — que le phénomène de l'hominisation se caractérise par un processus de déspécialisation, processus que nous retrouvons, par exemple, dans la relation entre la main et le cerveau.</w:t>
      </w:r>
    </w:p>
    <w:p w14:paraId="2C3655C1" w14:textId="77777777" w:rsidR="00EE7803" w:rsidRPr="00F91BA5" w:rsidRDefault="00EE7803" w:rsidP="00EE7803">
      <w:pPr>
        <w:spacing w:before="120" w:after="120"/>
        <w:jc w:val="both"/>
      </w:pPr>
      <w:r w:rsidRPr="00F91BA5">
        <w:rPr>
          <w:lang w:val="fr-FR"/>
        </w:rPr>
        <w:t>Il n’y a donc pas de modèle biologique ni de modèle structural ab</w:t>
      </w:r>
      <w:r w:rsidRPr="00F91BA5">
        <w:rPr>
          <w:lang w:val="fr-FR"/>
        </w:rPr>
        <w:t>s</w:t>
      </w:r>
      <w:r w:rsidRPr="00F91BA5">
        <w:rPr>
          <w:lang w:val="fr-FR"/>
        </w:rPr>
        <w:t>trait où spécialisation et rationalité vont de pair. Au contraire, on peut concevoir qu’un développement plus complexe des sociétés humaines puisse s’effectuer dans et par la régression de spécialisations au profit de polycompétences et de compétences générales sans pour cela faire disparaître purement et simplement les spécialisations.</w:t>
      </w:r>
    </w:p>
    <w:p w14:paraId="3B8497D1" w14:textId="77777777" w:rsidR="00EE7803" w:rsidRPr="00F91BA5" w:rsidRDefault="00EE7803" w:rsidP="00EE7803">
      <w:pPr>
        <w:spacing w:before="120" w:after="120"/>
        <w:jc w:val="both"/>
      </w:pPr>
    </w:p>
    <w:p w14:paraId="68C10A6F" w14:textId="77777777" w:rsidR="00EE7803" w:rsidRPr="00F91BA5" w:rsidRDefault="00EE7803" w:rsidP="00EE7803">
      <w:pPr>
        <w:pStyle w:val="a"/>
      </w:pPr>
      <w:r w:rsidRPr="00F91BA5">
        <w:rPr>
          <w:lang w:val="fr-FR"/>
        </w:rPr>
        <w:t>La hiérarchie</w:t>
      </w:r>
    </w:p>
    <w:p w14:paraId="50BA388A" w14:textId="77777777" w:rsidR="00EE7803" w:rsidRDefault="00EE7803" w:rsidP="00EE7803">
      <w:pPr>
        <w:spacing w:before="120" w:after="120"/>
        <w:jc w:val="both"/>
        <w:rPr>
          <w:lang w:val="fr-FR"/>
        </w:rPr>
      </w:pPr>
    </w:p>
    <w:p w14:paraId="1317D569" w14:textId="77777777" w:rsidR="00EE7803" w:rsidRPr="00F91BA5" w:rsidRDefault="00EE7803" w:rsidP="00EE7803">
      <w:pPr>
        <w:spacing w:before="120" w:after="120"/>
        <w:jc w:val="both"/>
      </w:pPr>
      <w:r w:rsidRPr="00F91BA5">
        <w:rPr>
          <w:lang w:val="fr-FR"/>
        </w:rPr>
        <w:t>Pour la question de la hiérarchie, on pourrait développer les mêmes idées que pour celle du modèle biologique. On pourrait dire, de plus, que les phénomènes de hiérarchie et de système ouvert sont les deux caractères clés de l’organisation vivante. On pourrait montrer que ce</w:t>
      </w:r>
      <w:r w:rsidRPr="00F91BA5">
        <w:rPr>
          <w:lang w:val="fr-FR"/>
        </w:rPr>
        <w:t>t</w:t>
      </w:r>
      <w:r w:rsidRPr="00F91BA5">
        <w:rPr>
          <w:lang w:val="fr-FR"/>
        </w:rPr>
        <w:t>te organisation vivante est une combinaison de hiérarchie et d’anarchie. Mais avant tout cela, il faut réaliser que cette notion de hiérarchie est passablement complexe.</w:t>
      </w:r>
    </w:p>
    <w:p w14:paraId="1462D75E" w14:textId="77777777" w:rsidR="00EE7803" w:rsidRPr="00F91BA5" w:rsidRDefault="00EE7803" w:rsidP="00EE7803">
      <w:pPr>
        <w:spacing w:before="120" w:after="120"/>
        <w:jc w:val="both"/>
      </w:pPr>
      <w:r w:rsidRPr="00F91BA5">
        <w:rPr>
          <w:lang w:val="fr-FR"/>
        </w:rPr>
        <w:t>La hiérarchie dont il est question ici n’est pas celle qui se caractér</w:t>
      </w:r>
      <w:r w:rsidRPr="00F91BA5">
        <w:rPr>
          <w:lang w:val="fr-FR"/>
        </w:rPr>
        <w:t>i</w:t>
      </w:r>
      <w:r w:rsidRPr="00F91BA5">
        <w:rPr>
          <w:lang w:val="fr-FR"/>
        </w:rPr>
        <w:t>se par les phénomènes d'intégration par niveaux de domination ou de subordination. Prenons tout de suite l’exemple des fourmis. Elles fo</w:t>
      </w:r>
      <w:r w:rsidRPr="00F91BA5">
        <w:rPr>
          <w:lang w:val="fr-FR"/>
        </w:rPr>
        <w:t>r</w:t>
      </w:r>
      <w:r w:rsidRPr="00F91BA5">
        <w:rPr>
          <w:lang w:val="fr-FR"/>
        </w:rPr>
        <w:t>ment une société divisée en castes. Il y a la reine, les guerrières et les ouvrières. Cependant, nous avons là une société sans hiérarchie au sens où nous l’entendons habituellement. La reine pond et ne gouve</w:t>
      </w:r>
      <w:r w:rsidRPr="00F91BA5">
        <w:rPr>
          <w:lang w:val="fr-FR"/>
        </w:rPr>
        <w:t>r</w:t>
      </w:r>
      <w:r w:rsidRPr="00F91BA5">
        <w:rPr>
          <w:lang w:val="fr-FR"/>
        </w:rPr>
        <w:t>ne pas. Les guerrières ne donnent pas d’ordres aux ouvrières. De fait, personne ne donne d’ordres à personne. Il n'y a pas non plus de centre de contrôle et de décision. Nous sommes en présence d’un système acentrique, [151]</w:t>
      </w:r>
      <w:r>
        <w:rPr>
          <w:lang w:val="fr-FR"/>
        </w:rPr>
        <w:t xml:space="preserve"> </w:t>
      </w:r>
      <w:r w:rsidRPr="00F91BA5">
        <w:rPr>
          <w:lang w:val="fr-FR"/>
        </w:rPr>
        <w:t>et même plutôt polycentrique. Chaque être est un microcentre exactement comme l’est un neurone dans un cerveau. E</w:t>
      </w:r>
      <w:r w:rsidRPr="00F91BA5">
        <w:rPr>
          <w:lang w:val="fr-FR"/>
        </w:rPr>
        <w:t>n</w:t>
      </w:r>
      <w:r w:rsidRPr="00F91BA5">
        <w:rPr>
          <w:lang w:val="fr-FR"/>
        </w:rPr>
        <w:t>fin, une o</w:t>
      </w:r>
      <w:r w:rsidRPr="00F91BA5">
        <w:rPr>
          <w:lang w:val="fr-FR"/>
        </w:rPr>
        <w:t>r</w:t>
      </w:r>
      <w:r w:rsidRPr="00F91BA5">
        <w:rPr>
          <w:lang w:val="fr-FR"/>
        </w:rPr>
        <w:t>ganisation extrêmement précise prenant des initiatives et des décisions se constitue à travers les interactions qui existent entre des milliers, des centaines de milliers et même des millions de fou</w:t>
      </w:r>
      <w:r w:rsidRPr="00F91BA5">
        <w:rPr>
          <w:lang w:val="fr-FR"/>
        </w:rPr>
        <w:t>r</w:t>
      </w:r>
      <w:r w:rsidRPr="00F91BA5">
        <w:rPr>
          <w:lang w:val="fr-FR"/>
        </w:rPr>
        <w:t>mis.</w:t>
      </w:r>
    </w:p>
    <w:p w14:paraId="2EECE9CC" w14:textId="77777777" w:rsidR="00EE7803" w:rsidRPr="00F91BA5" w:rsidRDefault="00EE7803" w:rsidP="00EE7803">
      <w:pPr>
        <w:spacing w:before="120" w:after="120"/>
        <w:jc w:val="both"/>
      </w:pPr>
      <w:r w:rsidRPr="00F91BA5">
        <w:rPr>
          <w:lang w:val="fr-FR"/>
        </w:rPr>
        <w:t>Par ailleurs, dans tout système vivant, l’organisation hiérarchique a besoin," pour survivre, d’organisations non hiérarchiques et même antihiérarchiques. Car ce sont les interactions entre les cellules, qui sont des êtres doués d’autonomie, ce sont ces interactions qui perme</w:t>
      </w:r>
      <w:r w:rsidRPr="00F91BA5">
        <w:rPr>
          <w:lang w:val="fr-FR"/>
        </w:rPr>
        <w:t>t</w:t>
      </w:r>
      <w:r w:rsidRPr="00F91BA5">
        <w:rPr>
          <w:lang w:val="fr-FR"/>
        </w:rPr>
        <w:t>tent au système vivant de se construire, de produire et de se reproduire sans cesse. En d'autres mots, la hiérarchie n’est pas productive, elle est rétroactive. Elle se constitue à partir d'un processus anarchique.</w:t>
      </w:r>
    </w:p>
    <w:p w14:paraId="51D1F6DF" w14:textId="77777777" w:rsidR="00EE7803" w:rsidRPr="00F91BA5" w:rsidRDefault="00EE7803" w:rsidP="00EE7803">
      <w:pPr>
        <w:spacing w:before="120" w:after="120"/>
        <w:jc w:val="both"/>
      </w:pPr>
      <w:r w:rsidRPr="00F91BA5">
        <w:rPr>
          <w:lang w:val="fr-FR"/>
        </w:rPr>
        <w:t>En fait, toute organisation vivante a et doit avoir une composante anarchique. L’anarchie, comme forme d’organisation, est première dans un système vivant. Voilà pourquoi l’on peut dire d’un tel syst</w:t>
      </w:r>
      <w:r w:rsidRPr="00F91BA5">
        <w:rPr>
          <w:lang w:val="fr-FR"/>
        </w:rPr>
        <w:t>è</w:t>
      </w:r>
      <w:r w:rsidRPr="00F91BA5">
        <w:rPr>
          <w:lang w:val="fr-FR"/>
        </w:rPr>
        <w:t>me qu’il est une combinaison complexe et variable de hiérarchie, de polyarchie et d’anarchie.</w:t>
      </w:r>
    </w:p>
    <w:p w14:paraId="7EF8B8F3" w14:textId="77777777" w:rsidR="00EE7803" w:rsidRPr="00F91BA5" w:rsidRDefault="00EE7803" w:rsidP="00EE7803">
      <w:pPr>
        <w:spacing w:before="120" w:after="120"/>
        <w:jc w:val="both"/>
      </w:pPr>
      <w:r w:rsidRPr="00F91BA5">
        <w:rPr>
          <w:lang w:val="fr-FR"/>
        </w:rPr>
        <w:t>Et puisque le message biologique est un message ambigu et co</w:t>
      </w:r>
      <w:r w:rsidRPr="00F91BA5">
        <w:rPr>
          <w:lang w:val="fr-FR"/>
        </w:rPr>
        <w:t>m</w:t>
      </w:r>
      <w:r w:rsidRPr="00F91BA5">
        <w:rPr>
          <w:lang w:val="fr-FR"/>
        </w:rPr>
        <w:t>plexe, il est évident que le problème se pose d’une façon encore plus ambiguë et plus complexe au niveau d'une société constituée d’êtres humains où chaque être possède un cerveau qui comporte des intera</w:t>
      </w:r>
      <w:r w:rsidRPr="00F91BA5">
        <w:rPr>
          <w:lang w:val="fr-FR"/>
        </w:rPr>
        <w:t>c</w:t>
      </w:r>
      <w:r w:rsidRPr="00F91BA5">
        <w:rPr>
          <w:lang w:val="fr-FR"/>
        </w:rPr>
        <w:t>tions entre 10 milliards de neurones et qui, de plus, est pourvu de compétences générales. Le problème se situe donc au niveau de l’utilisation maximale des compétences générales de l’individu.</w:t>
      </w:r>
    </w:p>
    <w:p w14:paraId="26DC50B8" w14:textId="77777777" w:rsidR="00EE7803" w:rsidRPr="00F91BA5" w:rsidRDefault="00EE7803" w:rsidP="00EE7803">
      <w:pPr>
        <w:spacing w:before="120" w:after="120"/>
        <w:jc w:val="both"/>
      </w:pPr>
      <w:r w:rsidRPr="00F91BA5">
        <w:rPr>
          <w:lang w:val="fr-FR"/>
        </w:rPr>
        <w:t>En outre, il faut faire attention à ce qu’une conception mutilée de la hiérarchie et de la spécialisation ne puisse pas fonder une sociologie et une politique mutilantes. Et pour cela, il est nécessaire d’avoir une pensée complexe et de se rappeler qu’on ne peut éliminer physiqu</w:t>
      </w:r>
      <w:r w:rsidRPr="00F91BA5">
        <w:rPr>
          <w:lang w:val="fr-FR"/>
        </w:rPr>
        <w:t>e</w:t>
      </w:r>
      <w:r w:rsidRPr="00F91BA5">
        <w:rPr>
          <w:lang w:val="fr-FR"/>
        </w:rPr>
        <w:t>ment ou biologiquement la spontanéité. C’est dire qu’un optimum de rationalité n’a absolument aucun sens. Il aurait plutôt un non-sens : celui d’appliquer des schèmes propres aux machines artificielles à des êtres vivants qui diffèrent, dans leur logique profonde, de toute m</w:t>
      </w:r>
      <w:r w:rsidRPr="00F91BA5">
        <w:rPr>
          <w:lang w:val="fr-FR"/>
        </w:rPr>
        <w:t>a</w:t>
      </w:r>
      <w:r w:rsidRPr="00F91BA5">
        <w:rPr>
          <w:lang w:val="fr-FR"/>
        </w:rPr>
        <w:t>chine artificielle.</w:t>
      </w:r>
    </w:p>
    <w:p w14:paraId="6D1161DB" w14:textId="77777777" w:rsidR="00EE7803" w:rsidRPr="00F91BA5" w:rsidRDefault="00EE7803" w:rsidP="00EE7803">
      <w:pPr>
        <w:spacing w:before="120" w:after="120"/>
        <w:jc w:val="both"/>
      </w:pPr>
      <w:r>
        <w:rPr>
          <w:lang w:val="fr-FR"/>
        </w:rPr>
        <w:t>[152]</w:t>
      </w:r>
    </w:p>
    <w:p w14:paraId="4EE4058B" w14:textId="77777777" w:rsidR="00EE7803" w:rsidRPr="00F91BA5" w:rsidRDefault="00EE7803" w:rsidP="00EE7803">
      <w:pPr>
        <w:spacing w:before="120" w:after="120"/>
        <w:jc w:val="both"/>
      </w:pPr>
    </w:p>
    <w:p w14:paraId="1CB5906C" w14:textId="77777777" w:rsidR="00EE7803" w:rsidRPr="00F91BA5" w:rsidRDefault="00EE7803" w:rsidP="00EE7803">
      <w:pPr>
        <w:pStyle w:val="a"/>
      </w:pPr>
      <w:r w:rsidRPr="00F91BA5">
        <w:rPr>
          <w:lang w:val="fr-FR"/>
        </w:rPr>
        <w:t>Problématique anthroposociale</w:t>
      </w:r>
    </w:p>
    <w:p w14:paraId="7C723A6D" w14:textId="77777777" w:rsidR="00EE7803" w:rsidRDefault="00EE7803" w:rsidP="00EE7803">
      <w:pPr>
        <w:spacing w:before="120" w:after="120"/>
        <w:jc w:val="both"/>
        <w:rPr>
          <w:lang w:val="fr-FR"/>
        </w:rPr>
      </w:pPr>
    </w:p>
    <w:p w14:paraId="45385478" w14:textId="77777777" w:rsidR="00EE7803" w:rsidRPr="00F91BA5" w:rsidRDefault="00EE7803" w:rsidP="00EE7803">
      <w:pPr>
        <w:spacing w:before="120" w:after="120"/>
        <w:jc w:val="both"/>
      </w:pPr>
      <w:r w:rsidRPr="00F91BA5">
        <w:rPr>
          <w:lang w:val="fr-FR"/>
        </w:rPr>
        <w:t>Voici maintenant le moment d’aborder la question anthroposociale. Cette question, je vais l'envisager sous divers aspects : la problémat</w:t>
      </w:r>
      <w:r w:rsidRPr="00F91BA5">
        <w:rPr>
          <w:lang w:val="fr-FR"/>
        </w:rPr>
        <w:t>i</w:t>
      </w:r>
      <w:r w:rsidRPr="00F91BA5">
        <w:rPr>
          <w:lang w:val="fr-FR"/>
        </w:rPr>
        <w:t>que de fond, les professions de vie et de mort, les rapports entre les idées de professionnalisation et de déprofessionnalisation.</w:t>
      </w:r>
    </w:p>
    <w:p w14:paraId="1D0D5697" w14:textId="77777777" w:rsidR="00EE7803" w:rsidRPr="00F91BA5" w:rsidRDefault="00EE7803" w:rsidP="00EE7803">
      <w:pPr>
        <w:spacing w:before="120" w:after="120"/>
        <w:jc w:val="both"/>
      </w:pPr>
    </w:p>
    <w:p w14:paraId="23BF8DEA" w14:textId="77777777" w:rsidR="00EE7803" w:rsidRPr="00F91BA5" w:rsidRDefault="00EE7803" w:rsidP="00EE7803">
      <w:pPr>
        <w:pStyle w:val="b"/>
      </w:pPr>
      <w:r w:rsidRPr="00F91BA5">
        <w:rPr>
          <w:lang w:val="fr-FR"/>
        </w:rPr>
        <w:t>1. La problématique de fond</w:t>
      </w:r>
    </w:p>
    <w:p w14:paraId="06B4002F" w14:textId="77777777" w:rsidR="00EE7803" w:rsidRDefault="00EE7803" w:rsidP="00EE7803">
      <w:pPr>
        <w:spacing w:before="120" w:after="120"/>
        <w:jc w:val="both"/>
        <w:rPr>
          <w:lang w:val="fr-FR"/>
        </w:rPr>
      </w:pPr>
    </w:p>
    <w:p w14:paraId="4277CB10" w14:textId="77777777" w:rsidR="00EE7803" w:rsidRPr="00F91BA5" w:rsidRDefault="00EE7803" w:rsidP="00EE7803">
      <w:pPr>
        <w:spacing w:before="120" w:after="120"/>
        <w:jc w:val="both"/>
      </w:pPr>
      <w:r w:rsidRPr="00F91BA5">
        <w:rPr>
          <w:lang w:val="fr-FR"/>
        </w:rPr>
        <w:t>En premier lieu, regardons le problème de l’assujettissement et de la liberté des êtres humains, problème qui est au cœur même de nos préoccupations. Il ne s’agit pas tant, ici, de l’assujettissement et de la liberté de l'homme par rapport à des situations de despotisme politique ou de barbarie sociale — problème qui fait l'objet des méditations de l’homme depuis des siècles et qui, malheureusement, ne se résoud j</w:t>
      </w:r>
      <w:r w:rsidRPr="00F91BA5">
        <w:rPr>
          <w:lang w:val="fr-FR"/>
        </w:rPr>
        <w:t>a</w:t>
      </w:r>
      <w:r w:rsidRPr="00F91BA5">
        <w:rPr>
          <w:lang w:val="fr-FR"/>
        </w:rPr>
        <w:t>mais — que de l’assujettissement et de la liberté de l’homme par ra</w:t>
      </w:r>
      <w:r w:rsidRPr="00F91BA5">
        <w:rPr>
          <w:lang w:val="fr-FR"/>
        </w:rPr>
        <w:t>p</w:t>
      </w:r>
      <w:r w:rsidRPr="00F91BA5">
        <w:rPr>
          <w:lang w:val="fr-FR"/>
        </w:rPr>
        <w:t>port à des conditions modernes et nouvelles de vie. En fait, la question qui se pose concernant la professionnalisation peut se formuler ainsi : est-ce que la rationalité sociale, technicienne et bureaucratique que nous connaissons ne comporterait pas une forme de barbarie occulte ? Ou encore : est-ce que les processus de professionnalisation qui nous apparaissent comme des processus de libération, de protection et de salut ne comporteraient pas une part obscure d’asservissement et de perdition ?</w:t>
      </w:r>
    </w:p>
    <w:p w14:paraId="08B6034D" w14:textId="77777777" w:rsidR="00EE7803" w:rsidRPr="00F91BA5" w:rsidRDefault="00EE7803" w:rsidP="00EE7803">
      <w:pPr>
        <w:spacing w:before="120" w:after="120"/>
        <w:jc w:val="both"/>
      </w:pPr>
      <w:r w:rsidRPr="00F91BA5">
        <w:rPr>
          <w:lang w:val="fr-FR"/>
        </w:rPr>
        <w:t>En d’autres termes, le problème est de savoir si — par rapport à ce qui existait auparavant : état d'anarchie et compétence charismatique ou quasi magique du sorcier — la progressivité, la fonctionnalité et la rationalité du professionnalisme ne comporteraient pas un aspect r</w:t>
      </w:r>
      <w:r w:rsidRPr="00F91BA5">
        <w:rPr>
          <w:lang w:val="fr-FR"/>
        </w:rPr>
        <w:t>é</w:t>
      </w:r>
      <w:r w:rsidRPr="00F91BA5">
        <w:rPr>
          <w:lang w:val="fr-FR"/>
        </w:rPr>
        <w:t>gressif, dysfonctionnel et irrationnel qui tendrait à se développer de plus en plus. Il faut se demander si le régressif, le dysfonctionnel et l’irrationnel qui apparaissaient au départ comme des éléments s</w:t>
      </w:r>
      <w:r w:rsidRPr="00F91BA5">
        <w:rPr>
          <w:lang w:val="fr-FR"/>
        </w:rPr>
        <w:t>e</w:t>
      </w:r>
      <w:r w:rsidRPr="00F91BA5">
        <w:rPr>
          <w:lang w:val="fr-FR"/>
        </w:rPr>
        <w:t>condaires, des sous-produits ou des déchets ne deviennent pas, au-delà d’un certain seuil qu’il est très difficile de situer, les éléments pr</w:t>
      </w:r>
      <w:r w:rsidRPr="00F91BA5">
        <w:rPr>
          <w:lang w:val="fr-FR"/>
        </w:rPr>
        <w:t>e</w:t>
      </w:r>
      <w:r w:rsidRPr="00F91BA5">
        <w:rPr>
          <w:lang w:val="fr-FR"/>
        </w:rPr>
        <w:t>miers tandis que le progressif, le fonctionnel et le rationnel devie</w:t>
      </w:r>
      <w:r w:rsidRPr="00F91BA5">
        <w:rPr>
          <w:lang w:val="fr-FR"/>
        </w:rPr>
        <w:t>n</w:t>
      </w:r>
      <w:r w:rsidRPr="00F91BA5">
        <w:rPr>
          <w:lang w:val="fr-FR"/>
        </w:rPr>
        <w:t>nent, eux, les sous-produits. Tel est le sens, selon moi, du renvers</w:t>
      </w:r>
      <w:r w:rsidRPr="00F91BA5">
        <w:rPr>
          <w:lang w:val="fr-FR"/>
        </w:rPr>
        <w:t>e</w:t>
      </w:r>
      <w:r w:rsidRPr="00F91BA5">
        <w:rPr>
          <w:lang w:val="fr-FR"/>
        </w:rPr>
        <w:t>ment de perspective qu’inaugure Ivan Illich.</w:t>
      </w:r>
    </w:p>
    <w:p w14:paraId="49A95652" w14:textId="77777777" w:rsidR="00EE7803" w:rsidRPr="00F91BA5" w:rsidRDefault="00EE7803" w:rsidP="00EE7803">
      <w:pPr>
        <w:spacing w:before="120" w:after="120"/>
        <w:jc w:val="both"/>
      </w:pPr>
      <w:r w:rsidRPr="00F91BA5">
        <w:rPr>
          <w:lang w:val="fr-FR"/>
        </w:rPr>
        <w:t>D’autre part, l’immaturité des réponses qu’apporte Ivan Illich à ce problème ne doit pas servir à masquer</w:t>
      </w:r>
      <w:r>
        <w:rPr>
          <w:lang w:val="fr-FR"/>
        </w:rPr>
        <w:t xml:space="preserve"> </w:t>
      </w:r>
      <w:r w:rsidRPr="00F91BA5">
        <w:rPr>
          <w:lang w:val="fr-FR"/>
        </w:rPr>
        <w:t>[153]</w:t>
      </w:r>
      <w:r>
        <w:rPr>
          <w:lang w:val="fr-FR"/>
        </w:rPr>
        <w:t xml:space="preserve"> </w:t>
      </w:r>
      <w:r w:rsidRPr="00F91BA5">
        <w:rPr>
          <w:lang w:val="fr-FR"/>
        </w:rPr>
        <w:t>la gravité et le sérieux des questions qu’il pose. Il en est ainsi pour l’aggravation de la hiéra</w:t>
      </w:r>
      <w:r w:rsidRPr="00F91BA5">
        <w:rPr>
          <w:lang w:val="fr-FR"/>
        </w:rPr>
        <w:t>r</w:t>
      </w:r>
      <w:r w:rsidRPr="00F91BA5">
        <w:rPr>
          <w:lang w:val="fr-FR"/>
        </w:rPr>
        <w:t>chisation sociale à travers les processus de démocratisation. On sait que le professionnalisme est lié au phénom</w:t>
      </w:r>
      <w:r w:rsidRPr="00F91BA5">
        <w:rPr>
          <w:lang w:val="fr-FR"/>
        </w:rPr>
        <w:t>è</w:t>
      </w:r>
      <w:r w:rsidRPr="00F91BA5">
        <w:rPr>
          <w:lang w:val="fr-FR"/>
        </w:rPr>
        <w:t>ne de la démocratisation comprise dans le sens d’un accès accru aux professions et surtout aux bénéfices des services professionnels. Alors, si la hiérarchie augmente justement au moment où elle sembl</w:t>
      </w:r>
      <w:r w:rsidRPr="00F91BA5">
        <w:rPr>
          <w:lang w:val="fr-FR"/>
        </w:rPr>
        <w:t>e</w:t>
      </w:r>
      <w:r w:rsidRPr="00F91BA5">
        <w:rPr>
          <w:lang w:val="fr-FR"/>
        </w:rPr>
        <w:t>rait devoir, au contraire, dim</w:t>
      </w:r>
      <w:r w:rsidRPr="00F91BA5">
        <w:rPr>
          <w:lang w:val="fr-FR"/>
        </w:rPr>
        <w:t>i</w:t>
      </w:r>
      <w:r w:rsidRPr="00F91BA5">
        <w:rPr>
          <w:lang w:val="fr-FR"/>
        </w:rPr>
        <w:t>nuer, c'est qu’un nouveau type de sépar</w:t>
      </w:r>
      <w:r w:rsidRPr="00F91BA5">
        <w:rPr>
          <w:lang w:val="fr-FR"/>
        </w:rPr>
        <w:t>a</w:t>
      </w:r>
      <w:r w:rsidRPr="00F91BA5">
        <w:rPr>
          <w:lang w:val="fr-FR"/>
        </w:rPr>
        <w:t>tion se creuse entre ceux qui savent et détiennent un monopole de compétence et ceux qui doivent obéir et subir. En outre, le problème s’aggrave du fait du développ</w:t>
      </w:r>
      <w:r w:rsidRPr="00F91BA5">
        <w:rPr>
          <w:lang w:val="fr-FR"/>
        </w:rPr>
        <w:t>e</w:t>
      </w:r>
      <w:r w:rsidRPr="00F91BA5">
        <w:rPr>
          <w:lang w:val="fr-FR"/>
        </w:rPr>
        <w:t>ment de l’esprit de gain ou de lucre dans ce qui devrait avoir un cara</w:t>
      </w:r>
      <w:r w:rsidRPr="00F91BA5">
        <w:rPr>
          <w:lang w:val="fr-FR"/>
        </w:rPr>
        <w:t>c</w:t>
      </w:r>
      <w:r w:rsidRPr="00F91BA5">
        <w:rPr>
          <w:lang w:val="fr-FR"/>
        </w:rPr>
        <w:t>tère de vocation, de service désint</w:t>
      </w:r>
      <w:r w:rsidRPr="00F91BA5">
        <w:rPr>
          <w:lang w:val="fr-FR"/>
        </w:rPr>
        <w:t>é</w:t>
      </w:r>
      <w:r w:rsidRPr="00F91BA5">
        <w:rPr>
          <w:lang w:val="fr-FR"/>
        </w:rPr>
        <w:t>ressé et surtout de cordialité.</w:t>
      </w:r>
    </w:p>
    <w:p w14:paraId="00616E38" w14:textId="77777777" w:rsidR="00EE7803" w:rsidRPr="00F91BA5" w:rsidRDefault="00EE7803" w:rsidP="00EE7803">
      <w:pPr>
        <w:spacing w:before="120" w:after="120"/>
        <w:jc w:val="both"/>
      </w:pPr>
      <w:r w:rsidRPr="00F91BA5">
        <w:rPr>
          <w:lang w:val="fr-FR"/>
        </w:rPr>
        <w:t>Pour la compétence, on sait que toute compétence qui comporte des limites va détruire, au-delà d'un certain seuil, l’aptitude générale à s’adapter au particulier et à l’aléatoire. De plus, une compétence gén</w:t>
      </w:r>
      <w:r w:rsidRPr="00F91BA5">
        <w:rPr>
          <w:lang w:val="fr-FR"/>
        </w:rPr>
        <w:t>é</w:t>
      </w:r>
      <w:r w:rsidRPr="00F91BA5">
        <w:rPr>
          <w:lang w:val="fr-FR"/>
        </w:rPr>
        <w:t>rale se caractérise non par la possession d’idées générales, mais par sa capacité à élaborer des stratégies et à produire des actions qui tiennent compte de l'adversité et de l’aléa afin de pouvoir les utiliser dans le sens de la finalité désirée. Ainsi, par exemple, l’idée que se faisait de sa compétence un médecin de campagne n’était pas celle d’une co</w:t>
      </w:r>
      <w:r w:rsidRPr="00F91BA5">
        <w:rPr>
          <w:lang w:val="fr-FR"/>
        </w:rPr>
        <w:t>m</w:t>
      </w:r>
      <w:r w:rsidRPr="00F91BA5">
        <w:rPr>
          <w:lang w:val="fr-FR"/>
        </w:rPr>
        <w:t>pétence qui consistait en la possession d’un stock d’idées creuses et vagues. Elle se caractérisait, au contraire, par un sens profond de l’individu et de sa relation avec son environnement.</w:t>
      </w:r>
    </w:p>
    <w:p w14:paraId="34CE196F" w14:textId="77777777" w:rsidR="00EE7803" w:rsidRPr="00F91BA5" w:rsidRDefault="00EE7803" w:rsidP="00EE7803">
      <w:pPr>
        <w:spacing w:before="120" w:after="120"/>
        <w:jc w:val="both"/>
      </w:pPr>
      <w:r w:rsidRPr="00F91BA5">
        <w:rPr>
          <w:lang w:val="fr-FR"/>
        </w:rPr>
        <w:t>Aujourd’hui, inversement, nous assistons de plus en plus à des cas où l’expert est précisément celui qui est incapable de comprendre to</w:t>
      </w:r>
      <w:r w:rsidRPr="00F91BA5">
        <w:rPr>
          <w:lang w:val="fr-FR"/>
        </w:rPr>
        <w:t>u</w:t>
      </w:r>
      <w:r w:rsidRPr="00F91BA5">
        <w:rPr>
          <w:lang w:val="fr-FR"/>
        </w:rPr>
        <w:t>te situation nouvelle, tout développement et toute évolution. Sa co</w:t>
      </w:r>
      <w:r w:rsidRPr="00F91BA5">
        <w:rPr>
          <w:lang w:val="fr-FR"/>
        </w:rPr>
        <w:t>m</w:t>
      </w:r>
      <w:r w:rsidRPr="00F91BA5">
        <w:rPr>
          <w:lang w:val="fr-FR"/>
        </w:rPr>
        <w:t>pétence ne demeure liée qu’aux événements du passé. L'incompéte</w:t>
      </w:r>
      <w:r w:rsidRPr="00F91BA5">
        <w:rPr>
          <w:lang w:val="fr-FR"/>
        </w:rPr>
        <w:t>n</w:t>
      </w:r>
      <w:r w:rsidRPr="00F91BA5">
        <w:rPr>
          <w:lang w:val="fr-FR"/>
        </w:rPr>
        <w:t>ce, qui a d’ailleurs été dénoncée à plusieurs reprises, se définit donc comme une impuissance devant tout problème fondamental et devant toute réalité complexe.</w:t>
      </w:r>
    </w:p>
    <w:p w14:paraId="61B28EEA" w14:textId="77777777" w:rsidR="00EE7803" w:rsidRPr="00F91BA5" w:rsidRDefault="00EE7803" w:rsidP="00EE7803">
      <w:pPr>
        <w:spacing w:before="120" w:after="120"/>
        <w:jc w:val="both"/>
      </w:pPr>
      <w:r w:rsidRPr="00F91BA5">
        <w:rPr>
          <w:lang w:val="fr-FR"/>
        </w:rPr>
        <w:t>Ce qui est, par ailleurs, intéressant, c’est de voir que cette inco</w:t>
      </w:r>
      <w:r w:rsidRPr="00F91BA5">
        <w:rPr>
          <w:lang w:val="fr-FR"/>
        </w:rPr>
        <w:t>m</w:t>
      </w:r>
      <w:r w:rsidRPr="00F91BA5">
        <w:rPr>
          <w:lang w:val="fr-FR"/>
        </w:rPr>
        <w:t>pétence se développe au cœur même de la compétence, et ce dans un système où compétence et spécialisation sont liées. C’est pourquoi l’on peut dire que la professionnalisation, processus en apparence r</w:t>
      </w:r>
      <w:r w:rsidRPr="00F91BA5">
        <w:rPr>
          <w:lang w:val="fr-FR"/>
        </w:rPr>
        <w:t>a</w:t>
      </w:r>
      <w:r w:rsidRPr="00F91BA5">
        <w:rPr>
          <w:lang w:val="fr-FR"/>
        </w:rPr>
        <w:t>tionnel, engendre de l’irrationalité et du déraisonnable. Dès lors, le problème n’est pl</w:t>
      </w:r>
      <w:r>
        <w:rPr>
          <w:lang w:val="fr-FR"/>
        </w:rPr>
        <w:t xml:space="preserve">us du tout celui d’une compétence </w:t>
      </w:r>
      <w:r w:rsidRPr="00F91BA5">
        <w:rPr>
          <w:lang w:val="fr-FR"/>
        </w:rPr>
        <w:t>[154] limitée et spécialisée, mais celui de l'autodestruction de la co</w:t>
      </w:r>
      <w:r w:rsidRPr="00F91BA5">
        <w:rPr>
          <w:lang w:val="fr-FR"/>
        </w:rPr>
        <w:t>m</w:t>
      </w:r>
      <w:r w:rsidRPr="00F91BA5">
        <w:rPr>
          <w:lang w:val="fr-FR"/>
        </w:rPr>
        <w:t>pétence dans la seule spécialisation. Le problème réside aussi dans le développement d’une autodestruction de la connaissance qui devient, parce que pa</w:t>
      </w:r>
      <w:r w:rsidRPr="00F91BA5">
        <w:rPr>
          <w:lang w:val="fr-FR"/>
        </w:rPr>
        <w:t>r</w:t>
      </w:r>
      <w:r w:rsidRPr="00F91BA5">
        <w:rPr>
          <w:lang w:val="fr-FR"/>
        </w:rPr>
        <w:t>tielle et impuissante à s’articuler sur d'autres connaissa</w:t>
      </w:r>
      <w:r w:rsidRPr="00F91BA5">
        <w:rPr>
          <w:lang w:val="fr-FR"/>
        </w:rPr>
        <w:t>n</w:t>
      </w:r>
      <w:r w:rsidRPr="00F91BA5">
        <w:rPr>
          <w:lang w:val="fr-FR"/>
        </w:rPr>
        <w:t>ces, de l’anticonnaissance. Et tout cela est inséparable du développ</w:t>
      </w:r>
      <w:r w:rsidRPr="00F91BA5">
        <w:rPr>
          <w:lang w:val="fr-FR"/>
        </w:rPr>
        <w:t>e</w:t>
      </w:r>
      <w:r w:rsidRPr="00F91BA5">
        <w:rPr>
          <w:lang w:val="fr-FR"/>
        </w:rPr>
        <w:t>ment d’un processus de déshumanisation dans ce qui se voulait, à l’origine, un processus d’humanisation.</w:t>
      </w:r>
    </w:p>
    <w:p w14:paraId="1A219C33" w14:textId="77777777" w:rsidR="00EE7803" w:rsidRPr="00F91BA5" w:rsidRDefault="00EE7803" w:rsidP="00EE7803">
      <w:pPr>
        <w:spacing w:before="120" w:after="120"/>
        <w:jc w:val="both"/>
      </w:pPr>
      <w:r w:rsidRPr="00F91BA5">
        <w:rPr>
          <w:lang w:val="fr-FR"/>
        </w:rPr>
        <w:t>Aussi, ce qu’il faut considérer, ce n’est pas la professionnalisation en elle-même, mais le fait qu’elle s’inscrive dans un vaste processus de destruction de l’autonomie individuelle par le biais de l’hétéronomie et de la passivité de l’individu. Et ce sont la conscience et la reconnaissance de sa propre incompétence face à un monde fragmenté où, de plus, chaque fragment est la proie d'un expert, qui engendrent cette passivité. En somme, voilà pourquoi les interactions entre la profession, l’environnement social et l’individu doivent ret</w:t>
      </w:r>
      <w:r w:rsidRPr="00F91BA5">
        <w:rPr>
          <w:lang w:val="fr-FR"/>
        </w:rPr>
        <w:t>e</w:t>
      </w:r>
      <w:r w:rsidRPr="00F91BA5">
        <w:rPr>
          <w:lang w:val="fr-FR"/>
        </w:rPr>
        <w:t>nir notre attention.</w:t>
      </w:r>
    </w:p>
    <w:p w14:paraId="1672074E" w14:textId="77777777" w:rsidR="00EE7803" w:rsidRPr="00F91BA5" w:rsidRDefault="00EE7803" w:rsidP="00EE7803">
      <w:pPr>
        <w:spacing w:before="120" w:after="120"/>
        <w:jc w:val="both"/>
      </w:pPr>
    </w:p>
    <w:p w14:paraId="2F8EE659" w14:textId="77777777" w:rsidR="00EE7803" w:rsidRPr="00F91BA5" w:rsidRDefault="00EE7803" w:rsidP="00EE7803">
      <w:pPr>
        <w:pStyle w:val="b"/>
      </w:pPr>
      <w:r w:rsidRPr="00F91BA5">
        <w:rPr>
          <w:lang w:val="fr-FR"/>
        </w:rPr>
        <w:t>2. Les professions de vie et de mort</w:t>
      </w:r>
    </w:p>
    <w:p w14:paraId="1827A1DA" w14:textId="77777777" w:rsidR="00EE7803" w:rsidRDefault="00EE7803" w:rsidP="00EE7803">
      <w:pPr>
        <w:spacing w:before="120" w:after="120"/>
        <w:jc w:val="both"/>
        <w:rPr>
          <w:lang w:val="fr-FR"/>
        </w:rPr>
      </w:pPr>
    </w:p>
    <w:p w14:paraId="4378E08B" w14:textId="77777777" w:rsidR="00EE7803" w:rsidRPr="00F91BA5" w:rsidRDefault="00EE7803" w:rsidP="00EE7803">
      <w:pPr>
        <w:spacing w:before="120" w:after="120"/>
        <w:jc w:val="both"/>
      </w:pPr>
      <w:r w:rsidRPr="00F91BA5">
        <w:rPr>
          <w:lang w:val="fr-FR"/>
        </w:rPr>
        <w:t>Lorsqu'on s’interroge sur la professionnalisation, ce n’est pas un hasard si l’on s’attache surtout aux professions qui prennent en charge le destin des individus et de la société, à savoir celles de médecin et de chercheur scientifique. Pour le médecin, il faut dire que sous l’apparente rationalité du savoir scientifique dont il dispose réapparaît de façon active la socialité du sorcier. Il est en effet reconnu par tous qu’en prescrivant des médicaments ou une piqûre le médecin pose un geste qui est en lui-même curatif ou, si l’on veut, exerce une certaine forme de magie ; ce qui montre bien que sous les impératifs techn</w:t>
      </w:r>
      <w:r w:rsidRPr="00F91BA5">
        <w:rPr>
          <w:lang w:val="fr-FR"/>
        </w:rPr>
        <w:t>i</w:t>
      </w:r>
      <w:r w:rsidRPr="00F91BA5">
        <w:rPr>
          <w:lang w:val="fr-FR"/>
        </w:rPr>
        <w:t>ques et lucratifs, existe une dégradation du rapport de sujet à sujet.</w:t>
      </w:r>
    </w:p>
    <w:p w14:paraId="0F4AFEC1" w14:textId="77777777" w:rsidR="00EE7803" w:rsidRPr="00F91BA5" w:rsidRDefault="00EE7803" w:rsidP="00EE7803">
      <w:pPr>
        <w:spacing w:before="120" w:after="120"/>
        <w:jc w:val="both"/>
      </w:pPr>
      <w:r w:rsidRPr="00F91BA5">
        <w:rPr>
          <w:lang w:val="fr-FR"/>
        </w:rPr>
        <w:t>La gravité du phénomène de la monopolisation du savoir conce</w:t>
      </w:r>
      <w:r w:rsidRPr="00F91BA5">
        <w:rPr>
          <w:lang w:val="fr-FR"/>
        </w:rPr>
        <w:t>r</w:t>
      </w:r>
      <w:r w:rsidRPr="00F91BA5">
        <w:rPr>
          <w:lang w:val="fr-FR"/>
        </w:rPr>
        <w:t>nant la vie et la mort de chacun ne tient pas seulement au fait que ce savoir est monopolisé, mais aussi qu'il est lacunaire, déficient et v</w:t>
      </w:r>
      <w:r w:rsidRPr="00F91BA5">
        <w:rPr>
          <w:lang w:val="fr-FR"/>
        </w:rPr>
        <w:t>i</w:t>
      </w:r>
      <w:r w:rsidRPr="00F91BA5">
        <w:rPr>
          <w:lang w:val="fr-FR"/>
        </w:rPr>
        <w:t>cieux. On réalise, d’ailleurs, dès qu’on aborde le problème de la mort, qu’on est obligé de quitter les visions simplistes, y compris celle qui nous dit que nous sommes dépossédés de notre propre mort, comme si nous en étions propriétaires. Le vrai problème me semble donc être l’approche humaine de la tragédie humaine de la mort. Mais il ne faut jamais oublier</w:t>
      </w:r>
      <w:r>
        <w:rPr>
          <w:lang w:val="fr-FR"/>
        </w:rPr>
        <w:t xml:space="preserve"> </w:t>
      </w:r>
      <w:r w:rsidRPr="00F91BA5">
        <w:rPr>
          <w:lang w:val="fr-FR"/>
        </w:rPr>
        <w:t>[155]</w:t>
      </w:r>
      <w:r>
        <w:rPr>
          <w:lang w:val="fr-FR"/>
        </w:rPr>
        <w:t xml:space="preserve"> </w:t>
      </w:r>
      <w:r w:rsidRPr="00F91BA5">
        <w:rPr>
          <w:lang w:val="fr-FR"/>
        </w:rPr>
        <w:t>que c’est précisément une telle approche qui est gangrenée par l’hyperspécialisation, la technicisation et tous les vices qui peuvent se développer dans un système.</w:t>
      </w:r>
    </w:p>
    <w:p w14:paraId="4B1BE5D0" w14:textId="77777777" w:rsidR="00EE7803" w:rsidRPr="00F91BA5" w:rsidRDefault="00EE7803" w:rsidP="00EE7803">
      <w:pPr>
        <w:spacing w:before="120" w:after="120"/>
        <w:jc w:val="both"/>
      </w:pPr>
      <w:r w:rsidRPr="00F91BA5">
        <w:rPr>
          <w:lang w:val="fr-FR"/>
        </w:rPr>
        <w:t>En ce qui concerne le chercheur scientifique, là aussi, nous so</w:t>
      </w:r>
      <w:r w:rsidRPr="00F91BA5">
        <w:rPr>
          <w:lang w:val="fr-FR"/>
        </w:rPr>
        <w:t>m</w:t>
      </w:r>
      <w:r w:rsidRPr="00F91BA5">
        <w:rPr>
          <w:lang w:val="fr-FR"/>
        </w:rPr>
        <w:t>mes face à un paradoxe. Le problème ne réside pas tellement dans le fait que la recherche scientifique soit une recherche spécialisée pui</w:t>
      </w:r>
      <w:r w:rsidRPr="00F91BA5">
        <w:rPr>
          <w:lang w:val="fr-FR"/>
        </w:rPr>
        <w:t>s</w:t>
      </w:r>
      <w:r w:rsidRPr="00F91BA5">
        <w:rPr>
          <w:lang w:val="fr-FR"/>
        </w:rPr>
        <w:t>que, de toute façon, il faut toujours passer par des critères et des no</w:t>
      </w:r>
      <w:r w:rsidRPr="00F91BA5">
        <w:rPr>
          <w:lang w:val="fr-FR"/>
        </w:rPr>
        <w:t>r</w:t>
      </w:r>
      <w:r w:rsidRPr="00F91BA5">
        <w:rPr>
          <w:lang w:val="fr-FR"/>
        </w:rPr>
        <w:t>mes de spécialisation. Il réside plutôt dans le fait que la connaissance scientifique soit devenue un produit de l’organisation technoburea</w:t>
      </w:r>
      <w:r w:rsidRPr="00F91BA5">
        <w:rPr>
          <w:lang w:val="fr-FR"/>
        </w:rPr>
        <w:t>u</w:t>
      </w:r>
      <w:r w:rsidRPr="00F91BA5">
        <w:rPr>
          <w:lang w:val="fr-FR"/>
        </w:rPr>
        <w:t>cratique de la société. Elle est devenue, non pas production d’un s</w:t>
      </w:r>
      <w:r w:rsidRPr="00F91BA5">
        <w:rPr>
          <w:lang w:val="fr-FR"/>
        </w:rPr>
        <w:t>a</w:t>
      </w:r>
      <w:r w:rsidRPr="00F91BA5">
        <w:rPr>
          <w:lang w:val="fr-FR"/>
        </w:rPr>
        <w:t>voir autonome destiné à être pensé et réfléchi par des esprits auton</w:t>
      </w:r>
      <w:r w:rsidRPr="00F91BA5">
        <w:rPr>
          <w:lang w:val="fr-FR"/>
        </w:rPr>
        <w:t>o</w:t>
      </w:r>
      <w:r w:rsidRPr="00F91BA5">
        <w:rPr>
          <w:lang w:val="fr-FR"/>
        </w:rPr>
        <w:t>mes, mais production d’un savoir anonyme destiné à être manipulé par des puissances anonymes. Et c’est ici que surgit le paradoxe : la connaissance scientifique est désormais une connaissance qui ne se connaît pas et le savoir scientifique, un savoir qui ne sait ni d’où il vient, ni à quoi il sert. Et pourtant, on parle encore de lumières !</w:t>
      </w:r>
    </w:p>
    <w:p w14:paraId="084C4325" w14:textId="77777777" w:rsidR="00EE7803" w:rsidRPr="00F91BA5" w:rsidRDefault="00EE7803" w:rsidP="00EE7803">
      <w:pPr>
        <w:spacing w:before="120" w:after="120"/>
        <w:jc w:val="both"/>
      </w:pPr>
    </w:p>
    <w:p w14:paraId="70B8891A" w14:textId="77777777" w:rsidR="00EE7803" w:rsidRPr="00F91BA5" w:rsidRDefault="00EE7803" w:rsidP="00EE7803">
      <w:pPr>
        <w:pStyle w:val="b"/>
      </w:pPr>
      <w:r w:rsidRPr="00F91BA5">
        <w:rPr>
          <w:lang w:val="fr-FR"/>
        </w:rPr>
        <w:t>3. Professionnalisation et déprofessionnalisation</w:t>
      </w:r>
    </w:p>
    <w:p w14:paraId="7270A028" w14:textId="77777777" w:rsidR="00EE7803" w:rsidRDefault="00EE7803" w:rsidP="00EE7803">
      <w:pPr>
        <w:spacing w:before="120" w:after="120"/>
        <w:jc w:val="both"/>
        <w:rPr>
          <w:lang w:val="fr-FR"/>
        </w:rPr>
      </w:pPr>
    </w:p>
    <w:p w14:paraId="65BD0628" w14:textId="77777777" w:rsidR="00EE7803" w:rsidRPr="00F91BA5" w:rsidRDefault="00EE7803" w:rsidP="00EE7803">
      <w:pPr>
        <w:spacing w:before="120" w:after="120"/>
        <w:jc w:val="both"/>
      </w:pPr>
      <w:r w:rsidRPr="00F91BA5">
        <w:rPr>
          <w:lang w:val="fr-FR"/>
        </w:rPr>
        <w:t>En ce qui concerne, maintenant, le problème que posent ces deux notions de professionnalisation et de déprofessionnalisation, il ne s’agit pas de choisir entre deux solutions simplificatrices. On ne doit pas non plus opposer la réalité sordide au bel idéal. Au contraire, le fait de s’interroger sur ces notions doit introduire — par la douceur ou par la violence — de la complexité dans notre façon de penser les pr</w:t>
      </w:r>
      <w:r w:rsidRPr="00F91BA5">
        <w:rPr>
          <w:lang w:val="fr-FR"/>
        </w:rPr>
        <w:t>o</w:t>
      </w:r>
      <w:r w:rsidRPr="00F91BA5">
        <w:rPr>
          <w:lang w:val="fr-FR"/>
        </w:rPr>
        <w:t>fessions et d’intervenir dans des problèmes de nature semblable. Entre ces deux notions polarisantes, existe une tension de laquelle doit na</w:t>
      </w:r>
      <w:r w:rsidRPr="00F91BA5">
        <w:rPr>
          <w:lang w:val="fr-FR"/>
        </w:rPr>
        <w:t>î</w:t>
      </w:r>
      <w:r w:rsidRPr="00F91BA5">
        <w:rPr>
          <w:lang w:val="fr-FR"/>
        </w:rPr>
        <w:t>tre une pensée renouvelée. Le terme de déprofessionnalisation, que j’irais, quant à moi, jusqu’à remplacer par celui d’antiprofessionnalisation, doit exprimer le négatif — ce mot étant pris, ici, dans le sens hégélien de force positive de transformation — inséparable du grand problème qui a surgi à la fin de ce siècle et dont notre prise de conscience nous a fait découvrir qu’il y a des sous-développements à l’intérieur même de notre développement.</w:t>
      </w:r>
    </w:p>
    <w:p w14:paraId="1FA20E77" w14:textId="77777777" w:rsidR="00EE7803" w:rsidRPr="00F91BA5" w:rsidRDefault="00EE7803" w:rsidP="00EE7803">
      <w:pPr>
        <w:spacing w:before="120" w:after="120"/>
        <w:jc w:val="both"/>
      </w:pPr>
      <w:r w:rsidRPr="00F91BA5">
        <w:rPr>
          <w:lang w:val="fr-FR"/>
        </w:rPr>
        <w:t>Les limites et les effets de la spécialisation nous amènent à nous interroger sur la possibilité de processus polyspécialisés et sur la r</w:t>
      </w:r>
      <w:r w:rsidRPr="00F91BA5">
        <w:rPr>
          <w:lang w:val="fr-FR"/>
        </w:rPr>
        <w:t>é</w:t>
      </w:r>
      <w:r w:rsidRPr="00F91BA5">
        <w:rPr>
          <w:lang w:val="fr-FR"/>
        </w:rPr>
        <w:t>surrection du problème des compétences générales. Nous devons nous sensibiliser à ce</w:t>
      </w:r>
      <w:r>
        <w:rPr>
          <w:lang w:val="fr-FR"/>
        </w:rPr>
        <w:t xml:space="preserve"> </w:t>
      </w:r>
      <w:r w:rsidRPr="00F91BA5">
        <w:rPr>
          <w:lang w:val="fr-FR"/>
        </w:rPr>
        <w:t>[156] changement où l’aspect en apparence seconda</w:t>
      </w:r>
      <w:r w:rsidRPr="00F91BA5">
        <w:rPr>
          <w:lang w:val="fr-FR"/>
        </w:rPr>
        <w:t>i</w:t>
      </w:r>
      <w:r w:rsidRPr="00F91BA5">
        <w:rPr>
          <w:lang w:val="fr-FR"/>
        </w:rPr>
        <w:t>re devient l’aspect premier et accepter l'existence de processus contr</w:t>
      </w:r>
      <w:r w:rsidRPr="00F91BA5">
        <w:rPr>
          <w:lang w:val="fr-FR"/>
        </w:rPr>
        <w:t>a</w:t>
      </w:r>
      <w:r w:rsidRPr="00F91BA5">
        <w:rPr>
          <w:lang w:val="fr-FR"/>
        </w:rPr>
        <w:t>dictoires qui fon</w:t>
      </w:r>
      <w:r w:rsidRPr="00F91BA5">
        <w:rPr>
          <w:lang w:val="fr-FR"/>
        </w:rPr>
        <w:t>c</w:t>
      </w:r>
      <w:r w:rsidRPr="00F91BA5">
        <w:rPr>
          <w:lang w:val="fr-FR"/>
        </w:rPr>
        <w:t xml:space="preserve">tionnent de façon concurrente. C’est ce que dit d’ailleurs Jean Proulx dans la revue </w:t>
      </w:r>
      <w:r w:rsidRPr="00F91BA5">
        <w:rPr>
          <w:i/>
          <w:iCs/>
          <w:lang w:val="fr-FR"/>
        </w:rPr>
        <w:t xml:space="preserve">Critère </w:t>
      </w:r>
      <w:r w:rsidRPr="00F91BA5">
        <w:rPr>
          <w:lang w:val="fr-FR"/>
        </w:rPr>
        <w:t>lorsqu’il écrit : « Curieusement, il peut arriver que la médecine rende malade, que l’école empêche l’éducation, que les ingénieurs détruisent l’environnement, que les architectes créent le désordre et la la</w:t>
      </w:r>
      <w:r w:rsidRPr="00F91BA5">
        <w:rPr>
          <w:lang w:val="fr-FR"/>
        </w:rPr>
        <w:t>i</w:t>
      </w:r>
      <w:r w:rsidRPr="00F91BA5">
        <w:rPr>
          <w:lang w:val="fr-FR"/>
        </w:rPr>
        <w:t>deur ».</w:t>
      </w:r>
      <w:r>
        <w:rPr>
          <w:lang w:val="fr-FR"/>
        </w:rPr>
        <w:t> </w:t>
      </w:r>
      <w:r>
        <w:rPr>
          <w:rStyle w:val="Appelnotedebasdep"/>
          <w:lang w:val="fr-FR"/>
        </w:rPr>
        <w:footnoteReference w:id="77"/>
      </w:r>
    </w:p>
    <w:p w14:paraId="2711AE38" w14:textId="77777777" w:rsidR="00EE7803" w:rsidRPr="00F91BA5" w:rsidRDefault="00EE7803" w:rsidP="00EE7803">
      <w:pPr>
        <w:spacing w:before="120" w:after="120"/>
        <w:jc w:val="both"/>
      </w:pPr>
      <w:r w:rsidRPr="00F91BA5">
        <w:rPr>
          <w:lang w:val="fr-FR"/>
        </w:rPr>
        <w:t>La volonté de réagir et de lutter contre les dégradations, les care</w:t>
      </w:r>
      <w:r w:rsidRPr="00F91BA5">
        <w:rPr>
          <w:lang w:val="fr-FR"/>
        </w:rPr>
        <w:t>n</w:t>
      </w:r>
      <w:r w:rsidRPr="00F91BA5">
        <w:rPr>
          <w:lang w:val="fr-FR"/>
        </w:rPr>
        <w:t>ces et les perversions du professionnalisme doit venir autant de l’intérieur que de l’extérieur des professions. Et quand je dis de l’extérieur, je veux dire du public, des patients — ce dernier mot refl</w:t>
      </w:r>
      <w:r w:rsidRPr="00F91BA5">
        <w:rPr>
          <w:lang w:val="fr-FR"/>
        </w:rPr>
        <w:t>é</w:t>
      </w:r>
      <w:r w:rsidRPr="00F91BA5">
        <w:rPr>
          <w:lang w:val="fr-FR"/>
        </w:rPr>
        <w:t>tant bien la passivité à laquelle je faisais allusion précédemment —. Au fond, on pourrait presque dire qu’il faut qu’il y ait une autode</w:t>
      </w:r>
      <w:r w:rsidRPr="00F91BA5">
        <w:rPr>
          <w:lang w:val="fr-FR"/>
        </w:rPr>
        <w:t>s</w:t>
      </w:r>
      <w:r w:rsidRPr="00F91BA5">
        <w:rPr>
          <w:lang w:val="fr-FR"/>
        </w:rPr>
        <w:t>truction de cette notion de public pour qu’une intervention extérieure puisse avoir lieu dans le domaine. Par ailleurs, il faut être bien con</w:t>
      </w:r>
      <w:r w:rsidRPr="00F91BA5">
        <w:rPr>
          <w:lang w:val="fr-FR"/>
        </w:rPr>
        <w:t>s</w:t>
      </w:r>
      <w:r w:rsidRPr="00F91BA5">
        <w:rPr>
          <w:lang w:val="fr-FR"/>
        </w:rPr>
        <w:t>cient que de l’intérieur des professions ne peuvent sortir que des par</w:t>
      </w:r>
      <w:r w:rsidRPr="00F91BA5">
        <w:rPr>
          <w:lang w:val="fr-FR"/>
        </w:rPr>
        <w:t>o</w:t>
      </w:r>
      <w:r w:rsidRPr="00F91BA5">
        <w:rPr>
          <w:lang w:val="fr-FR"/>
        </w:rPr>
        <w:t>les et des incitations creuses. Tant qu’on est enfermé dans l’autosuffisance, le contentement, la certitude que la rationalité coï</w:t>
      </w:r>
      <w:r w:rsidRPr="00F91BA5">
        <w:rPr>
          <w:lang w:val="fr-FR"/>
        </w:rPr>
        <w:t>n</w:t>
      </w:r>
      <w:r w:rsidRPr="00F91BA5">
        <w:rPr>
          <w:lang w:val="fr-FR"/>
        </w:rPr>
        <w:t>cide avec sa fonction et, en quelque sorte, dans l’idée que l’on se trouve au lieu central de la vérité et non pas au centre de son égoce</w:t>
      </w:r>
      <w:r w:rsidRPr="00F91BA5">
        <w:rPr>
          <w:lang w:val="fr-FR"/>
        </w:rPr>
        <w:t>n</w:t>
      </w:r>
      <w:r w:rsidRPr="00F91BA5">
        <w:rPr>
          <w:lang w:val="fr-FR"/>
        </w:rPr>
        <w:t>trisme, il est certain que les adjonctions ne servent à rien.</w:t>
      </w:r>
    </w:p>
    <w:p w14:paraId="6C555CA7" w14:textId="77777777" w:rsidR="00EE7803" w:rsidRPr="00F91BA5" w:rsidRDefault="00EE7803" w:rsidP="00EE7803">
      <w:pPr>
        <w:spacing w:before="120" w:after="120"/>
        <w:jc w:val="both"/>
      </w:pPr>
      <w:r w:rsidRPr="00F91BA5">
        <w:rPr>
          <w:lang w:val="fr-FR"/>
        </w:rPr>
        <w:t>Ce qui, malgré tout, demeure souhaitable, c’est que les antidotes au professionnalisme soient produits à l’intérieur même des professions. Il faut qu’il y ait une prise de conscience critique et physique de soi et de ce qui se passe dans sa profession et qu’elle soit liée à une prise de conscience critique et physique de la société. On revient toujours, en fin de compte, à cette question : comment se fait-il que nous soyons dans une société où les processus principaux de connaissance et d’action sont fondés sur l’occultation totale de problèmes tels que l’autocritique, l’égocentrisme et l’ethnocentrisme ? On peut aussi se demander pourquoi cette situation ne semble relever que de la vie pr</w:t>
      </w:r>
      <w:r w:rsidRPr="00F91BA5">
        <w:rPr>
          <w:lang w:val="fr-FR"/>
        </w:rPr>
        <w:t>i</w:t>
      </w:r>
      <w:r w:rsidRPr="00F91BA5">
        <w:rPr>
          <w:lang w:val="fr-FR"/>
        </w:rPr>
        <w:t>vée de chacun alors qu’elle engendre des problèmes fondamentaux dont dépend le caractère concret des destins mis en jeu.</w:t>
      </w:r>
    </w:p>
    <w:p w14:paraId="21D0695B" w14:textId="77777777" w:rsidR="00EE7803" w:rsidRPr="00F91BA5" w:rsidRDefault="00EE7803" w:rsidP="00EE7803">
      <w:pPr>
        <w:spacing w:before="120" w:after="120"/>
        <w:jc w:val="both"/>
      </w:pPr>
      <w:r w:rsidRPr="00F91BA5">
        <w:rPr>
          <w:lang w:val="fr-FR"/>
        </w:rPr>
        <w:t>[157]</w:t>
      </w:r>
    </w:p>
    <w:p w14:paraId="5366971B" w14:textId="77777777" w:rsidR="00EE7803" w:rsidRPr="00F91BA5" w:rsidRDefault="00EE7803" w:rsidP="00EE7803">
      <w:pPr>
        <w:spacing w:before="120" w:after="120"/>
        <w:jc w:val="both"/>
      </w:pPr>
      <w:r w:rsidRPr="00F91BA5">
        <w:rPr>
          <w:lang w:val="fr-FR"/>
        </w:rPr>
        <w:t>S’il n’y a, sans doute, aucune solution qui puisse venir de l’extérieur, il n’en faut pas moins chercher à établir un autre type de relations humaines avec autrui et soi-même. Cela suppose incontest</w:t>
      </w:r>
      <w:r w:rsidRPr="00F91BA5">
        <w:rPr>
          <w:lang w:val="fr-FR"/>
        </w:rPr>
        <w:t>a</w:t>
      </w:r>
      <w:r w:rsidRPr="00F91BA5">
        <w:rPr>
          <w:lang w:val="fr-FR"/>
        </w:rPr>
        <w:t>blement une désacralisation interne. Il faut quitter le trône de l’expert. Il faut reconnaître la valeur de tout diagnostic et de toute action qui comportent un caractère de stratégie, d’art et d’aléatoire. Il faut aussi reconnaître l’existence de compétences et de créations hors du cadre des professions. Il faut savoir qu’un être humain est toujours un sujet qui doit assumer sa subjectivité, et même l’avouer. Toute attitude m</w:t>
      </w:r>
      <w:r w:rsidRPr="00F91BA5">
        <w:rPr>
          <w:lang w:val="fr-FR"/>
        </w:rPr>
        <w:t>o</w:t>
      </w:r>
      <w:r w:rsidRPr="00F91BA5">
        <w:rPr>
          <w:lang w:val="fr-FR"/>
        </w:rPr>
        <w:t>nopolisante constitue un problème. En somme, il faut un concept o</w:t>
      </w:r>
      <w:r w:rsidRPr="00F91BA5">
        <w:rPr>
          <w:lang w:val="fr-FR"/>
        </w:rPr>
        <w:t>u</w:t>
      </w:r>
      <w:r w:rsidRPr="00F91BA5">
        <w:rPr>
          <w:lang w:val="fr-FR"/>
        </w:rPr>
        <w:t>vert de la profession. Et un tel concept comporte non seulement le di</w:t>
      </w:r>
      <w:r w:rsidRPr="00F91BA5">
        <w:rPr>
          <w:lang w:val="fr-FR"/>
        </w:rPr>
        <w:t>a</w:t>
      </w:r>
      <w:r w:rsidRPr="00F91BA5">
        <w:rPr>
          <w:lang w:val="fr-FR"/>
        </w:rPr>
        <w:t>logue avec l’extérieur, mais aussi une brèche qu’on ne pourra jamais plus refermer.</w:t>
      </w:r>
    </w:p>
    <w:p w14:paraId="21BFD8DA" w14:textId="77777777" w:rsidR="00EE7803" w:rsidRPr="00F91BA5" w:rsidRDefault="00EE7803" w:rsidP="00EE7803">
      <w:pPr>
        <w:spacing w:before="120" w:after="120"/>
        <w:jc w:val="both"/>
      </w:pPr>
    </w:p>
    <w:p w14:paraId="57EEE834" w14:textId="77777777" w:rsidR="00EE7803" w:rsidRPr="00F91BA5" w:rsidRDefault="00EE7803" w:rsidP="00EE7803">
      <w:pPr>
        <w:pStyle w:val="b"/>
      </w:pPr>
      <w:r w:rsidRPr="00F91BA5">
        <w:rPr>
          <w:lang w:val="fr-FR"/>
        </w:rPr>
        <w:t>4. Le contrôle des contrôleurs</w:t>
      </w:r>
    </w:p>
    <w:p w14:paraId="034EF7E6" w14:textId="77777777" w:rsidR="00EE7803" w:rsidRDefault="00EE7803" w:rsidP="00EE7803">
      <w:pPr>
        <w:spacing w:before="120" w:after="120"/>
        <w:jc w:val="both"/>
        <w:rPr>
          <w:lang w:val="fr-FR"/>
        </w:rPr>
      </w:pPr>
    </w:p>
    <w:p w14:paraId="0788E057" w14:textId="77777777" w:rsidR="00EE7803" w:rsidRPr="00F91BA5" w:rsidRDefault="00EE7803" w:rsidP="00EE7803">
      <w:pPr>
        <w:spacing w:before="120" w:after="120"/>
        <w:jc w:val="both"/>
      </w:pPr>
      <w:r w:rsidRPr="00F91BA5">
        <w:rPr>
          <w:lang w:val="fr-FR"/>
        </w:rPr>
        <w:t>Nous voici rendus aux problèmes de fond, à savoir la nécessité de contrôler la monopolisation des compétences et la nécessité de cesser d’identifier compétence et spécialisation. Incidemment, je tiens à so</w:t>
      </w:r>
      <w:r w:rsidRPr="00F91BA5">
        <w:rPr>
          <w:lang w:val="fr-FR"/>
        </w:rPr>
        <w:t>u</w:t>
      </w:r>
      <w:r w:rsidRPr="00F91BA5">
        <w:rPr>
          <w:lang w:val="fr-FR"/>
        </w:rPr>
        <w:t>ligner que ce n’est pas parce qu’on ne peut surmonter ces problèmes par le discours qu’il faut éviter tout discours sur eux. Tout d’abord, le problème du contrôle des contrôleurs. C’est le problème de tout cha</w:t>
      </w:r>
      <w:r w:rsidRPr="00F91BA5">
        <w:rPr>
          <w:lang w:val="fr-FR"/>
        </w:rPr>
        <w:t>n</w:t>
      </w:r>
      <w:r w:rsidRPr="00F91BA5">
        <w:rPr>
          <w:lang w:val="fr-FR"/>
        </w:rPr>
        <w:t>gement dans la société. Il y a une thèse célèbre de Marx sur Feuerbach dans laquelle il est dit que ceux qui prétendent que l’humanité peut se développer grâce à une éducation appropriée ont raison. Mais se pose alors la question suivante : qui éduquera les éducateurs ? Nous nous trouvons aux prises avec le même problème : qui contrôlera les contrôleurs ?</w:t>
      </w:r>
    </w:p>
    <w:p w14:paraId="29131C69" w14:textId="77777777" w:rsidR="00EE7803" w:rsidRPr="00F91BA5" w:rsidRDefault="00EE7803" w:rsidP="00EE7803">
      <w:pPr>
        <w:spacing w:before="120" w:after="120"/>
        <w:jc w:val="both"/>
      </w:pPr>
      <w:r w:rsidRPr="00F91BA5">
        <w:rPr>
          <w:lang w:val="fr-FR"/>
        </w:rPr>
        <w:t>Il existe deux réponses théoriques évidentes, mais il faut qu’elles deviennent pratiques. La première est l’autocontrôlé. Elle nécessite autoréflexion et autocritique. La deuxième est le contrôle des contr</w:t>
      </w:r>
      <w:r w:rsidRPr="00F91BA5">
        <w:rPr>
          <w:lang w:val="fr-FR"/>
        </w:rPr>
        <w:t>ô</w:t>
      </w:r>
      <w:r w:rsidRPr="00F91BA5">
        <w:rPr>
          <w:lang w:val="fr-FR"/>
        </w:rPr>
        <w:t>leurs par les contrôlés. C’est ce qu’on appelle la démocratie. Or la question de la démocratisation se pose aujourd’hui à travers des pr</w:t>
      </w:r>
      <w:r w:rsidRPr="00F91BA5">
        <w:rPr>
          <w:lang w:val="fr-FR"/>
        </w:rPr>
        <w:t>o</w:t>
      </w:r>
      <w:r w:rsidRPr="00F91BA5">
        <w:rPr>
          <w:lang w:val="fr-FR"/>
        </w:rPr>
        <w:t>blèmes qui ne sont pas strictement politiques, voire strictement éc</w:t>
      </w:r>
      <w:r w:rsidRPr="00F91BA5">
        <w:rPr>
          <w:lang w:val="fr-FR"/>
        </w:rPr>
        <w:t>o</w:t>
      </w:r>
      <w:r w:rsidRPr="00F91BA5">
        <w:rPr>
          <w:lang w:val="fr-FR"/>
        </w:rPr>
        <w:t>nomiques, si on se place, bien sûr, au niveau du mode classique de l’entreprise où existent des rapports de subordination entre les me</w:t>
      </w:r>
      <w:r w:rsidRPr="00F91BA5">
        <w:rPr>
          <w:lang w:val="fr-FR"/>
        </w:rPr>
        <w:t>m</w:t>
      </w:r>
      <w:r w:rsidRPr="00F91BA5">
        <w:rPr>
          <w:lang w:val="fr-FR"/>
        </w:rPr>
        <w:t>bres de la direction et les ouvriers. Désormais, les spécialistes sont au bas de l’échelle et subissent la loi de ceux qui ont la compétence</w:t>
      </w:r>
      <w:r>
        <w:rPr>
          <w:lang w:val="fr-FR"/>
        </w:rPr>
        <w:t xml:space="preserve"> </w:t>
      </w:r>
      <w:r w:rsidRPr="00F91BA5">
        <w:rPr>
          <w:lang w:val="fr-FR"/>
        </w:rPr>
        <w:t>[158]</w:t>
      </w:r>
      <w:r>
        <w:rPr>
          <w:lang w:val="fr-FR"/>
        </w:rPr>
        <w:t xml:space="preserve"> </w:t>
      </w:r>
      <w:r w:rsidRPr="00F91BA5">
        <w:rPr>
          <w:lang w:val="fr-FR"/>
        </w:rPr>
        <w:t>générale. Dans le cadre des professions modernes, compétence et sp</w:t>
      </w:r>
      <w:r w:rsidRPr="00F91BA5">
        <w:rPr>
          <w:lang w:val="fr-FR"/>
        </w:rPr>
        <w:t>é</w:t>
      </w:r>
      <w:r w:rsidRPr="00F91BA5">
        <w:rPr>
          <w:lang w:val="fr-FR"/>
        </w:rPr>
        <w:t>cialité sont liées. Un nouveau type de dialogue doit donc s'ouvrir entre les professionnels et leurs patients.</w:t>
      </w:r>
    </w:p>
    <w:p w14:paraId="5D35B875" w14:textId="77777777" w:rsidR="00EE7803" w:rsidRPr="00F91BA5" w:rsidRDefault="00EE7803" w:rsidP="00EE7803">
      <w:pPr>
        <w:spacing w:before="120" w:after="120"/>
        <w:jc w:val="both"/>
      </w:pPr>
    </w:p>
    <w:p w14:paraId="70F246AA" w14:textId="77777777" w:rsidR="00EE7803" w:rsidRPr="00F91BA5" w:rsidRDefault="00EE7803" w:rsidP="00EE7803">
      <w:pPr>
        <w:pStyle w:val="b"/>
      </w:pPr>
      <w:r w:rsidRPr="00F91BA5">
        <w:rPr>
          <w:lang w:val="fr-FR"/>
        </w:rPr>
        <w:t>5. Le problème de l’autorité</w:t>
      </w:r>
    </w:p>
    <w:p w14:paraId="198DEE55" w14:textId="77777777" w:rsidR="00EE7803" w:rsidRDefault="00EE7803" w:rsidP="00EE7803">
      <w:pPr>
        <w:spacing w:before="120" w:after="120"/>
        <w:jc w:val="both"/>
        <w:rPr>
          <w:lang w:val="fr-FR"/>
        </w:rPr>
      </w:pPr>
    </w:p>
    <w:p w14:paraId="74FCEF0B" w14:textId="77777777" w:rsidR="00EE7803" w:rsidRPr="00F91BA5" w:rsidRDefault="00EE7803" w:rsidP="00EE7803">
      <w:pPr>
        <w:spacing w:before="120" w:after="120"/>
        <w:jc w:val="both"/>
      </w:pPr>
      <w:r w:rsidRPr="00F91BA5">
        <w:rPr>
          <w:lang w:val="fr-FR"/>
        </w:rPr>
        <w:t>Or, un nouveau type de dialogue renvoie au problème de l’autorité. Ici, il faut distinguer l'autorité charismatique, l'autorité rationnelle et l’autorité sapientiale. L’autorité charismatique est celle qui se fonde sur un je ne sais quoi de présence et de puissance personnelle. C’est l’autorité du sorcier, du mage, du guide, du führer. Le problème qui se pose alors est celui de la transmutation d’une autorité rationnelle en autorité charismatique. Le professionnel dispose en apparence de l'a</w:t>
      </w:r>
      <w:r w:rsidRPr="00F91BA5">
        <w:rPr>
          <w:lang w:val="fr-FR"/>
        </w:rPr>
        <w:t>u</w:t>
      </w:r>
      <w:r w:rsidRPr="00F91BA5">
        <w:rPr>
          <w:lang w:val="fr-FR"/>
        </w:rPr>
        <w:t>torité rationnelle, c'est-à-dire de l’autorité que procure un savoir vér</w:t>
      </w:r>
      <w:r w:rsidRPr="00F91BA5">
        <w:rPr>
          <w:lang w:val="fr-FR"/>
        </w:rPr>
        <w:t>i</w:t>
      </w:r>
      <w:r w:rsidRPr="00F91BA5">
        <w:rPr>
          <w:lang w:val="fr-FR"/>
        </w:rPr>
        <w:t>fié, scientifique et technique. Cependant, il réalise assez tôt que cette autorité a des limites auxquelles il arrive beaucoup plus rapidement qu’il ne l’aurait cru. D’une part, tout champ spécialisé se trouve lié aux autres champs spécialisés et, d'autre part, toute spécialité se trouve confrontée au phénomène de l’autodestruction de la compétence C’est à ce moment là que le professionnel est porté à se réfugier dans la p</w:t>
      </w:r>
      <w:r w:rsidRPr="00F91BA5">
        <w:rPr>
          <w:lang w:val="fr-FR"/>
        </w:rPr>
        <w:t>o</w:t>
      </w:r>
      <w:r w:rsidRPr="00F91BA5">
        <w:rPr>
          <w:lang w:val="fr-FR"/>
        </w:rPr>
        <w:t>sition charismatique. Il devient le mage qui possède le savoir et l’autorité plutôt qu’un homme qui tente de trouver en lui la source d’une autorité sapientiale.</w:t>
      </w:r>
    </w:p>
    <w:p w14:paraId="266B73BB" w14:textId="77777777" w:rsidR="00EE7803" w:rsidRPr="00F91BA5" w:rsidRDefault="00EE7803" w:rsidP="00EE7803">
      <w:pPr>
        <w:spacing w:before="120" w:after="120"/>
        <w:jc w:val="both"/>
      </w:pPr>
      <w:r w:rsidRPr="00F91BA5">
        <w:rPr>
          <w:lang w:val="fr-FR"/>
        </w:rPr>
        <w:t>Mais qu’est-ce qu'une autorité sapientiale ? D’abord, il faut dire que le terme de sagesse est aujourd’hui totalement dévalué. Il n’existe aucune sagesse moderne. Notre société non seulement ne produit pas de sagesse, mais, dès l’école, elle nous invite à considérer comme r</w:t>
      </w:r>
      <w:r w:rsidRPr="00F91BA5">
        <w:rPr>
          <w:lang w:val="fr-FR"/>
        </w:rPr>
        <w:t>i</w:t>
      </w:r>
      <w:r w:rsidRPr="00F91BA5">
        <w:rPr>
          <w:lang w:val="fr-FR"/>
        </w:rPr>
        <w:t>sible cette réalité et le mot qui la désigne. L’autorité sapientiale n’est pas une autorité dans le sens fort du mot puisqu’elle ne donne pas d’ordres. Elle est plutôt une autorité qui instruit et qui s’instruit en instruisant. Nous sommes donc renvoyés à un problème social mult</w:t>
      </w:r>
      <w:r w:rsidRPr="00F91BA5">
        <w:rPr>
          <w:lang w:val="fr-FR"/>
        </w:rPr>
        <w:t>i</w:t>
      </w:r>
      <w:r w:rsidRPr="00F91BA5">
        <w:rPr>
          <w:lang w:val="fr-FR"/>
        </w:rPr>
        <w:t>dimensionnel.</w:t>
      </w:r>
    </w:p>
    <w:p w14:paraId="034394CB" w14:textId="77777777" w:rsidR="00EE7803" w:rsidRPr="00F91BA5" w:rsidRDefault="00EE7803" w:rsidP="00EE7803">
      <w:pPr>
        <w:spacing w:before="120" w:after="120"/>
        <w:jc w:val="both"/>
      </w:pPr>
    </w:p>
    <w:p w14:paraId="52AFEAA4" w14:textId="77777777" w:rsidR="00EE7803" w:rsidRPr="00F91BA5" w:rsidRDefault="00EE7803" w:rsidP="00EE7803">
      <w:pPr>
        <w:pStyle w:val="b"/>
      </w:pPr>
      <w:r w:rsidRPr="00F91BA5">
        <w:rPr>
          <w:lang w:val="fr-FR"/>
        </w:rPr>
        <w:t>6. La variable démographique</w:t>
      </w:r>
    </w:p>
    <w:p w14:paraId="41C96694" w14:textId="77777777" w:rsidR="00EE7803" w:rsidRPr="00F91BA5" w:rsidRDefault="00EE7803" w:rsidP="00EE7803">
      <w:pPr>
        <w:spacing w:before="120" w:after="120"/>
        <w:jc w:val="both"/>
      </w:pPr>
    </w:p>
    <w:p w14:paraId="667113CE" w14:textId="77777777" w:rsidR="00EE7803" w:rsidRPr="00F91BA5" w:rsidRDefault="00EE7803" w:rsidP="00EE7803">
      <w:pPr>
        <w:spacing w:before="120" w:after="120"/>
        <w:jc w:val="both"/>
      </w:pPr>
      <w:r w:rsidRPr="00F91BA5">
        <w:rPr>
          <w:lang w:val="fr-FR"/>
        </w:rPr>
        <w:t>Il faut maintenant insister sur un autre point important : la variable démographique. Dans les sociétés archaïques qui se composaient de quelques centaines d’individus, existait un fort développement des polycompétences et des polyvalences. Ainsi, un même individu était capable</w:t>
      </w:r>
      <w:r>
        <w:rPr>
          <w:lang w:val="fr-FR"/>
        </w:rPr>
        <w:t xml:space="preserve"> </w:t>
      </w:r>
      <w:r w:rsidRPr="00F91BA5">
        <w:rPr>
          <w:lang w:val="fr-FR"/>
        </w:rPr>
        <w:t>[159]</w:t>
      </w:r>
      <w:r>
        <w:rPr>
          <w:lang w:val="fr-FR"/>
        </w:rPr>
        <w:t xml:space="preserve"> </w:t>
      </w:r>
      <w:r w:rsidRPr="00F91BA5">
        <w:rPr>
          <w:lang w:val="fr-FR"/>
        </w:rPr>
        <w:t>de fabriquer ses armes et de les utiliser, de construire sa maison, d'inventer des jeux pour ses enfants, de connaître les plantes et les animaux, etc. Mais lorsque nous passons à des sociétés histor</w:t>
      </w:r>
      <w:r w:rsidRPr="00F91BA5">
        <w:rPr>
          <w:lang w:val="fr-FR"/>
        </w:rPr>
        <w:t>i</w:t>
      </w:r>
      <w:r w:rsidRPr="00F91BA5">
        <w:rPr>
          <w:lang w:val="fr-FR"/>
        </w:rPr>
        <w:t>ques comportant des centaines de milliers et même des millions d’individus, tout change. En fait, aujourd’hui, nous sommes plongés dans des mégaorganisations sociales qui, loin d’envelopper de façon concentrique des communautés de plus en plus restreintes, détruisent les tissus intermédiaires.</w:t>
      </w:r>
    </w:p>
    <w:p w14:paraId="1B11B016" w14:textId="77777777" w:rsidR="00EE7803" w:rsidRPr="00F91BA5" w:rsidRDefault="00EE7803" w:rsidP="00EE7803">
      <w:pPr>
        <w:spacing w:before="120" w:after="120"/>
        <w:jc w:val="both"/>
      </w:pPr>
      <w:r w:rsidRPr="00F91BA5">
        <w:rPr>
          <w:lang w:val="fr-FR"/>
        </w:rPr>
        <w:t>Au-delà de 500 individus, on ne peut plus se connaître. Les modes d’organisation et de communication deviennent plus abstraits. Or, il ne s'agit pas de vouloir ressusciter à tout prix et artificiellement l’ancienne famille, l’ancienne communauté et l’ancien village. Il s’agit de sauvegarder ou de ressusciter des groupes où les rapports communautaires, qui actuellement sont en cours de destruction, pui</w:t>
      </w:r>
      <w:r w:rsidRPr="00F91BA5">
        <w:rPr>
          <w:lang w:val="fr-FR"/>
        </w:rPr>
        <w:t>s</w:t>
      </w:r>
      <w:r w:rsidRPr="00F91BA5">
        <w:rPr>
          <w:lang w:val="fr-FR"/>
        </w:rPr>
        <w:t>sent exister. Et c’est, d'ailleurs, l'abondance des destructions qui a fait naître les nombreuses tentatives spontanées de reconstruction. Et ce n’est pas parce que des tentatives de créer des communautés nouvelles et humaines échouent la plupart du temps que toute tentative de r</w:t>
      </w:r>
      <w:r w:rsidRPr="00F91BA5">
        <w:rPr>
          <w:lang w:val="fr-FR"/>
        </w:rPr>
        <w:t>e</w:t>
      </w:r>
      <w:r w:rsidRPr="00F91BA5">
        <w:rPr>
          <w:lang w:val="fr-FR"/>
        </w:rPr>
        <w:t>créer des tissus communautaires doit être abandonnée ou engendrer le mépris. Au contraire, toutes ces tentatives témoignent d’une volonté de santé et de salut, ne serait-ce que par les formes naïves et archa</w:t>
      </w:r>
      <w:r w:rsidRPr="00F91BA5">
        <w:rPr>
          <w:lang w:val="fr-FR"/>
        </w:rPr>
        <w:t>ï</w:t>
      </w:r>
      <w:r w:rsidRPr="00F91BA5">
        <w:rPr>
          <w:lang w:val="fr-FR"/>
        </w:rPr>
        <w:t>ques qu’elles utilisent. Bien sûr, à l’avenir, il faut tenter de trouver des formes de rapports communautaires qui ne soient ni naïves ni archa</w:t>
      </w:r>
      <w:r w:rsidRPr="00F91BA5">
        <w:rPr>
          <w:lang w:val="fr-FR"/>
        </w:rPr>
        <w:t>ï</w:t>
      </w:r>
      <w:r w:rsidRPr="00F91BA5">
        <w:rPr>
          <w:lang w:val="fr-FR"/>
        </w:rPr>
        <w:t>ques. Enfin, pour ma part, je suis de plus en plus persuadé que l’idée et la nécessité de penser autrement sont indissociables de l’idée et de la nécessité de vivre autrement.</w:t>
      </w:r>
    </w:p>
    <w:p w14:paraId="109D0533" w14:textId="77777777" w:rsidR="00EE7803" w:rsidRPr="00F91BA5" w:rsidRDefault="00EE7803" w:rsidP="00EE7803">
      <w:pPr>
        <w:spacing w:before="120" w:after="120"/>
        <w:jc w:val="both"/>
      </w:pPr>
    </w:p>
    <w:p w14:paraId="72DD3AC2" w14:textId="77777777" w:rsidR="00EE7803" w:rsidRPr="00F91BA5" w:rsidRDefault="00EE7803" w:rsidP="00EE7803">
      <w:pPr>
        <w:pStyle w:val="a"/>
      </w:pPr>
      <w:r>
        <w:rPr>
          <w:lang w:val="fr-FR"/>
        </w:rPr>
        <w:t>Conclusion :</w:t>
      </w:r>
      <w:r>
        <w:rPr>
          <w:lang w:val="fr-FR"/>
        </w:rPr>
        <w:br/>
      </w:r>
      <w:r w:rsidRPr="00F91BA5">
        <w:rPr>
          <w:lang w:val="fr-FR"/>
        </w:rPr>
        <w:t>la question d’une méthode</w:t>
      </w:r>
    </w:p>
    <w:p w14:paraId="2C241E63" w14:textId="77777777" w:rsidR="00EE7803" w:rsidRDefault="00EE7803" w:rsidP="00EE7803">
      <w:pPr>
        <w:spacing w:before="120" w:after="120"/>
        <w:jc w:val="both"/>
        <w:rPr>
          <w:lang w:val="fr-FR"/>
        </w:rPr>
      </w:pPr>
    </w:p>
    <w:p w14:paraId="00AE83D3" w14:textId="77777777" w:rsidR="00EE7803" w:rsidRPr="00F91BA5" w:rsidRDefault="00EE7803" w:rsidP="00EE7803">
      <w:pPr>
        <w:spacing w:before="120" w:after="120"/>
        <w:jc w:val="both"/>
      </w:pPr>
      <w:r w:rsidRPr="00F91BA5">
        <w:rPr>
          <w:lang w:val="fr-FR"/>
        </w:rPr>
        <w:t>Pour conclure, je veux soulever un point qui m’apparaît très impo</w:t>
      </w:r>
      <w:r w:rsidRPr="00F91BA5">
        <w:rPr>
          <w:lang w:val="fr-FR"/>
        </w:rPr>
        <w:t>r</w:t>
      </w:r>
      <w:r w:rsidRPr="00F91BA5">
        <w:rPr>
          <w:lang w:val="fr-FR"/>
        </w:rPr>
        <w:t>tant. La critique de la spécialisation que nous faisons n’est pas avant tout la conséquence d’une prise de conscience de l’étroitesse de la v</w:t>
      </w:r>
      <w:r w:rsidRPr="00F91BA5">
        <w:rPr>
          <w:lang w:val="fr-FR"/>
        </w:rPr>
        <w:t>i</w:t>
      </w:r>
      <w:r w:rsidRPr="00F91BA5">
        <w:rPr>
          <w:lang w:val="fr-FR"/>
        </w:rPr>
        <w:t>sion spécialisée, mais plutôt la conséquence d'une prise de conscience de la pauvreté des idées générales qui accompagnent cette vision sp</w:t>
      </w:r>
      <w:r w:rsidRPr="00F91BA5">
        <w:rPr>
          <w:lang w:val="fr-FR"/>
        </w:rPr>
        <w:t>é</w:t>
      </w:r>
      <w:r w:rsidRPr="00F91BA5">
        <w:rPr>
          <w:lang w:val="fr-FR"/>
        </w:rPr>
        <w:t>cialisée. Car il faut bien réaliser que les experts et les spécialistes qui se méfient tant des idées générales, hors de leur spécialisation, n’ont que des idées générales.</w:t>
      </w:r>
      <w:r>
        <w:rPr>
          <w:lang w:val="fr-FR"/>
        </w:rPr>
        <w:t xml:space="preserve"> </w:t>
      </w:r>
      <w:r w:rsidRPr="00F91BA5">
        <w:rPr>
          <w:lang w:val="fr-FR"/>
        </w:rPr>
        <w:t>[160] Et souvent, ce sont les idées générales les plus creuses et les plus vides.</w:t>
      </w:r>
    </w:p>
    <w:p w14:paraId="4203F08C" w14:textId="77777777" w:rsidR="00EE7803" w:rsidRPr="00F91BA5" w:rsidRDefault="00EE7803" w:rsidP="00EE7803">
      <w:pPr>
        <w:spacing w:before="120" w:after="120"/>
        <w:jc w:val="both"/>
      </w:pPr>
      <w:r w:rsidRPr="00F91BA5">
        <w:rPr>
          <w:lang w:val="fr-FR"/>
        </w:rPr>
        <w:t>Le drame, c'est que l’hyperspécialisation généralisée entraîne le règne des idées générales les plus pauvres concernant le monde phys</w:t>
      </w:r>
      <w:r w:rsidRPr="00F91BA5">
        <w:rPr>
          <w:lang w:val="fr-FR"/>
        </w:rPr>
        <w:t>i</w:t>
      </w:r>
      <w:r w:rsidRPr="00F91BA5">
        <w:rPr>
          <w:lang w:val="fr-FR"/>
        </w:rPr>
        <w:t>que, la société, l’homme et la vie. Et, en quelque sorte, le règne de l’hyperspécialisation généralisée, c’est celui des idéologies. Les idé</w:t>
      </w:r>
      <w:r w:rsidRPr="00F91BA5">
        <w:rPr>
          <w:lang w:val="fr-FR"/>
        </w:rPr>
        <w:t>o</w:t>
      </w:r>
      <w:r w:rsidRPr="00F91BA5">
        <w:rPr>
          <w:lang w:val="fr-FR"/>
        </w:rPr>
        <w:t>logies planent sur la réalité et ne peuvent la transformer qu’en la br</w:t>
      </w:r>
      <w:r w:rsidRPr="00F91BA5">
        <w:rPr>
          <w:lang w:val="fr-FR"/>
        </w:rPr>
        <w:t>u</w:t>
      </w:r>
      <w:r w:rsidRPr="00F91BA5">
        <w:rPr>
          <w:lang w:val="fr-FR"/>
        </w:rPr>
        <w:t>talisant. Autrement dit, l’hyperspécialisation généralisée entraîne le crétinisme idéologique généralisé. Le problème n’est pas en fait celui des idées générales, mais celui des idées génériques. Seules les idées génériques peuvent inspirer une stratégie et un art de penser le réel, c’est-à-dire une méthode qui puisse s’articuler sur la complexité du réel au lieu de la nier et de s’arrêter dès que surgissent une incertitude, une contradiction et une spécialisation.</w:t>
      </w:r>
    </w:p>
    <w:p w14:paraId="2C2FFBDC" w14:textId="77777777" w:rsidR="00EE7803" w:rsidRPr="00F91BA5" w:rsidRDefault="00EE7803" w:rsidP="00EE7803">
      <w:pPr>
        <w:spacing w:before="120" w:after="120"/>
        <w:jc w:val="both"/>
      </w:pPr>
      <w:r w:rsidRPr="00F91BA5">
        <w:rPr>
          <w:lang w:val="fr-FR"/>
        </w:rPr>
        <w:t>Dans un sens, il est vrai que nous sommes totalement désarmés d</w:t>
      </w:r>
      <w:r w:rsidRPr="00F91BA5">
        <w:rPr>
          <w:lang w:val="fr-FR"/>
        </w:rPr>
        <w:t>e</w:t>
      </w:r>
      <w:r w:rsidRPr="00F91BA5">
        <w:rPr>
          <w:lang w:val="fr-FR"/>
        </w:rPr>
        <w:t>vant l’ampleur des problèmes qui se posent à notre pensée et qui s’opposent à la tentative de penser autrement. La nécessité de révol</w:t>
      </w:r>
      <w:r w:rsidRPr="00F91BA5">
        <w:rPr>
          <w:lang w:val="fr-FR"/>
        </w:rPr>
        <w:t>u</w:t>
      </w:r>
      <w:r w:rsidRPr="00F91BA5">
        <w:rPr>
          <w:lang w:val="fr-FR"/>
        </w:rPr>
        <w:t>tionner le mode de penser est une entreprise aussi vaste, aussi dram</w:t>
      </w:r>
      <w:r w:rsidRPr="00F91BA5">
        <w:rPr>
          <w:lang w:val="fr-FR"/>
        </w:rPr>
        <w:t>a</w:t>
      </w:r>
      <w:r w:rsidRPr="00F91BA5">
        <w:rPr>
          <w:lang w:val="fr-FR"/>
        </w:rPr>
        <w:t>tique et qui court autant de risques d'échecs que la tentative de révol</w:t>
      </w:r>
      <w:r w:rsidRPr="00F91BA5">
        <w:rPr>
          <w:lang w:val="fr-FR"/>
        </w:rPr>
        <w:t>u</w:t>
      </w:r>
      <w:r w:rsidRPr="00F91BA5">
        <w:rPr>
          <w:lang w:val="fr-FR"/>
        </w:rPr>
        <w:t>tionner la société. Et l'une et l’autre nous semblent pourtant indispe</w:t>
      </w:r>
      <w:r w:rsidRPr="00F91BA5">
        <w:rPr>
          <w:lang w:val="fr-FR"/>
        </w:rPr>
        <w:t>n</w:t>
      </w:r>
      <w:r w:rsidRPr="00F91BA5">
        <w:rPr>
          <w:lang w:val="fr-FR"/>
        </w:rPr>
        <w:t>sables, non seulement pour nos vies personnelles, mais aussi et surtout pour la vie et la survie de l’humanité.</w:t>
      </w:r>
    </w:p>
    <w:p w14:paraId="47DDF36C" w14:textId="77777777" w:rsidR="00EE7803" w:rsidRPr="00F91BA5" w:rsidRDefault="00EE7803" w:rsidP="00EE7803">
      <w:pPr>
        <w:spacing w:before="120" w:after="120"/>
        <w:jc w:val="both"/>
        <w:rPr>
          <w:rFonts w:eastAsia="Arial Unicode MS"/>
          <w:sz w:val="20"/>
          <w:lang/>
        </w:rPr>
      </w:pPr>
      <w:r w:rsidRPr="00F91BA5">
        <w:rPr>
          <w:lang w:val="fr-FR"/>
        </w:rPr>
        <w:t>Nous sommes désarmés, certes, mais nous pouvons du moins di</w:t>
      </w:r>
      <w:r w:rsidRPr="00F91BA5">
        <w:rPr>
          <w:lang w:val="fr-FR"/>
        </w:rPr>
        <w:t>s</w:t>
      </w:r>
      <w:r w:rsidRPr="00F91BA5">
        <w:rPr>
          <w:lang w:val="fr-FR"/>
        </w:rPr>
        <w:t>poser de nous-mêmes. Chacun d’entre nous est un point de départ permanent. Tout commence toujours par une marginalité. Ce qui ne veut pas dire que tout ce qui est marginal est vrai. Mais tout comme</w:t>
      </w:r>
      <w:r w:rsidRPr="00F91BA5">
        <w:rPr>
          <w:lang w:val="fr-FR"/>
        </w:rPr>
        <w:t>n</w:t>
      </w:r>
      <w:r w:rsidRPr="00F91BA5">
        <w:rPr>
          <w:lang w:val="fr-FR"/>
        </w:rPr>
        <w:t>ce ainsi pour ensuite se propager par les moyens de la communication, de la contamination, de la diffusion, de l’amplification et de la r</w:t>
      </w:r>
      <w:r w:rsidRPr="00F91BA5">
        <w:rPr>
          <w:lang w:val="fr-FR"/>
        </w:rPr>
        <w:t>é</w:t>
      </w:r>
      <w:r w:rsidRPr="00F91BA5">
        <w:rPr>
          <w:lang w:val="fr-FR"/>
        </w:rPr>
        <w:t>flexion. Et je crois que chacun d’entre nous est sommé de tenter de refaire sans cesse son propre départ. Chacun peut trouver dans son être, dans sa réflexion et dans sa conscience la volonté de penser a</w:t>
      </w:r>
      <w:r w:rsidRPr="00F91BA5">
        <w:rPr>
          <w:lang w:val="fr-FR"/>
        </w:rPr>
        <w:t>u</w:t>
      </w:r>
      <w:r w:rsidRPr="00F91BA5">
        <w:rPr>
          <w:lang w:val="fr-FR"/>
        </w:rPr>
        <w:t>trement que de façon mutilante. Mais pour cela, il faut vouloir inte</w:t>
      </w:r>
      <w:r w:rsidRPr="00F91BA5">
        <w:rPr>
          <w:lang w:val="fr-FR"/>
        </w:rPr>
        <w:t>r</w:t>
      </w:r>
      <w:r w:rsidRPr="00F91BA5">
        <w:rPr>
          <w:lang w:val="fr-FR"/>
        </w:rPr>
        <w:t>venir dans la réalité de façon non pas militaire mais civique, c'est-à-dire de façon autonome. Il faut « avoir du cœur ». Le spectacle des manipulations nouvelles que subissent nos vies et nos morts doit faire naître en nous une pitié infinie ; l’infinie pitié que l’homme devrait éprouver pour l'homme.</w:t>
      </w:r>
    </w:p>
    <w:p w14:paraId="28D06189" w14:textId="77777777" w:rsidR="00EE7803" w:rsidRPr="00F91BA5" w:rsidRDefault="00EE7803" w:rsidP="00EE7803">
      <w:pPr>
        <w:pStyle w:val="p"/>
      </w:pPr>
      <w:r w:rsidRPr="00F91BA5">
        <w:br w:type="page"/>
      </w:r>
      <w:r w:rsidRPr="00F91BA5">
        <w:rPr>
          <w:lang w:val="fr-FR"/>
        </w:rPr>
        <w:t>[161]</w:t>
      </w:r>
    </w:p>
    <w:p w14:paraId="5D3A7C71" w14:textId="77777777" w:rsidR="00EE7803" w:rsidRPr="00F91BA5" w:rsidRDefault="00EE7803" w:rsidP="00EE7803">
      <w:pPr>
        <w:jc w:val="both"/>
      </w:pPr>
    </w:p>
    <w:p w14:paraId="27C4D351" w14:textId="77777777" w:rsidR="00EE7803" w:rsidRDefault="00EE7803" w:rsidP="00EE7803">
      <w:pPr>
        <w:jc w:val="both"/>
      </w:pPr>
    </w:p>
    <w:p w14:paraId="44EBA337" w14:textId="77777777" w:rsidR="00EE7803" w:rsidRPr="00F91BA5" w:rsidRDefault="00EE7803" w:rsidP="00EE7803">
      <w:pPr>
        <w:jc w:val="both"/>
      </w:pPr>
    </w:p>
    <w:p w14:paraId="1EE15830" w14:textId="77777777" w:rsidR="00EE7803" w:rsidRPr="00F91BA5" w:rsidRDefault="00EE7803" w:rsidP="00EE7803">
      <w:pPr>
        <w:spacing w:after="120"/>
        <w:ind w:firstLine="0"/>
        <w:jc w:val="center"/>
        <w:rPr>
          <w:b/>
          <w:i/>
          <w:sz w:val="24"/>
        </w:rPr>
      </w:pPr>
      <w:bookmarkStart w:id="11" w:name="Critere_no_26_texte_11"/>
      <w:r w:rsidRPr="00F91BA5">
        <w:rPr>
          <w:b/>
          <w:color w:val="000080"/>
          <w:sz w:val="24"/>
        </w:rPr>
        <w:t>Revue CRIT</w:t>
      </w:r>
      <w:r w:rsidRPr="00F91BA5">
        <w:rPr>
          <w:b/>
          <w:color w:val="FF0000"/>
          <w:sz w:val="24"/>
        </w:rPr>
        <w:t>È</w:t>
      </w:r>
      <w:r w:rsidRPr="00F91BA5">
        <w:rPr>
          <w:b/>
          <w:color w:val="000080"/>
          <w:sz w:val="24"/>
        </w:rPr>
        <w:t>RE, No 2</w:t>
      </w:r>
      <w:r>
        <w:rPr>
          <w:b/>
          <w:color w:val="000080"/>
          <w:sz w:val="24"/>
        </w:rPr>
        <w:t>6</w:t>
      </w:r>
      <w:r w:rsidRPr="00F91BA5">
        <w:rPr>
          <w:b/>
          <w:color w:val="000080"/>
          <w:sz w:val="24"/>
        </w:rPr>
        <w:t>,</w:t>
      </w:r>
      <w:r w:rsidRPr="00F91BA5">
        <w:rPr>
          <w:b/>
          <w:color w:val="000080"/>
          <w:sz w:val="24"/>
        </w:rPr>
        <w:br/>
        <w:t>“</w:t>
      </w:r>
      <w:r>
        <w:rPr>
          <w:b/>
          <w:i/>
          <w:sz w:val="24"/>
        </w:rPr>
        <w:t xml:space="preserve">La </w:t>
      </w:r>
      <w:r w:rsidRPr="00F91BA5">
        <w:rPr>
          <w:b/>
          <w:i/>
          <w:color w:val="FF0000"/>
          <w:sz w:val="24"/>
        </w:rPr>
        <w:t>dé</w:t>
      </w:r>
      <w:r>
        <w:rPr>
          <w:b/>
          <w:i/>
          <w:sz w:val="24"/>
        </w:rPr>
        <w:t>professionnalisation</w:t>
      </w:r>
      <w:r w:rsidRPr="00F91BA5">
        <w:rPr>
          <w:b/>
          <w:i/>
          <w:sz w:val="24"/>
        </w:rPr>
        <w:t>.</w:t>
      </w:r>
      <w:r w:rsidRPr="00F91BA5">
        <w:rPr>
          <w:b/>
          <w:color w:val="000080"/>
          <w:sz w:val="24"/>
        </w:rPr>
        <w:t>”</w:t>
      </w:r>
    </w:p>
    <w:p w14:paraId="4600EFCC" w14:textId="77777777" w:rsidR="00EE7803" w:rsidRDefault="00EE7803" w:rsidP="00EE7803">
      <w:pPr>
        <w:pStyle w:val="Titreniveau2"/>
      </w:pPr>
      <w:r w:rsidRPr="00F91BA5">
        <w:t>“</w:t>
      </w:r>
      <w:r>
        <w:t>L’étatisation de l’hygiène.</w:t>
      </w:r>
    </w:p>
    <w:p w14:paraId="2CFC2E17" w14:textId="77777777" w:rsidR="00EE7803" w:rsidRDefault="00EE7803" w:rsidP="00EE7803">
      <w:pPr>
        <w:pStyle w:val="Titreniveau2st"/>
      </w:pPr>
      <w:r>
        <w:t>Historique.”</w:t>
      </w:r>
    </w:p>
    <w:bookmarkEnd w:id="11"/>
    <w:p w14:paraId="6180FF0C" w14:textId="77777777" w:rsidR="00EE7803" w:rsidRPr="00F91BA5" w:rsidRDefault="00EE7803" w:rsidP="00EE7803">
      <w:pPr>
        <w:jc w:val="both"/>
        <w:rPr>
          <w:szCs w:val="36"/>
        </w:rPr>
      </w:pPr>
    </w:p>
    <w:p w14:paraId="2CC54F45" w14:textId="77777777" w:rsidR="00EE7803" w:rsidRPr="00F91BA5" w:rsidRDefault="00EE7803" w:rsidP="00EE7803">
      <w:pPr>
        <w:pStyle w:val="suite"/>
        <w:rPr>
          <w:b w:val="0"/>
          <w:szCs w:val="36"/>
        </w:rPr>
      </w:pPr>
      <w:r>
        <w:t>Philippe MEYER </w:t>
      </w:r>
      <w:r w:rsidRPr="00F91BA5">
        <w:rPr>
          <w:rStyle w:val="Appelnotedebasdep"/>
          <w:b w:val="0"/>
        </w:rPr>
        <w:footnoteReference w:customMarkFollows="1" w:id="78"/>
        <w:t>*</w:t>
      </w:r>
    </w:p>
    <w:p w14:paraId="287ED0BA" w14:textId="77777777" w:rsidR="00EE7803" w:rsidRPr="00F91BA5" w:rsidRDefault="00EE7803" w:rsidP="00EE7803">
      <w:pPr>
        <w:jc w:val="both"/>
      </w:pPr>
    </w:p>
    <w:p w14:paraId="241A2E10" w14:textId="77777777" w:rsidR="00EE7803" w:rsidRDefault="00EE7803" w:rsidP="00EE7803">
      <w:pPr>
        <w:jc w:val="both"/>
      </w:pPr>
    </w:p>
    <w:p w14:paraId="1B65E206" w14:textId="77777777" w:rsidR="00EE7803" w:rsidRDefault="00EE7803" w:rsidP="00EE7803">
      <w:pPr>
        <w:jc w:val="both"/>
      </w:pPr>
    </w:p>
    <w:p w14:paraId="2E9CBB39" w14:textId="77777777" w:rsidR="00EE7803" w:rsidRDefault="00EE7803" w:rsidP="00EE7803">
      <w:pPr>
        <w:jc w:val="both"/>
      </w:pPr>
    </w:p>
    <w:p w14:paraId="4DC758A4" w14:textId="77777777" w:rsidR="00EE7803" w:rsidRPr="00F91BA5" w:rsidRDefault="00EE7803" w:rsidP="00EE7803">
      <w:pPr>
        <w:jc w:val="both"/>
      </w:pPr>
    </w:p>
    <w:p w14:paraId="73A06ABC" w14:textId="77777777" w:rsidR="00EE7803" w:rsidRPr="00F91BA5" w:rsidRDefault="00EE7803" w:rsidP="00EE7803">
      <w:pPr>
        <w:ind w:right="90" w:firstLine="0"/>
        <w:jc w:val="both"/>
        <w:rPr>
          <w:sz w:val="20"/>
        </w:rPr>
      </w:pPr>
      <w:hyperlink w:anchor="sommaire" w:history="1">
        <w:r w:rsidRPr="00F91BA5">
          <w:rPr>
            <w:rStyle w:val="Hyperlien"/>
            <w:sz w:val="20"/>
          </w:rPr>
          <w:t>Retour au sommaire</w:t>
        </w:r>
      </w:hyperlink>
    </w:p>
    <w:p w14:paraId="6C2BA25C" w14:textId="77777777" w:rsidR="00EE7803" w:rsidRPr="00F91BA5" w:rsidRDefault="00EE7803" w:rsidP="00EE7803">
      <w:pPr>
        <w:spacing w:before="120" w:after="120"/>
        <w:jc w:val="both"/>
      </w:pPr>
      <w:r w:rsidRPr="00F91BA5">
        <w:rPr>
          <w:lang w:val="fr-FR"/>
        </w:rPr>
        <w:t>S’il faut voir en Hippocrate le père totémique de la médecine, Mo</w:t>
      </w:r>
      <w:r w:rsidRPr="00F91BA5">
        <w:rPr>
          <w:lang w:val="fr-FR"/>
        </w:rPr>
        <w:t>ï</w:t>
      </w:r>
      <w:r w:rsidRPr="00F91BA5">
        <w:rPr>
          <w:lang w:val="fr-FR"/>
        </w:rPr>
        <w:t>se ou mieux encore Lycurgue sont à coup sûr les pères fondateurs de l'hygiène. Le premier, tirant de la théologie une justice universelle, fondatrice d’un État théocratique, légifère le pur et l’impur et codifie les pratiques sociales. Le rituel minutieux qu’il établit pour le salut physique et moral du peuple va de la préparation des aliments à la construction des habitations, en passant par la réglementation du r</w:t>
      </w:r>
      <w:r w:rsidRPr="00F91BA5">
        <w:rPr>
          <w:lang w:val="fr-FR"/>
        </w:rPr>
        <w:t>e</w:t>
      </w:r>
      <w:r w:rsidRPr="00F91BA5">
        <w:rPr>
          <w:lang w:val="fr-FR"/>
        </w:rPr>
        <w:t>pos, du vêtement, des soins corporels, etc. Lycurgue, pour sa part, di</w:t>
      </w:r>
      <w:r w:rsidRPr="00F91BA5">
        <w:rPr>
          <w:lang w:val="fr-FR"/>
        </w:rPr>
        <w:t>c</w:t>
      </w:r>
      <w:r w:rsidRPr="00F91BA5">
        <w:rPr>
          <w:lang w:val="fr-FR"/>
        </w:rPr>
        <w:t>te aux Spartiates le code des rhètres : l’égalité des homoïoi y sera d’être tous entièrement absorbés par un archétype d’État, une force brute et pure qui canalise et emploie à son usage exclusif toute la br</w:t>
      </w:r>
      <w:r w:rsidRPr="00F91BA5">
        <w:rPr>
          <w:lang w:val="fr-FR"/>
        </w:rPr>
        <w:t>a</w:t>
      </w:r>
      <w:r w:rsidRPr="00F91BA5">
        <w:rPr>
          <w:lang w:val="fr-FR"/>
        </w:rPr>
        <w:t>voure, la vigueur et l’endurance des citoyens. Depuis le tri des no</w:t>
      </w:r>
      <w:r w:rsidRPr="00F91BA5">
        <w:rPr>
          <w:lang w:val="fr-FR"/>
        </w:rPr>
        <w:t>u</w:t>
      </w:r>
      <w:r w:rsidRPr="00F91BA5">
        <w:rPr>
          <w:lang w:val="fr-FR"/>
        </w:rPr>
        <w:t>veaux-nés auxquels les vieillards accorderont le droit de vie pour l’amélioration de la race, jusqu'à l’éducation civique et militaire des enfants, puis l’assignation en caserne, le mariage obligatoire, la voc</w:t>
      </w:r>
      <w:r w:rsidRPr="00F91BA5">
        <w:rPr>
          <w:lang w:val="fr-FR"/>
        </w:rPr>
        <w:t>a</w:t>
      </w:r>
      <w:r w:rsidRPr="00F91BA5">
        <w:rPr>
          <w:lang w:val="fr-FR"/>
        </w:rPr>
        <w:t>tion totale au métier des armes, l'État contrôle tout et mobilise tout citoyen à tout instant.</w:t>
      </w:r>
      <w:r>
        <w:rPr>
          <w:lang w:val="fr-FR"/>
        </w:rPr>
        <w:t> </w:t>
      </w:r>
      <w:r>
        <w:rPr>
          <w:rStyle w:val="Appelnotedebasdep"/>
          <w:lang w:val="fr-FR"/>
        </w:rPr>
        <w:footnoteReference w:id="79"/>
      </w:r>
      <w:r w:rsidRPr="00F91BA5">
        <w:rPr>
          <w:lang w:val="fr-FR"/>
        </w:rPr>
        <w:t xml:space="preserve"> Repas, logement, vêture, sommeil, [162]</w:t>
      </w:r>
      <w:r>
        <w:rPr>
          <w:lang w:val="fr-FR"/>
        </w:rPr>
        <w:t xml:space="preserve"> </w:t>
      </w:r>
      <w:r w:rsidRPr="00F91BA5">
        <w:rPr>
          <w:lang w:val="fr-FR"/>
        </w:rPr>
        <w:t>ch</w:t>
      </w:r>
      <w:r w:rsidRPr="00F91BA5">
        <w:rPr>
          <w:lang w:val="fr-FR"/>
        </w:rPr>
        <w:t>a</w:t>
      </w:r>
      <w:r w:rsidRPr="00F91BA5">
        <w:rPr>
          <w:lang w:val="fr-FR"/>
        </w:rPr>
        <w:t>que moment de la vie quotidienne est, pour la meilleure santé et la plus grande vigueur du peuple, minutieusement réglementé.</w:t>
      </w:r>
    </w:p>
    <w:p w14:paraId="61008B32" w14:textId="77777777" w:rsidR="00EE7803" w:rsidRPr="00F91BA5" w:rsidRDefault="00EE7803" w:rsidP="00EE7803">
      <w:pPr>
        <w:spacing w:before="120" w:after="120"/>
        <w:jc w:val="both"/>
      </w:pPr>
      <w:r w:rsidRPr="00F91BA5">
        <w:rPr>
          <w:lang w:val="fr-FR"/>
        </w:rPr>
        <w:t>Mais dans ces deux exemples originels, l’hygiène est encore impl</w:t>
      </w:r>
      <w:r w:rsidRPr="00F91BA5">
        <w:rPr>
          <w:lang w:val="fr-FR"/>
        </w:rPr>
        <w:t>i</w:t>
      </w:r>
      <w:r w:rsidRPr="00F91BA5">
        <w:rPr>
          <w:lang w:val="fr-FR"/>
        </w:rPr>
        <w:t>cite, balbutiante ; elle a encore la faiblesse de se lier à des valeurs m</w:t>
      </w:r>
      <w:r w:rsidRPr="00F91BA5">
        <w:rPr>
          <w:lang w:val="fr-FR"/>
        </w:rPr>
        <w:t>o</w:t>
      </w:r>
      <w:r w:rsidRPr="00F91BA5">
        <w:rPr>
          <w:lang w:val="fr-FR"/>
        </w:rPr>
        <w:t>rales qui, tout universelles qu’elles prétendent être, n’en restent pas moins arbitraires et contestables : face au salut ou face à la violence triomphante, les plaisirs de l’interdit ou les délices de l’abandon rest</w:t>
      </w:r>
      <w:r w:rsidRPr="00F91BA5">
        <w:rPr>
          <w:lang w:val="fr-FR"/>
        </w:rPr>
        <w:t>e</w:t>
      </w:r>
      <w:r w:rsidRPr="00F91BA5">
        <w:rPr>
          <w:lang w:val="fr-FR"/>
        </w:rPr>
        <w:t>ront toujours tentateurs. L’État n'avait donc pas encore trouvé le moyen</w:t>
      </w:r>
      <w:r>
        <w:rPr>
          <w:lang w:val="fr-FR"/>
        </w:rPr>
        <w:t xml:space="preserve"> absolu de la santé et du bien-</w:t>
      </w:r>
      <w:r w:rsidRPr="00F91BA5">
        <w:rPr>
          <w:lang w:val="fr-FR"/>
        </w:rPr>
        <w:t>être. Faute de contrôler ces méc</w:t>
      </w:r>
      <w:r w:rsidRPr="00F91BA5">
        <w:rPr>
          <w:lang w:val="fr-FR"/>
        </w:rPr>
        <w:t>a</w:t>
      </w:r>
      <w:r w:rsidRPr="00F91BA5">
        <w:rPr>
          <w:lang w:val="fr-FR"/>
        </w:rPr>
        <w:t>nismes naturels qui font que la santé physique d’un individu est sol</w:t>
      </w:r>
      <w:r w:rsidRPr="00F91BA5">
        <w:rPr>
          <w:lang w:val="fr-FR"/>
        </w:rPr>
        <w:t>i</w:t>
      </w:r>
      <w:r w:rsidRPr="00F91BA5">
        <w:rPr>
          <w:lang w:val="fr-FR"/>
        </w:rPr>
        <w:t>daire de celle de ses voisins, il avait quelque mal à légitimer une r</w:t>
      </w:r>
      <w:r w:rsidRPr="00F91BA5">
        <w:rPr>
          <w:lang w:val="fr-FR"/>
        </w:rPr>
        <w:t>é</w:t>
      </w:r>
      <w:r w:rsidRPr="00F91BA5">
        <w:rPr>
          <w:lang w:val="fr-FR"/>
        </w:rPr>
        <w:t>glementation générale des santés individuelles, à convaincre les réca</w:t>
      </w:r>
      <w:r w:rsidRPr="00F91BA5">
        <w:rPr>
          <w:lang w:val="fr-FR"/>
        </w:rPr>
        <w:t>l</w:t>
      </w:r>
      <w:r w:rsidRPr="00F91BA5">
        <w:rPr>
          <w:lang w:val="fr-FR"/>
        </w:rPr>
        <w:t>citrants, ou, en explicitant cette solidarité, à réaliser contre eux l’unanimité.</w:t>
      </w:r>
    </w:p>
    <w:p w14:paraId="6CE8ED08" w14:textId="77777777" w:rsidR="00EE7803" w:rsidRPr="00F91BA5" w:rsidRDefault="00EE7803" w:rsidP="00EE7803">
      <w:pPr>
        <w:spacing w:before="120" w:after="120"/>
        <w:jc w:val="both"/>
      </w:pPr>
      <w:r w:rsidRPr="00F91BA5">
        <w:rPr>
          <w:lang w:val="fr-FR"/>
        </w:rPr>
        <w:t>L’empire romain, comme tout État fort et centralisé, a également pratiqué l’hygiène. À sa chute, les aqueducs qui amenaient l’eau pure, les égouts et les travaux d’assainissement des villes, les thermes et les bains publics, les stades et les gymnases vont tomber en ruines, tandis que l’hygiène publique s’effondre et que les mœurs sanitaires se dér</w:t>
      </w:r>
      <w:r w:rsidRPr="00F91BA5">
        <w:rPr>
          <w:lang w:val="fr-FR"/>
        </w:rPr>
        <w:t>è</w:t>
      </w:r>
      <w:r w:rsidRPr="00F91BA5">
        <w:rPr>
          <w:lang w:val="fr-FR"/>
        </w:rPr>
        <w:t>glent pour finalement éclater en des milliers de conceptions et de pr</w:t>
      </w:r>
      <w:r w:rsidRPr="00F91BA5">
        <w:rPr>
          <w:lang w:val="fr-FR"/>
        </w:rPr>
        <w:t>a</w:t>
      </w:r>
      <w:r w:rsidRPr="00F91BA5">
        <w:rPr>
          <w:lang w:val="fr-FR"/>
        </w:rPr>
        <w:t>tiques différentes du corps et de son usage. Chacun réinvente — pour son propre compte et en confrontant sa propre expérience à la pression de ses semblables — une image de soi-même et une façon d’être mieux en s’habillant, se logeant, s’alimentant, se reposant et se dive</w:t>
      </w:r>
      <w:r w:rsidRPr="00F91BA5">
        <w:rPr>
          <w:lang w:val="fr-FR"/>
        </w:rPr>
        <w:t>r</w:t>
      </w:r>
      <w:r w:rsidRPr="00F91BA5">
        <w:rPr>
          <w:lang w:val="fr-FR"/>
        </w:rPr>
        <w:t>tissant suivant ce qu’il conçoit, tout en demeurant dans ce que permet le jeu des interactions constantes avec ses proches. Ce n’est ni le chaos, ni l’anarchie, mais de cette expérimentation multidimensio</w:t>
      </w:r>
      <w:r w:rsidRPr="00F91BA5">
        <w:rPr>
          <w:lang w:val="fr-FR"/>
        </w:rPr>
        <w:t>n</w:t>
      </w:r>
      <w:r w:rsidRPr="00F91BA5">
        <w:rPr>
          <w:lang w:val="fr-FR"/>
        </w:rPr>
        <w:t>nelle se dégagent et se fixent des « recettes populaires » plus ou moins mythiques, plus ou moins efficaces, plus ou moins utiles et utilisées, comme celles que recompilera aux X</w:t>
      </w:r>
      <w:r w:rsidRPr="00F91BA5">
        <w:rPr>
          <w:vertAlign w:val="superscript"/>
          <w:lang w:val="fr-FR"/>
        </w:rPr>
        <w:t>e</w:t>
      </w:r>
      <w:r w:rsidRPr="00F91BA5">
        <w:rPr>
          <w:lang w:val="fr-FR"/>
        </w:rPr>
        <w:t xml:space="preserve"> et XI</w:t>
      </w:r>
      <w:r w:rsidRPr="00F91BA5">
        <w:rPr>
          <w:vertAlign w:val="superscript"/>
          <w:lang w:val="fr-FR"/>
        </w:rPr>
        <w:t>e</w:t>
      </w:r>
      <w:r w:rsidRPr="00F91BA5">
        <w:rPr>
          <w:lang w:val="fr-FR"/>
        </w:rPr>
        <w:t xml:space="preserve"> siècles le code de la santé de Salerne ou comme celles que reproduira et diffusera quelques si</w:t>
      </w:r>
      <w:r w:rsidRPr="00F91BA5">
        <w:rPr>
          <w:lang w:val="fr-FR"/>
        </w:rPr>
        <w:t>è</w:t>
      </w:r>
      <w:r w:rsidRPr="00F91BA5">
        <w:rPr>
          <w:lang w:val="fr-FR"/>
        </w:rPr>
        <w:t>cles plus tard la bibliothèque bleue des colporteurs champenois.</w:t>
      </w:r>
      <w:r>
        <w:rPr>
          <w:lang w:val="fr-FR"/>
        </w:rPr>
        <w:t> </w:t>
      </w:r>
      <w:r>
        <w:rPr>
          <w:rStyle w:val="Appelnotedebasdep"/>
          <w:lang w:val="fr-FR"/>
        </w:rPr>
        <w:footnoteReference w:id="80"/>
      </w:r>
    </w:p>
    <w:p w14:paraId="3EDA2D04" w14:textId="77777777" w:rsidR="00EE7803" w:rsidRPr="00F91BA5" w:rsidRDefault="00EE7803" w:rsidP="00EE7803">
      <w:pPr>
        <w:spacing w:before="120" w:after="120"/>
        <w:jc w:val="both"/>
      </w:pPr>
      <w:r w:rsidRPr="00F91BA5">
        <w:rPr>
          <w:lang w:val="fr-FR"/>
        </w:rPr>
        <w:t>[163]</w:t>
      </w:r>
    </w:p>
    <w:p w14:paraId="52FDB583" w14:textId="77777777" w:rsidR="00EE7803" w:rsidRPr="00F91BA5" w:rsidRDefault="00EE7803" w:rsidP="00EE7803">
      <w:pPr>
        <w:spacing w:before="120" w:after="120"/>
        <w:jc w:val="both"/>
      </w:pPr>
    </w:p>
    <w:p w14:paraId="6A29523B" w14:textId="77777777" w:rsidR="00EE7803" w:rsidRPr="00F91BA5" w:rsidRDefault="00EE7803" w:rsidP="00EE7803">
      <w:pPr>
        <w:pStyle w:val="a"/>
      </w:pPr>
      <w:r w:rsidRPr="00F91BA5">
        <w:rPr>
          <w:lang w:val="fr-FR"/>
        </w:rPr>
        <w:t>Naissance de l’hygiène moderne</w:t>
      </w:r>
    </w:p>
    <w:p w14:paraId="4E449400" w14:textId="77777777" w:rsidR="00EE7803" w:rsidRDefault="00EE7803" w:rsidP="00EE7803">
      <w:pPr>
        <w:spacing w:before="120" w:after="120"/>
        <w:jc w:val="both"/>
        <w:rPr>
          <w:lang w:val="fr-FR"/>
        </w:rPr>
      </w:pPr>
    </w:p>
    <w:p w14:paraId="37EE936D" w14:textId="77777777" w:rsidR="00EE7803" w:rsidRPr="00F91BA5" w:rsidRDefault="00EE7803" w:rsidP="00EE7803">
      <w:pPr>
        <w:spacing w:before="120" w:after="120"/>
        <w:jc w:val="both"/>
      </w:pPr>
      <w:r w:rsidRPr="00F91BA5">
        <w:rPr>
          <w:lang w:val="fr-FR"/>
        </w:rPr>
        <w:t>C’est aux XVII</w:t>
      </w:r>
      <w:r w:rsidRPr="00F91BA5">
        <w:rPr>
          <w:vertAlign w:val="superscript"/>
          <w:lang w:val="fr-FR"/>
        </w:rPr>
        <w:t>e</w:t>
      </w:r>
      <w:r w:rsidRPr="00F91BA5">
        <w:rPr>
          <w:lang w:val="fr-FR"/>
        </w:rPr>
        <w:t xml:space="preserve"> et XVIII</w:t>
      </w:r>
      <w:r w:rsidRPr="00F91BA5">
        <w:rPr>
          <w:vertAlign w:val="superscript"/>
          <w:lang w:val="fr-FR"/>
        </w:rPr>
        <w:t>e</w:t>
      </w:r>
      <w:r w:rsidRPr="00F91BA5">
        <w:rPr>
          <w:lang w:val="fr-FR"/>
        </w:rPr>
        <w:t xml:space="preserve"> siècles que naît l’hygiène moderne, r</w:t>
      </w:r>
      <w:r w:rsidRPr="00F91BA5">
        <w:rPr>
          <w:lang w:val="fr-FR"/>
        </w:rPr>
        <w:t>e</w:t>
      </w:r>
      <w:r w:rsidRPr="00F91BA5">
        <w:rPr>
          <w:lang w:val="fr-FR"/>
        </w:rPr>
        <w:t>prenant la forme d’une technique étatique de contrôle des pratiques et des conduites sociales. La Renaissance avait marqué un renouveau du savoir médical, notamment en matière d’anatomie, mais aussi déjà par l’étude des épidémies ou d’affections caractéristiques de certains m</w:t>
      </w:r>
      <w:r w:rsidRPr="00F91BA5">
        <w:rPr>
          <w:lang w:val="fr-FR"/>
        </w:rPr>
        <w:t>é</w:t>
      </w:r>
      <w:r w:rsidRPr="00F91BA5">
        <w:rPr>
          <w:lang w:val="fr-FR"/>
        </w:rPr>
        <w:t>tiers en matière de contagion et d’hygiène du travail.</w:t>
      </w:r>
      <w:r>
        <w:rPr>
          <w:lang w:val="fr-FR"/>
        </w:rPr>
        <w:t> </w:t>
      </w:r>
      <w:r>
        <w:rPr>
          <w:rStyle w:val="Appelnotedebasdep"/>
          <w:lang w:val="fr-FR"/>
        </w:rPr>
        <w:footnoteReference w:id="81"/>
      </w:r>
      <w:r w:rsidRPr="00F91BA5">
        <w:rPr>
          <w:vertAlign w:val="superscript"/>
          <w:lang w:val="fr-FR"/>
        </w:rPr>
        <w:t xml:space="preserve"> </w:t>
      </w:r>
      <w:r w:rsidRPr="00F91BA5">
        <w:rPr>
          <w:lang w:val="fr-FR"/>
        </w:rPr>
        <w:t>À partir du XVIII</w:t>
      </w:r>
      <w:r w:rsidRPr="00F91BA5">
        <w:rPr>
          <w:vertAlign w:val="superscript"/>
          <w:lang w:val="fr-FR"/>
        </w:rPr>
        <w:t>e</w:t>
      </w:r>
      <w:r w:rsidRPr="00F91BA5">
        <w:rPr>
          <w:lang w:val="fr-FR"/>
        </w:rPr>
        <w:t xml:space="preserve"> siècle, la « naissance de la clinique » et la généralisation du diagnostic différentiel permettent d’individualiser les maladies. Les « découvertes » physiologiques se multiplient qui vont faciliter la compréhension et viser le contrôle du fonctionnement des corps h</w:t>
      </w:r>
      <w:r w:rsidRPr="00F91BA5">
        <w:rPr>
          <w:lang w:val="fr-FR"/>
        </w:rPr>
        <w:t>u</w:t>
      </w:r>
      <w:r w:rsidRPr="00F91BA5">
        <w:rPr>
          <w:lang w:val="fr-FR"/>
        </w:rPr>
        <w:t>mains.</w:t>
      </w:r>
      <w:r>
        <w:rPr>
          <w:lang w:val="fr-FR"/>
        </w:rPr>
        <w:t> </w:t>
      </w:r>
      <w:r>
        <w:rPr>
          <w:rStyle w:val="Appelnotedebasdep"/>
          <w:lang w:val="fr-FR"/>
        </w:rPr>
        <w:footnoteReference w:id="82"/>
      </w:r>
      <w:r w:rsidRPr="00F91BA5">
        <w:rPr>
          <w:vertAlign w:val="superscript"/>
          <w:lang w:val="fr-FR"/>
        </w:rPr>
        <w:t xml:space="preserve"> </w:t>
      </w:r>
      <w:r w:rsidRPr="00F91BA5">
        <w:rPr>
          <w:lang w:val="fr-FR"/>
        </w:rPr>
        <w:t>C'est l’époque où des médecins célèbres, tels Borelli (1608-1679) ou Boerhaave (1668-1738) et, en France, Perrault (1613-1688) ou La Mettrie (1709-1751), élaborent et enseignent une nouvelle r</w:t>
      </w:r>
      <w:r w:rsidRPr="00F91BA5">
        <w:rPr>
          <w:lang w:val="fr-FR"/>
        </w:rPr>
        <w:t>e</w:t>
      </w:r>
      <w:r w:rsidRPr="00F91BA5">
        <w:rPr>
          <w:lang w:val="fr-FR"/>
        </w:rPr>
        <w:t>présentation du corps, celle de l’« homme machine »,</w:t>
      </w:r>
      <w:r>
        <w:rPr>
          <w:lang w:val="fr-FR"/>
        </w:rPr>
        <w:t> </w:t>
      </w:r>
      <w:r>
        <w:rPr>
          <w:rStyle w:val="Appelnotedebasdep"/>
          <w:lang w:val="fr-FR"/>
        </w:rPr>
        <w:footnoteReference w:id="83"/>
      </w:r>
      <w:r w:rsidRPr="00F91BA5">
        <w:rPr>
          <w:lang w:val="fr-FR"/>
        </w:rPr>
        <w:t xml:space="preserve"> la « iatromécanique » : le corps humain est réductible à un monceau de pièces détachées simples qui, mises en ordre, remplissent mécaniqu</w:t>
      </w:r>
      <w:r w:rsidRPr="00F91BA5">
        <w:rPr>
          <w:lang w:val="fr-FR"/>
        </w:rPr>
        <w:t>e</w:t>
      </w:r>
      <w:r w:rsidRPr="00F91BA5">
        <w:rPr>
          <w:lang w:val="fr-FR"/>
        </w:rPr>
        <w:t>ment un certain nombre de fonctions élémentaires. Il est entièrement épuisable par la science et donc parfaitement mécanisable, utilisable, manipulable.</w:t>
      </w:r>
    </w:p>
    <w:p w14:paraId="569A84C1" w14:textId="77777777" w:rsidR="00EE7803" w:rsidRPr="00F91BA5" w:rsidRDefault="00EE7803" w:rsidP="00EE7803">
      <w:pPr>
        <w:spacing w:before="120" w:after="120"/>
        <w:jc w:val="both"/>
      </w:pPr>
      <w:r w:rsidRPr="00F91BA5">
        <w:rPr>
          <w:lang w:val="fr-FR"/>
        </w:rPr>
        <w:t>Or, si l’on connaît la façon dont il fonctionne et ce dont il a besoin pour ce faire, on peut, sans crainte de le voir dépérir, substituer à la raison qui l’anime une rationalité unique qui saura prendre soin de toutes les machines humaines et les mettre en mouvement pour son propre compte. En usant de ces nouvelles connaissances, l'État va être enfin capable de se conduire autrement qu’en maître d’esclaves ou en propriétaire de corps animaux, ne sachant qu’extraire la force et le mouvement à son profit jusqu’à ce qu’ils s'épuisent ou s’éteignent ; il apprendra à surveiller la production de cette force, à contrôler et end</w:t>
      </w:r>
      <w:r w:rsidRPr="00F91BA5">
        <w:rPr>
          <w:lang w:val="fr-FR"/>
        </w:rPr>
        <w:t>i</w:t>
      </w:r>
      <w:r w:rsidRPr="00F91BA5">
        <w:rPr>
          <w:lang w:val="fr-FR"/>
        </w:rPr>
        <w:t>guer [164]</w:t>
      </w:r>
      <w:r>
        <w:rPr>
          <w:lang w:val="fr-FR"/>
        </w:rPr>
        <w:t xml:space="preserve"> </w:t>
      </w:r>
      <w:r w:rsidRPr="00F91BA5">
        <w:rPr>
          <w:lang w:val="fr-FR"/>
        </w:rPr>
        <w:t>les facteurs sociaux et les facteurs physiques qui y conco</w:t>
      </w:r>
      <w:r w:rsidRPr="00F91BA5">
        <w:rPr>
          <w:lang w:val="fr-FR"/>
        </w:rPr>
        <w:t>u</w:t>
      </w:r>
      <w:r w:rsidRPr="00F91BA5">
        <w:rPr>
          <w:lang w:val="fr-FR"/>
        </w:rPr>
        <w:t>rent, à substituer aux conditions qui permettent la survie sociale des habitants, les circuits mieux assurés d’un mode de vie public et no</w:t>
      </w:r>
      <w:r w:rsidRPr="00F91BA5">
        <w:rPr>
          <w:lang w:val="fr-FR"/>
        </w:rPr>
        <w:t>r</w:t>
      </w:r>
      <w:r w:rsidRPr="00F91BA5">
        <w:rPr>
          <w:lang w:val="fr-FR"/>
        </w:rPr>
        <w:t>mal.</w:t>
      </w:r>
    </w:p>
    <w:p w14:paraId="00E3B6E2" w14:textId="77777777" w:rsidR="00EE7803" w:rsidRPr="00F91BA5" w:rsidRDefault="00EE7803" w:rsidP="00EE7803">
      <w:pPr>
        <w:spacing w:before="120" w:after="120"/>
        <w:jc w:val="both"/>
      </w:pPr>
      <w:r w:rsidRPr="00F91BA5">
        <w:rPr>
          <w:lang w:val="fr-FR"/>
        </w:rPr>
        <w:t>Les iatromécanistes, d’ailleurs, en même temps qu’ils développent leurs théories, prônent l’intervention réglementaire de l’État, l’établissement d’une « politique de la médecine »,</w:t>
      </w:r>
      <w:r>
        <w:rPr>
          <w:lang w:val="fr-FR"/>
        </w:rPr>
        <w:t> </w:t>
      </w:r>
      <w:r>
        <w:rPr>
          <w:rStyle w:val="Appelnotedebasdep"/>
          <w:lang w:val="fr-FR"/>
        </w:rPr>
        <w:footnoteReference w:id="84"/>
      </w:r>
      <w:r w:rsidRPr="00F91BA5">
        <w:rPr>
          <w:lang w:val="fr-FR"/>
        </w:rPr>
        <w:t xml:space="preserve"> la mise au point, comme le propose J. L. Franck, inventeur en 1790 du concept de « police sanitaire », d’un « système de politique médicale glob</w:t>
      </w:r>
      <w:r w:rsidRPr="00F91BA5">
        <w:rPr>
          <w:lang w:val="fr-FR"/>
        </w:rPr>
        <w:t>a</w:t>
      </w:r>
      <w:r w:rsidRPr="00F91BA5">
        <w:rPr>
          <w:lang w:val="fr-FR"/>
        </w:rPr>
        <w:t>le ». L'État, de tait, encourage et sait mettre à profit les progrès de ce</w:t>
      </w:r>
      <w:r w:rsidRPr="00F91BA5">
        <w:rPr>
          <w:lang w:val="fr-FR"/>
        </w:rPr>
        <w:t>t</w:t>
      </w:r>
      <w:r w:rsidRPr="00F91BA5">
        <w:rPr>
          <w:lang w:val="fr-FR"/>
        </w:rPr>
        <w:t>te science nouvelle qui, laissant de côté toute métaphysique,</w:t>
      </w:r>
      <w:r>
        <w:rPr>
          <w:lang w:val="fr-FR"/>
        </w:rPr>
        <w:t> </w:t>
      </w:r>
      <w:r>
        <w:rPr>
          <w:rStyle w:val="Appelnotedebasdep"/>
          <w:lang w:val="fr-FR"/>
        </w:rPr>
        <w:footnoteReference w:id="85"/>
      </w:r>
      <w:r w:rsidRPr="00F91BA5">
        <w:rPr>
          <w:vertAlign w:val="superscript"/>
          <w:lang w:val="fr-FR"/>
        </w:rPr>
        <w:t xml:space="preserve"> </w:t>
      </w:r>
      <w:r w:rsidRPr="00F91BA5">
        <w:rPr>
          <w:lang w:val="fr-FR"/>
        </w:rPr>
        <w:t>che</w:t>
      </w:r>
      <w:r w:rsidRPr="00F91BA5">
        <w:rPr>
          <w:lang w:val="fr-FR"/>
        </w:rPr>
        <w:t>r</w:t>
      </w:r>
      <w:r w:rsidRPr="00F91BA5">
        <w:rPr>
          <w:lang w:val="fr-FR"/>
        </w:rPr>
        <w:t>che à établir les lois du comportement humain et à réduire sa diversité à une série de règles dont on pourra contrôler le respect. L’arrêt du Conseil en date du 17 mars 1731, par exemple, « sur la discipline et la police des trois corps de médecine », crée une commission ad hoc et dispose que</w:t>
      </w:r>
    </w:p>
    <w:p w14:paraId="3AEBBC9E" w14:textId="77777777" w:rsidR="00EE7803" w:rsidRPr="00F91BA5" w:rsidRDefault="00EE7803" w:rsidP="00EE7803">
      <w:pPr>
        <w:spacing w:before="120" w:after="120"/>
        <w:jc w:val="both"/>
      </w:pPr>
    </w:p>
    <w:p w14:paraId="00AFBBF1" w14:textId="77777777" w:rsidR="00EE7803" w:rsidRPr="00F91BA5" w:rsidRDefault="00EE7803" w:rsidP="00EE7803">
      <w:pPr>
        <w:pStyle w:val="Grillecouleur-Accent1"/>
      </w:pPr>
      <w:r w:rsidRPr="00F91BA5">
        <w:rPr>
          <w:lang w:val="fr-FR"/>
        </w:rPr>
        <w:t>lorsqu’il arrivera des maladies épidémiques ou des cas extrao</w:t>
      </w:r>
      <w:r w:rsidRPr="00F91BA5">
        <w:rPr>
          <w:lang w:val="fr-FR"/>
        </w:rPr>
        <w:t>r</w:t>
      </w:r>
      <w:r w:rsidRPr="00F91BA5">
        <w:rPr>
          <w:lang w:val="fr-FR"/>
        </w:rPr>
        <w:t>dinaires jusqu’ici inconnus, soit en fait de médecine ou de ch</w:t>
      </w:r>
      <w:r w:rsidRPr="00F91BA5">
        <w:rPr>
          <w:lang w:val="fr-FR"/>
        </w:rPr>
        <w:t>i</w:t>
      </w:r>
      <w:r w:rsidRPr="00F91BA5">
        <w:rPr>
          <w:lang w:val="fr-FR"/>
        </w:rPr>
        <w:t>rurgie dans la ville de Paris, il en soit donné avis à la commi</w:t>
      </w:r>
      <w:r w:rsidRPr="00F91BA5">
        <w:rPr>
          <w:lang w:val="fr-FR"/>
        </w:rPr>
        <w:t>s</w:t>
      </w:r>
      <w:r w:rsidRPr="00F91BA5">
        <w:rPr>
          <w:lang w:val="fr-FR"/>
        </w:rPr>
        <w:t>sion par les médecins ou les chirurgiens chargés du soin des malades lesquels s</w:t>
      </w:r>
      <w:r w:rsidRPr="00F91BA5">
        <w:rPr>
          <w:lang w:val="fr-FR"/>
        </w:rPr>
        <w:t>e</w:t>
      </w:r>
      <w:r w:rsidRPr="00F91BA5">
        <w:rPr>
          <w:lang w:val="fr-FR"/>
        </w:rPr>
        <w:t>ront invités, s’il en est ainsi jugé à propos, à venir faire le détail de ladite maladie ou desdits cas extraord</w:t>
      </w:r>
      <w:r w:rsidRPr="00F91BA5">
        <w:rPr>
          <w:lang w:val="fr-FR"/>
        </w:rPr>
        <w:t>i</w:t>
      </w:r>
      <w:r w:rsidRPr="00F91BA5">
        <w:rPr>
          <w:lang w:val="fr-FR"/>
        </w:rPr>
        <w:t>naires à ladite commission, à laquelle les médecins et chiru</w:t>
      </w:r>
      <w:r w:rsidRPr="00F91BA5">
        <w:rPr>
          <w:lang w:val="fr-FR"/>
        </w:rPr>
        <w:t>r</w:t>
      </w:r>
      <w:r w:rsidRPr="00F91BA5">
        <w:rPr>
          <w:lang w:val="fr-FR"/>
        </w:rPr>
        <w:t>giens de Province seront pareillement tenus, dans le même cas, d’en envoyer le récit (...) et qui contiendra aussi</w:t>
      </w:r>
      <w:r>
        <w:rPr>
          <w:lang w:val="fr-FR"/>
        </w:rPr>
        <w:t xml:space="preserve"> </w:t>
      </w:r>
      <w:r w:rsidRPr="00F91BA5">
        <w:rPr>
          <w:lang w:val="fr-FR"/>
        </w:rPr>
        <w:t>[165]</w:t>
      </w:r>
      <w:r>
        <w:rPr>
          <w:lang w:val="fr-FR"/>
        </w:rPr>
        <w:t xml:space="preserve"> </w:t>
      </w:r>
      <w:r w:rsidRPr="00F91BA5">
        <w:rPr>
          <w:lang w:val="fr-FR"/>
        </w:rPr>
        <w:t>la mani</w:t>
      </w:r>
      <w:r w:rsidRPr="00F91BA5">
        <w:rPr>
          <w:lang w:val="fr-FR"/>
        </w:rPr>
        <w:t>è</w:t>
      </w:r>
      <w:r w:rsidRPr="00F91BA5">
        <w:rPr>
          <w:lang w:val="fr-FR"/>
        </w:rPr>
        <w:t>re dont les malades auront été traités. Et du tout, en s</w:t>
      </w:r>
      <w:r w:rsidRPr="00F91BA5">
        <w:rPr>
          <w:lang w:val="fr-FR"/>
        </w:rPr>
        <w:t>e</w:t>
      </w:r>
      <w:r w:rsidRPr="00F91BA5">
        <w:rPr>
          <w:lang w:val="fr-FR"/>
        </w:rPr>
        <w:t>ra tenu registre dans lequel sera fait mention des progrès et de l’issue de la maladie ou desdits cas extraordinaires.</w:t>
      </w:r>
    </w:p>
    <w:p w14:paraId="70C9B084" w14:textId="77777777" w:rsidR="00EE7803" w:rsidRPr="00F91BA5" w:rsidRDefault="00EE7803" w:rsidP="00EE7803">
      <w:pPr>
        <w:spacing w:before="120" w:after="120"/>
        <w:jc w:val="both"/>
      </w:pPr>
    </w:p>
    <w:p w14:paraId="048598FE" w14:textId="77777777" w:rsidR="00EE7803" w:rsidRPr="00F91BA5" w:rsidRDefault="00EE7803" w:rsidP="00EE7803">
      <w:pPr>
        <w:spacing w:before="120" w:after="120"/>
        <w:jc w:val="both"/>
      </w:pPr>
      <w:r w:rsidRPr="00F91BA5">
        <w:rPr>
          <w:lang w:val="fr-FR"/>
        </w:rPr>
        <w:t>Les travaux savants ainsi encouragés vont permettre à l’hygiène de s’appuyer sur des bases scientifiques solides et universelles. Dans le même temps, la puissance publique pourchasse toute autre pratique irrationnelle, toute autre représentation, tous autres usage et habitude des corps. L’édit du 31 août 1682 remet par exemple en vigueur les textes anciens « pour la punition de différents crimes tels que devins, magiciens, sorciers, empoisonneurs » et réglemente une nouvelle fois « ceux qui peuvent vendre des drogues dangereuses ». Ce ne sont plus le pacte avec le Mal ou l’hérésie qui sont alors combattus, mais le « charlatanisme », l’absence de bases scientifiques, l’aspect aléatoire et irrationnel de cette vaste expérimentation sociale des corps : la so</w:t>
      </w:r>
      <w:r w:rsidRPr="00F91BA5">
        <w:rPr>
          <w:lang w:val="fr-FR"/>
        </w:rPr>
        <w:t>r</w:t>
      </w:r>
      <w:r w:rsidRPr="00F91BA5">
        <w:rPr>
          <w:lang w:val="fr-FR"/>
        </w:rPr>
        <w:t>cellerie y est en effet assimilée à l’illusionnisme et l’escroquerie. En sens inverse, l’État s’efforce de substituer aux mœurs sanitaires a</w:t>
      </w:r>
      <w:r w:rsidRPr="00F91BA5">
        <w:rPr>
          <w:lang w:val="fr-FR"/>
        </w:rPr>
        <w:t>u</w:t>
      </w:r>
      <w:r w:rsidRPr="00F91BA5">
        <w:rPr>
          <w:lang w:val="fr-FR"/>
        </w:rPr>
        <w:t>tochtones des pratiques et des connaissances réglées par ces lois ce</w:t>
      </w:r>
      <w:r w:rsidRPr="00F91BA5">
        <w:rPr>
          <w:lang w:val="fr-FR"/>
        </w:rPr>
        <w:t>r</w:t>
      </w:r>
      <w:r w:rsidRPr="00F91BA5">
        <w:rPr>
          <w:lang w:val="fr-FR"/>
        </w:rPr>
        <w:t>taines et universelles que l’on a mises à jour. Les sages-femmes, par exemple, ces « bonnes femmes » de sorcières si bien décrites par M</w:t>
      </w:r>
      <w:r w:rsidRPr="00F91BA5">
        <w:rPr>
          <w:lang w:val="fr-FR"/>
        </w:rPr>
        <w:t>i</w:t>
      </w:r>
      <w:r w:rsidRPr="00F91BA5">
        <w:rPr>
          <w:lang w:val="fr-FR"/>
        </w:rPr>
        <w:t>chelet,</w:t>
      </w:r>
      <w:r>
        <w:rPr>
          <w:lang w:val="fr-FR"/>
        </w:rPr>
        <w:t> </w:t>
      </w:r>
      <w:r>
        <w:rPr>
          <w:rStyle w:val="Appelnotedebasdep"/>
          <w:lang w:val="fr-FR"/>
        </w:rPr>
        <w:footnoteReference w:id="86"/>
      </w:r>
      <w:r w:rsidRPr="00F91BA5">
        <w:rPr>
          <w:lang w:val="fr-FR"/>
        </w:rPr>
        <w:t xml:space="preserve"> sont progressivement reprises en main. Elles doivent dans un premier temps faire examiner leurs connaissances par la Faculté de médecine et prêter serment devant le lieutenant criminel chargé d’inspecter leurs mœurs et religions ; dans un deuxième temps, la F</w:t>
      </w:r>
      <w:r w:rsidRPr="00F91BA5">
        <w:rPr>
          <w:lang w:val="fr-FR"/>
        </w:rPr>
        <w:t>a</w:t>
      </w:r>
      <w:r w:rsidRPr="00F91BA5">
        <w:rPr>
          <w:lang w:val="fr-FR"/>
        </w:rPr>
        <w:t>culté de médecine organise pour elles des cours publics où leur sont enseignés les « rudiments » de l’art qu’elles pratiquent empiriquement depuis des siècles.</w:t>
      </w:r>
      <w:r>
        <w:rPr>
          <w:lang w:val="fr-FR"/>
        </w:rPr>
        <w:t> </w:t>
      </w:r>
      <w:r>
        <w:rPr>
          <w:rStyle w:val="Appelnotedebasdep"/>
          <w:lang w:val="fr-FR"/>
        </w:rPr>
        <w:footnoteReference w:id="87"/>
      </w:r>
    </w:p>
    <w:p w14:paraId="144AE99F" w14:textId="77777777" w:rsidR="00EE7803" w:rsidRPr="00F91BA5" w:rsidRDefault="00EE7803" w:rsidP="00EE7803">
      <w:pPr>
        <w:spacing w:before="120" w:after="120"/>
        <w:jc w:val="both"/>
      </w:pPr>
      <w:r>
        <w:rPr>
          <w:lang w:val="fr-FR"/>
        </w:rPr>
        <w:t>[166]</w:t>
      </w:r>
    </w:p>
    <w:p w14:paraId="18F125B9" w14:textId="77777777" w:rsidR="00EE7803" w:rsidRPr="00F91BA5" w:rsidRDefault="00EE7803" w:rsidP="00EE7803">
      <w:pPr>
        <w:spacing w:before="120" w:after="120"/>
        <w:jc w:val="both"/>
      </w:pPr>
      <w:r w:rsidRPr="00F91BA5">
        <w:rPr>
          <w:lang w:val="fr-FR"/>
        </w:rPr>
        <w:t>De la même façon, la puissance publique prend le contrôle, dév</w:t>
      </w:r>
      <w:r w:rsidRPr="00F91BA5">
        <w:rPr>
          <w:lang w:val="fr-FR"/>
        </w:rPr>
        <w:t>e</w:t>
      </w:r>
      <w:r w:rsidRPr="00F91BA5">
        <w:rPr>
          <w:lang w:val="fr-FR"/>
        </w:rPr>
        <w:t>loppe et réorganise le circuit des nourrissons que les habitants des vi</w:t>
      </w:r>
      <w:r w:rsidRPr="00F91BA5">
        <w:rPr>
          <w:lang w:val="fr-FR"/>
        </w:rPr>
        <w:t>l</w:t>
      </w:r>
      <w:r w:rsidRPr="00F91BA5">
        <w:rPr>
          <w:lang w:val="fr-FR"/>
        </w:rPr>
        <w:t>les avaient pris l’habitude de confier, par l’intermédiaire des « recommanderesses », à des nourrices de la campagne. Une déclar</w:t>
      </w:r>
      <w:r w:rsidRPr="00F91BA5">
        <w:rPr>
          <w:lang w:val="fr-FR"/>
        </w:rPr>
        <w:t>a</w:t>
      </w:r>
      <w:r w:rsidRPr="00F91BA5">
        <w:rPr>
          <w:lang w:val="fr-FR"/>
        </w:rPr>
        <w:t>tion royale de 1715 « portant règlement pour les recommanderesses et les nourrices » précise d'ailleurs fort bien l'objectif poursuivi :</w:t>
      </w:r>
    </w:p>
    <w:p w14:paraId="7640DD15" w14:textId="77777777" w:rsidR="00EE7803" w:rsidRDefault="00EE7803" w:rsidP="00EE7803">
      <w:pPr>
        <w:pStyle w:val="Grillecouleur-Accent1"/>
        <w:rPr>
          <w:lang w:val="fr-FR"/>
        </w:rPr>
      </w:pPr>
    </w:p>
    <w:p w14:paraId="316E5548" w14:textId="77777777" w:rsidR="00EE7803" w:rsidRDefault="00EE7803" w:rsidP="00EE7803">
      <w:pPr>
        <w:pStyle w:val="Grillecouleur-Accent1"/>
        <w:rPr>
          <w:lang w:val="fr-FR"/>
        </w:rPr>
      </w:pPr>
      <w:r w:rsidRPr="00F91BA5">
        <w:rPr>
          <w:lang w:val="fr-FR"/>
        </w:rPr>
        <w:t>La profession des recommanderesses établie depuis si lon</w:t>
      </w:r>
      <w:r w:rsidRPr="00F91BA5">
        <w:rPr>
          <w:lang w:val="fr-FR"/>
        </w:rPr>
        <w:t>g</w:t>
      </w:r>
      <w:r w:rsidRPr="00F91BA5">
        <w:rPr>
          <w:lang w:val="fr-FR"/>
        </w:rPr>
        <w:t>temps dans notre bonne ville de Paris étant très importante non seulement par rapport aux pères et aux mères dont elles ont soin de mettre les enfants entre les mains des nourrices de la camp</w:t>
      </w:r>
      <w:r w:rsidRPr="00F91BA5">
        <w:rPr>
          <w:lang w:val="fr-FR"/>
        </w:rPr>
        <w:t>a</w:t>
      </w:r>
      <w:r w:rsidRPr="00F91BA5">
        <w:rPr>
          <w:lang w:val="fr-FR"/>
        </w:rPr>
        <w:t>gne qui sont obligées de s’adresser à elles, mais encore par ra</w:t>
      </w:r>
      <w:r w:rsidRPr="00F91BA5">
        <w:rPr>
          <w:lang w:val="fr-FR"/>
        </w:rPr>
        <w:t>p</w:t>
      </w:r>
      <w:r w:rsidRPr="00F91BA5">
        <w:rPr>
          <w:lang w:val="fr-FR"/>
        </w:rPr>
        <w:t>port au bien de l’État to</w:t>
      </w:r>
      <w:r w:rsidRPr="00F91BA5">
        <w:rPr>
          <w:lang w:val="fr-FR"/>
        </w:rPr>
        <w:t>u</w:t>
      </w:r>
      <w:r w:rsidRPr="00F91BA5">
        <w:rPr>
          <w:lang w:val="fr-FR"/>
        </w:rPr>
        <w:t>jours intéressé à la conservation et l’éducation des enfants ...</w:t>
      </w:r>
    </w:p>
    <w:p w14:paraId="70CA7F4C" w14:textId="77777777" w:rsidR="00EE7803" w:rsidRPr="00F91BA5" w:rsidRDefault="00EE7803" w:rsidP="00EE7803">
      <w:pPr>
        <w:pStyle w:val="Grillecouleur-Accent1"/>
      </w:pPr>
    </w:p>
    <w:p w14:paraId="23828624" w14:textId="77777777" w:rsidR="00EE7803" w:rsidRPr="00F91BA5" w:rsidRDefault="00EE7803" w:rsidP="00EE7803">
      <w:pPr>
        <w:spacing w:before="120" w:after="120"/>
        <w:jc w:val="both"/>
      </w:pPr>
      <w:r w:rsidRPr="00F91BA5">
        <w:rPr>
          <w:lang w:val="fr-FR"/>
        </w:rPr>
        <w:t>Les mesures arrêtées sont tout aussi significatives : le nombre des bureaux pour recommanderesses passe de deux à quatre et elles o</w:t>
      </w:r>
      <w:r w:rsidRPr="00F91BA5">
        <w:rPr>
          <w:lang w:val="fr-FR"/>
        </w:rPr>
        <w:t>b</w:t>
      </w:r>
      <w:r w:rsidRPr="00F91BA5">
        <w:rPr>
          <w:lang w:val="fr-FR"/>
        </w:rPr>
        <w:t>tiennent le monopole absolu du trafic des enfants. En échange, elles doivent tenir un registre recompilant l’état civil et différents rense</w:t>
      </w:r>
      <w:r w:rsidRPr="00F91BA5">
        <w:rPr>
          <w:lang w:val="fr-FR"/>
        </w:rPr>
        <w:t>i</w:t>
      </w:r>
      <w:r w:rsidRPr="00F91BA5">
        <w:rPr>
          <w:lang w:val="fr-FR"/>
        </w:rPr>
        <w:t xml:space="preserve">gnements sur les nourrices et les parents ; elles passent de l’autorité du lieutenant criminel, qui ne pouvait intervenir que lors d’abus graves, à celle plus quotidienne et plus étroite du lieutenant de police chargé de l’hygiène des Parisiens. Sébastien Mercier, dans son </w:t>
      </w:r>
      <w:r w:rsidRPr="00F91BA5">
        <w:rPr>
          <w:i/>
          <w:iCs/>
          <w:lang w:val="fr-FR"/>
        </w:rPr>
        <w:t>Tableau de Paris</w:t>
      </w:r>
      <w:r w:rsidRPr="00F91BA5">
        <w:rPr>
          <w:lang w:val="fr-FR"/>
        </w:rPr>
        <w:t xml:space="preserve"> (1781) commente ainsi cette étatisation :</w:t>
      </w:r>
    </w:p>
    <w:p w14:paraId="6160CC8C" w14:textId="77777777" w:rsidR="00EE7803" w:rsidRDefault="00EE7803" w:rsidP="00EE7803">
      <w:pPr>
        <w:pStyle w:val="Grillecouleur-Accent1"/>
        <w:rPr>
          <w:lang w:val="fr-FR"/>
        </w:rPr>
      </w:pPr>
    </w:p>
    <w:p w14:paraId="5993FCE9" w14:textId="77777777" w:rsidR="00EE7803" w:rsidRPr="00F91BA5" w:rsidRDefault="00EE7803" w:rsidP="00EE7803">
      <w:pPr>
        <w:pStyle w:val="Grillecouleur-Accent1"/>
      </w:pPr>
      <w:r w:rsidRPr="00F91BA5">
        <w:rPr>
          <w:lang w:val="fr-FR"/>
        </w:rPr>
        <w:t>On voit arriver une grande quantité de nourrices qui viennent toutes offrir leurs seins mercenaires. II n’était pas facile de r</w:t>
      </w:r>
      <w:r w:rsidRPr="00F91BA5">
        <w:rPr>
          <w:lang w:val="fr-FR"/>
        </w:rPr>
        <w:t>e</w:t>
      </w:r>
      <w:r w:rsidRPr="00F91BA5">
        <w:rPr>
          <w:lang w:val="fr-FR"/>
        </w:rPr>
        <w:t>médier aux nombreux abus qui résultaient du trafic qui s’établissait entre les p</w:t>
      </w:r>
      <w:r w:rsidRPr="00F91BA5">
        <w:rPr>
          <w:lang w:val="fr-FR"/>
        </w:rPr>
        <w:t>a</w:t>
      </w:r>
      <w:r w:rsidRPr="00F91BA5">
        <w:rPr>
          <w:lang w:val="fr-FR"/>
        </w:rPr>
        <w:t>rents et la mère pauvre qui se vendait. C’est ce qu’on a fait, cepe</w:t>
      </w:r>
      <w:r w:rsidRPr="00F91BA5">
        <w:rPr>
          <w:lang w:val="fr-FR"/>
        </w:rPr>
        <w:t>n</w:t>
      </w:r>
      <w:r w:rsidRPr="00F91BA5">
        <w:rPr>
          <w:lang w:val="fr-FR"/>
        </w:rPr>
        <w:t>dant, avec beaucoup de sagesse, de prévoyance et de douceur. Les bureaux des nourrices et des r</w:t>
      </w:r>
      <w:r w:rsidRPr="00F91BA5">
        <w:rPr>
          <w:lang w:val="fr-FR"/>
        </w:rPr>
        <w:t>e</w:t>
      </w:r>
      <w:r w:rsidRPr="00F91BA5">
        <w:rPr>
          <w:lang w:val="fr-FR"/>
        </w:rPr>
        <w:t>commanderesses sont le modèle d’une direction éclairée, active, vigilante. Cet établissement ne mérite que des louanges et le mal que fait à la population une trop nombreuse s</w:t>
      </w:r>
      <w:r w:rsidRPr="00F91BA5">
        <w:rPr>
          <w:lang w:val="fr-FR"/>
        </w:rPr>
        <w:t>o</w:t>
      </w:r>
      <w:r w:rsidRPr="00F91BA5">
        <w:rPr>
          <w:lang w:val="fr-FR"/>
        </w:rPr>
        <w:t>ciété a été réparé pour ainsi dire par sa police, tant l’ordre modifie ce</w:t>
      </w:r>
      <w:r w:rsidRPr="00F91BA5">
        <w:rPr>
          <w:lang w:val="fr-FR"/>
        </w:rPr>
        <w:t>t</w:t>
      </w:r>
      <w:r w:rsidRPr="00F91BA5">
        <w:rPr>
          <w:lang w:val="fr-FR"/>
        </w:rPr>
        <w:t>te étrange nature humaine et supplée à la Nature ! On a vu le ja</w:t>
      </w:r>
      <w:r w:rsidRPr="00F91BA5">
        <w:rPr>
          <w:lang w:val="fr-FR"/>
        </w:rPr>
        <w:t>r</w:t>
      </w:r>
      <w:r w:rsidRPr="00F91BA5">
        <w:rPr>
          <w:lang w:val="fr-FR"/>
        </w:rPr>
        <w:t>dinier, c’est-à-dire le gouvernement, avoir soin de sa graine et s’occuper des générations futures</w:t>
      </w:r>
    </w:p>
    <w:p w14:paraId="1D5A5F9F" w14:textId="77777777" w:rsidR="00EE7803" w:rsidRPr="00F91BA5" w:rsidRDefault="00EE7803" w:rsidP="00EE7803">
      <w:pPr>
        <w:spacing w:before="120" w:after="120"/>
        <w:jc w:val="both"/>
      </w:pPr>
    </w:p>
    <w:p w14:paraId="2F131C99" w14:textId="77777777" w:rsidR="00EE7803" w:rsidRPr="00F91BA5" w:rsidRDefault="00EE7803" w:rsidP="00EE7803">
      <w:pPr>
        <w:pStyle w:val="a"/>
      </w:pPr>
      <w:r w:rsidRPr="00F91BA5">
        <w:rPr>
          <w:lang w:val="fr-FR"/>
        </w:rPr>
        <w:t>L’enfance et l’étatisation de l'hygiène</w:t>
      </w:r>
    </w:p>
    <w:p w14:paraId="0B3CD827" w14:textId="77777777" w:rsidR="00EE7803" w:rsidRPr="00F91BA5" w:rsidRDefault="00EE7803" w:rsidP="00EE7803">
      <w:pPr>
        <w:spacing w:before="120" w:after="120"/>
        <w:jc w:val="both"/>
      </w:pPr>
    </w:p>
    <w:p w14:paraId="383CF6FB" w14:textId="77777777" w:rsidR="00EE7803" w:rsidRPr="00F91BA5" w:rsidRDefault="00EE7803" w:rsidP="00EE7803">
      <w:pPr>
        <w:spacing w:before="120" w:after="120"/>
        <w:jc w:val="both"/>
      </w:pPr>
      <w:r w:rsidRPr="00F91BA5">
        <w:rPr>
          <w:lang w:val="fr-FR"/>
        </w:rPr>
        <w:t>En dehors des grands travaux d’urbanisme et d’assainissement des villes, mis en œuvre dès la création de la première lieutenance de p</w:t>
      </w:r>
      <w:r w:rsidRPr="00F91BA5">
        <w:rPr>
          <w:lang w:val="fr-FR"/>
        </w:rPr>
        <w:t>o</w:t>
      </w:r>
      <w:r w:rsidRPr="00F91BA5">
        <w:rPr>
          <w:lang w:val="fr-FR"/>
        </w:rPr>
        <w:t>lice, c’est en effet essentiellement à l’enfance que se consacre l’hygiène renaissante. On peut</w:t>
      </w:r>
      <w:r>
        <w:rPr>
          <w:lang w:val="fr-FR"/>
        </w:rPr>
        <w:t xml:space="preserve"> </w:t>
      </w:r>
      <w:r w:rsidRPr="00F91BA5">
        <w:rPr>
          <w:lang w:val="fr-FR"/>
        </w:rPr>
        <w:t>[167]</w:t>
      </w:r>
      <w:r>
        <w:rPr>
          <w:lang w:val="fr-FR"/>
        </w:rPr>
        <w:t xml:space="preserve"> </w:t>
      </w:r>
      <w:r w:rsidRPr="00F91BA5">
        <w:rPr>
          <w:lang w:val="fr-FR"/>
        </w:rPr>
        <w:t>trouver à ce choix plusieurs ra</w:t>
      </w:r>
      <w:r w:rsidRPr="00F91BA5">
        <w:rPr>
          <w:lang w:val="fr-FR"/>
        </w:rPr>
        <w:t>i</w:t>
      </w:r>
      <w:r w:rsidRPr="00F91BA5">
        <w:rPr>
          <w:lang w:val="fr-FR"/>
        </w:rPr>
        <w:t>sons, explicitées pour certaines dès cette époque dans les écrits des éducateurs et des politiciens, implic</w:t>
      </w:r>
      <w:r w:rsidRPr="00F91BA5">
        <w:rPr>
          <w:lang w:val="fr-FR"/>
        </w:rPr>
        <w:t>i</w:t>
      </w:r>
      <w:r w:rsidRPr="00F91BA5">
        <w:rPr>
          <w:lang w:val="fr-FR"/>
        </w:rPr>
        <w:t>tes pour les autres, mais qui to</w:t>
      </w:r>
      <w:r w:rsidRPr="00F91BA5">
        <w:rPr>
          <w:lang w:val="fr-FR"/>
        </w:rPr>
        <w:t>u</w:t>
      </w:r>
      <w:r w:rsidRPr="00F91BA5">
        <w:rPr>
          <w:lang w:val="fr-FR"/>
        </w:rPr>
        <w:t>tes apparaîtront suffisamment impo</w:t>
      </w:r>
      <w:r w:rsidRPr="00F91BA5">
        <w:rPr>
          <w:lang w:val="fr-FR"/>
        </w:rPr>
        <w:t>r</w:t>
      </w:r>
      <w:r w:rsidRPr="00F91BA5">
        <w:rPr>
          <w:lang w:val="fr-FR"/>
        </w:rPr>
        <w:t>tantes, justifiées et solides pour durer jusqu’à nos jours, faisant ainsi de l’enfance le terrain privilégié d’expérimentation de l'orthopédie étatique en même temps qu’une b</w:t>
      </w:r>
      <w:r w:rsidRPr="00F91BA5">
        <w:rPr>
          <w:lang w:val="fr-FR"/>
        </w:rPr>
        <w:t>a</w:t>
      </w:r>
      <w:r w:rsidRPr="00F91BA5">
        <w:rPr>
          <w:lang w:val="fr-FR"/>
        </w:rPr>
        <w:t>se particulièrement favorable à la généralisation des mesures d’hygiène publique.</w:t>
      </w:r>
    </w:p>
    <w:p w14:paraId="15DBD879" w14:textId="77777777" w:rsidR="00EE7803" w:rsidRPr="00F91BA5" w:rsidRDefault="00EE7803" w:rsidP="00EE7803">
      <w:pPr>
        <w:spacing w:before="120" w:after="120"/>
        <w:jc w:val="both"/>
      </w:pPr>
      <w:r w:rsidRPr="00F91BA5">
        <w:rPr>
          <w:lang w:val="fr-FR"/>
        </w:rPr>
        <w:t>Les XVII</w:t>
      </w:r>
      <w:r w:rsidRPr="00F91BA5">
        <w:rPr>
          <w:vertAlign w:val="superscript"/>
          <w:lang w:val="fr-FR"/>
        </w:rPr>
        <w:t>e</w:t>
      </w:r>
      <w:r w:rsidRPr="00F91BA5">
        <w:rPr>
          <w:lang w:val="fr-FR"/>
        </w:rPr>
        <w:t xml:space="preserve"> et XVIII</w:t>
      </w:r>
      <w:r w:rsidRPr="00F91BA5">
        <w:rPr>
          <w:vertAlign w:val="superscript"/>
          <w:lang w:val="fr-FR"/>
        </w:rPr>
        <w:t>e</w:t>
      </w:r>
      <w:r w:rsidRPr="00F91BA5">
        <w:rPr>
          <w:lang w:val="fr-FR"/>
        </w:rPr>
        <w:t xml:space="preserve"> siècles voient en effet l’enfance comme un âge spécifique, isolable, distinct. Dès lors et contrairement à ce qui se passait précédemment quand l’enfant évalué à l’aune uniforme de l’homme adulte était regardé comme quantité négligeable et qualité quelconque, l’État s'inquiète de cette catégorie nouvelle qui sort de l’anonymat et favorise sa particularisation. Louis XIV peut ainsi écr</w:t>
      </w:r>
      <w:r w:rsidRPr="00F91BA5">
        <w:rPr>
          <w:lang w:val="fr-FR"/>
        </w:rPr>
        <w:t>i</w:t>
      </w:r>
      <w:r w:rsidRPr="00F91BA5">
        <w:rPr>
          <w:lang w:val="fr-FR"/>
        </w:rPr>
        <w:t>re : « Nous n’avons pas cru qu’il fût indigne de notre attention de pourvoir nous-mêmes à une partie si importante de la Police... ».</w:t>
      </w:r>
      <w:r>
        <w:rPr>
          <w:lang w:val="fr-FR"/>
        </w:rPr>
        <w:t> </w:t>
      </w:r>
      <w:r>
        <w:rPr>
          <w:rStyle w:val="Appelnotedebasdep"/>
          <w:lang w:val="fr-FR"/>
        </w:rPr>
        <w:footnoteReference w:id="88"/>
      </w:r>
      <w:r w:rsidRPr="00F91BA5">
        <w:rPr>
          <w:lang w:val="fr-FR"/>
        </w:rPr>
        <w:t xml:space="preserve"> Quelques années plus tard, dans son </w:t>
      </w:r>
      <w:r w:rsidRPr="00F91BA5">
        <w:rPr>
          <w:i/>
          <w:iCs/>
          <w:lang w:val="fr-FR"/>
        </w:rPr>
        <w:t>Mémoire sur la réformation de la Police,</w:t>
      </w:r>
      <w:r w:rsidRPr="00F91BA5">
        <w:rPr>
          <w:lang w:val="fr-FR"/>
        </w:rPr>
        <w:t xml:space="preserve"> l’officier de maréchaussée Guillaute écrit pour sa part :</w:t>
      </w:r>
    </w:p>
    <w:p w14:paraId="2E0C52E7" w14:textId="77777777" w:rsidR="00EE7803" w:rsidRDefault="00EE7803" w:rsidP="00EE7803">
      <w:pPr>
        <w:pStyle w:val="Grillecouleur-Accent1"/>
        <w:rPr>
          <w:lang w:val="fr-FR"/>
        </w:rPr>
      </w:pPr>
    </w:p>
    <w:p w14:paraId="29D5438F" w14:textId="77777777" w:rsidR="00EE7803" w:rsidRDefault="00EE7803" w:rsidP="00EE7803">
      <w:pPr>
        <w:pStyle w:val="Grillecouleur-Accent1"/>
        <w:rPr>
          <w:lang w:val="fr-FR"/>
        </w:rPr>
      </w:pPr>
      <w:r w:rsidRPr="00F91BA5">
        <w:rPr>
          <w:lang w:val="fr-FR"/>
        </w:rPr>
        <w:t>La police (...) doit regarder les nourrices (ces femmes qui a</w:t>
      </w:r>
      <w:r w:rsidRPr="00F91BA5">
        <w:rPr>
          <w:lang w:val="fr-FR"/>
        </w:rPr>
        <w:t>c</w:t>
      </w:r>
      <w:r w:rsidRPr="00F91BA5">
        <w:rPr>
          <w:lang w:val="fr-FR"/>
        </w:rPr>
        <w:t>courent en foule dans la capitale et qui remportent pour un int</w:t>
      </w:r>
      <w:r w:rsidRPr="00F91BA5">
        <w:rPr>
          <w:lang w:val="fr-FR"/>
        </w:rPr>
        <w:t>é</w:t>
      </w:r>
      <w:r w:rsidRPr="00F91BA5">
        <w:rPr>
          <w:lang w:val="fr-FR"/>
        </w:rPr>
        <w:t>rêt fort modique et au risque de leur vie, les richesses corro</w:t>
      </w:r>
      <w:r w:rsidRPr="00F91BA5">
        <w:rPr>
          <w:lang w:val="fr-FR"/>
        </w:rPr>
        <w:t>m</w:t>
      </w:r>
      <w:r w:rsidRPr="00F91BA5">
        <w:rPr>
          <w:lang w:val="fr-FR"/>
        </w:rPr>
        <w:t>pues de l’État) d’un autre œil que le vulgaire rempli de préjugés et les enfants doivent paraître (à ses yeux) comme la véritable richesse du royaume.</w:t>
      </w:r>
      <w:r>
        <w:rPr>
          <w:lang w:val="fr-FR"/>
        </w:rPr>
        <w:t> </w:t>
      </w:r>
      <w:r>
        <w:rPr>
          <w:rStyle w:val="Appelnotedebasdep"/>
          <w:lang w:val="fr-FR"/>
        </w:rPr>
        <w:footnoteReference w:id="89"/>
      </w:r>
    </w:p>
    <w:p w14:paraId="758D7E0B" w14:textId="77777777" w:rsidR="00EE7803" w:rsidRPr="00F91BA5" w:rsidRDefault="00EE7803" w:rsidP="00EE7803">
      <w:pPr>
        <w:pStyle w:val="Grillecouleur-Accent1"/>
      </w:pPr>
    </w:p>
    <w:p w14:paraId="50295592" w14:textId="77777777" w:rsidR="00EE7803" w:rsidRPr="00F91BA5" w:rsidRDefault="00EE7803" w:rsidP="00EE7803">
      <w:pPr>
        <w:spacing w:before="120" w:after="120"/>
        <w:jc w:val="both"/>
      </w:pPr>
      <w:r w:rsidRPr="00F91BA5">
        <w:rPr>
          <w:lang w:val="fr-FR"/>
        </w:rPr>
        <w:t>Cet intérêt de l’État pour l’enfant tient, bien sûr, à sa qualité pr</w:t>
      </w:r>
      <w:r w:rsidRPr="00F91BA5">
        <w:rPr>
          <w:lang w:val="fr-FR"/>
        </w:rPr>
        <w:t>o</w:t>
      </w:r>
      <w:r w:rsidRPr="00F91BA5">
        <w:rPr>
          <w:lang w:val="fr-FR"/>
        </w:rPr>
        <w:t>chaine de citoyen à part entière, d’individu qui bientôt, à son tour, h</w:t>
      </w:r>
      <w:r w:rsidRPr="00F91BA5">
        <w:rPr>
          <w:lang w:val="fr-FR"/>
        </w:rPr>
        <w:t>a</w:t>
      </w:r>
      <w:r w:rsidRPr="00F91BA5">
        <w:rPr>
          <w:lang w:val="fr-FR"/>
        </w:rPr>
        <w:t>bitera, se déplacera, prendra sa part dans le réseau des échanges et des circulations. Tous les écrits des éducateurs s’accordent pour affirmer que l’enfant est non seulement susceptible d’un dressage spécifique, mais encore que ce dressage est œuvre d’utilité publique. Au lieu de le laisser prendre seul sa taille et son poids, physique et social, il est po</w:t>
      </w:r>
      <w:r w:rsidRPr="00F91BA5">
        <w:rPr>
          <w:lang w:val="fr-FR"/>
        </w:rPr>
        <w:t>s</w:t>
      </w:r>
      <w:r w:rsidRPr="00F91BA5">
        <w:rPr>
          <w:lang w:val="fr-FR"/>
        </w:rPr>
        <w:t>sible de le conduire vers l’âge de raison et de lui faire prendre de « bonnes habitudes ». L’enfance est un âge tendre, plastique, mallé</w:t>
      </w:r>
      <w:r w:rsidRPr="00F91BA5">
        <w:rPr>
          <w:lang w:val="fr-FR"/>
        </w:rPr>
        <w:t>a</w:t>
      </w:r>
      <w:r w:rsidRPr="00F91BA5">
        <w:rPr>
          <w:lang w:val="fr-FR"/>
        </w:rPr>
        <w:t>ble [168]</w:t>
      </w:r>
      <w:r>
        <w:rPr>
          <w:lang w:val="fr-FR"/>
        </w:rPr>
        <w:t xml:space="preserve"> </w:t>
      </w:r>
      <w:r w:rsidRPr="00F91BA5">
        <w:rPr>
          <w:lang w:val="fr-FR"/>
        </w:rPr>
        <w:t>dont la production multiforme et prolifique doit être disc</w:t>
      </w:r>
      <w:r w:rsidRPr="00F91BA5">
        <w:rPr>
          <w:lang w:val="fr-FR"/>
        </w:rPr>
        <w:t>i</w:t>
      </w:r>
      <w:r w:rsidRPr="00F91BA5">
        <w:rPr>
          <w:lang w:val="fr-FR"/>
        </w:rPr>
        <w:t>plinée par un tuteur habile à corriger, élaguer, redresser jusqu’à ce que l’enfant prenne forme d'honnête homme, sachant obéir à la raison. L’éducation est en somme travail de jardinier et l’image du tuteur, comme celles de la jeune plante, de la mauvaise herbe ou de l’élagage, fleurit sous la plume des pédagogues.</w:t>
      </w:r>
    </w:p>
    <w:p w14:paraId="5CC49954" w14:textId="77777777" w:rsidR="00EE7803" w:rsidRPr="00F91BA5" w:rsidRDefault="00EE7803" w:rsidP="00EE7803">
      <w:pPr>
        <w:spacing w:before="120" w:after="120"/>
        <w:jc w:val="both"/>
      </w:pPr>
      <w:r w:rsidRPr="00F91BA5">
        <w:rPr>
          <w:lang w:val="fr-FR"/>
        </w:rPr>
        <w:t>L’intérêt de l’État pour l’enfance, en second lieu, paraît d’autant plus légitime que l’absence de raison, propre dit-on à cet âge, fait du futur homme un être totalement incapable de savoir discerner ce qui est bon pour lui. À ce titre, l’enfant est aujourd’hui encore le perso</w:t>
      </w:r>
      <w:r w:rsidRPr="00F91BA5">
        <w:rPr>
          <w:lang w:val="fr-FR"/>
        </w:rPr>
        <w:t>n</w:t>
      </w:r>
      <w:r w:rsidRPr="00F91BA5">
        <w:rPr>
          <w:lang w:val="fr-FR"/>
        </w:rPr>
        <w:t>nage idéal de l'hygiène publique. Légitimement, c’est, bien sûr, de ses parents qu’il relève en premier lieu, mais il ne sera pas difficile, par un raisonnement caractéristique de l’hygiène publique, sur lequel nous reviendrons plus loin, de démontrer que les parents, trop souvent, ne remplissent pas ou remplissent mal leurs fonctions de tuteur : c'est pour le bien de l’enfant que le contrôle et la garantie puis la prise en charge directe de la totalité de l’éducation par les pouvoirs publics sont décrétés nécessaires.</w:t>
      </w:r>
      <w:r>
        <w:rPr>
          <w:lang w:val="fr-FR"/>
        </w:rPr>
        <w:t> </w:t>
      </w:r>
      <w:r>
        <w:rPr>
          <w:rStyle w:val="Appelnotedebasdep"/>
          <w:lang w:val="fr-FR"/>
        </w:rPr>
        <w:footnoteReference w:id="90"/>
      </w:r>
    </w:p>
    <w:p w14:paraId="7D3B1CCE" w14:textId="77777777" w:rsidR="00EE7803" w:rsidRPr="00F91BA5" w:rsidRDefault="00EE7803" w:rsidP="00EE7803">
      <w:pPr>
        <w:spacing w:before="120" w:after="120"/>
        <w:jc w:val="both"/>
      </w:pPr>
      <w:r w:rsidRPr="00F91BA5">
        <w:rPr>
          <w:shd w:val="clear" w:color="auto" w:fill="FFFFFF"/>
          <w:lang w:val="fr-FR"/>
        </w:rPr>
        <w:t>Il</w:t>
      </w:r>
      <w:r w:rsidRPr="00F91BA5">
        <w:tab/>
        <w:t>y a enfin la profonde r</w:t>
      </w:r>
      <w:r w:rsidRPr="00F91BA5">
        <w:rPr>
          <w:lang w:val="fr-FR"/>
        </w:rPr>
        <w:t>évolution qui se produit à partir du XVII</w:t>
      </w:r>
      <w:r w:rsidRPr="00F91BA5">
        <w:rPr>
          <w:vertAlign w:val="superscript"/>
          <w:lang w:val="fr-FR"/>
        </w:rPr>
        <w:t>e</w:t>
      </w:r>
      <w:r w:rsidRPr="00F91BA5">
        <w:rPr>
          <w:lang w:val="fr-FR"/>
        </w:rPr>
        <w:t xml:space="preserve"> siècle dans la pratique de la famille et le statut de l'enfance : ce groupe d’âge devient un enjeu d’importance pour la mise en œuvre du projet étatique. Nous avons dit, déjà, comment l’appropriation par l’État d’un espace public découpé dans la socialité des « habitants » émie</w:t>
      </w:r>
      <w:r w:rsidRPr="00F91BA5">
        <w:rPr>
          <w:lang w:val="fr-FR"/>
        </w:rPr>
        <w:t>t</w:t>
      </w:r>
      <w:r w:rsidRPr="00F91BA5">
        <w:rPr>
          <w:lang w:val="fr-FR"/>
        </w:rPr>
        <w:t xml:space="preserve">tait celle-ci et contraignait chaque élément de la nouvelle partition au repli sur l’espace privé de la famille. Philippe Ariès, dans </w:t>
      </w:r>
      <w:r w:rsidRPr="00F91BA5">
        <w:rPr>
          <w:i/>
          <w:iCs/>
          <w:lang w:val="fr-FR"/>
        </w:rPr>
        <w:t>L’enfant et la famille sous l’Ancien Régime</w:t>
      </w:r>
      <w:r w:rsidRPr="00F91BA5">
        <w:rPr>
          <w:lang w:val="fr-FR"/>
        </w:rPr>
        <w:t>,</w:t>
      </w:r>
      <w:r>
        <w:rPr>
          <w:lang w:val="fr-FR"/>
        </w:rPr>
        <w:t> </w:t>
      </w:r>
      <w:r>
        <w:rPr>
          <w:rStyle w:val="Appelnotedebasdep"/>
          <w:lang w:val="fr-FR"/>
        </w:rPr>
        <w:footnoteReference w:id="91"/>
      </w:r>
      <w:r w:rsidRPr="00F91BA5">
        <w:rPr>
          <w:lang w:val="fr-FR"/>
        </w:rPr>
        <w:t xml:space="preserve"> montre comment la transform</w:t>
      </w:r>
      <w:r w:rsidRPr="00F91BA5">
        <w:rPr>
          <w:lang w:val="fr-FR"/>
        </w:rPr>
        <w:t>a</w:t>
      </w:r>
      <w:r w:rsidRPr="00F91BA5">
        <w:rPr>
          <w:lang w:val="fr-FR"/>
        </w:rPr>
        <w:t>tion de celle-ci s’accompagne d’un goût nouveau pour le confort. I'« appartement » (c’est-à-dire le logement à part), la vie domestique. Il décrit surtout le nouveau statut de l’enfant, au centre de cette soci</w:t>
      </w:r>
      <w:r w:rsidRPr="00F91BA5">
        <w:rPr>
          <w:lang w:val="fr-FR"/>
        </w:rPr>
        <w:t>a</w:t>
      </w:r>
      <w:r w:rsidRPr="00F91BA5">
        <w:rPr>
          <w:lang w:val="fr-FR"/>
        </w:rPr>
        <w:t>lité domestique, la nouvelle organisation de la famille repliée autour de lui, l’importance et</w:t>
      </w:r>
      <w:r>
        <w:rPr>
          <w:lang w:val="fr-FR"/>
        </w:rPr>
        <w:t xml:space="preserve"> </w:t>
      </w:r>
      <w:r w:rsidRPr="00F91BA5">
        <w:rPr>
          <w:lang w:val="fr-FR"/>
        </w:rPr>
        <w:t>[169]</w:t>
      </w:r>
      <w:r>
        <w:rPr>
          <w:lang w:val="fr-FR"/>
        </w:rPr>
        <w:t xml:space="preserve"> </w:t>
      </w:r>
      <w:r w:rsidRPr="00F91BA5">
        <w:rPr>
          <w:lang w:val="fr-FR"/>
        </w:rPr>
        <w:t>l’affection dont il devient l’objet et qui permet l’équilibre, la coh</w:t>
      </w:r>
      <w:r w:rsidRPr="00F91BA5">
        <w:rPr>
          <w:lang w:val="fr-FR"/>
        </w:rPr>
        <w:t>é</w:t>
      </w:r>
      <w:r w:rsidRPr="00F91BA5">
        <w:rPr>
          <w:lang w:val="fr-FR"/>
        </w:rPr>
        <w:t>sion et la continuité de l’organisme familial.</w:t>
      </w:r>
    </w:p>
    <w:p w14:paraId="5FCCFD40" w14:textId="77777777" w:rsidR="00EE7803" w:rsidRPr="00F91BA5" w:rsidRDefault="00EE7803" w:rsidP="00EE7803">
      <w:pPr>
        <w:spacing w:before="120" w:after="120"/>
        <w:jc w:val="both"/>
      </w:pPr>
      <w:r w:rsidRPr="00F91BA5">
        <w:rPr>
          <w:lang w:val="fr-FR"/>
        </w:rPr>
        <w:t>En s’appropriant le destin de l’enfant, c’est donc toute la famille qui l’entoure que l’État peut atteindre et hygiéniser. Compte tenu de la force des liens affectifs qui lient dorénavant à lui ses parents, le dre</w:t>
      </w:r>
      <w:r w:rsidRPr="00F91BA5">
        <w:rPr>
          <w:lang w:val="fr-FR"/>
        </w:rPr>
        <w:t>s</w:t>
      </w:r>
      <w:r w:rsidRPr="00F91BA5">
        <w:rPr>
          <w:lang w:val="fr-FR"/>
        </w:rPr>
        <w:t>sage de l’enfant ne peut avoir qu’une valeur démonstrative et exe</w:t>
      </w:r>
      <w:r w:rsidRPr="00F91BA5">
        <w:rPr>
          <w:lang w:val="fr-FR"/>
        </w:rPr>
        <w:t>m</w:t>
      </w:r>
      <w:r w:rsidRPr="00F91BA5">
        <w:rPr>
          <w:lang w:val="fr-FR"/>
        </w:rPr>
        <w:t>plaire pour son entourage, et d’ailleurs les nouvelles, les histoires et les romans écrits pour les enfants ne manqueront pas d’insister dès le milieu du XIX</w:t>
      </w:r>
      <w:r w:rsidRPr="00F91BA5">
        <w:rPr>
          <w:vertAlign w:val="superscript"/>
          <w:lang w:val="fr-FR"/>
        </w:rPr>
        <w:t>e</w:t>
      </w:r>
      <w:r w:rsidRPr="00F91BA5">
        <w:rPr>
          <w:lang w:val="fr-FR"/>
        </w:rPr>
        <w:t xml:space="preserve"> siècle sur le rôle respectueusement et humblement p</w:t>
      </w:r>
      <w:r w:rsidRPr="00F91BA5">
        <w:rPr>
          <w:lang w:val="fr-FR"/>
        </w:rPr>
        <w:t>é</w:t>
      </w:r>
      <w:r w:rsidRPr="00F91BA5">
        <w:rPr>
          <w:lang w:val="fr-FR"/>
        </w:rPr>
        <w:t>dagogique que doivent avoir ces derniers sur les adultes qui les ento</w:t>
      </w:r>
      <w:r w:rsidRPr="00F91BA5">
        <w:rPr>
          <w:lang w:val="fr-FR"/>
        </w:rPr>
        <w:t>u</w:t>
      </w:r>
      <w:r w:rsidRPr="00F91BA5">
        <w:rPr>
          <w:lang w:val="fr-FR"/>
        </w:rPr>
        <w:t>rent.</w:t>
      </w:r>
      <w:r>
        <w:rPr>
          <w:lang w:val="fr-FR"/>
        </w:rPr>
        <w:t> </w:t>
      </w:r>
      <w:r>
        <w:rPr>
          <w:rStyle w:val="Appelnotedebasdep"/>
          <w:lang w:val="fr-FR"/>
        </w:rPr>
        <w:footnoteReference w:id="92"/>
      </w:r>
      <w:r w:rsidRPr="00F91BA5">
        <w:rPr>
          <w:lang w:val="fr-FR"/>
        </w:rPr>
        <w:t xml:space="preserve"> À cause même de l’importance de cette affectivité familiale, l’État détient un moyen de pression sur les familles, soit par la culp</w:t>
      </w:r>
      <w:r w:rsidRPr="00F91BA5">
        <w:rPr>
          <w:lang w:val="fr-FR"/>
        </w:rPr>
        <w:t>a</w:t>
      </w:r>
      <w:r w:rsidRPr="00F91BA5">
        <w:rPr>
          <w:lang w:val="fr-FR"/>
        </w:rPr>
        <w:t>bilisation des « mauvais parents », soit plus directement encore par le chantage au retrait et au placement de celui-ci hors de sa famille. Du jour où elle commence à se détacher comme entité distincte, l’enfance ne cessera ainsi de servir tout à la fois d’otage, de vecteur et de c</w:t>
      </w:r>
      <w:r w:rsidRPr="00F91BA5">
        <w:rPr>
          <w:lang w:val="fr-FR"/>
        </w:rPr>
        <w:t>o</w:t>
      </w:r>
      <w:r w:rsidRPr="00F91BA5">
        <w:rPr>
          <w:lang w:val="fr-FR"/>
        </w:rPr>
        <w:t>baye à la propagation de la discipline étatique. Vaccination, technique de dépistage, alimentation diététique, éducation et rééducation, anim</w:t>
      </w:r>
      <w:r w:rsidRPr="00F91BA5">
        <w:rPr>
          <w:lang w:val="fr-FR"/>
        </w:rPr>
        <w:t>a</w:t>
      </w:r>
      <w:r w:rsidRPr="00F91BA5">
        <w:rPr>
          <w:lang w:val="fr-FR"/>
        </w:rPr>
        <w:t>tion et encadrement des loisirs et des vacances, tests et mesures des particularités individuelles ..., c’est sur eux que les différentes techn</w:t>
      </w:r>
      <w:r w:rsidRPr="00F91BA5">
        <w:rPr>
          <w:lang w:val="fr-FR"/>
        </w:rPr>
        <w:t>i</w:t>
      </w:r>
      <w:r w:rsidRPr="00F91BA5">
        <w:rPr>
          <w:lang w:val="fr-FR"/>
        </w:rPr>
        <w:t>ques de persuasion, de contrôle et d’encadrement ont été mises au point avant de devenir obligatoires pour toute leur classe d’âge puis d’être étendues à tout le corps social.</w:t>
      </w:r>
    </w:p>
    <w:p w14:paraId="561C682D" w14:textId="77777777" w:rsidR="00EE7803" w:rsidRPr="00F91BA5" w:rsidRDefault="00EE7803" w:rsidP="00EE7803">
      <w:pPr>
        <w:spacing w:before="120" w:after="120"/>
        <w:jc w:val="both"/>
      </w:pPr>
      <w:r w:rsidRPr="00F91BA5">
        <w:rPr>
          <w:lang w:val="fr-FR"/>
        </w:rPr>
        <w:t>Cette appropriation de l’enfance se fait lentement, ne serait-ce que parce qu’elle se heurte dès son origine à une vive résistance populaire. Dans la dernière semaine du mois de mai 1750, une émeute éclate à Paris où le guet doit tirer pour rétablir l’ordre : les principaux m</w:t>
      </w:r>
      <w:r w:rsidRPr="00F91BA5">
        <w:rPr>
          <w:lang w:val="fr-FR"/>
        </w:rPr>
        <w:t>e</w:t>
      </w:r>
      <w:r w:rsidRPr="00F91BA5">
        <w:rPr>
          <w:lang w:val="fr-FR"/>
        </w:rPr>
        <w:t>neurs,</w:t>
      </w:r>
      <w:r>
        <w:rPr>
          <w:lang w:val="fr-FR"/>
        </w:rPr>
        <w:t xml:space="preserve"> </w:t>
      </w:r>
      <w:r w:rsidRPr="00F91BA5">
        <w:rPr>
          <w:lang w:val="fr-FR"/>
        </w:rPr>
        <w:t>[170] arrêtés par la police, seront jugés et pendus. L’unique cause de ce</w:t>
      </w:r>
      <w:r w:rsidRPr="00F91BA5">
        <w:rPr>
          <w:lang w:val="fr-FR"/>
        </w:rPr>
        <w:t>t</w:t>
      </w:r>
      <w:r w:rsidRPr="00F91BA5">
        <w:rPr>
          <w:lang w:val="fr-FR"/>
        </w:rPr>
        <w:t>te « émotion populaire » est une rumeur, répandue comme une traînée de poudre dans différents quartiers de la capitale et selon laquelle les gens du roi procédaient sur ordre et de façon systématique à des enl</w:t>
      </w:r>
      <w:r w:rsidRPr="00F91BA5">
        <w:rPr>
          <w:lang w:val="fr-FR"/>
        </w:rPr>
        <w:t>è</w:t>
      </w:r>
      <w:r w:rsidRPr="00F91BA5">
        <w:rPr>
          <w:lang w:val="fr-FR"/>
        </w:rPr>
        <w:t>vements d’enfants.</w:t>
      </w:r>
      <w:r>
        <w:rPr>
          <w:lang w:val="fr-FR"/>
        </w:rPr>
        <w:t> </w:t>
      </w:r>
      <w:r>
        <w:rPr>
          <w:rStyle w:val="Appelnotedebasdep"/>
          <w:lang w:val="fr-FR"/>
        </w:rPr>
        <w:footnoteReference w:id="93"/>
      </w:r>
      <w:r w:rsidRPr="00F91BA5">
        <w:rPr>
          <w:lang w:val="fr-FR"/>
        </w:rPr>
        <w:t xml:space="preserve"> Sous la Restauration, la défense des droits pr</w:t>
      </w:r>
      <w:r w:rsidRPr="00F91BA5">
        <w:rPr>
          <w:lang w:val="fr-FR"/>
        </w:rPr>
        <w:t>i</w:t>
      </w:r>
      <w:r w:rsidRPr="00F91BA5">
        <w:rPr>
          <w:lang w:val="fr-FR"/>
        </w:rPr>
        <w:t>vés du père de famille sur ses enfants (alimentée il est vrai non sans quelque démagogie par les démarches des industriels tant auprès de leurs ouvriers que de l'administration) fera longtemps obst</w:t>
      </w:r>
      <w:r w:rsidRPr="00F91BA5">
        <w:rPr>
          <w:lang w:val="fr-FR"/>
        </w:rPr>
        <w:t>a</w:t>
      </w:r>
      <w:r w:rsidRPr="00F91BA5">
        <w:rPr>
          <w:lang w:val="fr-FR"/>
        </w:rPr>
        <w:t>cle à la réglementation du travail des mineurs d’âge...</w:t>
      </w:r>
    </w:p>
    <w:p w14:paraId="1AD55DB7" w14:textId="77777777" w:rsidR="00EE7803" w:rsidRPr="00F91BA5" w:rsidRDefault="00EE7803" w:rsidP="00EE7803">
      <w:pPr>
        <w:spacing w:before="120" w:after="120"/>
        <w:jc w:val="both"/>
      </w:pPr>
      <w:r w:rsidRPr="00F91BA5">
        <w:rPr>
          <w:lang w:val="fr-FR"/>
        </w:rPr>
        <w:t>L’hygiène publique, pratique impérative d’une science universelle des hommes, ne pouvait que prendre en compte cette résistance et se montrer, dans ses débuts, prudente. Débarrassée de l’enveloppe mor</w:t>
      </w:r>
      <w:r w:rsidRPr="00F91BA5">
        <w:rPr>
          <w:lang w:val="fr-FR"/>
        </w:rPr>
        <w:t>a</w:t>
      </w:r>
      <w:r w:rsidRPr="00F91BA5">
        <w:rPr>
          <w:lang w:val="fr-FR"/>
        </w:rPr>
        <w:t>le qui affaiblissait ses forces, scientifique quant à ses fondements et à sa démarche, elle conserve toutefois dans un premier temps des obje</w:t>
      </w:r>
      <w:r w:rsidRPr="00F91BA5">
        <w:rPr>
          <w:lang w:val="fr-FR"/>
        </w:rPr>
        <w:t>c</w:t>
      </w:r>
      <w:r w:rsidRPr="00F91BA5">
        <w:rPr>
          <w:lang w:val="fr-FR"/>
        </w:rPr>
        <w:t>tifs essentiellement moraux, et proclame à qui veut l’entendre que c’est le bien de l’humanité qu'elle poursuit et le soulagement de ses souffrances. Jusque vers 1850, l’hygiène reste bénévole, bienfaisante, inséparable de cette « bonté du cœur » dont on fait grand cas dans les cercles catholiques de l’époque.</w:t>
      </w:r>
      <w:r>
        <w:rPr>
          <w:lang w:val="fr-FR"/>
        </w:rPr>
        <w:t> </w:t>
      </w:r>
      <w:r>
        <w:rPr>
          <w:rStyle w:val="Appelnotedebasdep"/>
          <w:lang w:val="fr-FR"/>
        </w:rPr>
        <w:footnoteReference w:id="94"/>
      </w:r>
      <w:r w:rsidRPr="00F91BA5">
        <w:rPr>
          <w:lang w:val="fr-FR"/>
        </w:rPr>
        <w:t xml:space="preserve"> Elle n’est pas encore cette scie</w:t>
      </w:r>
      <w:r w:rsidRPr="00F91BA5">
        <w:rPr>
          <w:lang w:val="fr-FR"/>
        </w:rPr>
        <w:t>n</w:t>
      </w:r>
      <w:r w:rsidRPr="00F91BA5">
        <w:rPr>
          <w:lang w:val="fr-FR"/>
        </w:rPr>
        <w:t>ce tautologique que nous connaissons aujourd’hui, dont la pratique n’a d’autres buts qu’elle-même : appliquer et faire respecter des modèles normalisés de circulation sans autres références à des soucis moraux ou humanitaires, sans autre légitimité que leurs fondements scientif</w:t>
      </w:r>
      <w:r w:rsidRPr="00F91BA5">
        <w:rPr>
          <w:lang w:val="fr-FR"/>
        </w:rPr>
        <w:t>i</w:t>
      </w:r>
      <w:r w:rsidRPr="00F91BA5">
        <w:rPr>
          <w:lang w:val="fr-FR"/>
        </w:rPr>
        <w:t>ques et universels, sans autre but que la transparence sociale.</w:t>
      </w:r>
    </w:p>
    <w:p w14:paraId="06790762" w14:textId="77777777" w:rsidR="00EE7803" w:rsidRPr="00F91BA5" w:rsidRDefault="00EE7803" w:rsidP="00EE7803">
      <w:pPr>
        <w:spacing w:before="120" w:after="120"/>
        <w:jc w:val="both"/>
      </w:pPr>
      <w:r w:rsidRPr="00F91BA5">
        <w:rPr>
          <w:lang w:val="fr-FR"/>
        </w:rPr>
        <w:t>[171]</w:t>
      </w:r>
    </w:p>
    <w:p w14:paraId="6C1CDC2B" w14:textId="77777777" w:rsidR="00EE7803" w:rsidRPr="00F91BA5" w:rsidRDefault="00EE7803" w:rsidP="00EE7803">
      <w:pPr>
        <w:spacing w:before="120" w:after="120"/>
        <w:jc w:val="both"/>
      </w:pPr>
    </w:p>
    <w:p w14:paraId="2A3745D9" w14:textId="77777777" w:rsidR="00EE7803" w:rsidRPr="00F91BA5" w:rsidRDefault="00EE7803" w:rsidP="00EE7803">
      <w:pPr>
        <w:pStyle w:val="a"/>
      </w:pPr>
      <w:r w:rsidRPr="00F91BA5">
        <w:rPr>
          <w:lang w:val="fr-FR"/>
        </w:rPr>
        <w:t>XIX</w:t>
      </w:r>
      <w:r w:rsidRPr="00F91BA5">
        <w:rPr>
          <w:vertAlign w:val="superscript"/>
          <w:lang w:val="fr-FR"/>
        </w:rPr>
        <w:t>e</w:t>
      </w:r>
      <w:r w:rsidRPr="00F91BA5">
        <w:rPr>
          <w:lang w:val="fr-FR"/>
        </w:rPr>
        <w:t xml:space="preserve"> s</w:t>
      </w:r>
      <w:r>
        <w:rPr>
          <w:lang w:val="fr-FR"/>
        </w:rPr>
        <w:t>iècle</w:t>
      </w:r>
      <w:r w:rsidRPr="00F91BA5">
        <w:rPr>
          <w:lang w:val="fr-FR"/>
        </w:rPr>
        <w:t> :</w:t>
      </w:r>
      <w:r>
        <w:rPr>
          <w:lang w:val="fr-FR"/>
        </w:rPr>
        <w:br/>
      </w:r>
      <w:r w:rsidRPr="00F91BA5">
        <w:rPr>
          <w:lang w:val="fr-FR"/>
        </w:rPr>
        <w:t>ramification de la mainmise de l’État</w:t>
      </w:r>
    </w:p>
    <w:p w14:paraId="257F62C9" w14:textId="77777777" w:rsidR="00EE7803" w:rsidRDefault="00EE7803" w:rsidP="00EE7803">
      <w:pPr>
        <w:spacing w:before="120" w:after="120"/>
        <w:jc w:val="both"/>
        <w:rPr>
          <w:lang w:val="fr-FR"/>
        </w:rPr>
      </w:pPr>
    </w:p>
    <w:p w14:paraId="22FD8167" w14:textId="77777777" w:rsidR="00EE7803" w:rsidRPr="00F91BA5" w:rsidRDefault="00EE7803" w:rsidP="00EE7803">
      <w:pPr>
        <w:spacing w:before="120" w:after="120"/>
        <w:jc w:val="both"/>
      </w:pPr>
      <w:r w:rsidRPr="00F91BA5">
        <w:rPr>
          <w:lang w:val="fr-FR"/>
        </w:rPr>
        <w:t>L’hygiène reçoit toutefois de la Révolution ses lettres de noblesse. En 1794, trois chaires lui sont consacrées à Paris, Montpellier et Strasbourg. Un Conseil de salubrité est créé à Paris en 1802 ; il d</w:t>
      </w:r>
      <w:r w:rsidRPr="00F91BA5">
        <w:rPr>
          <w:lang w:val="fr-FR"/>
        </w:rPr>
        <w:t>e</w:t>
      </w:r>
      <w:r w:rsidRPr="00F91BA5">
        <w:rPr>
          <w:lang w:val="fr-FR"/>
        </w:rPr>
        <w:t>viendra le Conseil Supérieur de Santé, rattaché, on ne s’en étonnera point, au Ministère de l’intérieur.</w:t>
      </w:r>
    </w:p>
    <w:p w14:paraId="725A11B9" w14:textId="77777777" w:rsidR="00EE7803" w:rsidRPr="00F91BA5" w:rsidRDefault="00EE7803" w:rsidP="00EE7803">
      <w:pPr>
        <w:spacing w:before="120" w:after="120"/>
        <w:jc w:val="both"/>
      </w:pPr>
      <w:r w:rsidRPr="00F91BA5">
        <w:rPr>
          <w:lang w:val="fr-FR"/>
        </w:rPr>
        <w:t>Mais la première moitié du XIX</w:t>
      </w:r>
      <w:r w:rsidRPr="00F91BA5">
        <w:rPr>
          <w:vertAlign w:val="superscript"/>
          <w:lang w:val="fr-FR"/>
        </w:rPr>
        <w:t>e</w:t>
      </w:r>
      <w:r w:rsidRPr="00F91BA5">
        <w:rPr>
          <w:lang w:val="fr-FR"/>
        </w:rPr>
        <w:t xml:space="preserve"> siècle voit surtout le triomphe de la bienfaisance privée. Des cohortes de châtelaines, de dames patro</w:t>
      </w:r>
      <w:r w:rsidRPr="00F91BA5">
        <w:rPr>
          <w:lang w:val="fr-FR"/>
        </w:rPr>
        <w:t>n</w:t>
      </w:r>
      <w:r w:rsidRPr="00F91BA5">
        <w:rPr>
          <w:lang w:val="fr-FR"/>
        </w:rPr>
        <w:t>nesses et autres honnêtes épouses bénévoles envahissent pacifiqu</w:t>
      </w:r>
      <w:r w:rsidRPr="00F91BA5">
        <w:rPr>
          <w:lang w:val="fr-FR"/>
        </w:rPr>
        <w:t>e</w:t>
      </w:r>
      <w:r w:rsidRPr="00F91BA5">
        <w:rPr>
          <w:lang w:val="fr-FR"/>
        </w:rPr>
        <w:t>ment les logis des pauvres pour inspecter leurs hardes, juger de la propreté de leurs couches, du rangement et de l’ordre des ménages, de la bonne tenue des enfants. Toutes imbues des principes de l’hygiène, elles font le bien en s’acharnant sur la saleté et la misère des pauvres ; la saleté d’une misère dont le laisser-aller, la pagaille, l’absence de respect et d'amour pour le bon ordre jurent de plus en plus violemment avec la propreté et le rangement maniaque institués dans les familles bourgeoises.</w:t>
      </w:r>
    </w:p>
    <w:p w14:paraId="0466E716" w14:textId="77777777" w:rsidR="00EE7803" w:rsidRPr="00F91BA5" w:rsidRDefault="00EE7803" w:rsidP="00EE7803">
      <w:pPr>
        <w:spacing w:before="120" w:after="120"/>
        <w:jc w:val="both"/>
      </w:pPr>
      <w:r w:rsidRPr="00F91BA5">
        <w:rPr>
          <w:lang w:val="fr-FR"/>
        </w:rPr>
        <w:t>L’État intervient peu. Il se contente d’encourager la diffusion de ces leçons d’hygiène et de soutenir l’action prosélyte des épouses m</w:t>
      </w:r>
      <w:r w:rsidRPr="00F91BA5">
        <w:rPr>
          <w:lang w:val="fr-FR"/>
        </w:rPr>
        <w:t>o</w:t>
      </w:r>
      <w:r w:rsidRPr="00F91BA5">
        <w:rPr>
          <w:lang w:val="fr-FR"/>
        </w:rPr>
        <w:t>dèles, en subventionnant au besoin quelques œuvres de bienfaisance. L’appui des pouvoirs publics se manifeste par le financement de grands travaux d'assainissement, et Paris étend le réseau de ses égouts et multiplie fontaines publiques et bornes-fontaines. Mais leur action passe surtout par le renforcement de la répression : refuser la bénév</w:t>
      </w:r>
      <w:r w:rsidRPr="00F91BA5">
        <w:rPr>
          <w:lang w:val="fr-FR"/>
        </w:rPr>
        <w:t>o</w:t>
      </w:r>
      <w:r w:rsidRPr="00F91BA5">
        <w:rPr>
          <w:lang w:val="fr-FR"/>
        </w:rPr>
        <w:t>lence des missionnaires de l’hygiène, se soustraire à leur surveillance et leurs bienfaits, rester sale, cacher ses enfants, refuser d’ouvrir sa porte, c’est s’abandonner sans protecteur à l’espionnage et aux pou</w:t>
      </w:r>
      <w:r w:rsidRPr="00F91BA5">
        <w:rPr>
          <w:lang w:val="fr-FR"/>
        </w:rPr>
        <w:t>r</w:t>
      </w:r>
      <w:r w:rsidRPr="00F91BA5">
        <w:rPr>
          <w:lang w:val="fr-FR"/>
        </w:rPr>
        <w:t>suites d’une police peu tendre envers les misérables, c’est s’aliéner pour les jours plus durs de la maladie, du chômage ou de la vieillesse la principale source dispensatrice de secours et d’assistance et donc se condamner à des moyens de survie hors de l’humanité tolérée.</w:t>
      </w:r>
    </w:p>
    <w:p w14:paraId="7ABBFAA6" w14:textId="77777777" w:rsidR="00EE7803" w:rsidRPr="00F91BA5" w:rsidRDefault="00EE7803" w:rsidP="00EE7803">
      <w:pPr>
        <w:spacing w:before="120" w:after="120"/>
        <w:jc w:val="both"/>
      </w:pPr>
    </w:p>
    <w:p w14:paraId="188BB355" w14:textId="77777777" w:rsidR="00EE7803" w:rsidRPr="00F91BA5" w:rsidRDefault="00EE7803" w:rsidP="00EE7803">
      <w:pPr>
        <w:pStyle w:val="a"/>
      </w:pPr>
      <w:r w:rsidRPr="00F91BA5">
        <w:rPr>
          <w:lang w:val="fr-FR"/>
        </w:rPr>
        <w:t>L’épidémie de choléra de 1832</w:t>
      </w:r>
    </w:p>
    <w:p w14:paraId="426B95A0" w14:textId="77777777" w:rsidR="00EE7803" w:rsidRPr="00F91BA5" w:rsidRDefault="00EE7803" w:rsidP="00EE7803">
      <w:pPr>
        <w:spacing w:before="120" w:after="120"/>
        <w:jc w:val="both"/>
      </w:pPr>
    </w:p>
    <w:p w14:paraId="3457FB7C" w14:textId="77777777" w:rsidR="00EE7803" w:rsidRPr="00F91BA5" w:rsidRDefault="00EE7803" w:rsidP="00EE7803">
      <w:pPr>
        <w:spacing w:before="120" w:after="120"/>
        <w:jc w:val="both"/>
      </w:pPr>
      <w:r w:rsidRPr="00F91BA5">
        <w:rPr>
          <w:lang w:val="fr-FR"/>
        </w:rPr>
        <w:t>Le soutien de l’État, enfin, se manifeste lors des crises, des famines ou des épidémies par l’octroi de secours exceptionnels, la distribution gratuite d’aliments, l’ouverture de nouveaux ateliers de charité, etc. La grande épidémie</w:t>
      </w:r>
      <w:r>
        <w:rPr>
          <w:lang w:val="fr-FR"/>
        </w:rPr>
        <w:t xml:space="preserve"> </w:t>
      </w:r>
      <w:r w:rsidRPr="00F91BA5">
        <w:rPr>
          <w:lang w:val="fr-FR"/>
        </w:rPr>
        <w:t>[172] de choléra de 1832 va notamment sonner le renouveau de l’hygiène publique et de l’intervention étatique. Les procédés hérités de l’âge classique s'avèrent en effet insuffisants ou inapplicables. Ils consistaient essentiellement à envoyer l’armée ét</w:t>
      </w:r>
      <w:r w:rsidRPr="00F91BA5">
        <w:rPr>
          <w:lang w:val="fr-FR"/>
        </w:rPr>
        <w:t>a</w:t>
      </w:r>
      <w:r w:rsidRPr="00F91BA5">
        <w:rPr>
          <w:lang w:val="fr-FR"/>
        </w:rPr>
        <w:t>blir un cordon san</w:t>
      </w:r>
      <w:r w:rsidRPr="00F91BA5">
        <w:rPr>
          <w:lang w:val="fr-FR"/>
        </w:rPr>
        <w:t>i</w:t>
      </w:r>
      <w:r w:rsidRPr="00F91BA5">
        <w:rPr>
          <w:lang w:val="fr-FR"/>
        </w:rPr>
        <w:t>taire hermétique autour des zones infestées et à laisser s'éteindre d'eux-mêmes les foyers épidémiques. La lutte contre le fléau était au sens propre affaire de guerre : on abattait sans pitié tous ceux qui te</w:t>
      </w:r>
      <w:r w:rsidRPr="00F91BA5">
        <w:rPr>
          <w:lang w:val="fr-FR"/>
        </w:rPr>
        <w:t>n</w:t>
      </w:r>
      <w:r w:rsidRPr="00F91BA5">
        <w:rPr>
          <w:lang w:val="fr-FR"/>
        </w:rPr>
        <w:t>taient de sortir des territoires encerclés par la troupe et, à l’intérieur des zones sous blocus, chaque ville, chaque bourg, chaque grosse ferme se transformait en forteresse assiégée, creusant des fossés, l</w:t>
      </w:r>
      <w:r w:rsidRPr="00F91BA5">
        <w:rPr>
          <w:lang w:val="fr-FR"/>
        </w:rPr>
        <w:t>e</w:t>
      </w:r>
      <w:r w:rsidRPr="00F91BA5">
        <w:rPr>
          <w:lang w:val="fr-FR"/>
        </w:rPr>
        <w:t>vant des remparts, organisant ses milices et repoussant par la force toute tentative d’introduction de personnes, d’animaux ou d’objets étrangers. Pour le reste, on abandonnait le peuple assiégé à son sort, le laissant trouver et organiser seul les moyens propres à ér</w:t>
      </w:r>
      <w:r w:rsidRPr="00F91BA5">
        <w:rPr>
          <w:lang w:val="fr-FR"/>
        </w:rPr>
        <w:t>a</w:t>
      </w:r>
      <w:r w:rsidRPr="00F91BA5">
        <w:rPr>
          <w:lang w:val="fr-FR"/>
        </w:rPr>
        <w:t>diquer son mal.</w:t>
      </w:r>
      <w:r>
        <w:rPr>
          <w:lang w:val="fr-FR"/>
        </w:rPr>
        <w:t> </w:t>
      </w:r>
      <w:r>
        <w:rPr>
          <w:rStyle w:val="Appelnotedebasdep"/>
          <w:lang w:val="fr-FR"/>
        </w:rPr>
        <w:footnoteReference w:id="95"/>
      </w:r>
    </w:p>
    <w:p w14:paraId="2E578E27" w14:textId="77777777" w:rsidR="00EE7803" w:rsidRPr="00F91BA5" w:rsidRDefault="00EE7803" w:rsidP="00EE7803">
      <w:pPr>
        <w:spacing w:before="120" w:after="120"/>
        <w:jc w:val="both"/>
      </w:pPr>
      <w:r w:rsidRPr="00F91BA5">
        <w:rPr>
          <w:lang w:val="fr-FR"/>
        </w:rPr>
        <w:t>En 1832, l’épidémie se déclare à Paris, tête du pays qui abritait la haute administration, une part importante de la bourgeoisie d’affaire, la haute finance, l’élite politique et intellectuelle : il était naturell</w:t>
      </w:r>
      <w:r w:rsidRPr="00F91BA5">
        <w:rPr>
          <w:lang w:val="fr-FR"/>
        </w:rPr>
        <w:t>e</w:t>
      </w:r>
      <w:r w:rsidRPr="00F91BA5">
        <w:rPr>
          <w:lang w:val="fr-FR"/>
        </w:rPr>
        <w:t>ment impossible d'isoler la ville. Les microbes étaient encore anon</w:t>
      </w:r>
      <w:r w:rsidRPr="00F91BA5">
        <w:rPr>
          <w:lang w:val="fr-FR"/>
        </w:rPr>
        <w:t>y</w:t>
      </w:r>
      <w:r w:rsidRPr="00F91BA5">
        <w:rPr>
          <w:lang w:val="fr-FR"/>
        </w:rPr>
        <w:t>mes et l’origine des épidémies mal connue. On craignait la contagion, l’entassement et le contact des corps. On croyait aux « miasmes », aux odeurs, aux émanations « pestilentielles » de la saleté et on savait fort bien que l’absence de soins et de discipline individuelle en matière d’alimentation, d’habillement, de logement ou de propreté générale était facteur de contagion et de propagation.</w:t>
      </w:r>
    </w:p>
    <w:p w14:paraId="6FF53A4B" w14:textId="77777777" w:rsidR="00EE7803" w:rsidRPr="00F91BA5" w:rsidRDefault="00EE7803" w:rsidP="00EE7803">
      <w:pPr>
        <w:spacing w:before="120" w:after="120"/>
        <w:jc w:val="both"/>
      </w:pPr>
      <w:r w:rsidRPr="00F91BA5">
        <w:rPr>
          <w:lang w:val="fr-FR"/>
        </w:rPr>
        <w:t>On prit pour ces raisons brutalement conscience de la masse indi</w:t>
      </w:r>
      <w:r w:rsidRPr="00F91BA5">
        <w:rPr>
          <w:lang w:val="fr-FR"/>
        </w:rPr>
        <w:t>s</w:t>
      </w:r>
      <w:r w:rsidRPr="00F91BA5">
        <w:rPr>
          <w:lang w:val="fr-FR"/>
        </w:rPr>
        <w:t>ciplinée, grouillante et informe qui s’entassait</w:t>
      </w:r>
      <w:r>
        <w:rPr>
          <w:lang w:val="fr-FR"/>
        </w:rPr>
        <w:t xml:space="preserve"> </w:t>
      </w:r>
      <w:r w:rsidRPr="00F91BA5">
        <w:rPr>
          <w:lang w:val="fr-FR"/>
        </w:rPr>
        <w:t>[173]</w:t>
      </w:r>
      <w:r>
        <w:rPr>
          <w:lang w:val="fr-FR"/>
        </w:rPr>
        <w:t xml:space="preserve"> </w:t>
      </w:r>
      <w:r w:rsidRPr="00F91BA5">
        <w:rPr>
          <w:lang w:val="fr-FR"/>
        </w:rPr>
        <w:t>dans les fa</w:t>
      </w:r>
      <w:r w:rsidRPr="00F91BA5">
        <w:rPr>
          <w:lang w:val="fr-FR"/>
        </w:rPr>
        <w:t>u</w:t>
      </w:r>
      <w:r w:rsidRPr="00F91BA5">
        <w:rPr>
          <w:lang w:val="fr-FR"/>
        </w:rPr>
        <w:t>bourgs et aux barrières de la ville, masse d’émeutiers, masse sale et misérable dont l’ignorance et l’entassement rendaient imprévisibles les réactions, inapplicables les mesures de police et d’hygiène. Aux techniques militaires grossières et indiscriminées qui ne savaient di</w:t>
      </w:r>
      <w:r w:rsidRPr="00F91BA5">
        <w:rPr>
          <w:lang w:val="fr-FR"/>
        </w:rPr>
        <w:t>s</w:t>
      </w:r>
      <w:r w:rsidRPr="00F91BA5">
        <w:rPr>
          <w:lang w:val="fr-FR"/>
        </w:rPr>
        <w:t>tribuer d’autres soins que d’ouvrir le feu sur ceux qui tentaient d’échapper aux secteurs mis en quarantaine, il apparut ég</w:t>
      </w:r>
      <w:r w:rsidRPr="00F91BA5">
        <w:rPr>
          <w:lang w:val="fr-FR"/>
        </w:rPr>
        <w:t>a</w:t>
      </w:r>
      <w:r w:rsidRPr="00F91BA5">
        <w:rPr>
          <w:lang w:val="fr-FR"/>
        </w:rPr>
        <w:t>lement i</w:t>
      </w:r>
      <w:r w:rsidRPr="00F91BA5">
        <w:rPr>
          <w:lang w:val="fr-FR"/>
        </w:rPr>
        <w:t>n</w:t>
      </w:r>
      <w:r w:rsidRPr="00F91BA5">
        <w:rPr>
          <w:lang w:val="fr-FR"/>
        </w:rPr>
        <w:t>dispensable de substituer une police plus fine capable de di</w:t>
      </w:r>
      <w:r w:rsidRPr="00F91BA5">
        <w:rPr>
          <w:lang w:val="fr-FR"/>
        </w:rPr>
        <w:t>s</w:t>
      </w:r>
      <w:r w:rsidRPr="00F91BA5">
        <w:rPr>
          <w:lang w:val="fr-FR"/>
        </w:rPr>
        <w:t>tinguer et de manœuvrer non plus seulement des portions de territoire mais les individus, une police qui puisse s’infiltrer dans la population pour s</w:t>
      </w:r>
      <w:r w:rsidRPr="00F91BA5">
        <w:rPr>
          <w:lang w:val="fr-FR"/>
        </w:rPr>
        <w:t>é</w:t>
      </w:r>
      <w:r w:rsidRPr="00F91BA5">
        <w:rPr>
          <w:lang w:val="fr-FR"/>
        </w:rPr>
        <w:t>parer et contrôler les agents sociaux, leurs pratiques et leurs contacts.</w:t>
      </w:r>
    </w:p>
    <w:p w14:paraId="2DCA3E11" w14:textId="77777777" w:rsidR="00EE7803" w:rsidRPr="00F91BA5" w:rsidRDefault="00EE7803" w:rsidP="00EE7803">
      <w:pPr>
        <w:spacing w:before="120" w:after="120"/>
        <w:jc w:val="both"/>
      </w:pPr>
      <w:r w:rsidRPr="00F91BA5">
        <w:rPr>
          <w:lang w:val="fr-FR"/>
        </w:rPr>
        <w:t>La lutte contre le choléra de 1832 ne sera pas l’affaire des gén</w:t>
      </w:r>
      <w:r w:rsidRPr="00F91BA5">
        <w:rPr>
          <w:lang w:val="fr-FR"/>
        </w:rPr>
        <w:t>é</w:t>
      </w:r>
      <w:r w:rsidRPr="00F91BA5">
        <w:rPr>
          <w:lang w:val="fr-FR"/>
        </w:rPr>
        <w:t>raux et de leurs manœuvres militaires mais celle du ministre de l’intérieur, Casimir Périer, du comte d’Argoult, chargé de la police sanitaire, et du préfet Gisquet. Ils diffuseront et feront appliquer des consignes d’hygiène quotidienne ; ils organiseront les « ambulances » et les postes de secours, l’enlèvement et l’enterrement des morts, la conduite des malades à l’hôpital... Pour lutter contre les croyances p</w:t>
      </w:r>
      <w:r w:rsidRPr="00F91BA5">
        <w:rPr>
          <w:lang w:val="fr-FR"/>
        </w:rPr>
        <w:t>o</w:t>
      </w:r>
      <w:r w:rsidRPr="00F91BA5">
        <w:rPr>
          <w:lang w:val="fr-FR"/>
        </w:rPr>
        <w:t>pulaires productrices d’émeute (les « empoisonneurs » ou les « médecins achevant les malades dans les hôpitaux ») et contre les remèdes de bonne femme, une « instruction populaire sur le choléra morbus » sera placardée dans tous les quartiers de Paris et diffusée par la presse : au nom de la science, elle prohibe, ordonne, conseille. L’« instruction » exige notamment que soient signalés au préfet tous les cas déclarés de choléra en indiquant à chaque fois le nom, l’âge, le sexe, la profession et le domicile des malades afin de faire remettre ceux-ci entre les mains de la médecine. La délation, qui, au rebours de la solidarité sociale, exprime une démission remise aux pouvoirs p</w:t>
      </w:r>
      <w:r w:rsidRPr="00F91BA5">
        <w:rPr>
          <w:lang w:val="fr-FR"/>
        </w:rPr>
        <w:t>u</w:t>
      </w:r>
      <w:r w:rsidRPr="00F91BA5">
        <w:rPr>
          <w:lang w:val="fr-FR"/>
        </w:rPr>
        <w:t>blics, est ainsi érigée en acte de civisme. Ce n’est plus un service e</w:t>
      </w:r>
      <w:r w:rsidRPr="00F91BA5">
        <w:rPr>
          <w:lang w:val="fr-FR"/>
        </w:rPr>
        <w:t>x</w:t>
      </w:r>
      <w:r w:rsidRPr="00F91BA5">
        <w:rPr>
          <w:lang w:val="fr-FR"/>
        </w:rPr>
        <w:t>ceptionnel, exigé des citoyens dans le cadre des poursuites judiciaires par exemple — qui y apportaient d’ailleurs un certain nombre de lim</w:t>
      </w:r>
      <w:r w:rsidRPr="00F91BA5">
        <w:rPr>
          <w:lang w:val="fr-FR"/>
        </w:rPr>
        <w:t>i</w:t>
      </w:r>
      <w:r w:rsidRPr="00F91BA5">
        <w:rPr>
          <w:lang w:val="fr-FR"/>
        </w:rPr>
        <w:t>tes et de garanties —, elle ne se limite pas non plus à une fonction p</w:t>
      </w:r>
      <w:r w:rsidRPr="00F91BA5">
        <w:rPr>
          <w:lang w:val="fr-FR"/>
        </w:rPr>
        <w:t>u</w:t>
      </w:r>
      <w:r w:rsidRPr="00F91BA5">
        <w:rPr>
          <w:lang w:val="fr-FR"/>
        </w:rPr>
        <w:t>blique ou à un statut social particulier comme ceux de policier ou d’indicateur : la délation devient inhérente à la qualité même de c</w:t>
      </w:r>
      <w:r w:rsidRPr="00F91BA5">
        <w:rPr>
          <w:lang w:val="fr-FR"/>
        </w:rPr>
        <w:t>i</w:t>
      </w:r>
      <w:r w:rsidRPr="00F91BA5">
        <w:rPr>
          <w:lang w:val="fr-FR"/>
        </w:rPr>
        <w:t>toyen, et Gisquet, au lendemain même du choléra, n’hésitera pas à l’exiger de tous ceux qui soigneront et hébergeront les blessée des journées d’émeute.</w:t>
      </w:r>
    </w:p>
    <w:p w14:paraId="42BBDE87" w14:textId="77777777" w:rsidR="00EE7803" w:rsidRPr="00F91BA5" w:rsidRDefault="00EE7803" w:rsidP="00EE7803">
      <w:pPr>
        <w:spacing w:before="120" w:after="120"/>
        <w:jc w:val="both"/>
      </w:pPr>
      <w:r w:rsidRPr="00F91BA5">
        <w:rPr>
          <w:lang w:val="fr-FR"/>
        </w:rPr>
        <w:t>[174]</w:t>
      </w:r>
    </w:p>
    <w:p w14:paraId="3C54BE67" w14:textId="77777777" w:rsidR="00EE7803" w:rsidRPr="00F91BA5" w:rsidRDefault="00EE7803" w:rsidP="00EE7803">
      <w:pPr>
        <w:spacing w:before="120" w:after="120"/>
        <w:jc w:val="both"/>
      </w:pPr>
    </w:p>
    <w:p w14:paraId="1A195BB3" w14:textId="77777777" w:rsidR="00EE7803" w:rsidRPr="00F91BA5" w:rsidRDefault="00EE7803" w:rsidP="00EE7803">
      <w:pPr>
        <w:pStyle w:val="a"/>
      </w:pPr>
      <w:r w:rsidRPr="00F91BA5">
        <w:rPr>
          <w:lang w:val="fr-FR"/>
        </w:rPr>
        <w:t>Politique d’urbanisation</w:t>
      </w:r>
    </w:p>
    <w:p w14:paraId="59DF932E" w14:textId="77777777" w:rsidR="00EE7803" w:rsidRDefault="00EE7803" w:rsidP="00EE7803">
      <w:pPr>
        <w:spacing w:before="120" w:after="120"/>
        <w:jc w:val="both"/>
        <w:rPr>
          <w:lang w:val="fr-FR"/>
        </w:rPr>
      </w:pPr>
    </w:p>
    <w:p w14:paraId="711E2B8B" w14:textId="77777777" w:rsidR="00EE7803" w:rsidRPr="00F91BA5" w:rsidRDefault="00EE7803" w:rsidP="00EE7803">
      <w:pPr>
        <w:spacing w:before="120" w:after="120"/>
        <w:jc w:val="both"/>
      </w:pPr>
      <w:r w:rsidRPr="00F91BA5">
        <w:rPr>
          <w:lang w:val="fr-FR"/>
        </w:rPr>
        <w:t>Ce n’est toutefois qu’à partir de 1850, avec le retour d’un État fort et centralisé, que les hygiénistes vont vraiment pouvoir cesser de jouer les Cassandres et se mettre au travail. Au combat bénévole des bien-pensants contre la saleté et la misère succèdent alors le vaste remue-ménage de la lutte contre les taudis et l’entassement,</w:t>
      </w:r>
      <w:r>
        <w:rPr>
          <w:lang w:val="fr-FR"/>
        </w:rPr>
        <w:t> </w:t>
      </w:r>
      <w:r>
        <w:rPr>
          <w:rStyle w:val="Appelnotedebasdep"/>
          <w:lang w:val="fr-FR"/>
        </w:rPr>
        <w:footnoteReference w:id="96"/>
      </w:r>
      <w:r w:rsidRPr="00F91BA5">
        <w:rPr>
          <w:lang w:val="fr-FR"/>
        </w:rPr>
        <w:t xml:space="preserve"> le formid</w:t>
      </w:r>
      <w:r w:rsidRPr="00F91BA5">
        <w:rPr>
          <w:lang w:val="fr-FR"/>
        </w:rPr>
        <w:t>a</w:t>
      </w:r>
      <w:r w:rsidRPr="00F91BA5">
        <w:rPr>
          <w:lang w:val="fr-FR"/>
        </w:rPr>
        <w:t>ble développement d’une police qui va pénétrer les masses populaires, normaliser, rectifier et aligner leurs habitats, les segmenter enfin, les quadriller pour mieux les répartir en ménages distincts, en unités sta</w:t>
      </w:r>
      <w:r w:rsidRPr="00F91BA5">
        <w:rPr>
          <w:lang w:val="fr-FR"/>
        </w:rPr>
        <w:t>n</w:t>
      </w:r>
      <w:r w:rsidRPr="00F91BA5">
        <w:rPr>
          <w:lang w:val="fr-FR"/>
        </w:rPr>
        <w:t>dardisées.</w:t>
      </w:r>
    </w:p>
    <w:p w14:paraId="2D79598D" w14:textId="77777777" w:rsidR="00EE7803" w:rsidRPr="00F91BA5" w:rsidRDefault="00EE7803" w:rsidP="00EE7803">
      <w:pPr>
        <w:spacing w:before="120" w:after="120"/>
        <w:jc w:val="both"/>
      </w:pPr>
      <w:r w:rsidRPr="00F91BA5">
        <w:rPr>
          <w:lang w:val="fr-FR"/>
        </w:rPr>
        <w:t>Cette nouvelle vague d’aménagement de l’espace public et des ci</w:t>
      </w:r>
      <w:r w:rsidRPr="00F91BA5">
        <w:rPr>
          <w:lang w:val="fr-FR"/>
        </w:rPr>
        <w:t>r</w:t>
      </w:r>
      <w:r w:rsidRPr="00F91BA5">
        <w:rPr>
          <w:lang w:val="fr-FR"/>
        </w:rPr>
        <w:t>culations étatiques répondait, certes, à un besoin matériel. Depuis quelque temps déjà, on se plaignait que les logements fussent devenus insuffisants en nombre et dès 1826 on signalait à Paris une dangereuse poussée de la population pauvre qui s’entassait hors des barrières à Grenelle, Sablonville ou Batignolles. L’État, sous la Restauration, avait peu fait pour remédier à cette situation et la bourgeoisie libérale y avait surtout trouvé matière à spéculation : on laissait les logements se dégrader, on construisait n’importe quoi, n’importe où n’importe comment, et cela n’empêchait pas les loyers d’augmenter régulièr</w:t>
      </w:r>
      <w:r w:rsidRPr="00F91BA5">
        <w:rPr>
          <w:lang w:val="fr-FR"/>
        </w:rPr>
        <w:t>e</w:t>
      </w:r>
      <w:r w:rsidRPr="00F91BA5">
        <w:rPr>
          <w:lang w:val="fr-FR"/>
        </w:rPr>
        <w:t>ment sous la pression de demandes sans cesse plus nombreuses, plus pressantes et moins exigeantes.</w:t>
      </w:r>
    </w:p>
    <w:p w14:paraId="236D38FC" w14:textId="77777777" w:rsidR="00EE7803" w:rsidRPr="00F91BA5" w:rsidRDefault="00EE7803" w:rsidP="00EE7803">
      <w:pPr>
        <w:spacing w:before="120" w:after="120"/>
        <w:jc w:val="both"/>
      </w:pPr>
      <w:r w:rsidRPr="00F91BA5">
        <w:rPr>
          <w:lang w:val="fr-FR"/>
        </w:rPr>
        <w:t>À côté des appartements bourgeois — logements luxueux comb</w:t>
      </w:r>
      <w:r w:rsidRPr="00F91BA5">
        <w:rPr>
          <w:lang w:val="fr-FR"/>
        </w:rPr>
        <w:t>i</w:t>
      </w:r>
      <w:r w:rsidRPr="00F91BA5">
        <w:rPr>
          <w:lang w:val="fr-FR"/>
        </w:rPr>
        <w:t>nant les avantages du confort, de l’espace et de la richesse des mat</w:t>
      </w:r>
      <w:r w:rsidRPr="00F91BA5">
        <w:rPr>
          <w:lang w:val="fr-FR"/>
        </w:rPr>
        <w:t>é</w:t>
      </w:r>
      <w:r w:rsidRPr="00F91BA5">
        <w:rPr>
          <w:lang w:val="fr-FR"/>
        </w:rPr>
        <w:t>riaux, ou logements plus ordinaires de la moyenne bourgeoisie qui s’efforçait toutefois d'affecter ses pièces à des fonctions précises, d’y établir un minimum d’ordre et de s’y procurer un certain confort —, la grande masse des logements populaires, du petit appartement surpe</w:t>
      </w:r>
      <w:r w:rsidRPr="00F91BA5">
        <w:rPr>
          <w:lang w:val="fr-FR"/>
        </w:rPr>
        <w:t>u</w:t>
      </w:r>
      <w:r w:rsidRPr="00F91BA5">
        <w:rPr>
          <w:lang w:val="fr-FR"/>
        </w:rPr>
        <w:t>plé à la baraque de planches, en passant par les taudis sans lumière, les mansardes à « grisette », les cabanes édifiées à la hâte, étaient bien incapables d’abriter une vie familiale et privée d’une quelconque de</w:t>
      </w:r>
      <w:r w:rsidRPr="00F91BA5">
        <w:rPr>
          <w:lang w:val="fr-FR"/>
        </w:rPr>
        <w:t>n</w:t>
      </w:r>
      <w:r w:rsidRPr="00F91BA5">
        <w:rPr>
          <w:lang w:val="fr-FR"/>
        </w:rPr>
        <w:t>sité.</w:t>
      </w:r>
      <w:r>
        <w:rPr>
          <w:lang w:val="fr-FR"/>
        </w:rPr>
        <w:t> </w:t>
      </w:r>
      <w:r>
        <w:rPr>
          <w:rStyle w:val="Appelnotedebasdep"/>
          <w:lang w:val="fr-FR"/>
        </w:rPr>
        <w:footnoteReference w:id="97"/>
      </w:r>
      <w:r w:rsidRPr="00F91BA5">
        <w:rPr>
          <w:lang w:val="fr-FR"/>
        </w:rPr>
        <w:t xml:space="preserve"> Dans les </w:t>
      </w:r>
      <w:r w:rsidRPr="00F91BA5">
        <w:rPr>
          <w:i/>
          <w:iCs/>
          <w:lang w:val="fr-FR"/>
        </w:rPr>
        <w:t>Mémoires de Léonard, ancien garçon maçon,</w:t>
      </w:r>
      <w:r w:rsidRPr="00F91BA5">
        <w:rPr>
          <w:lang w:val="fr-FR"/>
        </w:rPr>
        <w:t xml:space="preserve"> Ma</w:t>
      </w:r>
      <w:r w:rsidRPr="00F91BA5">
        <w:rPr>
          <w:lang w:val="fr-FR"/>
        </w:rPr>
        <w:t>r</w:t>
      </w:r>
      <w:r w:rsidRPr="00F91BA5">
        <w:rPr>
          <w:lang w:val="fr-FR"/>
        </w:rPr>
        <w:t>tin Nadaud décrit ainsi la situation :</w:t>
      </w:r>
    </w:p>
    <w:p w14:paraId="302FEF51" w14:textId="77777777" w:rsidR="00EE7803" w:rsidRPr="00F91BA5" w:rsidRDefault="00EE7803" w:rsidP="00EE7803">
      <w:pPr>
        <w:spacing w:before="120" w:after="120"/>
        <w:jc w:val="both"/>
      </w:pPr>
      <w:r w:rsidRPr="00F91BA5">
        <w:rPr>
          <w:lang w:val="fr-FR"/>
        </w:rPr>
        <w:t>[175]</w:t>
      </w:r>
    </w:p>
    <w:p w14:paraId="39FCD31D" w14:textId="77777777" w:rsidR="00EE7803" w:rsidRDefault="00EE7803" w:rsidP="00EE7803">
      <w:pPr>
        <w:pStyle w:val="Grillecouleur-Accent1"/>
        <w:rPr>
          <w:lang w:val="fr-FR"/>
        </w:rPr>
      </w:pPr>
    </w:p>
    <w:p w14:paraId="333BCD76" w14:textId="77777777" w:rsidR="00EE7803" w:rsidRPr="00F91BA5" w:rsidRDefault="00EE7803" w:rsidP="00EE7803">
      <w:pPr>
        <w:pStyle w:val="Grillecouleur-Accent1"/>
      </w:pPr>
      <w:r w:rsidRPr="00F91BA5">
        <w:rPr>
          <w:lang w:val="fr-FR"/>
        </w:rPr>
        <w:t>En 1849, pour émouvoir la Chambre, je lui apprenais que nous avions en France 21.270 maisons sans la moindre ouverture ; l’air et la lumière n’arrivaient dans ces misérables habitations que par les po</w:t>
      </w:r>
      <w:r w:rsidRPr="00F91BA5">
        <w:rPr>
          <w:lang w:val="fr-FR"/>
        </w:rPr>
        <w:t>r</w:t>
      </w:r>
      <w:r w:rsidRPr="00F91BA5">
        <w:rPr>
          <w:lang w:val="fr-FR"/>
        </w:rPr>
        <w:t>tes ou par un trou pratiqué dans ces portes ; et que nous avions encore 186.436 autres cabanes avec deux pet</w:t>
      </w:r>
      <w:r w:rsidRPr="00F91BA5">
        <w:rPr>
          <w:lang w:val="fr-FR"/>
        </w:rPr>
        <w:t>i</w:t>
      </w:r>
      <w:r w:rsidRPr="00F91BA5">
        <w:rPr>
          <w:lang w:val="fr-FR"/>
        </w:rPr>
        <w:t>tes croisées, ce qui permettait à peine aux habitants de respirer et de vivre.</w:t>
      </w:r>
    </w:p>
    <w:p w14:paraId="1845FE1D" w14:textId="77777777" w:rsidR="00EE7803" w:rsidRPr="00F91BA5" w:rsidRDefault="00EE7803" w:rsidP="00EE7803">
      <w:pPr>
        <w:spacing w:before="120" w:after="120"/>
        <w:jc w:val="both"/>
      </w:pPr>
    </w:p>
    <w:p w14:paraId="503254A2" w14:textId="77777777" w:rsidR="00EE7803" w:rsidRPr="00F91BA5" w:rsidRDefault="00EE7803" w:rsidP="00EE7803">
      <w:pPr>
        <w:spacing w:before="120" w:after="120"/>
        <w:jc w:val="both"/>
      </w:pPr>
      <w:r w:rsidRPr="00F91BA5">
        <w:rPr>
          <w:lang w:val="fr-FR"/>
        </w:rPr>
        <w:t>La grande majorité de ces logements populaires sont d’un espace réduit, peu meublés, et les pièces, quand il y en a plusieurs, sont rar</w:t>
      </w:r>
      <w:r w:rsidRPr="00F91BA5">
        <w:rPr>
          <w:lang w:val="fr-FR"/>
        </w:rPr>
        <w:t>e</w:t>
      </w:r>
      <w:r w:rsidRPr="00F91BA5">
        <w:rPr>
          <w:lang w:val="fr-FR"/>
        </w:rPr>
        <w:t>ment à usages multiples. Ils sont presque tous totalement démunis de confort, sans arrivée, ni évacuation d’eau, sans éclairage convenable, mal chauffés, sans espace ni meubles de rangement. Les objets dont on ne se sert pas sont entassés dans les coins ou empilés dans des co</w:t>
      </w:r>
      <w:r w:rsidRPr="00F91BA5">
        <w:rPr>
          <w:lang w:val="fr-FR"/>
        </w:rPr>
        <w:t>f</w:t>
      </w:r>
      <w:r w:rsidRPr="00F91BA5">
        <w:rPr>
          <w:lang w:val="fr-FR"/>
        </w:rPr>
        <w:t>fres. A cet empilement qui entretient saleté et désordre répond l’entassement de ceux qui vivent là, mêlant et combinant dans une apparente pagaille leurs rythmes de vie, leurs besoins, leurs habitudes individuelles. Ces amas domestiques, enfin, se redoublent dans la rue, et les quartiers populaires forment un réseau inextricable de voisin</w:t>
      </w:r>
      <w:r w:rsidRPr="00F91BA5">
        <w:rPr>
          <w:lang w:val="fr-FR"/>
        </w:rPr>
        <w:t>a</w:t>
      </w:r>
      <w:r w:rsidRPr="00F91BA5">
        <w:rPr>
          <w:lang w:val="fr-FR"/>
        </w:rPr>
        <w:t>ges fait notamment d'échanges de services indispensables à l’existence dans ces logis rudimentaires ; c’est un dédale de rues, un désordre de bistrots, de coins et de croisements où grouille et se mélange tout ce que ne savent retenir, séparer et protéger les logis populaires : Street corner society, dira-t-on plus tard de la survivance de cette socialité.</w:t>
      </w:r>
    </w:p>
    <w:p w14:paraId="35E5AA3C" w14:textId="77777777" w:rsidR="00EE7803" w:rsidRPr="00F91BA5" w:rsidRDefault="00EE7803" w:rsidP="00EE7803">
      <w:pPr>
        <w:spacing w:before="120" w:after="120"/>
        <w:jc w:val="both"/>
      </w:pPr>
      <w:r w:rsidRPr="00F91BA5">
        <w:rPr>
          <w:lang w:val="fr-FR"/>
        </w:rPr>
        <w:t>L’œuvre d’urbanisme, celle d’Haussmann à Paris et de Péreire à Marseille, celle des bâtisseurs des courées du Nord, des cités de Lo</w:t>
      </w:r>
      <w:r w:rsidRPr="00F91BA5">
        <w:rPr>
          <w:lang w:val="fr-FR"/>
        </w:rPr>
        <w:t>r</w:t>
      </w:r>
      <w:r w:rsidRPr="00F91BA5">
        <w:rPr>
          <w:lang w:val="fr-FR"/>
        </w:rPr>
        <w:t>raine ou des bassins de la Loire, taille dans cette masse sociale, la p</w:t>
      </w:r>
      <w:r w:rsidRPr="00F91BA5">
        <w:rPr>
          <w:lang w:val="fr-FR"/>
        </w:rPr>
        <w:t>é</w:t>
      </w:r>
      <w:r w:rsidRPr="00F91BA5">
        <w:rPr>
          <w:lang w:val="fr-FR"/>
        </w:rPr>
        <w:t>nètre et la force à s’ouvrir, la quadrille pour la contraindre à adopter les principes d’ordre et de discipline expérimentés dans les familles bourgeoises</w:t>
      </w:r>
      <w:r>
        <w:rPr>
          <w:lang w:val="fr-FR"/>
        </w:rPr>
        <w:t> </w:t>
      </w:r>
      <w:r>
        <w:rPr>
          <w:rStyle w:val="Appelnotedebasdep"/>
          <w:lang w:val="fr-FR"/>
        </w:rPr>
        <w:footnoteReference w:id="98"/>
      </w:r>
      <w:r w:rsidRPr="00F91BA5">
        <w:rPr>
          <w:lang w:val="fr-FR"/>
        </w:rPr>
        <w:t xml:space="preserve"> et lui en donner les moyens. L'urbanisme dessine le continuum inducteur de l’hygiène, de la distinction des individus, du laminage de la socialité, du contrôle des contacts, des parcours et des habitudes par la destruction de l’habitat indigène et le redessin mat</w:t>
      </w:r>
      <w:r w:rsidRPr="00F91BA5">
        <w:rPr>
          <w:lang w:val="fr-FR"/>
        </w:rPr>
        <w:t>é</w:t>
      </w:r>
      <w:r w:rsidRPr="00F91BA5">
        <w:rPr>
          <w:lang w:val="fr-FR"/>
        </w:rPr>
        <w:t>riel d’un espace public où chacun se trouve logé en évidence,</w:t>
      </w:r>
      <w:r>
        <w:rPr>
          <w:lang w:val="fr-FR"/>
        </w:rPr>
        <w:t xml:space="preserve"> </w:t>
      </w:r>
      <w:r w:rsidRPr="00F91BA5">
        <w:rPr>
          <w:lang w:val="fr-FR"/>
        </w:rPr>
        <w:t>[176]</w:t>
      </w:r>
      <w:r>
        <w:rPr>
          <w:lang w:val="fr-FR"/>
        </w:rPr>
        <w:t xml:space="preserve"> </w:t>
      </w:r>
      <w:r w:rsidRPr="00F91BA5">
        <w:rPr>
          <w:lang w:val="fr-FR"/>
        </w:rPr>
        <w:t>en dépendance, et où la puissance publique s’assure les espaces interc</w:t>
      </w:r>
      <w:r w:rsidRPr="00F91BA5">
        <w:rPr>
          <w:lang w:val="fr-FR"/>
        </w:rPr>
        <w:t>a</w:t>
      </w:r>
      <w:r w:rsidRPr="00F91BA5">
        <w:rPr>
          <w:lang w:val="fr-FR"/>
        </w:rPr>
        <w:t>laires entre chaque logement, les ouvertures, les passages, la circul</w:t>
      </w:r>
      <w:r w:rsidRPr="00F91BA5">
        <w:rPr>
          <w:lang w:val="fr-FR"/>
        </w:rPr>
        <w:t>a</w:t>
      </w:r>
      <w:r w:rsidRPr="00F91BA5">
        <w:rPr>
          <w:lang w:val="fr-FR"/>
        </w:rPr>
        <w:t>tion.</w:t>
      </w:r>
    </w:p>
    <w:p w14:paraId="46C0A267" w14:textId="77777777" w:rsidR="00EE7803" w:rsidRPr="00F91BA5" w:rsidRDefault="00EE7803" w:rsidP="00EE7803">
      <w:pPr>
        <w:spacing w:before="120" w:after="120"/>
        <w:jc w:val="both"/>
      </w:pPr>
      <w:r w:rsidRPr="00F91BA5">
        <w:rPr>
          <w:lang w:val="fr-FR"/>
        </w:rPr>
        <w:t>La dissection des territoires et des habitants, le renvoi en appart</w:t>
      </w:r>
      <w:r w:rsidRPr="00F91BA5">
        <w:rPr>
          <w:lang w:val="fr-FR"/>
        </w:rPr>
        <w:t>e</w:t>
      </w:r>
      <w:r w:rsidRPr="00F91BA5">
        <w:rPr>
          <w:lang w:val="fr-FR"/>
        </w:rPr>
        <w:t>ment et en famille, la mise de ces dernières à portée directe des sabres et des mitrailles contre l'émeute, et, de manière plus quotidienne, sous le regard direct des policiers et des hygiénistes, marquent le début d’une perte de contact entre la population et son milieu, d’une déterr</w:t>
      </w:r>
      <w:r w:rsidRPr="00F91BA5">
        <w:rPr>
          <w:lang w:val="fr-FR"/>
        </w:rPr>
        <w:t>i</w:t>
      </w:r>
      <w:r w:rsidRPr="00F91BA5">
        <w:rPr>
          <w:lang w:val="fr-FR"/>
        </w:rPr>
        <w:t>torialisation des habitants (et de leurs habitudes), de leurs relogements dans l'espace abstrait spécifié par l’ordre public. En 1920, Le Corb</w:t>
      </w:r>
      <w:r w:rsidRPr="00F91BA5">
        <w:rPr>
          <w:lang w:val="fr-FR"/>
        </w:rPr>
        <w:t>u</w:t>
      </w:r>
      <w:r w:rsidRPr="00F91BA5">
        <w:rPr>
          <w:lang w:val="fr-FR"/>
        </w:rPr>
        <w:t>sier écrira : « L’architecte par l’ordonnance des formes réalise un o</w:t>
      </w:r>
      <w:r w:rsidRPr="00F91BA5">
        <w:rPr>
          <w:lang w:val="fr-FR"/>
        </w:rPr>
        <w:t>r</w:t>
      </w:r>
      <w:r w:rsidRPr="00F91BA5">
        <w:rPr>
          <w:lang w:val="fr-FR"/>
        </w:rPr>
        <w:t>dre qui est une pure création de son esprit ». Les architectes et les u</w:t>
      </w:r>
      <w:r w:rsidRPr="00F91BA5">
        <w:rPr>
          <w:lang w:val="fr-FR"/>
        </w:rPr>
        <w:t>r</w:t>
      </w:r>
      <w:r w:rsidRPr="00F91BA5">
        <w:rPr>
          <w:lang w:val="fr-FR"/>
        </w:rPr>
        <w:t>banistes du Second Empire, comme leurs successeurs, ne laissèrent pas leur esprit créer au hasard, mais observèrent avec attention les n</w:t>
      </w:r>
      <w:r w:rsidRPr="00F91BA5">
        <w:rPr>
          <w:lang w:val="fr-FR"/>
        </w:rPr>
        <w:t>é</w:t>
      </w:r>
      <w:r w:rsidRPr="00F91BA5">
        <w:rPr>
          <w:lang w:val="fr-FR"/>
        </w:rPr>
        <w:t>cessités stratégiques policières et hygiéniques destinées à conforter la tranquillité et le bien-être des populations. En 1889, le congrès inte</w:t>
      </w:r>
      <w:r w:rsidRPr="00F91BA5">
        <w:rPr>
          <w:lang w:val="fr-FR"/>
        </w:rPr>
        <w:t>r</w:t>
      </w:r>
      <w:r w:rsidRPr="00F91BA5">
        <w:rPr>
          <w:lang w:val="fr-FR"/>
        </w:rPr>
        <w:t>national des HBM adopte ainsi la motion suivante :</w:t>
      </w:r>
    </w:p>
    <w:p w14:paraId="672324C1" w14:textId="77777777" w:rsidR="00EE7803" w:rsidRDefault="00EE7803" w:rsidP="00EE7803">
      <w:pPr>
        <w:pStyle w:val="Grillecouleur-Accent1"/>
        <w:rPr>
          <w:lang w:val="fr-FR"/>
        </w:rPr>
      </w:pPr>
    </w:p>
    <w:p w14:paraId="4A45EA10" w14:textId="77777777" w:rsidR="00EE7803" w:rsidRDefault="00EE7803" w:rsidP="00EE7803">
      <w:pPr>
        <w:pStyle w:val="Grillecouleur-Accent1"/>
        <w:rPr>
          <w:lang w:val="fr-FR"/>
        </w:rPr>
      </w:pPr>
      <w:r w:rsidRPr="00F91BA5">
        <w:rPr>
          <w:lang w:val="fr-FR"/>
        </w:rPr>
        <w:t>Les plans des immeubles collectifs seront conçus dans la pensée d’éviter toute occasion de se rencontrer entre locataires. Les p</w:t>
      </w:r>
      <w:r w:rsidRPr="00F91BA5">
        <w:rPr>
          <w:lang w:val="fr-FR"/>
        </w:rPr>
        <w:t>a</w:t>
      </w:r>
      <w:r w:rsidRPr="00F91BA5">
        <w:rPr>
          <w:lang w:val="fr-FR"/>
        </w:rPr>
        <w:t>liers et les escaliers en pleine lumière doivent être considérés comme une pr</w:t>
      </w:r>
      <w:r w:rsidRPr="00F91BA5">
        <w:rPr>
          <w:lang w:val="fr-FR"/>
        </w:rPr>
        <w:t>o</w:t>
      </w:r>
      <w:r w:rsidRPr="00F91BA5">
        <w:rPr>
          <w:lang w:val="fr-FR"/>
        </w:rPr>
        <w:t>longation de la voie publique. Il faut proscrire rigoureusement les co</w:t>
      </w:r>
      <w:r w:rsidRPr="00F91BA5">
        <w:rPr>
          <w:lang w:val="fr-FR"/>
        </w:rPr>
        <w:t>r</w:t>
      </w:r>
      <w:r w:rsidRPr="00F91BA5">
        <w:rPr>
          <w:lang w:val="fr-FR"/>
        </w:rPr>
        <w:t>ridors et les couloirs, quels qu’ils soient.</w:t>
      </w:r>
      <w:r>
        <w:rPr>
          <w:lang w:val="fr-FR"/>
        </w:rPr>
        <w:t> </w:t>
      </w:r>
      <w:r>
        <w:rPr>
          <w:rStyle w:val="Appelnotedebasdep"/>
          <w:lang w:val="fr-FR"/>
        </w:rPr>
        <w:footnoteReference w:id="99"/>
      </w:r>
    </w:p>
    <w:p w14:paraId="77313B81" w14:textId="77777777" w:rsidR="00EE7803" w:rsidRPr="00F91BA5" w:rsidRDefault="00EE7803" w:rsidP="00EE7803">
      <w:pPr>
        <w:pStyle w:val="Grillecouleur-Accent1"/>
      </w:pPr>
    </w:p>
    <w:p w14:paraId="36C4BFF2" w14:textId="77777777" w:rsidR="00EE7803" w:rsidRPr="00F91BA5" w:rsidRDefault="00EE7803" w:rsidP="00EE7803">
      <w:pPr>
        <w:spacing w:before="120" w:after="120"/>
        <w:jc w:val="both"/>
      </w:pPr>
      <w:r w:rsidRPr="00F91BA5">
        <w:rPr>
          <w:lang w:val="fr-FR"/>
        </w:rPr>
        <w:t>De 1850 — et la loi contre les logements insalubres — à 1894 — et la loi Siegfried qui généralise à tous les départements français les comités HBM —, les sociétés, les œuvres, les fondations, les comités de bienfaisance multiplient les logements modèles (dans les deux sens du mot), les domiciles artificiels, au sein d’un espace analytique qui permet, à discrétion, le contrôle de la bonne répartition et du bon us</w:t>
      </w:r>
      <w:r w:rsidRPr="00F91BA5">
        <w:rPr>
          <w:lang w:val="fr-FR"/>
        </w:rPr>
        <w:t>a</w:t>
      </w:r>
      <w:r w:rsidRPr="00F91BA5">
        <w:rPr>
          <w:lang w:val="fr-FR"/>
        </w:rPr>
        <w:t>ge des lieux, l’arrêt ou la relance des circulations. En 1851, est ina</w:t>
      </w:r>
      <w:r w:rsidRPr="00F91BA5">
        <w:rPr>
          <w:lang w:val="fr-FR"/>
        </w:rPr>
        <w:t>u</w:t>
      </w:r>
      <w:r w:rsidRPr="00F91BA5">
        <w:rPr>
          <w:lang w:val="fr-FR"/>
        </w:rPr>
        <w:t>gurée la cité Napoléon à Paris, construite avec une subvention de l'Empereur par la Société des cités ouvrières. Elle abrite 600 perso</w:t>
      </w:r>
      <w:r w:rsidRPr="00F91BA5">
        <w:rPr>
          <w:lang w:val="fr-FR"/>
        </w:rPr>
        <w:t>n</w:t>
      </w:r>
      <w:r w:rsidRPr="00F91BA5">
        <w:rPr>
          <w:lang w:val="fr-FR"/>
        </w:rPr>
        <w:t>nes, avec lavoirs et salles de bains, livraison gratuite de médicaments et même un médecin attaché à demeure ; un règlement de 100 articles régit précisément l’usage des lieux</w:t>
      </w:r>
      <w:r>
        <w:rPr>
          <w:lang w:val="fr-FR"/>
        </w:rPr>
        <w:t xml:space="preserve"> </w:t>
      </w:r>
      <w:r w:rsidRPr="00F91BA5">
        <w:rPr>
          <w:lang w:val="fr-FR"/>
        </w:rPr>
        <w:t>[177]</w:t>
      </w:r>
      <w:r>
        <w:rPr>
          <w:lang w:val="fr-FR"/>
        </w:rPr>
        <w:t xml:space="preserve"> </w:t>
      </w:r>
      <w:r w:rsidRPr="00F91BA5">
        <w:rPr>
          <w:lang w:val="fr-FR"/>
        </w:rPr>
        <w:t>communs, les entrées, les sorties, la fermeture des portes, les ryt</w:t>
      </w:r>
      <w:r w:rsidRPr="00F91BA5">
        <w:rPr>
          <w:lang w:val="fr-FR"/>
        </w:rPr>
        <w:t>h</w:t>
      </w:r>
      <w:r>
        <w:rPr>
          <w:lang w:val="fr-FR"/>
        </w:rPr>
        <w:t>mes de vie...</w:t>
      </w:r>
      <w:r w:rsidRPr="00F91BA5">
        <w:rPr>
          <w:lang w:val="fr-FR"/>
        </w:rPr>
        <w:t>,</w:t>
      </w:r>
      <w:r>
        <w:rPr>
          <w:lang w:val="fr-FR"/>
        </w:rPr>
        <w:t> </w:t>
      </w:r>
      <w:r>
        <w:rPr>
          <w:rStyle w:val="Appelnotedebasdep"/>
          <w:lang w:val="fr-FR"/>
        </w:rPr>
        <w:footnoteReference w:id="100"/>
      </w:r>
      <w:r w:rsidRPr="00F91BA5">
        <w:rPr>
          <w:lang w:val="fr-FR"/>
        </w:rPr>
        <w:t xml:space="preserve"> En 1867, un décret de Napoléon III autorise la cré</w:t>
      </w:r>
      <w:r w:rsidRPr="00F91BA5">
        <w:rPr>
          <w:lang w:val="fr-FR"/>
        </w:rPr>
        <w:t>a</w:t>
      </w:r>
      <w:r w:rsidRPr="00F91BA5">
        <w:rPr>
          <w:lang w:val="fr-FR"/>
        </w:rPr>
        <w:t>tion de la société anonyme des maisons à bon marché, qui cherche à « unir le faible coût de constru</w:t>
      </w:r>
      <w:r w:rsidRPr="00F91BA5">
        <w:rPr>
          <w:lang w:val="fr-FR"/>
        </w:rPr>
        <w:t>c</w:t>
      </w:r>
      <w:r w:rsidRPr="00F91BA5">
        <w:rPr>
          <w:lang w:val="fr-FR"/>
        </w:rPr>
        <w:t>tion aux conditions d'hygiène et de bien-être ». Malgré le retour au libéralisme et la défense prioritaire des droits des propriétaires, la promotion du logement ouvrier ne cessera plus d’apparaître comme une nécessité politique, un devoir social, une exigence de salubrité et de moralité.</w:t>
      </w:r>
      <w:r>
        <w:rPr>
          <w:lang w:val="fr-FR"/>
        </w:rPr>
        <w:t> </w:t>
      </w:r>
      <w:r>
        <w:rPr>
          <w:rStyle w:val="Appelnotedebasdep"/>
          <w:lang w:val="fr-FR"/>
        </w:rPr>
        <w:footnoteReference w:id="101"/>
      </w:r>
    </w:p>
    <w:p w14:paraId="350478F6" w14:textId="77777777" w:rsidR="00EE7803" w:rsidRPr="00F91BA5" w:rsidRDefault="00EE7803" w:rsidP="00EE7803">
      <w:pPr>
        <w:spacing w:before="120" w:after="120"/>
        <w:jc w:val="both"/>
      </w:pPr>
    </w:p>
    <w:p w14:paraId="07A14B3D" w14:textId="77777777" w:rsidR="00EE7803" w:rsidRPr="00F91BA5" w:rsidRDefault="00EE7803" w:rsidP="00EE7803">
      <w:pPr>
        <w:pStyle w:val="a"/>
      </w:pPr>
      <w:r w:rsidRPr="00F91BA5">
        <w:rPr>
          <w:lang w:val="fr-FR"/>
        </w:rPr>
        <w:t>Triomphe de l’hygiène publique</w:t>
      </w:r>
    </w:p>
    <w:p w14:paraId="51D01CC7" w14:textId="77777777" w:rsidR="00EE7803" w:rsidRDefault="00EE7803" w:rsidP="00EE7803">
      <w:pPr>
        <w:spacing w:before="120" w:after="120"/>
        <w:jc w:val="both"/>
        <w:rPr>
          <w:lang w:val="fr-FR"/>
        </w:rPr>
      </w:pPr>
    </w:p>
    <w:p w14:paraId="37ECF248" w14:textId="77777777" w:rsidR="00EE7803" w:rsidRPr="00F91BA5" w:rsidRDefault="00EE7803" w:rsidP="00EE7803">
      <w:pPr>
        <w:spacing w:before="120" w:after="120"/>
        <w:jc w:val="both"/>
      </w:pPr>
      <w:r w:rsidRPr="00F91BA5">
        <w:rPr>
          <w:lang w:val="fr-FR"/>
        </w:rPr>
        <w:t>Ainsi l’hygiène allait-elle pouvoir entrer dans son troisième âge. Après la lutte bénévole contre la saleté et la misère, qui avait amené sa reconnaissance officielle et l’adhésion généralisée aux principes scie</w:t>
      </w:r>
      <w:r w:rsidRPr="00F91BA5">
        <w:rPr>
          <w:lang w:val="fr-FR"/>
        </w:rPr>
        <w:t>n</w:t>
      </w:r>
      <w:r w:rsidRPr="00F91BA5">
        <w:rPr>
          <w:lang w:val="fr-FR"/>
        </w:rPr>
        <w:t>tifiques qui la fondent, la lutte contre les taudis et l’entassement, par la destruction du lien au terroir, la répartition en familles et l’élaboration d’un nouvel espace ordonné et normalisé, fondait un te</w:t>
      </w:r>
      <w:r w:rsidRPr="00F91BA5">
        <w:rPr>
          <w:lang w:val="fr-FR"/>
        </w:rPr>
        <w:t>r</w:t>
      </w:r>
      <w:r w:rsidRPr="00F91BA5">
        <w:rPr>
          <w:lang w:val="fr-FR"/>
        </w:rPr>
        <w:t>rain sur lequel l’hygiène pouvait enfin déployer ses troupes, manœ</w:t>
      </w:r>
      <w:r w:rsidRPr="00F91BA5">
        <w:rPr>
          <w:lang w:val="fr-FR"/>
        </w:rPr>
        <w:t>u</w:t>
      </w:r>
      <w:r w:rsidRPr="00F91BA5">
        <w:rPr>
          <w:lang w:val="fr-FR"/>
        </w:rPr>
        <w:t>vrer avec toute la force et la finesse nécessaires, s’informer en perm</w:t>
      </w:r>
      <w:r w:rsidRPr="00F91BA5">
        <w:rPr>
          <w:lang w:val="fr-FR"/>
        </w:rPr>
        <w:t>a</w:t>
      </w:r>
      <w:r w:rsidRPr="00F91BA5">
        <w:rPr>
          <w:lang w:val="fr-FR"/>
        </w:rPr>
        <w:t>nence de l'état des circuits sociaux afin de les corriger, de les couper, de les rétablir, en un mot de les gérer : avec les débuts de la lutte contre les maladies sociales, commence l’ère triomphante de l’hygiène publique.</w:t>
      </w:r>
    </w:p>
    <w:p w14:paraId="181794E4" w14:textId="77777777" w:rsidR="00EE7803" w:rsidRPr="00F91BA5" w:rsidRDefault="00EE7803" w:rsidP="00EE7803">
      <w:pPr>
        <w:spacing w:before="120" w:after="120"/>
        <w:jc w:val="both"/>
      </w:pPr>
      <w:r w:rsidRPr="00F91BA5">
        <w:rPr>
          <w:lang w:val="fr-FR"/>
        </w:rPr>
        <w:t>L’évolution des connaissances médicales va singulièrement aider à ce triomphe : depuis près d’un siècle, un grand nombre de maladies ont été identifiées ; on en connaît maintenant à peu près les causes et, notamment, on commence à individualiser et maîtriser le rôle des m</w:t>
      </w:r>
      <w:r w:rsidRPr="00F91BA5">
        <w:rPr>
          <w:lang w:val="fr-FR"/>
        </w:rPr>
        <w:t>i</w:t>
      </w:r>
      <w:r w:rsidRPr="00F91BA5">
        <w:rPr>
          <w:lang w:val="fr-FR"/>
        </w:rPr>
        <w:t>crobes.</w:t>
      </w:r>
    </w:p>
    <w:p w14:paraId="5BB7B569" w14:textId="77777777" w:rsidR="00EE7803" w:rsidRPr="00F91BA5" w:rsidRDefault="00EE7803" w:rsidP="00EE7803">
      <w:pPr>
        <w:spacing w:before="120" w:after="120"/>
        <w:jc w:val="both"/>
      </w:pPr>
      <w:r w:rsidRPr="00F91BA5">
        <w:rPr>
          <w:lang w:val="fr-FR"/>
        </w:rPr>
        <w:t>Ces découvertes vont permettre tout d’abord d’étendre et de préc</w:t>
      </w:r>
      <w:r w:rsidRPr="00F91BA5">
        <w:rPr>
          <w:lang w:val="fr-FR"/>
        </w:rPr>
        <w:t>i</w:t>
      </w:r>
      <w:r w:rsidRPr="00F91BA5">
        <w:rPr>
          <w:lang w:val="fr-FR"/>
        </w:rPr>
        <w:t>ser les lois scientifiques de l’hygiène. En explicitant le rôle des micro-germes, leur mode de transmission et de reproduction, la médecine va légitimer et modeler le nouveau type de solidarité sociale qu'exige l’hygiène, la nécessaire discipline qui en découle, la surveillance pe</w:t>
      </w:r>
      <w:r w:rsidRPr="00F91BA5">
        <w:rPr>
          <w:lang w:val="fr-FR"/>
        </w:rPr>
        <w:t>r</w:t>
      </w:r>
      <w:r w:rsidRPr="00F91BA5">
        <w:rPr>
          <w:lang w:val="fr-FR"/>
        </w:rPr>
        <w:t>manente et minutieuse qu’elle postule pour</w:t>
      </w:r>
      <w:r>
        <w:rPr>
          <w:lang w:val="fr-FR"/>
        </w:rPr>
        <w:t xml:space="preserve"> [178] </w:t>
      </w:r>
      <w:r w:rsidRPr="00F91BA5">
        <w:rPr>
          <w:lang w:val="fr-FR"/>
        </w:rPr>
        <w:t>l’ensemble de la p</w:t>
      </w:r>
      <w:r w:rsidRPr="00F91BA5">
        <w:rPr>
          <w:lang w:val="fr-FR"/>
        </w:rPr>
        <w:t>o</w:t>
      </w:r>
      <w:r w:rsidRPr="00F91BA5">
        <w:rPr>
          <w:lang w:val="fr-FR"/>
        </w:rPr>
        <w:t>pulation. Personne ne saurait s’y soustraire sans risquer de se tran</w:t>
      </w:r>
      <w:r w:rsidRPr="00F91BA5">
        <w:rPr>
          <w:lang w:val="fr-FR"/>
        </w:rPr>
        <w:t>s</w:t>
      </w:r>
      <w:r w:rsidRPr="00F91BA5">
        <w:rPr>
          <w:lang w:val="fr-FR"/>
        </w:rPr>
        <w:t>former en vecteur de maladie et mettre en péril la santé générale ; au</w:t>
      </w:r>
      <w:r w:rsidRPr="00F91BA5">
        <w:rPr>
          <w:lang w:val="fr-FR"/>
        </w:rPr>
        <w:t>s</w:t>
      </w:r>
      <w:r w:rsidRPr="00F91BA5">
        <w:rPr>
          <w:lang w:val="fr-FR"/>
        </w:rPr>
        <w:t>si les règles de l’hygiène transcendent-elles néce</w:t>
      </w:r>
      <w:r w:rsidRPr="00F91BA5">
        <w:rPr>
          <w:lang w:val="fr-FR"/>
        </w:rPr>
        <w:t>s</w:t>
      </w:r>
      <w:r w:rsidRPr="00F91BA5">
        <w:rPr>
          <w:lang w:val="fr-FR"/>
        </w:rPr>
        <w:t>sairement les droits privés de même que toute autre garantie dont les agents sociaux pou</w:t>
      </w:r>
      <w:r w:rsidRPr="00F91BA5">
        <w:rPr>
          <w:lang w:val="fr-FR"/>
        </w:rPr>
        <w:t>r</w:t>
      </w:r>
      <w:r w:rsidRPr="00F91BA5">
        <w:rPr>
          <w:lang w:val="fr-FR"/>
        </w:rPr>
        <w:t>raient se prévaloir : elles sont les édits de la raison d’État.</w:t>
      </w:r>
    </w:p>
    <w:p w14:paraId="31B75B08" w14:textId="77777777" w:rsidR="00EE7803" w:rsidRPr="00F91BA5" w:rsidRDefault="00EE7803" w:rsidP="00EE7803">
      <w:pPr>
        <w:spacing w:before="120" w:after="120"/>
        <w:jc w:val="both"/>
      </w:pPr>
      <w:r w:rsidRPr="00F91BA5">
        <w:rPr>
          <w:lang w:val="fr-FR"/>
        </w:rPr>
        <w:t>La seconde conséquence des découvertes médicales est la co</w:t>
      </w:r>
      <w:r w:rsidRPr="00F91BA5">
        <w:rPr>
          <w:lang w:val="fr-FR"/>
        </w:rPr>
        <w:t>m</w:t>
      </w:r>
      <w:r w:rsidRPr="00F91BA5">
        <w:rPr>
          <w:lang w:val="fr-FR"/>
        </w:rPr>
        <w:t>plexité croissante de la lutte contre la maladie, qui échappe désormais au commun des mortels. Les microbes sont invisibles à l’œil nu : seuls des spécialistes usant de techniques adéquates peuvent les déceler, affirmer leur présence, organiser les mesures aptes à les maîtriser. Les commandements de l’hygiène ne demandent plus, pour qu’on y obéi</w:t>
      </w:r>
      <w:r w:rsidRPr="00F91BA5">
        <w:rPr>
          <w:lang w:val="fr-FR"/>
        </w:rPr>
        <w:t>s</w:t>
      </w:r>
      <w:r w:rsidRPr="00F91BA5">
        <w:rPr>
          <w:lang w:val="fr-FR"/>
        </w:rPr>
        <w:t>se, d’être compris, reconnus et acceptés par la population, ils ne pe</w:t>
      </w:r>
      <w:r w:rsidRPr="00F91BA5">
        <w:rPr>
          <w:lang w:val="fr-FR"/>
        </w:rPr>
        <w:t>u</w:t>
      </w:r>
      <w:r w:rsidRPr="00F91BA5">
        <w:rPr>
          <w:lang w:val="fr-FR"/>
        </w:rPr>
        <w:t>vent coexister avec un autre type de droit et de règles ni non plus avec une autre connaissance, une autre expérience.</w:t>
      </w:r>
    </w:p>
    <w:p w14:paraId="622C0C3C" w14:textId="77777777" w:rsidR="00EE7803" w:rsidRPr="00F91BA5" w:rsidRDefault="00EE7803" w:rsidP="00EE7803">
      <w:pPr>
        <w:spacing w:before="120" w:after="120"/>
        <w:jc w:val="both"/>
      </w:pPr>
      <w:r w:rsidRPr="00F91BA5">
        <w:rPr>
          <w:lang w:val="fr-FR"/>
        </w:rPr>
        <w:t>Par ailleurs, cette invisibilité des microbes et des maladies comba</w:t>
      </w:r>
      <w:r w:rsidRPr="00F91BA5">
        <w:rPr>
          <w:lang w:val="fr-FR"/>
        </w:rPr>
        <w:t>t</w:t>
      </w:r>
      <w:r w:rsidRPr="00F91BA5">
        <w:rPr>
          <w:lang w:val="fr-FR"/>
        </w:rPr>
        <w:t>tues par l’hygiène justifie imaginairement les débordements d’une i</w:t>
      </w:r>
      <w:r w:rsidRPr="00F91BA5">
        <w:rPr>
          <w:lang w:val="fr-FR"/>
        </w:rPr>
        <w:t>n</w:t>
      </w:r>
      <w:r w:rsidRPr="00F91BA5">
        <w:rPr>
          <w:lang w:val="fr-FR"/>
        </w:rPr>
        <w:t>quisition qui va se faire de plus en plus étroite et pénétrante. Il devient en effet légitime d’organiser des réseaux de surveillance, de quadriller l’espace habité, d’obliger les populations à se plier à des opérations de mesure et de dépistage régulières, de rassembler sur elles des inform</w:t>
      </w:r>
      <w:r w:rsidRPr="00F91BA5">
        <w:rPr>
          <w:lang w:val="fr-FR"/>
        </w:rPr>
        <w:t>a</w:t>
      </w:r>
      <w:r w:rsidRPr="00F91BA5">
        <w:rPr>
          <w:lang w:val="fr-FR"/>
        </w:rPr>
        <w:t>tions de toutes sortes, d’en établir des statistiques, de construire à pa</w:t>
      </w:r>
      <w:r w:rsidRPr="00F91BA5">
        <w:rPr>
          <w:lang w:val="fr-FR"/>
        </w:rPr>
        <w:t>r</w:t>
      </w:r>
      <w:r w:rsidRPr="00F91BA5">
        <w:rPr>
          <w:lang w:val="fr-FR"/>
        </w:rPr>
        <w:t>tir d’elles des indicateurs et des coefficients de probabilité qui régiront la nouvelle gestion des agents sociaux : les germes infectieux sont en effet indécelables à l’œil nu, ils sont partout et nulle part ; ils peuvent surgir à tout moment n'importe où.</w:t>
      </w:r>
    </w:p>
    <w:p w14:paraId="4EDE3AD4" w14:textId="77777777" w:rsidR="00EE7803" w:rsidRPr="00F91BA5" w:rsidRDefault="00EE7803" w:rsidP="00EE7803">
      <w:pPr>
        <w:spacing w:before="120" w:after="120"/>
        <w:jc w:val="both"/>
      </w:pPr>
      <w:r w:rsidRPr="00F91BA5">
        <w:rPr>
          <w:lang w:val="fr-FR"/>
        </w:rPr>
        <w:t>Cette menace permanente et invisible mène naturellement à l’organisation de mesures préventives ; à partir des informations r</w:t>
      </w:r>
      <w:r w:rsidRPr="00F91BA5">
        <w:rPr>
          <w:lang w:val="fr-FR"/>
        </w:rPr>
        <w:t>e</w:t>
      </w:r>
      <w:r w:rsidRPr="00F91BA5">
        <w:rPr>
          <w:lang w:val="fr-FR"/>
        </w:rPr>
        <w:t>cueillies et des statistiques élaborées par l’hygiène, se dessinent pr</w:t>
      </w:r>
      <w:r w:rsidRPr="00F91BA5">
        <w:rPr>
          <w:lang w:val="fr-FR"/>
        </w:rPr>
        <w:t>o</w:t>
      </w:r>
      <w:r w:rsidRPr="00F91BA5">
        <w:rPr>
          <w:lang w:val="fr-FR"/>
        </w:rPr>
        <w:t>gressivement les traits de plus en plus précis d’une vie sociale norm</w:t>
      </w:r>
      <w:r w:rsidRPr="00F91BA5">
        <w:rPr>
          <w:lang w:val="fr-FR"/>
        </w:rPr>
        <w:t>a</w:t>
      </w:r>
      <w:r w:rsidRPr="00F91BA5">
        <w:rPr>
          <w:lang w:val="fr-FR"/>
        </w:rPr>
        <w:t>le dont le respect minimise les risques d’accidents. Il s’agit là bien sûr de lois statistiques qui ne sont applicables qu’aux grands nombres et n’ont sur les personnes aucun caractère de nécessité : un individu non vacciné ou ne respectant pas les règles prescrites par l’hygiène ne sera pas fatalement atteint par les maladies quelles sont censées lui éviter et,</w:t>
      </w:r>
      <w:r>
        <w:rPr>
          <w:lang w:val="fr-FR"/>
        </w:rPr>
        <w:t xml:space="preserve"> </w:t>
      </w:r>
      <w:r w:rsidRPr="00F91BA5">
        <w:rPr>
          <w:lang w:val="fr-FR"/>
        </w:rPr>
        <w:t>[179]</w:t>
      </w:r>
      <w:r>
        <w:rPr>
          <w:lang w:val="fr-FR"/>
        </w:rPr>
        <w:t xml:space="preserve"> </w:t>
      </w:r>
      <w:r w:rsidRPr="00F91BA5">
        <w:rPr>
          <w:lang w:val="fr-FR"/>
        </w:rPr>
        <w:t>à l’inverse, le respect de ces règles ne saurait le garantir a</w:t>
      </w:r>
      <w:r w:rsidRPr="00F91BA5">
        <w:rPr>
          <w:lang w:val="fr-FR"/>
        </w:rPr>
        <w:t>b</w:t>
      </w:r>
      <w:r w:rsidRPr="00F91BA5">
        <w:rPr>
          <w:lang w:val="fr-FR"/>
        </w:rPr>
        <w:t>sol</w:t>
      </w:r>
      <w:r w:rsidRPr="00F91BA5">
        <w:rPr>
          <w:lang w:val="fr-FR"/>
        </w:rPr>
        <w:t>u</w:t>
      </w:r>
      <w:r w:rsidRPr="00F91BA5">
        <w:rPr>
          <w:lang w:val="fr-FR"/>
        </w:rPr>
        <w:t>ment de toute atteinte. Cependant, à force de recommandations et de conseils pressants, ces règles seront adoptées par le plus grand nombre et progressivement rendues obligatoires par la loi.</w:t>
      </w:r>
    </w:p>
    <w:p w14:paraId="3E83B979" w14:textId="77777777" w:rsidR="00EE7803" w:rsidRPr="00F91BA5" w:rsidRDefault="00EE7803" w:rsidP="00EE7803">
      <w:pPr>
        <w:spacing w:before="120" w:after="120"/>
        <w:jc w:val="both"/>
      </w:pPr>
      <w:r w:rsidRPr="00F91BA5">
        <w:rPr>
          <w:lang w:val="fr-FR"/>
        </w:rPr>
        <w:t>Les fléaux contre lesquels l’État organise ainsi la mobilisation g</w:t>
      </w:r>
      <w:r w:rsidRPr="00F91BA5">
        <w:rPr>
          <w:lang w:val="fr-FR"/>
        </w:rPr>
        <w:t>é</w:t>
      </w:r>
      <w:r w:rsidRPr="00F91BA5">
        <w:rPr>
          <w:lang w:val="fr-FR"/>
        </w:rPr>
        <w:t>nérale dès la fin du XIX</w:t>
      </w:r>
      <w:r w:rsidRPr="00F91BA5">
        <w:rPr>
          <w:vertAlign w:val="superscript"/>
          <w:lang w:val="fr-FR"/>
        </w:rPr>
        <w:t>e</w:t>
      </w:r>
      <w:r w:rsidRPr="00F91BA5">
        <w:rPr>
          <w:lang w:val="fr-FR"/>
        </w:rPr>
        <w:t xml:space="preserve"> siècle sont les grandes maladies épidém</w:t>
      </w:r>
      <w:r w:rsidRPr="00F91BA5">
        <w:rPr>
          <w:lang w:val="fr-FR"/>
        </w:rPr>
        <w:t>i</w:t>
      </w:r>
      <w:r w:rsidRPr="00F91BA5">
        <w:rPr>
          <w:lang w:val="fr-FR"/>
        </w:rPr>
        <w:t>ques, mais aussi les maladies professionnelles, la mortalité infantile, les rhumatismes, les maladies vénériennes ... et surtout, la tuberculose. La Ille République multiplie les lois sociales et sanitaires : loi de 1874 sur la protection et la surveillance sanitaire des enfants placés en nou</w:t>
      </w:r>
      <w:r w:rsidRPr="00F91BA5">
        <w:rPr>
          <w:lang w:val="fr-FR"/>
        </w:rPr>
        <w:t>r</w:t>
      </w:r>
      <w:r w:rsidRPr="00F91BA5">
        <w:rPr>
          <w:lang w:val="fr-FR"/>
        </w:rPr>
        <w:t>rice, complétée par les lois de 1889 sur la déchéance paternelle et le retrait du droit de garde et de 1898 sur la protection des enfants vict</w:t>
      </w:r>
      <w:r w:rsidRPr="00F91BA5">
        <w:rPr>
          <w:lang w:val="fr-FR"/>
        </w:rPr>
        <w:t>i</w:t>
      </w:r>
      <w:r w:rsidRPr="00F91BA5">
        <w:rPr>
          <w:lang w:val="fr-FR"/>
        </w:rPr>
        <w:t>mes de mauvais traitements ; loi de 1893 organisant les hôpitaux et instituant l’assistance médicale gratuite ; lois de 1904 et 1905 qui r</w:t>
      </w:r>
      <w:r w:rsidRPr="00F91BA5">
        <w:rPr>
          <w:lang w:val="fr-FR"/>
        </w:rPr>
        <w:t>é</w:t>
      </w:r>
      <w:r w:rsidRPr="00F91BA5">
        <w:rPr>
          <w:lang w:val="fr-FR"/>
        </w:rPr>
        <w:t>organisent l’assistance, la rendant obligatoire pour les collectivités, la territorialisant et répartissant sa charge entre les différentes collectiv</w:t>
      </w:r>
      <w:r w:rsidRPr="00F91BA5">
        <w:rPr>
          <w:lang w:val="fr-FR"/>
        </w:rPr>
        <w:t>i</w:t>
      </w:r>
      <w:r w:rsidRPr="00F91BA5">
        <w:rPr>
          <w:lang w:val="fr-FR"/>
        </w:rPr>
        <w:t>tés publiques ; loi de 1902 relative à la protection de la santé publique, dont l’article premier prescrit aux préfets d’établir et de faire respecter dans chaque département un règlement sanitaire départemental (concernant les eaux, l’alimentation, la salubrité des immeubles et des voies, etc.) et qui organise dans chaque commune de plus de 20.000 habitants des bureaux d’hygiène municipaux.</w:t>
      </w:r>
    </w:p>
    <w:p w14:paraId="5E6F245B" w14:textId="77777777" w:rsidR="00EE7803" w:rsidRPr="00F91BA5" w:rsidRDefault="00EE7803" w:rsidP="00EE7803">
      <w:pPr>
        <w:spacing w:before="120" w:after="120"/>
        <w:jc w:val="both"/>
      </w:pPr>
      <w:r w:rsidRPr="00F91BA5">
        <w:rPr>
          <w:lang w:val="fr-FR"/>
        </w:rPr>
        <w:t>Dans le même temps se multiplie, sous l’action des œuvres, ligues, fédérations et autres associations de la toute neuve loi de 1901, mais aussi sous l’impulsion de l’État, un réseau serré de dispensaires qui distribuent gratuitement conseils, consultations, soins et médicaments. La lutte contre la tuberculose est à cet égard exemplaire : Calmette, en 1903, crée le premier dispensaire antituberculeux, son action est bie</w:t>
      </w:r>
      <w:r w:rsidRPr="00F91BA5">
        <w:rPr>
          <w:lang w:val="fr-FR"/>
        </w:rPr>
        <w:t>n</w:t>
      </w:r>
      <w:r w:rsidRPr="00F91BA5">
        <w:rPr>
          <w:lang w:val="fr-FR"/>
        </w:rPr>
        <w:t>tôt imitée et, en 1916, une loi doit être votée pour uniformiser, réorg</w:t>
      </w:r>
      <w:r w:rsidRPr="00F91BA5">
        <w:rPr>
          <w:lang w:val="fr-FR"/>
        </w:rPr>
        <w:t>a</w:t>
      </w:r>
      <w:r w:rsidRPr="00F91BA5">
        <w:rPr>
          <w:lang w:val="fr-FR"/>
        </w:rPr>
        <w:t>niser, redistribuer et reprendre en main le vaste réseau qui s’est créé. Ces dispensaires travaillent le plus souvent avec du personnel bénév</w:t>
      </w:r>
      <w:r w:rsidRPr="00F91BA5">
        <w:rPr>
          <w:lang w:val="fr-FR"/>
        </w:rPr>
        <w:t>o</w:t>
      </w:r>
      <w:r w:rsidRPr="00F91BA5">
        <w:rPr>
          <w:lang w:val="fr-FR"/>
        </w:rPr>
        <w:t xml:space="preserve">le ou rétribué sur fonds privés, tel celui de la « société du logement ouvrier » fondée en 1902 et dont les statuts précisent qu’elle « lutte contre la tuberculose en recherchant les logements insalubres et en les signalant à la commission municipale, (qu’)elle s’occupe également d’améliorer </w:t>
      </w:r>
      <w:r>
        <w:rPr>
          <w:lang w:val="fr-FR"/>
        </w:rPr>
        <w:t xml:space="preserve">[180] </w:t>
      </w:r>
      <w:r w:rsidRPr="00F91BA5">
        <w:rPr>
          <w:lang w:val="fr-FR"/>
        </w:rPr>
        <w:t>la salubrité des logements et répand des notions d’hygiène dans le peuple par des conseils, des tracts et des affiches ». Mais bie</w:t>
      </w:r>
      <w:r w:rsidRPr="00F91BA5">
        <w:rPr>
          <w:lang w:val="fr-FR"/>
        </w:rPr>
        <w:t>n</w:t>
      </w:r>
      <w:r w:rsidRPr="00F91BA5">
        <w:rPr>
          <w:lang w:val="fr-FR"/>
        </w:rPr>
        <w:t>tôt les bénévoles ne suffisent plus. Rapidement va apparaître et se dévelo</w:t>
      </w:r>
      <w:r w:rsidRPr="00F91BA5">
        <w:rPr>
          <w:lang w:val="fr-FR"/>
        </w:rPr>
        <w:t>p</w:t>
      </w:r>
      <w:r w:rsidRPr="00F91BA5">
        <w:rPr>
          <w:lang w:val="fr-FR"/>
        </w:rPr>
        <w:t>per une nouvelle profession, celle des infirmières-visiteuses ou des visiteuses d’hygiène sociale qui recevront une fo</w:t>
      </w:r>
      <w:r w:rsidRPr="00F91BA5">
        <w:rPr>
          <w:lang w:val="fr-FR"/>
        </w:rPr>
        <w:t>r</w:t>
      </w:r>
      <w:r w:rsidRPr="00F91BA5">
        <w:rPr>
          <w:lang w:val="fr-FR"/>
        </w:rPr>
        <w:t>mation spécif</w:t>
      </w:r>
      <w:r w:rsidRPr="00F91BA5">
        <w:rPr>
          <w:lang w:val="fr-FR"/>
        </w:rPr>
        <w:t>i</w:t>
      </w:r>
      <w:r w:rsidRPr="00F91BA5">
        <w:rPr>
          <w:lang w:val="fr-FR"/>
        </w:rPr>
        <w:t>que et dont le diplôme sera reconnu par l’État en 1922.</w:t>
      </w:r>
      <w:r>
        <w:rPr>
          <w:lang w:val="fr-FR"/>
        </w:rPr>
        <w:t> </w:t>
      </w:r>
      <w:r>
        <w:rPr>
          <w:rStyle w:val="Appelnotedebasdep"/>
          <w:lang w:val="fr-FR"/>
        </w:rPr>
        <w:footnoteReference w:id="102"/>
      </w:r>
      <w:r w:rsidRPr="00F91BA5">
        <w:rPr>
          <w:vertAlign w:val="superscript"/>
          <w:lang w:val="fr-FR"/>
        </w:rPr>
        <w:t xml:space="preserve"> </w:t>
      </w:r>
      <w:r w:rsidRPr="00F91BA5">
        <w:rPr>
          <w:lang w:val="fr-FR"/>
        </w:rPr>
        <w:t>Avec les surinte</w:t>
      </w:r>
      <w:r w:rsidRPr="00F91BA5">
        <w:rPr>
          <w:lang w:val="fr-FR"/>
        </w:rPr>
        <w:t>n</w:t>
      </w:r>
      <w:r w:rsidRPr="00F91BA5">
        <w:rPr>
          <w:lang w:val="fr-FR"/>
        </w:rPr>
        <w:t>dantes d’usines apparues à la même époque pour remplacer les dames patronnesses, elles sont les ancêtres directes de nos assistantes sociales dont le diplôme sera reconnu en 1933 en m</w:t>
      </w:r>
      <w:r w:rsidRPr="00F91BA5">
        <w:rPr>
          <w:lang w:val="fr-FR"/>
        </w:rPr>
        <w:t>ê</w:t>
      </w:r>
      <w:r w:rsidRPr="00F91BA5">
        <w:rPr>
          <w:lang w:val="fr-FR"/>
        </w:rPr>
        <w:t>me temps que sera v</w:t>
      </w:r>
      <w:r w:rsidRPr="00F91BA5">
        <w:rPr>
          <w:lang w:val="fr-FR"/>
        </w:rPr>
        <w:t>o</w:t>
      </w:r>
      <w:r w:rsidRPr="00F91BA5">
        <w:rPr>
          <w:lang w:val="fr-FR"/>
        </w:rPr>
        <w:t>tée une loi établissant la tutelle de la surveillance de l’État sur les ét</w:t>
      </w:r>
      <w:r w:rsidRPr="00F91BA5">
        <w:rPr>
          <w:lang w:val="fr-FR"/>
        </w:rPr>
        <w:t>a</w:t>
      </w:r>
      <w:r w:rsidRPr="00F91BA5">
        <w:rPr>
          <w:lang w:val="fr-FR"/>
        </w:rPr>
        <w:t>blissements de bienfaisance privés.</w:t>
      </w:r>
    </w:p>
    <w:p w14:paraId="68D2A93F" w14:textId="77777777" w:rsidR="00EE7803" w:rsidRPr="00F91BA5" w:rsidRDefault="00EE7803" w:rsidP="00EE7803">
      <w:pPr>
        <w:spacing w:before="120" w:after="120"/>
        <w:jc w:val="both"/>
      </w:pPr>
      <w:r w:rsidRPr="00F91BA5">
        <w:rPr>
          <w:lang w:val="fr-FR"/>
        </w:rPr>
        <w:t>Tout au long de cette rapide évolution, l’hygiène ne cessera de d</w:t>
      </w:r>
      <w:r w:rsidRPr="00F91BA5">
        <w:rPr>
          <w:lang w:val="fr-FR"/>
        </w:rPr>
        <w:t>é</w:t>
      </w:r>
      <w:r w:rsidRPr="00F91BA5">
        <w:rPr>
          <w:lang w:val="fr-FR"/>
        </w:rPr>
        <w:t>border l'objectif médical quelle s’est donné : les dispensaires antit</w:t>
      </w:r>
      <w:r w:rsidRPr="00F91BA5">
        <w:rPr>
          <w:lang w:val="fr-FR"/>
        </w:rPr>
        <w:t>u</w:t>
      </w:r>
      <w:r w:rsidRPr="00F91BA5">
        <w:rPr>
          <w:lang w:val="fr-FR"/>
        </w:rPr>
        <w:t>berculeux étendent leur action et leur contrôle sur les logements ins</w:t>
      </w:r>
      <w:r w:rsidRPr="00F91BA5">
        <w:rPr>
          <w:lang w:val="fr-FR"/>
        </w:rPr>
        <w:t>a</w:t>
      </w:r>
      <w:r w:rsidRPr="00F91BA5">
        <w:rPr>
          <w:lang w:val="fr-FR"/>
        </w:rPr>
        <w:t>lubres ou les usages insalubres du logement ; les consultations de nourrissons, développées dès la fin du XIX</w:t>
      </w:r>
      <w:r w:rsidRPr="00F91BA5">
        <w:rPr>
          <w:vertAlign w:val="superscript"/>
          <w:lang w:val="fr-FR"/>
        </w:rPr>
        <w:t>e</w:t>
      </w:r>
      <w:r w:rsidRPr="00F91BA5">
        <w:rPr>
          <w:lang w:val="fr-FR"/>
        </w:rPr>
        <w:t xml:space="preserve"> siècle par Budin à Paris ou Hergott à Nancy, s’inquiètent des conditions d’élevage des enfants, de la vie des ménages, des capacités éducatives des parents ; les di</w:t>
      </w:r>
      <w:r w:rsidRPr="00F91BA5">
        <w:rPr>
          <w:lang w:val="fr-FR"/>
        </w:rPr>
        <w:t>s</w:t>
      </w:r>
      <w:r w:rsidRPr="00F91BA5">
        <w:rPr>
          <w:lang w:val="fr-FR"/>
        </w:rPr>
        <w:t>pensaires antivénériens, qui prennent leur essor avec Alfred Fournier à la veille de 1914, font un véritable travail de police sexuelle, de dépi</w:t>
      </w:r>
      <w:r w:rsidRPr="00F91BA5">
        <w:rPr>
          <w:lang w:val="fr-FR"/>
        </w:rPr>
        <w:t>s</w:t>
      </w:r>
      <w:r w:rsidRPr="00F91BA5">
        <w:rPr>
          <w:lang w:val="fr-FR"/>
        </w:rPr>
        <w:t>tage, de moralisation...</w:t>
      </w:r>
    </w:p>
    <w:p w14:paraId="74B3CF31" w14:textId="77777777" w:rsidR="00EE7803" w:rsidRPr="00F91BA5" w:rsidRDefault="00EE7803" w:rsidP="00EE7803">
      <w:pPr>
        <w:spacing w:before="120" w:after="120"/>
        <w:jc w:val="both"/>
      </w:pPr>
      <w:r w:rsidRPr="00F91BA5">
        <w:rPr>
          <w:lang w:val="fr-FR"/>
        </w:rPr>
        <w:t>Au travers de toutes ces actions, l’unité opératoire reste le mén</w:t>
      </w:r>
      <w:r w:rsidRPr="00F91BA5">
        <w:rPr>
          <w:lang w:val="fr-FR"/>
        </w:rPr>
        <w:t>a</w:t>
      </w:r>
      <w:r w:rsidRPr="00F91BA5">
        <w:rPr>
          <w:lang w:val="fr-FR"/>
        </w:rPr>
        <w:t>ge,</w:t>
      </w:r>
      <w:r>
        <w:rPr>
          <w:lang w:val="fr-FR"/>
        </w:rPr>
        <w:t> </w:t>
      </w:r>
      <w:r>
        <w:rPr>
          <w:rStyle w:val="Appelnotedebasdep"/>
          <w:lang w:val="fr-FR"/>
        </w:rPr>
        <w:footnoteReference w:id="103"/>
      </w:r>
      <w:r w:rsidRPr="00F91BA5">
        <w:rPr>
          <w:lang w:val="fr-FR"/>
        </w:rPr>
        <w:t xml:space="preserve"> de plus en plus coupé de toute socialité, de plus en plus pén</w:t>
      </w:r>
      <w:r w:rsidRPr="00F91BA5">
        <w:rPr>
          <w:lang w:val="fr-FR"/>
        </w:rPr>
        <w:t>é</w:t>
      </w:r>
      <w:r w:rsidRPr="00F91BA5">
        <w:rPr>
          <w:lang w:val="fr-FR"/>
        </w:rPr>
        <w:t>tré, normalisé, pris en charge. À force d’informations, de statistiques et de mesures, la réalité de la famille, du groupe ou de la classe s'e</w:t>
      </w:r>
      <w:r w:rsidRPr="00F91BA5">
        <w:rPr>
          <w:lang w:val="fr-FR"/>
        </w:rPr>
        <w:t>s</w:t>
      </w:r>
      <w:r w:rsidRPr="00F91BA5">
        <w:rPr>
          <w:lang w:val="fr-FR"/>
        </w:rPr>
        <w:t>tompe et cède la place à de nouvelles catégories qui définissent une nosogr</w:t>
      </w:r>
      <w:r w:rsidRPr="00F91BA5">
        <w:rPr>
          <w:lang w:val="fr-FR"/>
        </w:rPr>
        <w:t>a</w:t>
      </w:r>
      <w:r w:rsidRPr="00F91BA5">
        <w:rPr>
          <w:lang w:val="fr-FR"/>
        </w:rPr>
        <w:t>phie sociale qui établit les symptômes qui permettent de classer, r</w:t>
      </w:r>
      <w:r w:rsidRPr="00F91BA5">
        <w:rPr>
          <w:lang w:val="fr-FR"/>
        </w:rPr>
        <w:t>é</w:t>
      </w:r>
      <w:r w:rsidRPr="00F91BA5">
        <w:rPr>
          <w:lang w:val="fr-FR"/>
        </w:rPr>
        <w:t>partir et traiter la population.</w:t>
      </w:r>
    </w:p>
    <w:p w14:paraId="31208DED" w14:textId="77777777" w:rsidR="00EE7803" w:rsidRPr="00F91BA5" w:rsidRDefault="00EE7803" w:rsidP="00EE7803">
      <w:pPr>
        <w:pStyle w:val="p"/>
      </w:pPr>
      <w:r w:rsidRPr="00F91BA5">
        <w:rPr>
          <w:rFonts w:eastAsia="Arial Unicode MS" w:cs="Arial Unicode MS"/>
        </w:rPr>
        <w:br w:type="page"/>
      </w:r>
      <w:r w:rsidRPr="00F91BA5">
        <w:rPr>
          <w:lang w:val="fr-FR"/>
        </w:rPr>
        <w:t>[181]</w:t>
      </w:r>
    </w:p>
    <w:p w14:paraId="48F19224" w14:textId="77777777" w:rsidR="00EE7803" w:rsidRPr="00F91BA5" w:rsidRDefault="00EE7803" w:rsidP="00EE7803">
      <w:pPr>
        <w:jc w:val="both"/>
      </w:pPr>
    </w:p>
    <w:p w14:paraId="76804F22" w14:textId="77777777" w:rsidR="00EE7803" w:rsidRPr="00F91BA5" w:rsidRDefault="00EE7803" w:rsidP="00EE7803">
      <w:pPr>
        <w:jc w:val="both"/>
      </w:pPr>
    </w:p>
    <w:p w14:paraId="3368C64F" w14:textId="77777777" w:rsidR="00EE7803" w:rsidRPr="00F91BA5" w:rsidRDefault="00EE7803" w:rsidP="00EE7803">
      <w:pPr>
        <w:spacing w:after="120"/>
        <w:ind w:firstLine="0"/>
        <w:jc w:val="center"/>
        <w:rPr>
          <w:b/>
          <w:i/>
          <w:sz w:val="24"/>
        </w:rPr>
      </w:pPr>
      <w:bookmarkStart w:id="12" w:name="Critere_no_26_texte_12"/>
      <w:r w:rsidRPr="00F91BA5">
        <w:rPr>
          <w:b/>
          <w:color w:val="000080"/>
          <w:sz w:val="24"/>
        </w:rPr>
        <w:t>Revue CRIT</w:t>
      </w:r>
      <w:r w:rsidRPr="00F91BA5">
        <w:rPr>
          <w:b/>
          <w:color w:val="FF0000"/>
          <w:sz w:val="24"/>
        </w:rPr>
        <w:t>È</w:t>
      </w:r>
      <w:r w:rsidRPr="00F91BA5">
        <w:rPr>
          <w:b/>
          <w:color w:val="000080"/>
          <w:sz w:val="24"/>
        </w:rPr>
        <w:t>RE, No 2</w:t>
      </w:r>
      <w:r>
        <w:rPr>
          <w:b/>
          <w:color w:val="000080"/>
          <w:sz w:val="24"/>
        </w:rPr>
        <w:t>6</w:t>
      </w:r>
      <w:r w:rsidRPr="00F91BA5">
        <w:rPr>
          <w:b/>
          <w:color w:val="000080"/>
          <w:sz w:val="24"/>
        </w:rPr>
        <w:t>,</w:t>
      </w:r>
      <w:r w:rsidRPr="00F91BA5">
        <w:rPr>
          <w:b/>
          <w:color w:val="000080"/>
          <w:sz w:val="24"/>
        </w:rPr>
        <w:br/>
        <w:t>“</w:t>
      </w:r>
      <w:r>
        <w:rPr>
          <w:b/>
          <w:i/>
          <w:sz w:val="24"/>
        </w:rPr>
        <w:t xml:space="preserve">La </w:t>
      </w:r>
      <w:r w:rsidRPr="00F91BA5">
        <w:rPr>
          <w:b/>
          <w:i/>
          <w:color w:val="FF0000"/>
          <w:sz w:val="24"/>
        </w:rPr>
        <w:t>dé</w:t>
      </w:r>
      <w:r>
        <w:rPr>
          <w:b/>
          <w:i/>
          <w:sz w:val="24"/>
        </w:rPr>
        <w:t>professionnalisation</w:t>
      </w:r>
      <w:r w:rsidRPr="00F91BA5">
        <w:rPr>
          <w:b/>
          <w:i/>
          <w:sz w:val="24"/>
        </w:rPr>
        <w:t>.</w:t>
      </w:r>
      <w:r w:rsidRPr="00F91BA5">
        <w:rPr>
          <w:b/>
          <w:color w:val="000080"/>
          <w:sz w:val="24"/>
        </w:rPr>
        <w:t>”</w:t>
      </w:r>
    </w:p>
    <w:p w14:paraId="558CA162" w14:textId="77777777" w:rsidR="00EE7803" w:rsidRDefault="00EE7803" w:rsidP="00EE7803">
      <w:pPr>
        <w:pStyle w:val="Titreniveau2"/>
      </w:pPr>
      <w:r w:rsidRPr="00F91BA5">
        <w:t>“</w:t>
      </w:r>
      <w:r>
        <w:t>Professionnels</w:t>
      </w:r>
      <w:r>
        <w:br/>
        <w:t>ou syndiqués ?”</w:t>
      </w:r>
    </w:p>
    <w:p w14:paraId="0F1820E5" w14:textId="77777777" w:rsidR="00EE7803" w:rsidRPr="0040281D" w:rsidRDefault="00EE7803" w:rsidP="00EE7803">
      <w:pPr>
        <w:pStyle w:val="Titreniveau2st"/>
      </w:pPr>
      <w:r>
        <w:t>Points de vue d’André J. Béla</w:t>
      </w:r>
      <w:r>
        <w:t>n</w:t>
      </w:r>
      <w:r>
        <w:t>ger</w:t>
      </w:r>
      <w:r>
        <w:br/>
        <w:t>et de Robert Gaulin</w:t>
      </w:r>
    </w:p>
    <w:bookmarkEnd w:id="12"/>
    <w:p w14:paraId="2BB2A112" w14:textId="77777777" w:rsidR="00EE7803" w:rsidRDefault="00EE7803" w:rsidP="00EE7803">
      <w:pPr>
        <w:jc w:val="both"/>
        <w:rPr>
          <w:szCs w:val="36"/>
        </w:rPr>
      </w:pPr>
    </w:p>
    <w:p w14:paraId="7EDA0BFF" w14:textId="77777777" w:rsidR="00EE7803" w:rsidRPr="00F91BA5" w:rsidRDefault="00EE7803" w:rsidP="00EE7803">
      <w:pPr>
        <w:jc w:val="both"/>
        <w:rPr>
          <w:szCs w:val="36"/>
        </w:rPr>
      </w:pPr>
    </w:p>
    <w:p w14:paraId="0E0B3B63" w14:textId="77777777" w:rsidR="00EE7803" w:rsidRPr="00F91BA5" w:rsidRDefault="00EE7803" w:rsidP="00EE7803">
      <w:pPr>
        <w:pStyle w:val="a"/>
      </w:pPr>
      <w:r>
        <w:t>D’abord compétence et responsabilité,</w:t>
      </w:r>
      <w:r>
        <w:br/>
      </w:r>
      <w:r w:rsidRPr="003C0A63">
        <w:rPr>
          <w:color w:val="000090"/>
        </w:rPr>
        <w:t>point de vue d’André J. Bélanger</w:t>
      </w:r>
      <w:r>
        <w:t>.” </w:t>
      </w:r>
      <w:r w:rsidRPr="00F91BA5">
        <w:rPr>
          <w:rStyle w:val="Appelnotedebasdep"/>
          <w:b w:val="0"/>
        </w:rPr>
        <w:footnoteReference w:customMarkFollows="1" w:id="104"/>
        <w:t>*</w:t>
      </w:r>
    </w:p>
    <w:p w14:paraId="5FF20148" w14:textId="77777777" w:rsidR="00EE7803" w:rsidRPr="00F91BA5" w:rsidRDefault="00EE7803" w:rsidP="00EE7803">
      <w:pPr>
        <w:jc w:val="both"/>
      </w:pPr>
    </w:p>
    <w:p w14:paraId="62280976" w14:textId="77777777" w:rsidR="00EE7803" w:rsidRPr="00F91BA5" w:rsidRDefault="00EE7803" w:rsidP="00EE7803">
      <w:pPr>
        <w:jc w:val="both"/>
      </w:pPr>
    </w:p>
    <w:p w14:paraId="34FFD9B2" w14:textId="77777777" w:rsidR="00EE7803" w:rsidRPr="00F91BA5" w:rsidRDefault="00EE7803" w:rsidP="00EE7803">
      <w:pPr>
        <w:ind w:right="90" w:firstLine="0"/>
        <w:jc w:val="both"/>
        <w:rPr>
          <w:sz w:val="20"/>
        </w:rPr>
      </w:pPr>
      <w:hyperlink w:anchor="sommaire" w:history="1">
        <w:r w:rsidRPr="00F91BA5">
          <w:rPr>
            <w:rStyle w:val="Hyperlien"/>
            <w:sz w:val="20"/>
          </w:rPr>
          <w:t>Retour au sommaire</w:t>
        </w:r>
      </w:hyperlink>
    </w:p>
    <w:p w14:paraId="564F55BC" w14:textId="77777777" w:rsidR="00EE7803" w:rsidRPr="00F91BA5" w:rsidRDefault="00EE7803" w:rsidP="00EE7803">
      <w:pPr>
        <w:spacing w:before="120" w:after="120"/>
        <w:jc w:val="both"/>
      </w:pPr>
      <w:r w:rsidRPr="00F91BA5">
        <w:rPr>
          <w:lang w:val="fr-FR"/>
        </w:rPr>
        <w:t>Compétence et responsabilité me semblent être les deux éléments essentiels du professionnalisme.</w:t>
      </w:r>
    </w:p>
    <w:p w14:paraId="3C98DF7E" w14:textId="77777777" w:rsidR="00EE7803" w:rsidRPr="00F91BA5" w:rsidRDefault="00EE7803" w:rsidP="00EE7803">
      <w:pPr>
        <w:spacing w:before="120" w:after="120"/>
        <w:jc w:val="both"/>
      </w:pPr>
      <w:r w:rsidRPr="00F91BA5">
        <w:rPr>
          <w:lang w:val="fr-FR"/>
        </w:rPr>
        <w:t>De tout temps, on a accordé à celui qui faisait preuve d’une science et d’une compétence hors de l’ordinaire un statut bien particulier. Mais de tout temps aussi, ce statut n’a été consenti, accordé et maint</w:t>
      </w:r>
      <w:r w:rsidRPr="00F91BA5">
        <w:rPr>
          <w:lang w:val="fr-FR"/>
        </w:rPr>
        <w:t>e</w:t>
      </w:r>
      <w:r w:rsidRPr="00F91BA5">
        <w:rPr>
          <w:lang w:val="fr-FR"/>
        </w:rPr>
        <w:t>nu que dans la mesure où le bénéficiaire mettait sa science et sa co</w:t>
      </w:r>
      <w:r w:rsidRPr="00F91BA5">
        <w:rPr>
          <w:lang w:val="fr-FR"/>
        </w:rPr>
        <w:t>m</w:t>
      </w:r>
      <w:r w:rsidRPr="00F91BA5">
        <w:rPr>
          <w:lang w:val="fr-FR"/>
        </w:rPr>
        <w:t>pétence au service de la collectivité et l’exerçait dans le cadre d’une éthique à l'avantage même de cette collectivité. C’est à partir de ces deux critères fondamentaux, me semble-t-il, que l’on définit a</w:t>
      </w:r>
      <w:r w:rsidRPr="00F91BA5">
        <w:rPr>
          <w:lang w:val="fr-FR"/>
        </w:rPr>
        <w:t>u</w:t>
      </w:r>
      <w:r w:rsidRPr="00F91BA5">
        <w:rPr>
          <w:lang w:val="fr-FR"/>
        </w:rPr>
        <w:t>jourd’hui le professionnalisme et qu’on justifie surtout le statut pr</w:t>
      </w:r>
      <w:r w:rsidRPr="00F91BA5">
        <w:rPr>
          <w:lang w:val="fr-FR"/>
        </w:rPr>
        <w:t>o</w:t>
      </w:r>
      <w:r w:rsidRPr="00F91BA5">
        <w:rPr>
          <w:lang w:val="fr-FR"/>
        </w:rPr>
        <w:t>fessionnel.</w:t>
      </w:r>
    </w:p>
    <w:p w14:paraId="4FC2C894" w14:textId="77777777" w:rsidR="00EE7803" w:rsidRPr="00F91BA5" w:rsidRDefault="00EE7803" w:rsidP="00EE7803">
      <w:pPr>
        <w:spacing w:before="120" w:after="120"/>
        <w:jc w:val="both"/>
      </w:pPr>
      <w:r w:rsidRPr="00F91BA5">
        <w:rPr>
          <w:lang w:val="fr-FR"/>
        </w:rPr>
        <w:t>Par ailleurs, la recherche de meilleures conditions de travail et de vie est une démarche légitime que nul n’oserait plus nier à quiconque. Aussi en sommes-nous arrivés à reconnaître le droit à la syndicalis</w:t>
      </w:r>
      <w:r w:rsidRPr="00F91BA5">
        <w:rPr>
          <w:lang w:val="fr-FR"/>
        </w:rPr>
        <w:t>a</w:t>
      </w:r>
      <w:r w:rsidRPr="00F91BA5">
        <w:rPr>
          <w:lang w:val="fr-FR"/>
        </w:rPr>
        <w:t>tion et à l’activité syndicale comme un droit fondamental auquel les professionnels participent aujourd’hui au même titre que tous les a</w:t>
      </w:r>
      <w:r w:rsidRPr="00F91BA5">
        <w:rPr>
          <w:lang w:val="fr-FR"/>
        </w:rPr>
        <w:t>u</w:t>
      </w:r>
      <w:r w:rsidRPr="00F91BA5">
        <w:rPr>
          <w:lang w:val="fr-FR"/>
        </w:rPr>
        <w:t>tres travailleurs. En leur reconnaissant ce droit, la société a peut-être ainsi mis en péril d’autres valeurs tout aussi importantes. Il s’agit en somme de se demander si la syndicalisation des professionnels entra</w:t>
      </w:r>
      <w:r w:rsidRPr="00F91BA5">
        <w:rPr>
          <w:lang w:val="fr-FR"/>
        </w:rPr>
        <w:t>î</w:t>
      </w:r>
      <w:r w:rsidRPr="00F91BA5">
        <w:rPr>
          <w:lang w:val="fr-FR"/>
        </w:rPr>
        <w:t>ne et entraînera inévitablement pour la société une diminution ou une amélioration de la qualité des services professionnels.</w:t>
      </w:r>
    </w:p>
    <w:p w14:paraId="7E95AD81" w14:textId="77777777" w:rsidR="00EE7803" w:rsidRPr="00F91BA5" w:rsidRDefault="00EE7803" w:rsidP="00EE7803">
      <w:pPr>
        <w:spacing w:before="120" w:after="120"/>
        <w:jc w:val="both"/>
      </w:pPr>
      <w:r w:rsidRPr="00F91BA5">
        <w:rPr>
          <w:lang w:val="fr-FR"/>
        </w:rPr>
        <w:t>Alors que, traditionnellement, le statut professionnel était reconnu à ceux qui exerçaient pour leur propre compte ce qu’on est convenu d’appeler les professions libérales, cette notion s’est considérablement élargie avec</w:t>
      </w:r>
      <w:r>
        <w:rPr>
          <w:lang w:val="fr-FR"/>
        </w:rPr>
        <w:t xml:space="preserve"> </w:t>
      </w:r>
      <w:r w:rsidRPr="00F91BA5">
        <w:rPr>
          <w:lang w:val="fr-FR"/>
        </w:rPr>
        <w:t>[182] le temps. Aujourd’hui, on peut définir le profe</w:t>
      </w:r>
      <w:r w:rsidRPr="00F91BA5">
        <w:rPr>
          <w:lang w:val="fr-FR"/>
        </w:rPr>
        <w:t>s</w:t>
      </w:r>
      <w:r w:rsidRPr="00F91BA5">
        <w:rPr>
          <w:lang w:val="fr-FR"/>
        </w:rPr>
        <w:t>sionnalisme comme un attribut accordé et maintenu à ceux qui poss</w:t>
      </w:r>
      <w:r w:rsidRPr="00F91BA5">
        <w:rPr>
          <w:lang w:val="fr-FR"/>
        </w:rPr>
        <w:t>è</w:t>
      </w:r>
      <w:r w:rsidRPr="00F91BA5">
        <w:rPr>
          <w:lang w:val="fr-FR"/>
        </w:rPr>
        <w:t>dent les deux qualités essentielles de compétence et de responsabilité. À cause justement de cette notion élargie, mais aussi et surtout peut-être du rôle sans cesse croissant que joue l’État, nos professionnels modernes sont en forte majorité des salariés et n’ont pas échappé à la syndicalisation dont le droit leur a été reconnu.</w:t>
      </w:r>
    </w:p>
    <w:p w14:paraId="4F2E229A" w14:textId="77777777" w:rsidR="00EE7803" w:rsidRPr="00F91BA5" w:rsidRDefault="00EE7803" w:rsidP="00EE7803">
      <w:pPr>
        <w:spacing w:before="120" w:after="120"/>
        <w:jc w:val="both"/>
      </w:pPr>
      <w:r w:rsidRPr="00F91BA5">
        <w:rPr>
          <w:lang w:val="fr-FR"/>
        </w:rPr>
        <w:t>Or, la recherche de meilleures conditions de travail et de revenus plus élevés va naturellement à l'encontre des intérêts collectifs. Il est évident qu’on ne peut exiger ni même s’attendre d’un professionnel, quel qu’il soit, qu’il fasse preuve d’un sens de l'abnégation totale et qu’il rende son service à la population à n'importe quelles conditions. Comme tout autre travailleur, le professionnel a droit à des conditions de travail saines et à une rémunération conforme aux compétences qui sont les siennes. Sans ces conditions minimales, on assisterait év</w:t>
      </w:r>
      <w:r w:rsidRPr="00F91BA5">
        <w:rPr>
          <w:lang w:val="fr-FR"/>
        </w:rPr>
        <w:t>i</w:t>
      </w:r>
      <w:r w:rsidRPr="00F91BA5">
        <w:rPr>
          <w:lang w:val="fr-FR"/>
        </w:rPr>
        <w:t>demment à la disparition graduelle et rapide des professionnels.</w:t>
      </w:r>
    </w:p>
    <w:p w14:paraId="37F247C9" w14:textId="77777777" w:rsidR="00EE7803" w:rsidRPr="00F91BA5" w:rsidRDefault="00EE7803" w:rsidP="00EE7803">
      <w:pPr>
        <w:spacing w:before="120" w:after="120"/>
        <w:jc w:val="both"/>
      </w:pPr>
      <w:r w:rsidRPr="00F91BA5">
        <w:rPr>
          <w:lang w:val="fr-FR"/>
        </w:rPr>
        <w:t>C’est donc l’équilibre entre l’exercice d’un devoir social et d’un droit individuel et collectif qu’il faut, à mon avis, rechercher. Le pr</w:t>
      </w:r>
      <w:r w:rsidRPr="00F91BA5">
        <w:rPr>
          <w:lang w:val="fr-FR"/>
        </w:rPr>
        <w:t>o</w:t>
      </w:r>
      <w:r w:rsidRPr="00F91BA5">
        <w:rPr>
          <w:lang w:val="fr-FR"/>
        </w:rPr>
        <w:t>fessionnel moderne est un syndiqué, admettons-le. On ne peut plus exiger de lui qu’il soit l’un ou l’autre. Il est l’un et l'autre et il me semble irréaliste de vouloir remettre en cause cet état de fait.</w:t>
      </w:r>
    </w:p>
    <w:p w14:paraId="64B8BBB1" w14:textId="77777777" w:rsidR="00EE7803" w:rsidRPr="00F91BA5" w:rsidRDefault="00EE7803" w:rsidP="00EE7803">
      <w:pPr>
        <w:spacing w:before="120" w:after="120"/>
        <w:jc w:val="both"/>
      </w:pPr>
      <w:r w:rsidRPr="00F91BA5">
        <w:rPr>
          <w:lang w:val="fr-FR"/>
        </w:rPr>
        <w:t>Dans la mesure où nos professionnels réussissent et réussiront à maintenir l'équilibre entre leurs devoirs et leurs droits, on pourra continuer à leur accorder le statut et surtout la considération que toute collectivité doit à ses professionnels.</w:t>
      </w:r>
    </w:p>
    <w:p w14:paraId="1E054EB1" w14:textId="77777777" w:rsidR="00EE7803" w:rsidRPr="00F91BA5" w:rsidRDefault="00EE7803" w:rsidP="00EE7803">
      <w:pPr>
        <w:spacing w:before="120" w:after="120"/>
        <w:jc w:val="both"/>
      </w:pPr>
      <w:r w:rsidRPr="00F91BA5">
        <w:rPr>
          <w:lang w:val="fr-FR"/>
        </w:rPr>
        <w:t>Malheureusement, l’histoire québécoise des dix dernières années me porte bien davantage à considérer que nous avons affaire a</w:t>
      </w:r>
      <w:r w:rsidRPr="00F91BA5">
        <w:rPr>
          <w:lang w:val="fr-FR"/>
        </w:rPr>
        <w:t>u</w:t>
      </w:r>
      <w:r w:rsidRPr="00F91BA5">
        <w:rPr>
          <w:lang w:val="fr-FR"/>
        </w:rPr>
        <w:t>jourd’hui bien plus à des syndiqués qu’à des professionnels. Dans une société évoluée comme la nôtre où les conditions de travail pour l’ensemble de nos professionnels dépassent largement les conditions minimales et assurent à chacun une rémunération et des conditions de vie décentes à l’intérieur d'une échelle sociale assez généralement r</w:t>
      </w:r>
      <w:r w:rsidRPr="00F91BA5">
        <w:rPr>
          <w:lang w:val="fr-FR"/>
        </w:rPr>
        <w:t>e</w:t>
      </w:r>
      <w:r w:rsidRPr="00F91BA5">
        <w:rPr>
          <w:lang w:val="fr-FR"/>
        </w:rPr>
        <w:t>connue, il m’apparaît inacceptable qu’un groupe qui dispense à la co</w:t>
      </w:r>
      <w:r w:rsidRPr="00F91BA5">
        <w:rPr>
          <w:lang w:val="fr-FR"/>
        </w:rPr>
        <w:t>l</w:t>
      </w:r>
      <w:r w:rsidRPr="00F91BA5">
        <w:rPr>
          <w:lang w:val="fr-FR"/>
        </w:rPr>
        <w:t>lectivité des services essentiels ou d'une importance sociale exce</w:t>
      </w:r>
      <w:r w:rsidRPr="00F91BA5">
        <w:rPr>
          <w:lang w:val="fr-FR"/>
        </w:rPr>
        <w:t>p</w:t>
      </w:r>
      <w:r w:rsidRPr="00F91BA5">
        <w:rPr>
          <w:lang w:val="fr-FR"/>
        </w:rPr>
        <w:t>tionnelle sacrifie, ne serait-ce que temporairement, la qualité ou l’exercice même de ses services au profit d'un gain qui n’a</w:t>
      </w:r>
      <w:r>
        <w:rPr>
          <w:lang w:val="fr-FR"/>
        </w:rPr>
        <w:t xml:space="preserve"> </w:t>
      </w:r>
      <w:r w:rsidRPr="00F91BA5">
        <w:rPr>
          <w:lang w:val="fr-FR"/>
        </w:rPr>
        <w:t>[183]</w:t>
      </w:r>
      <w:r>
        <w:rPr>
          <w:lang w:val="fr-FR"/>
        </w:rPr>
        <w:t xml:space="preserve"> </w:t>
      </w:r>
      <w:r w:rsidRPr="00F91BA5">
        <w:rPr>
          <w:lang w:val="fr-FR"/>
        </w:rPr>
        <w:t>rien de commun avec quelque besoin vital ou fondamental de l’homme et qui surtout est souvent sans commune mesure avec le pr</w:t>
      </w:r>
      <w:r w:rsidRPr="00F91BA5">
        <w:rPr>
          <w:lang w:val="fr-FR"/>
        </w:rPr>
        <w:t>é</w:t>
      </w:r>
      <w:r w:rsidRPr="00F91BA5">
        <w:rPr>
          <w:lang w:val="fr-FR"/>
        </w:rPr>
        <w:t>judice causé à la collectivité.</w:t>
      </w:r>
    </w:p>
    <w:p w14:paraId="4CA8AA87" w14:textId="77777777" w:rsidR="00EE7803" w:rsidRPr="00F91BA5" w:rsidRDefault="00EE7803" w:rsidP="00EE7803">
      <w:pPr>
        <w:spacing w:before="120" w:after="120"/>
        <w:jc w:val="both"/>
      </w:pPr>
      <w:r w:rsidRPr="00F91BA5">
        <w:rPr>
          <w:lang w:val="fr-FR"/>
        </w:rPr>
        <w:t>Mettre en péril l'année scolaire de milliers d’étudiants pour obtenir une amélioration de certaines conditions salariales ou de travail ou même sous le prétexte d’améliorer à long terme la qualité de l’enseignement, c’est à mon sens manquer de responsabilité ; c’est même s'arroger des responsabilités dont on n’a pas l’exclusivité ; c’est agir en syndiqués bien plus qu’en professionnels. De la même façon, laisser une collectivité sans protection pendant une période si courte soit-elle pour obtenir gain de cause dans des revendications qui n’ont rien de fondamentales, c’est également faire preuve d’un sens social bien peu développé et par là même aller à l’encontre du statut profe</w:t>
      </w:r>
      <w:r w:rsidRPr="00F91BA5">
        <w:rPr>
          <w:lang w:val="fr-FR"/>
        </w:rPr>
        <w:t>s</w:t>
      </w:r>
      <w:r w:rsidRPr="00F91BA5">
        <w:rPr>
          <w:lang w:val="fr-FR"/>
        </w:rPr>
        <w:t>sionnel qu’on voudrait se voir reconnaître.</w:t>
      </w:r>
    </w:p>
    <w:p w14:paraId="7DA2C8CB" w14:textId="77777777" w:rsidR="00EE7803" w:rsidRPr="00F91BA5" w:rsidRDefault="00EE7803" w:rsidP="00EE7803">
      <w:pPr>
        <w:spacing w:before="120" w:after="120"/>
        <w:jc w:val="both"/>
      </w:pPr>
      <w:r w:rsidRPr="00F91BA5">
        <w:rPr>
          <w:lang w:val="fr-FR"/>
        </w:rPr>
        <w:t>Sans vouloir analyser aucun des conflits qu’a connus notre société ces dernières années, il m’apparaît et c’est aussi, je pense, une opinion largement répandue dans la population, que nos professionnels ont aujourd’hui considérablement perdu le sens de la responsabilité soci</w:t>
      </w:r>
      <w:r w:rsidRPr="00F91BA5">
        <w:rPr>
          <w:lang w:val="fr-FR"/>
        </w:rPr>
        <w:t>a</w:t>
      </w:r>
      <w:r w:rsidRPr="00F91BA5">
        <w:rPr>
          <w:lang w:val="fr-FR"/>
        </w:rPr>
        <w:t>le qui doit être la leur et bien davantage privilégié leur activité synd</w:t>
      </w:r>
      <w:r w:rsidRPr="00F91BA5">
        <w:rPr>
          <w:lang w:val="fr-FR"/>
        </w:rPr>
        <w:t>i</w:t>
      </w:r>
      <w:r w:rsidRPr="00F91BA5">
        <w:rPr>
          <w:lang w:val="fr-FR"/>
        </w:rPr>
        <w:t>cale.</w:t>
      </w:r>
    </w:p>
    <w:p w14:paraId="68FE0616" w14:textId="77777777" w:rsidR="00EE7803" w:rsidRPr="00F91BA5" w:rsidRDefault="00EE7803" w:rsidP="00EE7803">
      <w:pPr>
        <w:spacing w:before="120" w:after="120"/>
        <w:jc w:val="both"/>
      </w:pPr>
      <w:r w:rsidRPr="00F91BA5">
        <w:rPr>
          <w:lang w:val="fr-FR"/>
        </w:rPr>
        <w:t>Ce diagnostic pessimiste ne m’amène toutefois pas encore à songer qu’il faille remettre nécessairement en cause nos lois professionnelles et de relations de travail. Nous avons vécu et nous vivons encore dans une société qui a mué rapidement et qui fait face à des réalités nouve</w:t>
      </w:r>
      <w:r w:rsidRPr="00F91BA5">
        <w:rPr>
          <w:lang w:val="fr-FR"/>
        </w:rPr>
        <w:t>l</w:t>
      </w:r>
      <w:r w:rsidRPr="00F91BA5">
        <w:rPr>
          <w:lang w:val="fr-FR"/>
        </w:rPr>
        <w:t>les auxquelles il est souvent difficile de s’ajuster.</w:t>
      </w:r>
    </w:p>
    <w:p w14:paraId="743C5B05" w14:textId="77777777" w:rsidR="00EE7803" w:rsidRPr="00F91BA5" w:rsidRDefault="00EE7803" w:rsidP="00EE7803">
      <w:pPr>
        <w:spacing w:before="120" w:after="120"/>
        <w:jc w:val="both"/>
      </w:pPr>
      <w:r w:rsidRPr="00F91BA5">
        <w:rPr>
          <w:lang w:val="fr-FR"/>
        </w:rPr>
        <w:t>Cependant la société nord-américaine non plus que la société qu</w:t>
      </w:r>
      <w:r w:rsidRPr="00F91BA5">
        <w:rPr>
          <w:lang w:val="fr-FR"/>
        </w:rPr>
        <w:t>é</w:t>
      </w:r>
      <w:r w:rsidRPr="00F91BA5">
        <w:rPr>
          <w:lang w:val="fr-FR"/>
        </w:rPr>
        <w:t>bécoise ne pourront tolérer bien longtemps un état de fait dont les coûts sociaux nous apparaissent de plus en plus exorbitants. La société québécoise exigera de ses professionnels, sous la menace de chang</w:t>
      </w:r>
      <w:r w:rsidRPr="00F91BA5">
        <w:rPr>
          <w:lang w:val="fr-FR"/>
        </w:rPr>
        <w:t>e</w:t>
      </w:r>
      <w:r w:rsidRPr="00F91BA5">
        <w:rPr>
          <w:lang w:val="fr-FR"/>
        </w:rPr>
        <w:t>ments radicaux, un meilleur équilibre entre la responsabilité sociale du professionnel et l’exercice de ses droits syndicaux. Nous ne revie</w:t>
      </w:r>
      <w:r w:rsidRPr="00F91BA5">
        <w:rPr>
          <w:lang w:val="fr-FR"/>
        </w:rPr>
        <w:t>n</w:t>
      </w:r>
      <w:r w:rsidRPr="00F91BA5">
        <w:rPr>
          <w:lang w:val="fr-FR"/>
        </w:rPr>
        <w:t>drons certainement pas à l’ère où l’esprit de sacrifices et le bénévolat devaient primer chez certains groupes professionnels, mais nous en viendrons certainement à reconnaître, à exiger même du professionnel un sens aigu de ses responsabilités sociales sans lequel le maintien de son statut ne saurait persister.</w:t>
      </w:r>
    </w:p>
    <w:p w14:paraId="4A7CD7A3" w14:textId="77777777" w:rsidR="00EE7803" w:rsidRPr="00F91BA5" w:rsidRDefault="00EE7803" w:rsidP="00EE7803">
      <w:pPr>
        <w:pStyle w:val="c"/>
      </w:pPr>
      <w:r w:rsidRPr="00F91BA5">
        <w:rPr>
          <w:lang w:val="fr-FR"/>
        </w:rPr>
        <w:t>*</w:t>
      </w:r>
    </w:p>
    <w:p w14:paraId="326955C4" w14:textId="77777777" w:rsidR="00EE7803" w:rsidRDefault="00EE7803" w:rsidP="00EE7803">
      <w:pPr>
        <w:spacing w:before="120" w:after="120"/>
        <w:jc w:val="both"/>
        <w:rPr>
          <w:lang w:val="fr-FR"/>
        </w:rPr>
      </w:pPr>
      <w:r>
        <w:rPr>
          <w:lang w:val="fr-FR"/>
        </w:rPr>
        <w:t>[184]</w:t>
      </w:r>
    </w:p>
    <w:p w14:paraId="0E0C19F8" w14:textId="77777777" w:rsidR="00EE7803" w:rsidRPr="00F91BA5" w:rsidRDefault="00EE7803" w:rsidP="00EE7803">
      <w:pPr>
        <w:spacing w:before="120" w:after="120"/>
        <w:jc w:val="both"/>
      </w:pPr>
    </w:p>
    <w:p w14:paraId="014D09CD" w14:textId="77777777" w:rsidR="00EE7803" w:rsidRPr="00F91BA5" w:rsidRDefault="00EE7803" w:rsidP="00EE7803">
      <w:pPr>
        <w:pStyle w:val="a"/>
      </w:pPr>
      <w:r w:rsidRPr="00F91BA5">
        <w:rPr>
          <w:lang w:val="fr-FR"/>
        </w:rPr>
        <w:t>Nous sommes syndiqués et responsables,</w:t>
      </w:r>
      <w:r>
        <w:rPr>
          <w:lang w:val="fr-FR"/>
        </w:rPr>
        <w:br/>
      </w:r>
      <w:r w:rsidRPr="003C0A63">
        <w:rPr>
          <w:color w:val="000090"/>
          <w:lang w:val="fr-FR"/>
        </w:rPr>
        <w:t>point de vue de Robert Gaulin</w:t>
      </w:r>
      <w:r>
        <w:rPr>
          <w:b w:val="0"/>
          <w:i w:val="0"/>
          <w:color w:val="000090"/>
          <w:lang w:val="fr-FR"/>
        </w:rPr>
        <w:t> </w:t>
      </w:r>
      <w:r>
        <w:rPr>
          <w:rStyle w:val="Appelnotedebasdep"/>
          <w:b w:val="0"/>
          <w:i w:val="0"/>
          <w:lang w:val="fr-FR"/>
        </w:rPr>
        <w:footnoteReference w:id="105"/>
      </w:r>
    </w:p>
    <w:p w14:paraId="037DB4A0" w14:textId="77777777" w:rsidR="00EE7803" w:rsidRPr="00F91BA5" w:rsidRDefault="00EE7803" w:rsidP="00EE7803">
      <w:pPr>
        <w:spacing w:before="120" w:after="120"/>
        <w:jc w:val="both"/>
      </w:pPr>
    </w:p>
    <w:p w14:paraId="0887059E" w14:textId="77777777" w:rsidR="00EE7803" w:rsidRPr="00F91BA5" w:rsidRDefault="00EE7803" w:rsidP="00EE7803">
      <w:pPr>
        <w:spacing w:before="120" w:after="120"/>
        <w:jc w:val="both"/>
      </w:pPr>
      <w:r w:rsidRPr="00F91BA5">
        <w:rPr>
          <w:lang w:val="fr-FR"/>
        </w:rPr>
        <w:t xml:space="preserve">On utilise souvent les termes </w:t>
      </w:r>
      <w:r w:rsidRPr="00F91BA5">
        <w:rPr>
          <w:i/>
          <w:iCs/>
          <w:lang w:val="fr-FR"/>
        </w:rPr>
        <w:t>professionnel</w:t>
      </w:r>
      <w:r w:rsidRPr="00F91BA5">
        <w:rPr>
          <w:lang w:val="fr-FR"/>
        </w:rPr>
        <w:t xml:space="preserve"> et </w:t>
      </w:r>
      <w:r w:rsidRPr="00F91BA5">
        <w:rPr>
          <w:i/>
          <w:iCs/>
          <w:lang w:val="fr-FR"/>
        </w:rPr>
        <w:t xml:space="preserve">syndiqué </w:t>
      </w:r>
      <w:r w:rsidRPr="00F91BA5">
        <w:rPr>
          <w:lang w:val="fr-FR"/>
        </w:rPr>
        <w:t>en les o</w:t>
      </w:r>
      <w:r w:rsidRPr="00F91BA5">
        <w:rPr>
          <w:lang w:val="fr-FR"/>
        </w:rPr>
        <w:t>p</w:t>
      </w:r>
      <w:r w:rsidRPr="00F91BA5">
        <w:rPr>
          <w:lang w:val="fr-FR"/>
        </w:rPr>
        <w:t>posant. Peut-être n’y a-t-il pas opposition. Ce qui est sûr, c’est que ces termes expriment des réalités différentes. Et face à un travail à effe</w:t>
      </w:r>
      <w:r w:rsidRPr="00F91BA5">
        <w:rPr>
          <w:lang w:val="fr-FR"/>
        </w:rPr>
        <w:t>c</w:t>
      </w:r>
      <w:r w:rsidRPr="00F91BA5">
        <w:rPr>
          <w:lang w:val="fr-FR"/>
        </w:rPr>
        <w:t>tuer, se définir comme professionnel ou comme syndiqué cache so</w:t>
      </w:r>
      <w:r w:rsidRPr="00F91BA5">
        <w:rPr>
          <w:lang w:val="fr-FR"/>
        </w:rPr>
        <w:t>u</w:t>
      </w:r>
      <w:r w:rsidRPr="00F91BA5">
        <w:rPr>
          <w:lang w:val="fr-FR"/>
        </w:rPr>
        <w:t>vent un choix politique devant la réalité.</w:t>
      </w:r>
    </w:p>
    <w:p w14:paraId="3EEF32CE" w14:textId="77777777" w:rsidR="00EE7803" w:rsidRPr="00F91BA5" w:rsidRDefault="00EE7803" w:rsidP="00EE7803">
      <w:pPr>
        <w:spacing w:before="120" w:after="120"/>
        <w:jc w:val="both"/>
      </w:pPr>
      <w:r w:rsidRPr="00F91BA5">
        <w:rPr>
          <w:lang w:val="fr-FR"/>
        </w:rPr>
        <w:t>Le terme professionnel réfère à « profession » qui dans son sens courant, selon Robert, signifie « métier qui a un certain prestige par son caractère intellectuel ou artistique, par la position sociale de ceux qui l’exercent ». Ainsi compris, le qualificatif « professionnel » ne peut être accordé qu’à ceux qui pratiquent une profession reconnue quelque peu prestigieuse par une collectivité ; il ne viendrait a</w:t>
      </w:r>
      <w:r w:rsidRPr="00F91BA5">
        <w:rPr>
          <w:lang w:val="fr-FR"/>
        </w:rPr>
        <w:t>u</w:t>
      </w:r>
      <w:r w:rsidRPr="00F91BA5">
        <w:rPr>
          <w:lang w:val="fr-FR"/>
        </w:rPr>
        <w:t xml:space="preserve">jourd’hui à personne l’idée de qualifier de « professionnels » les éboueurs ou autre ouvrier manuel. Pourtant, même au titre de la santé, la contribution de ces travailleurs est essentielle, comme peut l’être celle du médecin à un tout autre niveau, il va de soi. C’est dire que le qualificatif « professionnel » ne tient pas à la </w:t>
      </w:r>
      <w:r w:rsidRPr="00F91BA5">
        <w:rPr>
          <w:i/>
          <w:iCs/>
          <w:lang w:val="fr-FR"/>
        </w:rPr>
        <w:t>nature</w:t>
      </w:r>
      <w:r w:rsidRPr="00F91BA5">
        <w:rPr>
          <w:lang w:val="fr-FR"/>
        </w:rPr>
        <w:t xml:space="preserve"> du travail à faire, mais à son caractère prestigieux et à la position sociale de celui qui le fait. À cet égard, on peut comprendre les efforts de certains groupes pour ajouter le mot « professionnel » à leur dénomination.</w:t>
      </w:r>
    </w:p>
    <w:p w14:paraId="797CF071" w14:textId="77777777" w:rsidR="00EE7803" w:rsidRPr="00F91BA5" w:rsidRDefault="00EE7803" w:rsidP="00EE7803">
      <w:pPr>
        <w:spacing w:before="120" w:after="120"/>
        <w:jc w:val="both"/>
      </w:pPr>
      <w:r w:rsidRPr="00F91BA5">
        <w:rPr>
          <w:lang w:val="fr-FR"/>
        </w:rPr>
        <w:t>On remarque cependant que le qualificatif de professionnel est g</w:t>
      </w:r>
      <w:r w:rsidRPr="00F91BA5">
        <w:rPr>
          <w:lang w:val="fr-FR"/>
        </w:rPr>
        <w:t>é</w:t>
      </w:r>
      <w:r w:rsidRPr="00F91BA5">
        <w:rPr>
          <w:lang w:val="fr-FR"/>
        </w:rPr>
        <w:t>néralement accordé à une profession dont chacun des membres jouit, ou jouissait à un moment donné, d’une certaine latitude dans la conception et l’exécution de son travail : c’est de là que la profession tire son prestige. Aussi, dans la mesure où une profession se trouve affectée par le processus de déqualification du travail,</w:t>
      </w:r>
      <w:r>
        <w:rPr>
          <w:lang w:val="fr-FR"/>
        </w:rPr>
        <w:t> </w:t>
      </w:r>
      <w:r>
        <w:rPr>
          <w:rStyle w:val="Appelnotedebasdep"/>
          <w:lang w:val="fr-FR"/>
        </w:rPr>
        <w:footnoteReference w:id="106"/>
      </w:r>
      <w:r w:rsidRPr="00F91BA5">
        <w:rPr>
          <w:vertAlign w:val="superscript"/>
          <w:lang w:val="fr-FR"/>
        </w:rPr>
        <w:t xml:space="preserve"> </w:t>
      </w:r>
      <w:r w:rsidRPr="00F91BA5">
        <w:rPr>
          <w:lang w:val="fr-FR"/>
        </w:rPr>
        <w:t>dans la m</w:t>
      </w:r>
      <w:r w:rsidRPr="00F91BA5">
        <w:rPr>
          <w:lang w:val="fr-FR"/>
        </w:rPr>
        <w:t>ê</w:t>
      </w:r>
      <w:r w:rsidRPr="00F91BA5">
        <w:rPr>
          <w:lang w:val="fr-FR"/>
        </w:rPr>
        <w:t>me mesure le mot professionnel perd son sens ; également dans la m</w:t>
      </w:r>
      <w:r w:rsidRPr="00F91BA5">
        <w:rPr>
          <w:lang w:val="fr-FR"/>
        </w:rPr>
        <w:t>e</w:t>
      </w:r>
      <w:r w:rsidRPr="00F91BA5">
        <w:rPr>
          <w:lang w:val="fr-FR"/>
        </w:rPr>
        <w:t>sure où les membres d’une profession perdent des avantages dus à leur p</w:t>
      </w:r>
      <w:r w:rsidRPr="00F91BA5">
        <w:rPr>
          <w:lang w:val="fr-FR"/>
        </w:rPr>
        <w:t>o</w:t>
      </w:r>
      <w:r w:rsidRPr="00F91BA5">
        <w:rPr>
          <w:lang w:val="fr-FR"/>
        </w:rPr>
        <w:t>sition sociale. Le qualificatif « professionnel » peut même d</w:t>
      </w:r>
      <w:r w:rsidRPr="00F91BA5">
        <w:rPr>
          <w:lang w:val="fr-FR"/>
        </w:rPr>
        <w:t>e</w:t>
      </w:r>
      <w:r w:rsidRPr="00F91BA5">
        <w:rPr>
          <w:lang w:val="fr-FR"/>
        </w:rPr>
        <w:t>venir une étiquette vide que l’on recherche quand même comme si, la</w:t>
      </w:r>
      <w:r>
        <w:rPr>
          <w:lang w:val="fr-FR"/>
        </w:rPr>
        <w:t xml:space="preserve"> </w:t>
      </w:r>
      <w:r w:rsidRPr="00F91BA5">
        <w:rPr>
          <w:lang w:val="fr-FR"/>
        </w:rPr>
        <w:t>[185]</w:t>
      </w:r>
      <w:r>
        <w:rPr>
          <w:lang w:val="fr-FR"/>
        </w:rPr>
        <w:t xml:space="preserve"> </w:t>
      </w:r>
      <w:r w:rsidRPr="00F91BA5">
        <w:rPr>
          <w:lang w:val="fr-FR"/>
        </w:rPr>
        <w:t>po</w:t>
      </w:r>
      <w:r w:rsidRPr="00F91BA5">
        <w:rPr>
          <w:lang w:val="fr-FR"/>
        </w:rPr>
        <w:t>s</w:t>
      </w:r>
      <w:r w:rsidRPr="00F91BA5">
        <w:rPr>
          <w:lang w:val="fr-FR"/>
        </w:rPr>
        <w:t>sédant, on veuille mieux se camoufler le fait qu’un travail do</w:t>
      </w:r>
      <w:r w:rsidRPr="00F91BA5">
        <w:rPr>
          <w:lang w:val="fr-FR"/>
        </w:rPr>
        <w:t>n</w:t>
      </w:r>
      <w:r w:rsidRPr="00F91BA5">
        <w:rPr>
          <w:lang w:val="fr-FR"/>
        </w:rPr>
        <w:t>né est devenu strictement un travail d’exécutant et que sa position s</w:t>
      </w:r>
      <w:r w:rsidRPr="00F91BA5">
        <w:rPr>
          <w:lang w:val="fr-FR"/>
        </w:rPr>
        <w:t>o</w:t>
      </w:r>
      <w:r w:rsidRPr="00F91BA5">
        <w:rPr>
          <w:lang w:val="fr-FR"/>
        </w:rPr>
        <w:t>ciale est en train d’en prendre un coup.</w:t>
      </w:r>
    </w:p>
    <w:p w14:paraId="492108C6" w14:textId="77777777" w:rsidR="00EE7803" w:rsidRPr="00F91BA5" w:rsidRDefault="00EE7803" w:rsidP="00EE7803">
      <w:pPr>
        <w:spacing w:before="120" w:after="120"/>
        <w:jc w:val="both"/>
      </w:pPr>
      <w:r w:rsidRPr="00F91BA5">
        <w:rPr>
          <w:lang w:val="fr-FR"/>
        </w:rPr>
        <w:t>Il faut bien rappeler que le travail du professionnel s’inscrit dans une société donnée, à une époque donnée. Il n’est pas neutre en soi, bien au contraire. Partout, l’idéologie attachée au professionnalisme prétend qu’une fonction professionnelle implique que l’on situe l’intérêt de la profession et l’intérêt général au-dessus de ses intérêts personnels comme individus ou des intérêts collectifs du groupe. Il serait bon de confronter ces croyances à la réalité, de voir dans les faits quels intérêts défendent par exemple le Collège des médecins ou le Barreau.</w:t>
      </w:r>
    </w:p>
    <w:p w14:paraId="135A7929" w14:textId="77777777" w:rsidR="00EE7803" w:rsidRPr="00F91BA5" w:rsidRDefault="00EE7803" w:rsidP="00EE7803">
      <w:pPr>
        <w:spacing w:before="120" w:after="120"/>
        <w:jc w:val="both"/>
      </w:pPr>
      <w:r w:rsidRPr="00F91BA5">
        <w:rPr>
          <w:lang w:val="fr-FR"/>
        </w:rPr>
        <w:t>Le statut de « professionnel » s’accole donc à une profession dont les membres jouissent d’une certaine latitude dans la conception et l’exécution de leur travail et d’une position sociale qui ne peut être qu’au-dessus de celle de l'ensemble des travailleurs. Les Corporations professionnelles non seulement défendent les intérêts et privilèges des membres et du groupe, mais, ce faisant, sont des tenants du statu quo et, par là, servent carrément les intérêts de la classe à laquelle ils a</w:t>
      </w:r>
      <w:r w:rsidRPr="00F91BA5">
        <w:rPr>
          <w:lang w:val="fr-FR"/>
        </w:rPr>
        <w:t>p</w:t>
      </w:r>
      <w:r w:rsidRPr="00F91BA5">
        <w:rPr>
          <w:lang w:val="fr-FR"/>
        </w:rPr>
        <w:t>partiennent et non ceux de la majorité. Car si une corporation profe</w:t>
      </w:r>
      <w:r w:rsidRPr="00F91BA5">
        <w:rPr>
          <w:lang w:val="fr-FR"/>
        </w:rPr>
        <w:t>s</w:t>
      </w:r>
      <w:r w:rsidRPr="00F91BA5">
        <w:rPr>
          <w:lang w:val="fr-FR"/>
        </w:rPr>
        <w:t>sionnelle servait les intérêts du public, comme le veut l’idéologie du professionnalisme, comment pourrait-elle s’opposer à la socialisation de la médecine, ou des services juridiques ? De quel œil, par exe</w:t>
      </w:r>
      <w:r w:rsidRPr="00F91BA5">
        <w:rPr>
          <w:lang w:val="fr-FR"/>
        </w:rPr>
        <w:t>m</w:t>
      </w:r>
      <w:r w:rsidRPr="00F91BA5">
        <w:rPr>
          <w:lang w:val="fr-FR"/>
        </w:rPr>
        <w:t>ple, les capitalistes verraient-ils le Collège des médecins s’opposer au type de développement industriel, à la société de consommation, etc. à ca</w:t>
      </w:r>
      <w:r w:rsidRPr="00F91BA5">
        <w:rPr>
          <w:lang w:val="fr-FR"/>
        </w:rPr>
        <w:t>u</w:t>
      </w:r>
      <w:r w:rsidRPr="00F91BA5">
        <w:rPr>
          <w:lang w:val="fr-FR"/>
        </w:rPr>
        <w:t>se des problèmes de santé que cette forme de développement crée pour les travailleurs ? Le professionnalisme sert tout au plus à ma</w:t>
      </w:r>
      <w:r w:rsidRPr="00F91BA5">
        <w:rPr>
          <w:lang w:val="fr-FR"/>
        </w:rPr>
        <w:t>s</w:t>
      </w:r>
      <w:r w:rsidRPr="00F91BA5">
        <w:rPr>
          <w:lang w:val="fr-FR"/>
        </w:rPr>
        <w:t>quer les intérêts réels desservis par des groupes sociaux qui se préte</w:t>
      </w:r>
      <w:r w:rsidRPr="00F91BA5">
        <w:rPr>
          <w:lang w:val="fr-FR"/>
        </w:rPr>
        <w:t>n</w:t>
      </w:r>
      <w:r w:rsidRPr="00F91BA5">
        <w:rPr>
          <w:lang w:val="fr-FR"/>
        </w:rPr>
        <w:t>dent neutres.</w:t>
      </w:r>
    </w:p>
    <w:p w14:paraId="10E6DC95" w14:textId="77777777" w:rsidR="00EE7803" w:rsidRPr="00F91BA5" w:rsidRDefault="00EE7803" w:rsidP="00EE7803">
      <w:pPr>
        <w:spacing w:before="120" w:after="120"/>
        <w:jc w:val="both"/>
      </w:pPr>
      <w:r w:rsidRPr="00F91BA5">
        <w:rPr>
          <w:lang w:val="fr-FR"/>
        </w:rPr>
        <w:t>Il est d’ailleurs particulièrement significatif de constater que toutes les grandes réformes sociales qui se sont faites au Québec depuis le début des années soixante ont été les résultats de luttes syndicales et se sont réalisées malgré les professionnels qui se sont avérés être les pires ennemis du progrès social ; qu’il s’agisse des réformes en éduc</w:t>
      </w:r>
      <w:r w:rsidRPr="00F91BA5">
        <w:rPr>
          <w:lang w:val="fr-FR"/>
        </w:rPr>
        <w:t>a</w:t>
      </w:r>
      <w:r w:rsidRPr="00F91BA5">
        <w:rPr>
          <w:lang w:val="fr-FR"/>
        </w:rPr>
        <w:t>tion, de l’établissement de l’assurance-maladie ou de la récente mise sur pied de l’assurance-automobile du Québec où le Barreau, les cou</w:t>
      </w:r>
      <w:r w:rsidRPr="00F91BA5">
        <w:rPr>
          <w:lang w:val="fr-FR"/>
        </w:rPr>
        <w:t>r</w:t>
      </w:r>
      <w:r w:rsidRPr="00F91BA5">
        <w:rPr>
          <w:lang w:val="fr-FR"/>
        </w:rPr>
        <w:t>tiers d’assurance et bien d'autres corporations professionnelles ont mené des luttes</w:t>
      </w:r>
      <w:r>
        <w:rPr>
          <w:lang w:val="fr-FR"/>
        </w:rPr>
        <w:t xml:space="preserve"> </w:t>
      </w:r>
      <w:r w:rsidRPr="00F91BA5">
        <w:rPr>
          <w:lang w:val="fr-FR"/>
        </w:rPr>
        <w:t>[186] aussi dures que rétrogrades pour essayer d’empêcher l'adoption de mesures progressistes souvent timides. Il est tout aussi significatif de Constater que les professionnels de l'éduc</w:t>
      </w:r>
      <w:r w:rsidRPr="00F91BA5">
        <w:rPr>
          <w:lang w:val="fr-FR"/>
        </w:rPr>
        <w:t>a</w:t>
      </w:r>
      <w:r w:rsidRPr="00F91BA5">
        <w:rPr>
          <w:lang w:val="fr-FR"/>
        </w:rPr>
        <w:t>tion, des affaires sociales et des services publics ont tous opté pour la syndicalisation. Ils ont co</w:t>
      </w:r>
      <w:r w:rsidRPr="00F91BA5">
        <w:rPr>
          <w:lang w:val="fr-FR"/>
        </w:rPr>
        <w:t>m</w:t>
      </w:r>
      <w:r w:rsidRPr="00F91BA5">
        <w:rPr>
          <w:lang w:val="fr-FR"/>
        </w:rPr>
        <w:t>pris, et c’est d’ailleurs universellement reconnu, que le syndicalisme était voué à la fois à la défense des int</w:t>
      </w:r>
      <w:r w:rsidRPr="00F91BA5">
        <w:rPr>
          <w:lang w:val="fr-FR"/>
        </w:rPr>
        <w:t>é</w:t>
      </w:r>
      <w:r w:rsidRPr="00F91BA5">
        <w:rPr>
          <w:lang w:val="fr-FR"/>
        </w:rPr>
        <w:t>rêts de ses membres et à celle du progrès social ; les corporations pr</w:t>
      </w:r>
      <w:r w:rsidRPr="00F91BA5">
        <w:rPr>
          <w:lang w:val="fr-FR"/>
        </w:rPr>
        <w:t>o</w:t>
      </w:r>
      <w:r w:rsidRPr="00F91BA5">
        <w:rPr>
          <w:lang w:val="fr-FR"/>
        </w:rPr>
        <w:t>fessionnelles ne remplissant adéquatement ni l’une ni l’autre des deux fonctions.</w:t>
      </w:r>
    </w:p>
    <w:p w14:paraId="03A90CEF" w14:textId="77777777" w:rsidR="00EE7803" w:rsidRPr="00F91BA5" w:rsidRDefault="00EE7803" w:rsidP="00EE7803">
      <w:pPr>
        <w:spacing w:before="120" w:after="120"/>
        <w:jc w:val="both"/>
      </w:pPr>
      <w:r w:rsidRPr="00F91BA5">
        <w:rPr>
          <w:lang w:val="fr-FR"/>
        </w:rPr>
        <w:t>La C.E.Q. a opté depuis longtemps pour le syndicalisme, un synd</w:t>
      </w:r>
      <w:r w:rsidRPr="00F91BA5">
        <w:rPr>
          <w:lang w:val="fr-FR"/>
        </w:rPr>
        <w:t>i</w:t>
      </w:r>
      <w:r w:rsidRPr="00F91BA5">
        <w:rPr>
          <w:lang w:val="fr-FR"/>
        </w:rPr>
        <w:t>calisme qui, au départ, ne se prétend pas neutre. Elle ne veut pas c</w:t>
      </w:r>
      <w:r w:rsidRPr="00F91BA5">
        <w:rPr>
          <w:lang w:val="fr-FR"/>
        </w:rPr>
        <w:t>a</w:t>
      </w:r>
      <w:r w:rsidRPr="00F91BA5">
        <w:rPr>
          <w:lang w:val="fr-FR"/>
        </w:rPr>
        <w:t>cher sous une étiquette le fait qu’elle est là pour défendre les intérêts de ses membres. Au contraire, elle est fière de défendre ces intérêts, d’autant plus que, par la formule syndicale et par choix politique, la C.E.Q. lie ces intérêts à ceux de l’ensemble des travailleurs.</w:t>
      </w:r>
    </w:p>
    <w:p w14:paraId="0761E746" w14:textId="77777777" w:rsidR="00EE7803" w:rsidRPr="00F91BA5" w:rsidRDefault="00EE7803" w:rsidP="00EE7803">
      <w:pPr>
        <w:spacing w:before="120" w:after="120"/>
        <w:jc w:val="both"/>
      </w:pPr>
      <w:r w:rsidRPr="00F91BA5">
        <w:rPr>
          <w:lang w:val="fr-FR"/>
        </w:rPr>
        <w:t>Le passage de la corporation enseignante à celui d’organisation syndicale des travailleurs de l’enseignement peut s’expliquer par des raisons objectives. Il s’agissait de concrétiser dans les termes ce qui était devenu réalité depuis longtemps. D’une part, le travail de la m</w:t>
      </w:r>
      <w:r w:rsidRPr="00F91BA5">
        <w:rPr>
          <w:lang w:val="fr-FR"/>
        </w:rPr>
        <w:t>a</w:t>
      </w:r>
      <w:r w:rsidRPr="00F91BA5">
        <w:rPr>
          <w:lang w:val="fr-FR"/>
        </w:rPr>
        <w:t>jorité de ses membres était devenu davantage parcellaire ; il était d</w:t>
      </w:r>
      <w:r w:rsidRPr="00F91BA5">
        <w:rPr>
          <w:lang w:val="fr-FR"/>
        </w:rPr>
        <w:t>e</w:t>
      </w:r>
      <w:r w:rsidRPr="00F91BA5">
        <w:rPr>
          <w:lang w:val="fr-FR"/>
        </w:rPr>
        <w:t>venu avec les ans un travail d’exécutant où la conception du travail était imposée d’en haut et où l’exécution était sans cesse contrôlée par d’autres. D’autre part, une prise de conscience s’est fait jour, grâce à laquelle nous avons pu nous détacher suffisamment de l’imprégnation des valeurs dominantes pour constater le rôle réel joué par l'école dans notre société. Également, il faut être aveugle pour ne pas voir le rôle important que l’État joue dans l'organisation de l’école et par cons</w:t>
      </w:r>
      <w:r w:rsidRPr="00F91BA5">
        <w:rPr>
          <w:lang w:val="fr-FR"/>
        </w:rPr>
        <w:t>é</w:t>
      </w:r>
      <w:r w:rsidRPr="00F91BA5">
        <w:rPr>
          <w:lang w:val="fr-FR"/>
        </w:rPr>
        <w:t>quent de la division du travail.</w:t>
      </w:r>
    </w:p>
    <w:p w14:paraId="51F20F9E" w14:textId="77777777" w:rsidR="00EE7803" w:rsidRPr="00F91BA5" w:rsidRDefault="00EE7803" w:rsidP="00EE7803">
      <w:pPr>
        <w:spacing w:before="120" w:after="120"/>
        <w:jc w:val="both"/>
      </w:pPr>
      <w:r w:rsidRPr="00F91BA5">
        <w:rPr>
          <w:lang w:val="fr-FR"/>
        </w:rPr>
        <w:t>Certains prétendent que maintenant le dévouement, l’engagement, la vocation n’existent plus ; et, en conséquence, ils opposent syndic</w:t>
      </w:r>
      <w:r w:rsidRPr="00F91BA5">
        <w:rPr>
          <w:lang w:val="fr-FR"/>
        </w:rPr>
        <w:t>a</w:t>
      </w:r>
      <w:r w:rsidRPr="00F91BA5">
        <w:rPr>
          <w:lang w:val="fr-FR"/>
        </w:rPr>
        <w:t>lisme et professionnalisme. C’est là un raccourci simpliste, ignorant les changements opérés dans les conditions objectives d'exercice du métier, ignorant également les courants idéologiques qui se sont fait jour suite aux crises économiques et politiques qui ont touché la soci</w:t>
      </w:r>
      <w:r w:rsidRPr="00F91BA5">
        <w:rPr>
          <w:lang w:val="fr-FR"/>
        </w:rPr>
        <w:t>é</w:t>
      </w:r>
      <w:r w:rsidRPr="00F91BA5">
        <w:rPr>
          <w:lang w:val="fr-FR"/>
        </w:rPr>
        <w:t>té québécoise.</w:t>
      </w:r>
    </w:p>
    <w:p w14:paraId="4E4DFA29" w14:textId="77777777" w:rsidR="00EE7803" w:rsidRPr="00F91BA5" w:rsidRDefault="00EE7803" w:rsidP="00EE7803">
      <w:pPr>
        <w:spacing w:before="120" w:after="120"/>
        <w:jc w:val="both"/>
      </w:pPr>
      <w:r w:rsidRPr="00F91BA5">
        <w:rPr>
          <w:lang w:val="fr-FR"/>
        </w:rPr>
        <w:t>Le fait d’être syndiqué ne nie en rien la qualité du travail exécuté. En devenant syndiqué, on ne devient pas</w:t>
      </w:r>
      <w:r>
        <w:rPr>
          <w:lang w:val="fr-FR"/>
        </w:rPr>
        <w:t xml:space="preserve">  </w:t>
      </w:r>
      <w:r w:rsidRPr="00F91BA5">
        <w:rPr>
          <w:lang w:val="fr-FR"/>
        </w:rPr>
        <w:t>[187]</w:t>
      </w:r>
      <w:r>
        <w:rPr>
          <w:lang w:val="fr-FR"/>
        </w:rPr>
        <w:t xml:space="preserve"> </w:t>
      </w:r>
      <w:r w:rsidRPr="00F91BA5">
        <w:rPr>
          <w:lang w:val="fr-FR"/>
        </w:rPr>
        <w:t>« irresponsable » ; on devient cependant plus soucieux des intérêts et besoins des autres syndiqués, plus ouvert à la solidarité, plus sens</w:t>
      </w:r>
      <w:r w:rsidRPr="00F91BA5">
        <w:rPr>
          <w:lang w:val="fr-FR"/>
        </w:rPr>
        <w:t>i</w:t>
      </w:r>
      <w:r w:rsidRPr="00F91BA5">
        <w:rPr>
          <w:lang w:val="fr-FR"/>
        </w:rPr>
        <w:t>ble aux besoins et pr</w:t>
      </w:r>
      <w:r w:rsidRPr="00F91BA5">
        <w:rPr>
          <w:lang w:val="fr-FR"/>
        </w:rPr>
        <w:t>o</w:t>
      </w:r>
      <w:r w:rsidRPr="00F91BA5">
        <w:rPr>
          <w:lang w:val="fr-FR"/>
        </w:rPr>
        <w:t>blèmes de tous ceux qui sont susceptibles de se syndiquer. Le syndic</w:t>
      </w:r>
      <w:r w:rsidRPr="00F91BA5">
        <w:rPr>
          <w:lang w:val="fr-FR"/>
        </w:rPr>
        <w:t>a</w:t>
      </w:r>
      <w:r w:rsidRPr="00F91BA5">
        <w:rPr>
          <w:lang w:val="fr-FR"/>
        </w:rPr>
        <w:t>lisme reconnaît le rôle qu’un employeur a à a</w:t>
      </w:r>
      <w:r w:rsidRPr="00F91BA5">
        <w:rPr>
          <w:lang w:val="fr-FR"/>
        </w:rPr>
        <w:t>s</w:t>
      </w:r>
      <w:r w:rsidRPr="00F91BA5">
        <w:rPr>
          <w:lang w:val="fr-FR"/>
        </w:rPr>
        <w:t>sumer face à la prest</w:t>
      </w:r>
      <w:r w:rsidRPr="00F91BA5">
        <w:rPr>
          <w:lang w:val="fr-FR"/>
        </w:rPr>
        <w:t>a</w:t>
      </w:r>
      <w:r w:rsidRPr="00F91BA5">
        <w:rPr>
          <w:lang w:val="fr-FR"/>
        </w:rPr>
        <w:t>tion de service et au contrôle du travail. La convention collective d</w:t>
      </w:r>
      <w:r w:rsidRPr="00F91BA5">
        <w:rPr>
          <w:lang w:val="fr-FR"/>
        </w:rPr>
        <w:t>e</w:t>
      </w:r>
      <w:r w:rsidRPr="00F91BA5">
        <w:rPr>
          <w:lang w:val="fr-FR"/>
        </w:rPr>
        <w:t>vient un moyen de définir les responsabilités des uns et des autres.</w:t>
      </w:r>
    </w:p>
    <w:p w14:paraId="2082E7F7" w14:textId="77777777" w:rsidR="00EE7803" w:rsidRPr="00F91BA5" w:rsidRDefault="00EE7803" w:rsidP="00EE7803">
      <w:pPr>
        <w:spacing w:before="120" w:after="120"/>
        <w:jc w:val="both"/>
      </w:pPr>
      <w:r w:rsidRPr="00F91BA5">
        <w:rPr>
          <w:lang w:val="fr-FR"/>
        </w:rPr>
        <w:t>Le syndicalisme enseignant s’est toujours défini comme un moyen de défendre les intérêts des travailleurs, bien sûr, mais également de leur donner les moyens d’exercer adéquatement leur métier. À ce titre, les conventions collectives ont cherché à protéger leur autonomie, à mieux définir les exigences du travail, à convenir d’une sécurité d’emploi qui permet de travailler de façon sereine, à obtenir des moyens de perfectionnement et de ressourcement. Le syndicalisme a permis d’atteindre une qualité d’éducation publique comparable à la qualité offerte dans n’importe laquelle des « professions ».</w:t>
      </w:r>
    </w:p>
    <w:p w14:paraId="5909A5E0" w14:textId="77777777" w:rsidR="00EE7803" w:rsidRPr="00F91BA5" w:rsidRDefault="00EE7803" w:rsidP="00EE7803">
      <w:pPr>
        <w:spacing w:before="120" w:after="120"/>
        <w:jc w:val="both"/>
      </w:pPr>
      <w:r w:rsidRPr="00F91BA5">
        <w:rPr>
          <w:lang w:val="fr-FR"/>
        </w:rPr>
        <w:t>Nous sommes des syndiqués responsables, et nous le resterons.</w:t>
      </w:r>
    </w:p>
    <w:p w14:paraId="622D7696" w14:textId="77777777" w:rsidR="00EE7803" w:rsidRPr="00F91BA5" w:rsidRDefault="00EE7803" w:rsidP="00EE7803">
      <w:pPr>
        <w:spacing w:before="120" w:after="120"/>
        <w:jc w:val="both"/>
      </w:pPr>
    </w:p>
    <w:p w14:paraId="052B4E22" w14:textId="77777777" w:rsidR="00EE7803" w:rsidRPr="00F91BA5" w:rsidRDefault="00EE7803" w:rsidP="00EE7803">
      <w:pPr>
        <w:pStyle w:val="p"/>
      </w:pPr>
      <w:r w:rsidRPr="00F91BA5">
        <w:rPr>
          <w:lang w:val="fr-FR"/>
        </w:rPr>
        <w:t>[188]</w:t>
      </w:r>
    </w:p>
    <w:p w14:paraId="69612892" w14:textId="77777777" w:rsidR="00EE7803" w:rsidRPr="00F91BA5" w:rsidRDefault="00EE7803" w:rsidP="00EE7803">
      <w:pPr>
        <w:pStyle w:val="p"/>
      </w:pPr>
      <w:r w:rsidRPr="00F91BA5">
        <w:rPr>
          <w:rFonts w:eastAsia="Arial Unicode MS" w:cs="Arial Unicode MS"/>
        </w:rPr>
        <w:br w:type="page"/>
      </w:r>
      <w:r w:rsidRPr="00F91BA5">
        <w:rPr>
          <w:lang w:val="fr-FR"/>
        </w:rPr>
        <w:t>[189]</w:t>
      </w:r>
    </w:p>
    <w:p w14:paraId="4F5E480C" w14:textId="77777777" w:rsidR="00EE7803" w:rsidRPr="00F91BA5" w:rsidRDefault="00EE7803" w:rsidP="00EE7803">
      <w:pPr>
        <w:jc w:val="both"/>
      </w:pPr>
    </w:p>
    <w:p w14:paraId="6EFEDA7C" w14:textId="77777777" w:rsidR="00EE7803" w:rsidRPr="00F91BA5" w:rsidRDefault="00EE7803" w:rsidP="00EE7803">
      <w:pPr>
        <w:jc w:val="both"/>
      </w:pPr>
    </w:p>
    <w:p w14:paraId="4210B6FD" w14:textId="77777777" w:rsidR="00EE7803" w:rsidRPr="00F91BA5" w:rsidRDefault="00EE7803" w:rsidP="00EE7803">
      <w:pPr>
        <w:spacing w:after="120"/>
        <w:ind w:firstLine="0"/>
        <w:jc w:val="center"/>
        <w:rPr>
          <w:b/>
          <w:i/>
          <w:sz w:val="24"/>
        </w:rPr>
      </w:pPr>
      <w:bookmarkStart w:id="13" w:name="Critere_no_26_texte_13"/>
      <w:r w:rsidRPr="00F91BA5">
        <w:rPr>
          <w:b/>
          <w:color w:val="000080"/>
          <w:sz w:val="24"/>
        </w:rPr>
        <w:t>Revue CRIT</w:t>
      </w:r>
      <w:r w:rsidRPr="00F91BA5">
        <w:rPr>
          <w:b/>
          <w:color w:val="FF0000"/>
          <w:sz w:val="24"/>
        </w:rPr>
        <w:t>È</w:t>
      </w:r>
      <w:r w:rsidRPr="00F91BA5">
        <w:rPr>
          <w:b/>
          <w:color w:val="000080"/>
          <w:sz w:val="24"/>
        </w:rPr>
        <w:t>RE, No 2</w:t>
      </w:r>
      <w:r>
        <w:rPr>
          <w:b/>
          <w:color w:val="000080"/>
          <w:sz w:val="24"/>
        </w:rPr>
        <w:t>6</w:t>
      </w:r>
      <w:r w:rsidRPr="00F91BA5">
        <w:rPr>
          <w:b/>
          <w:color w:val="000080"/>
          <w:sz w:val="24"/>
        </w:rPr>
        <w:t>,</w:t>
      </w:r>
      <w:r w:rsidRPr="00F91BA5">
        <w:rPr>
          <w:b/>
          <w:color w:val="000080"/>
          <w:sz w:val="24"/>
        </w:rPr>
        <w:br/>
        <w:t>“</w:t>
      </w:r>
      <w:r>
        <w:rPr>
          <w:b/>
          <w:i/>
          <w:sz w:val="24"/>
        </w:rPr>
        <w:t xml:space="preserve">La </w:t>
      </w:r>
      <w:r w:rsidRPr="00F91BA5">
        <w:rPr>
          <w:b/>
          <w:i/>
          <w:color w:val="FF0000"/>
          <w:sz w:val="24"/>
        </w:rPr>
        <w:t>dé</w:t>
      </w:r>
      <w:r>
        <w:rPr>
          <w:b/>
          <w:i/>
          <w:sz w:val="24"/>
        </w:rPr>
        <w:t>professionnalisation</w:t>
      </w:r>
      <w:r w:rsidRPr="00F91BA5">
        <w:rPr>
          <w:b/>
          <w:i/>
          <w:sz w:val="24"/>
        </w:rPr>
        <w:t>.</w:t>
      </w:r>
      <w:r w:rsidRPr="00F91BA5">
        <w:rPr>
          <w:b/>
          <w:color w:val="000080"/>
          <w:sz w:val="24"/>
        </w:rPr>
        <w:t>”</w:t>
      </w:r>
    </w:p>
    <w:p w14:paraId="1648F023" w14:textId="77777777" w:rsidR="00EE7803" w:rsidRDefault="00EE7803" w:rsidP="00EE7803">
      <w:pPr>
        <w:pStyle w:val="Titreniveau2"/>
      </w:pPr>
      <w:r w:rsidRPr="00F91BA5">
        <w:t>“</w:t>
      </w:r>
      <w:r>
        <w:t>La formation</w:t>
      </w:r>
      <w:r>
        <w:br/>
        <w:t>professionnelle</w:t>
      </w:r>
      <w:r w:rsidRPr="00F91BA5">
        <w:t>.</w:t>
      </w:r>
    </w:p>
    <w:p w14:paraId="07313B98" w14:textId="77777777" w:rsidR="00EE7803" w:rsidRPr="00F91BA5" w:rsidRDefault="00EE7803" w:rsidP="00EE7803">
      <w:pPr>
        <w:pStyle w:val="Titreniveau2st"/>
      </w:pPr>
      <w:r>
        <w:t>Points de vue de Nicole Kaufmann</w:t>
      </w:r>
      <w:r>
        <w:br/>
        <w:t>et Denise Fontaine.”</w:t>
      </w:r>
    </w:p>
    <w:bookmarkEnd w:id="13"/>
    <w:p w14:paraId="06C7F7A3" w14:textId="77777777" w:rsidR="00EE7803" w:rsidRDefault="00EE7803" w:rsidP="00EE7803">
      <w:pPr>
        <w:jc w:val="both"/>
      </w:pPr>
    </w:p>
    <w:p w14:paraId="4073CB48" w14:textId="77777777" w:rsidR="00EE7803" w:rsidRPr="00F91BA5" w:rsidRDefault="00EE7803" w:rsidP="00EE7803">
      <w:pPr>
        <w:jc w:val="both"/>
      </w:pPr>
    </w:p>
    <w:p w14:paraId="354A634C" w14:textId="77777777" w:rsidR="00EE7803" w:rsidRPr="00F91BA5" w:rsidRDefault="00EE7803" w:rsidP="00EE7803">
      <w:pPr>
        <w:pStyle w:val="a"/>
      </w:pPr>
      <w:r w:rsidRPr="00F91BA5">
        <w:rPr>
          <w:lang w:val="fr-FR"/>
        </w:rPr>
        <w:t>La ratio</w:t>
      </w:r>
      <w:r>
        <w:rPr>
          <w:lang w:val="fr-FR"/>
        </w:rPr>
        <w:t>nalité scientifique-technique :</w:t>
      </w:r>
      <w:r>
        <w:rPr>
          <w:lang w:val="fr-FR"/>
        </w:rPr>
        <w:br/>
      </w:r>
      <w:r w:rsidRPr="00F91BA5">
        <w:rPr>
          <w:lang w:val="fr-FR"/>
        </w:rPr>
        <w:t>impasse de l’autonomie profe</w:t>
      </w:r>
      <w:r w:rsidRPr="00F91BA5">
        <w:rPr>
          <w:lang w:val="fr-FR"/>
        </w:rPr>
        <w:t>s</w:t>
      </w:r>
      <w:r w:rsidRPr="00F91BA5">
        <w:rPr>
          <w:lang w:val="fr-FR"/>
        </w:rPr>
        <w:t>sionnelle,</w:t>
      </w:r>
      <w:r>
        <w:rPr>
          <w:lang w:val="fr-FR"/>
        </w:rPr>
        <w:br/>
      </w:r>
      <w:r w:rsidRPr="00F91BA5">
        <w:rPr>
          <w:lang w:val="fr-FR"/>
        </w:rPr>
        <w:t xml:space="preserve">point de vue de </w:t>
      </w:r>
      <w:r w:rsidRPr="003C0A63">
        <w:rPr>
          <w:color w:val="000090"/>
          <w:lang w:val="fr-FR"/>
        </w:rPr>
        <w:t>Nicolas Kau</w:t>
      </w:r>
      <w:r w:rsidRPr="003C0A63">
        <w:rPr>
          <w:color w:val="000090"/>
          <w:lang w:val="fr-FR"/>
        </w:rPr>
        <w:t>f</w:t>
      </w:r>
      <w:r w:rsidRPr="003C0A63">
        <w:rPr>
          <w:color w:val="000090"/>
          <w:lang w:val="fr-FR"/>
        </w:rPr>
        <w:t>mann</w:t>
      </w:r>
      <w:r w:rsidRPr="003C0A63">
        <w:rPr>
          <w:color w:val="000090"/>
        </w:rPr>
        <w:t> </w:t>
      </w:r>
      <w:r w:rsidRPr="00F91BA5">
        <w:rPr>
          <w:rStyle w:val="Appelnotedebasdep"/>
          <w:b w:val="0"/>
        </w:rPr>
        <w:footnoteReference w:customMarkFollows="1" w:id="107"/>
        <w:t>*</w:t>
      </w:r>
    </w:p>
    <w:p w14:paraId="01D021CC" w14:textId="77777777" w:rsidR="00EE7803" w:rsidRDefault="00EE7803" w:rsidP="00EE7803">
      <w:pPr>
        <w:jc w:val="both"/>
      </w:pPr>
    </w:p>
    <w:p w14:paraId="28AD31A7" w14:textId="77777777" w:rsidR="00EE7803" w:rsidRPr="00F91BA5" w:rsidRDefault="00EE7803" w:rsidP="00EE7803">
      <w:pPr>
        <w:jc w:val="both"/>
      </w:pPr>
    </w:p>
    <w:p w14:paraId="1756A366" w14:textId="77777777" w:rsidR="00EE7803" w:rsidRPr="00F91BA5" w:rsidRDefault="00EE7803" w:rsidP="00EE7803">
      <w:pPr>
        <w:ind w:right="90" w:firstLine="0"/>
        <w:jc w:val="both"/>
        <w:rPr>
          <w:sz w:val="20"/>
        </w:rPr>
      </w:pPr>
      <w:hyperlink w:anchor="sommaire" w:history="1">
        <w:r w:rsidRPr="00F91BA5">
          <w:rPr>
            <w:rStyle w:val="Hyperlien"/>
            <w:sz w:val="20"/>
          </w:rPr>
          <w:t>Retour au sommaire</w:t>
        </w:r>
      </w:hyperlink>
    </w:p>
    <w:p w14:paraId="71C72E5C" w14:textId="77777777" w:rsidR="00EE7803" w:rsidRPr="00F91BA5" w:rsidRDefault="00EE7803" w:rsidP="00EE7803">
      <w:pPr>
        <w:spacing w:before="120" w:after="120"/>
        <w:jc w:val="both"/>
      </w:pPr>
      <w:r w:rsidRPr="00F91BA5">
        <w:rPr>
          <w:lang w:val="fr-FR"/>
        </w:rPr>
        <w:t>Une particularité importante du professionnalisme est sans doute la revendication des corporations professionnelles de l’autorégulation et de l’autocontrôle des actes professionnels accomplis par leurs me</w:t>
      </w:r>
      <w:r w:rsidRPr="00F91BA5">
        <w:rPr>
          <w:lang w:val="fr-FR"/>
        </w:rPr>
        <w:t>m</w:t>
      </w:r>
      <w:r w:rsidRPr="00F91BA5">
        <w:rPr>
          <w:lang w:val="fr-FR"/>
        </w:rPr>
        <w:t xml:space="preserve">bres. Mais on peut mettre en évidence trois sortes de dynamiques dans l’évolution du processus de division du travail propre à la </w:t>
      </w:r>
      <w:r w:rsidRPr="00F91BA5">
        <w:rPr>
          <w:i/>
          <w:iCs/>
          <w:lang w:val="fr-FR"/>
        </w:rPr>
        <w:t>production du savoir</w:t>
      </w:r>
      <w:r w:rsidRPr="00F91BA5">
        <w:rPr>
          <w:lang w:val="fr-FR"/>
        </w:rPr>
        <w:t xml:space="preserve"> dont se réclame le professionnel et montrer, par la suite, que le rôle assigné aux professionnels scientifiques et techniques dans ce processus constitue une sérieuse menace contre l’autonomie profe</w:t>
      </w:r>
      <w:r w:rsidRPr="00F91BA5">
        <w:rPr>
          <w:lang w:val="fr-FR"/>
        </w:rPr>
        <w:t>s</w:t>
      </w:r>
      <w:r w:rsidRPr="00F91BA5">
        <w:rPr>
          <w:lang w:val="fr-FR"/>
        </w:rPr>
        <w:t>sionnelle.</w:t>
      </w:r>
    </w:p>
    <w:p w14:paraId="014A6301" w14:textId="77777777" w:rsidR="00EE7803" w:rsidRPr="00F91BA5" w:rsidRDefault="00EE7803" w:rsidP="00EE7803">
      <w:pPr>
        <w:spacing w:before="120" w:after="120"/>
        <w:jc w:val="both"/>
      </w:pPr>
      <w:r w:rsidRPr="00F91BA5">
        <w:rPr>
          <w:lang w:val="fr-FR"/>
        </w:rPr>
        <w:t>1. Ce qui caractérise l’essor spectaculaire du savoir théorique du 20e siècle est le fait que ce savoir systématique semble doté d’une d</w:t>
      </w:r>
      <w:r w:rsidRPr="00F91BA5">
        <w:rPr>
          <w:lang w:val="fr-FR"/>
        </w:rPr>
        <w:t>y</w:t>
      </w:r>
      <w:r w:rsidRPr="00F91BA5">
        <w:rPr>
          <w:lang w:val="fr-FR"/>
        </w:rPr>
        <w:t>namique d’accroissement interne, que cet accroissement semble être soumis à une logique d’auto-développement qui n’est pas simplement fonction des applications immédiates. De plus en plus, ce mouvement a-t-il tendance à se soustraire aux formes de contrôle externe ; il se</w:t>
      </w:r>
      <w:r w:rsidRPr="00F91BA5">
        <w:rPr>
          <w:lang w:val="fr-FR"/>
        </w:rPr>
        <w:t>m</w:t>
      </w:r>
      <w:r w:rsidRPr="00F91BA5">
        <w:rPr>
          <w:lang w:val="fr-FR"/>
        </w:rPr>
        <w:t>ble poursuivre une finalité qui n'est point transparente et qui échappe même aux scientifiques qui sont pourtant les instigateurs et les prom</w:t>
      </w:r>
      <w:r w:rsidRPr="00F91BA5">
        <w:rPr>
          <w:lang w:val="fr-FR"/>
        </w:rPr>
        <w:t>o</w:t>
      </w:r>
      <w:r w:rsidRPr="00F91BA5">
        <w:rPr>
          <w:lang w:val="fr-FR"/>
        </w:rPr>
        <w:t>teurs principaux.</w:t>
      </w:r>
    </w:p>
    <w:p w14:paraId="1DC4E047" w14:textId="77777777" w:rsidR="00EE7803" w:rsidRPr="00F91BA5" w:rsidRDefault="00EE7803" w:rsidP="00EE7803">
      <w:pPr>
        <w:spacing w:before="120" w:after="120"/>
        <w:jc w:val="both"/>
      </w:pPr>
      <w:r w:rsidRPr="00F91BA5">
        <w:rPr>
          <w:lang w:val="fr-FR"/>
        </w:rPr>
        <w:t>2. Une deuxième dynamique, qui a certes une influence sur la pr</w:t>
      </w:r>
      <w:r w:rsidRPr="00F91BA5">
        <w:rPr>
          <w:lang w:val="fr-FR"/>
        </w:rPr>
        <w:t>e</w:t>
      </w:r>
      <w:r w:rsidRPr="00F91BA5">
        <w:rPr>
          <w:lang w:val="fr-FR"/>
        </w:rPr>
        <w:t xml:space="preserve">mière mais qui obéit à des impératifs propres, est constituée par le secteur de l’entreprise (économique) de production qui draine l’intelligence technique supérieure qui, à son tour, met à sa disposition le « know-how » et le savoir appliqué soumis impitoyablement à la logique de la capitalisation. Cette dynamique a ses propres </w:t>
      </w:r>
      <w:r>
        <w:rPr>
          <w:lang w:val="fr-FR"/>
        </w:rPr>
        <w:t xml:space="preserve">[190] </w:t>
      </w:r>
      <w:r w:rsidRPr="00F91BA5">
        <w:rPr>
          <w:lang w:val="fr-FR"/>
        </w:rPr>
        <w:t>contraintes à la lumière desquelles seront sélectionnées les formes de savoir techniquement exploitables et qui détermineront l'usage s</w:t>
      </w:r>
      <w:r w:rsidRPr="00F91BA5">
        <w:rPr>
          <w:lang w:val="fr-FR"/>
        </w:rPr>
        <w:t>o</w:t>
      </w:r>
      <w:r w:rsidRPr="00F91BA5">
        <w:rPr>
          <w:lang w:val="fr-FR"/>
        </w:rPr>
        <w:t>cial que l'on fera des théories scientifiques.</w:t>
      </w:r>
    </w:p>
    <w:p w14:paraId="24DCBF24" w14:textId="77777777" w:rsidR="00EE7803" w:rsidRPr="00F91BA5" w:rsidRDefault="00EE7803" w:rsidP="00EE7803">
      <w:pPr>
        <w:spacing w:before="120" w:after="120"/>
        <w:jc w:val="both"/>
      </w:pPr>
      <w:r w:rsidRPr="00F91BA5">
        <w:rPr>
          <w:lang w:val="fr-FR"/>
        </w:rPr>
        <w:t>3. La troisième dynamique correspond à la bureaucratisation croi</w:t>
      </w:r>
      <w:r w:rsidRPr="00F91BA5">
        <w:rPr>
          <w:lang w:val="fr-FR"/>
        </w:rPr>
        <w:t>s</w:t>
      </w:r>
      <w:r w:rsidRPr="00F91BA5">
        <w:rPr>
          <w:lang w:val="fr-FR"/>
        </w:rPr>
        <w:t>sante et à la mise sous contrôle progressive du secteur de service où œuvrent un grand nombre de professionnels scientifiques et techn</w:t>
      </w:r>
      <w:r w:rsidRPr="00F91BA5">
        <w:rPr>
          <w:lang w:val="fr-FR"/>
        </w:rPr>
        <w:t>i</w:t>
      </w:r>
      <w:r w:rsidRPr="00F91BA5">
        <w:rPr>
          <w:lang w:val="fr-FR"/>
        </w:rPr>
        <w:t>ques, dont le but est de pallier aux effets destructeurs qui résultent des applications scientifiques sauvages et d’obtenir une meilleure maîtrise du développement du savoir.</w:t>
      </w:r>
    </w:p>
    <w:p w14:paraId="439D81A9" w14:textId="77777777" w:rsidR="00EE7803" w:rsidRPr="00F91BA5" w:rsidRDefault="00EE7803" w:rsidP="00EE7803">
      <w:pPr>
        <w:spacing w:before="120" w:after="120"/>
        <w:jc w:val="both"/>
      </w:pPr>
      <w:r w:rsidRPr="00F91BA5">
        <w:rPr>
          <w:lang w:val="fr-FR"/>
        </w:rPr>
        <w:t>Le dénominateur commun de ces trois dynamiques est la rational</w:t>
      </w:r>
      <w:r w:rsidRPr="00F91BA5">
        <w:rPr>
          <w:lang w:val="fr-FR"/>
        </w:rPr>
        <w:t>i</w:t>
      </w:r>
      <w:r w:rsidRPr="00F91BA5">
        <w:rPr>
          <w:lang w:val="fr-FR"/>
        </w:rPr>
        <w:t>té scientifique, technique ; une rationalité qui est au service d’un po</w:t>
      </w:r>
      <w:r w:rsidRPr="00F91BA5">
        <w:rPr>
          <w:lang w:val="fr-FR"/>
        </w:rPr>
        <w:t>u</w:t>
      </w:r>
      <w:r w:rsidRPr="00F91BA5">
        <w:rPr>
          <w:lang w:val="fr-FR"/>
        </w:rPr>
        <w:t>voir technocratique anonyme, donc au service de l’intérêt pour la d</w:t>
      </w:r>
      <w:r w:rsidRPr="00F91BA5">
        <w:rPr>
          <w:lang w:val="fr-FR"/>
        </w:rPr>
        <w:t>o</w:t>
      </w:r>
      <w:r w:rsidRPr="00F91BA5">
        <w:rPr>
          <w:lang w:val="fr-FR"/>
        </w:rPr>
        <w:t>mination (thèse de l’École de Francfort). C’est elle qui garantit et qui confère aux professionnels scientifiques le prestige et le monopole qui les autorisent à identifier les problèmes et les besoins, à déterminer leurs solutions et leurs formes de satisfaction pour l’ensemble des c</w:t>
      </w:r>
      <w:r w:rsidRPr="00F91BA5">
        <w:rPr>
          <w:lang w:val="fr-FR"/>
        </w:rPr>
        <w:t>i</w:t>
      </w:r>
      <w:r w:rsidRPr="00F91BA5">
        <w:rPr>
          <w:lang w:val="fr-FR"/>
        </w:rPr>
        <w:t>toyens, qui les autorisent à planifier la vie sociale à long terme. Il en est ainsi parce que cette forme de rationalité, bien que anarchiquement tiraillée et profondément antidémocratique, s’est avérée être très eff</w:t>
      </w:r>
      <w:r w:rsidRPr="00F91BA5">
        <w:rPr>
          <w:lang w:val="fr-FR"/>
        </w:rPr>
        <w:t>i</w:t>
      </w:r>
      <w:r w:rsidRPr="00F91BA5">
        <w:rPr>
          <w:lang w:val="fr-FR"/>
        </w:rPr>
        <w:t>cace.</w:t>
      </w:r>
    </w:p>
    <w:p w14:paraId="0C840DB9" w14:textId="77777777" w:rsidR="00EE7803" w:rsidRPr="00F91BA5" w:rsidRDefault="00EE7803" w:rsidP="00EE7803">
      <w:pPr>
        <w:spacing w:before="120" w:after="120"/>
        <w:jc w:val="both"/>
      </w:pPr>
      <w:r w:rsidRPr="00F91BA5">
        <w:rPr>
          <w:lang w:val="fr-FR"/>
        </w:rPr>
        <w:t>C’est, entre autres, au nom de cette rationalité à laquelle participent les « professionnels du savoir » qu’ils ont réussi à négocier un statut social (pouvoir social) particulier dont la caractéristique principale est de revendiquer l’autonomie professionnelle en vue de mieux servir l’intérêt public et de mieux protéger les citoyens.</w:t>
      </w:r>
    </w:p>
    <w:p w14:paraId="410F1B6B" w14:textId="77777777" w:rsidR="00EE7803" w:rsidRPr="00F91BA5" w:rsidRDefault="00EE7803" w:rsidP="00EE7803">
      <w:pPr>
        <w:spacing w:before="120" w:after="120"/>
        <w:jc w:val="both"/>
      </w:pPr>
      <w:r w:rsidRPr="00F91BA5">
        <w:rPr>
          <w:lang w:val="fr-FR"/>
        </w:rPr>
        <w:t>Mais cette autonomie professionnelle est doublement illusoire. D’une part, elle apparaît comme parfaitement suspecte dans la mesure où personne ne semble aujourd'hui être dans une position qui perme</w:t>
      </w:r>
      <w:r w:rsidRPr="00F91BA5">
        <w:rPr>
          <w:lang w:val="fr-FR"/>
        </w:rPr>
        <w:t>t</w:t>
      </w:r>
      <w:r w:rsidRPr="00F91BA5">
        <w:rPr>
          <w:lang w:val="fr-FR"/>
        </w:rPr>
        <w:t>trait de saisir les mécanismes d’auto-développement qu’on a repérés sur les différents plans, et de maîtriser par ce fait même le processus en question. Aussi longtemps que cette condition n’est pas satisfaite, l’autonomie professionnelle reste un leurre. D’autre part, tant que les professionnels scientifiques sont l’instrument d’une rationalité dom</w:t>
      </w:r>
      <w:r w:rsidRPr="00F91BA5">
        <w:rPr>
          <w:lang w:val="fr-FR"/>
        </w:rPr>
        <w:t>i</w:t>
      </w:r>
      <w:r w:rsidRPr="00F91BA5">
        <w:rPr>
          <w:lang w:val="fr-FR"/>
        </w:rPr>
        <w:t>natrice, la garantie et l’assurance de servir le public et de mieux le protéger reste une fraude, car on ne peut pas servir deux seigneurs à la fois.</w:t>
      </w:r>
    </w:p>
    <w:p w14:paraId="7B9BADF6" w14:textId="77777777" w:rsidR="00EE7803" w:rsidRPr="00F91BA5" w:rsidRDefault="00EE7803" w:rsidP="00EE7803">
      <w:pPr>
        <w:spacing w:before="120" w:after="120"/>
        <w:jc w:val="both"/>
      </w:pPr>
      <w:r w:rsidRPr="00F91BA5">
        <w:rPr>
          <w:lang w:val="fr-FR"/>
        </w:rPr>
        <w:t>[191]</w:t>
      </w:r>
    </w:p>
    <w:p w14:paraId="1E6DAB42" w14:textId="77777777" w:rsidR="00EE7803" w:rsidRPr="00F91BA5" w:rsidRDefault="00EE7803" w:rsidP="00EE7803">
      <w:pPr>
        <w:spacing w:before="120" w:after="120"/>
        <w:jc w:val="both"/>
      </w:pPr>
      <w:r w:rsidRPr="00F91BA5">
        <w:rPr>
          <w:lang w:val="fr-FR"/>
        </w:rPr>
        <w:t>Cette situation impose une triple exigence pour la formation du professionnel scientifique et technique : acquisition des outils épist</w:t>
      </w:r>
      <w:r w:rsidRPr="00F91BA5">
        <w:rPr>
          <w:lang w:val="fr-FR"/>
        </w:rPr>
        <w:t>é</w:t>
      </w:r>
      <w:r w:rsidRPr="00F91BA5">
        <w:rPr>
          <w:lang w:val="fr-FR"/>
        </w:rPr>
        <w:t>mologiques permettant de comprendre la finalité du système du s</w:t>
      </w:r>
      <w:r w:rsidRPr="00F91BA5">
        <w:rPr>
          <w:lang w:val="fr-FR"/>
        </w:rPr>
        <w:t>a</w:t>
      </w:r>
      <w:r w:rsidRPr="00F91BA5">
        <w:rPr>
          <w:lang w:val="fr-FR"/>
        </w:rPr>
        <w:t>voir ; introduction à la sociologie critique qui s’interroge sur la finalité des systèmes économiques ; interrogation sur les politiques scientif</w:t>
      </w:r>
      <w:r w:rsidRPr="00F91BA5">
        <w:rPr>
          <w:lang w:val="fr-FR"/>
        </w:rPr>
        <w:t>i</w:t>
      </w:r>
      <w:r w:rsidRPr="00F91BA5">
        <w:rPr>
          <w:lang w:val="fr-FR"/>
        </w:rPr>
        <w:t>ques et la finalité de la bureaucratisation.</w:t>
      </w:r>
    </w:p>
    <w:p w14:paraId="704FC43D" w14:textId="77777777" w:rsidR="00EE7803" w:rsidRPr="00F91BA5" w:rsidRDefault="00EE7803" w:rsidP="00EE7803">
      <w:pPr>
        <w:pStyle w:val="c"/>
      </w:pPr>
      <w:r w:rsidRPr="00F91BA5">
        <w:rPr>
          <w:lang w:val="fr-FR"/>
        </w:rPr>
        <w:t>*</w:t>
      </w:r>
    </w:p>
    <w:p w14:paraId="3F283A04" w14:textId="77777777" w:rsidR="00EE7803" w:rsidRPr="00F91BA5" w:rsidRDefault="00EE7803" w:rsidP="00EE7803">
      <w:pPr>
        <w:spacing w:before="120" w:after="120"/>
        <w:jc w:val="both"/>
      </w:pPr>
    </w:p>
    <w:p w14:paraId="05468DFD" w14:textId="77777777" w:rsidR="00EE7803" w:rsidRPr="00F91BA5" w:rsidRDefault="00EE7803" w:rsidP="00EE7803">
      <w:pPr>
        <w:pStyle w:val="a"/>
      </w:pPr>
      <w:r w:rsidRPr="00F91BA5">
        <w:rPr>
          <w:lang w:val="fr-FR"/>
        </w:rPr>
        <w:t>L’artisan,</w:t>
      </w:r>
      <w:r w:rsidRPr="00F91BA5">
        <w:cr/>
      </w:r>
      <w:r w:rsidRPr="003C0A63">
        <w:rPr>
          <w:color w:val="000090"/>
          <w:lang w:val="fr-FR"/>
        </w:rPr>
        <w:t>point de vue de Denise Fontaine</w:t>
      </w:r>
      <w:r>
        <w:rPr>
          <w:b w:val="0"/>
          <w:i w:val="0"/>
          <w:color w:val="000090"/>
          <w:lang w:val="fr-FR"/>
        </w:rPr>
        <w:t> </w:t>
      </w:r>
      <w:r>
        <w:rPr>
          <w:rStyle w:val="Appelnotedebasdep"/>
          <w:b w:val="0"/>
          <w:i w:val="0"/>
          <w:lang w:val="fr-FR"/>
        </w:rPr>
        <w:footnoteReference w:customMarkFollows="1" w:id="108"/>
        <w:t>*</w:t>
      </w:r>
    </w:p>
    <w:p w14:paraId="7EC1D0EA" w14:textId="77777777" w:rsidR="00EE7803" w:rsidRPr="00F91BA5" w:rsidRDefault="00EE7803" w:rsidP="00EE7803">
      <w:pPr>
        <w:spacing w:before="120" w:after="120"/>
        <w:jc w:val="both"/>
      </w:pPr>
    </w:p>
    <w:p w14:paraId="6C788F13" w14:textId="77777777" w:rsidR="00EE7803" w:rsidRPr="00F91BA5" w:rsidRDefault="00EE7803" w:rsidP="00EE7803">
      <w:pPr>
        <w:spacing w:before="120" w:after="120"/>
        <w:jc w:val="both"/>
      </w:pPr>
      <w:r w:rsidRPr="00F91BA5">
        <w:rPr>
          <w:lang w:val="fr-FR"/>
        </w:rPr>
        <w:t>C’est de propos délibérés que j'ai choisi de distinguer les mobiles qui poussent les individus à se faire artisans, évitant de parler des normes qui balisent habituellement les professions.</w:t>
      </w:r>
    </w:p>
    <w:p w14:paraId="6815C5A9" w14:textId="77777777" w:rsidR="00EE7803" w:rsidRPr="00F91BA5" w:rsidRDefault="00EE7803" w:rsidP="00EE7803">
      <w:pPr>
        <w:spacing w:before="120" w:after="120"/>
        <w:jc w:val="both"/>
      </w:pPr>
      <w:r w:rsidRPr="00F91BA5">
        <w:rPr>
          <w:lang w:val="fr-FR"/>
        </w:rPr>
        <w:t>En général, la pratique exclusive tient à une formation fixe donnée dans des institutions accréditées. Pour les artisans, il n’existe rien de cela. Ils n’ont encore, sauf pour la céramique, aucune formation-type ; ils ne jouissent d’aucun statut légal et, s’ils profitent actuellement d’une certaine popularité, cette dernière est sans mesure avec leur compte en banque.</w:t>
      </w:r>
    </w:p>
    <w:p w14:paraId="264CC4AE" w14:textId="77777777" w:rsidR="00EE7803" w:rsidRPr="00F91BA5" w:rsidRDefault="00EE7803" w:rsidP="00EE7803">
      <w:pPr>
        <w:spacing w:before="120" w:after="120"/>
        <w:jc w:val="both"/>
      </w:pPr>
      <w:r w:rsidRPr="00F91BA5">
        <w:rPr>
          <w:lang w:val="fr-FR"/>
        </w:rPr>
        <w:t>Aucune définition ne peut s’appliquer de façon restrictive à l’ensemble des artisans parce que, nous allons le voir, des mobiles différents les poussent à exercer un métier artisanal. L’intention pr</w:t>
      </w:r>
      <w:r w:rsidRPr="00F91BA5">
        <w:rPr>
          <w:lang w:val="fr-FR"/>
        </w:rPr>
        <w:t>e</w:t>
      </w:r>
      <w:r w:rsidRPr="00F91BA5">
        <w:rPr>
          <w:lang w:val="fr-FR"/>
        </w:rPr>
        <w:t>mière, celle dont habituellement parlent les sociologues et les philos</w:t>
      </w:r>
      <w:r w:rsidRPr="00F91BA5">
        <w:rPr>
          <w:lang w:val="fr-FR"/>
        </w:rPr>
        <w:t>o</w:t>
      </w:r>
      <w:r w:rsidRPr="00F91BA5">
        <w:rPr>
          <w:lang w:val="fr-FR"/>
        </w:rPr>
        <w:t>phes, est celle du contestataire qui refuse d’être un élément anonyme de la chaîne de production : le rebelle des horaires fixes. En général, à travers son attitude, on nous démontre la déshumanisation du travail. À la limite, on ne devient humain et créateur que dans et par le loisir.</w:t>
      </w:r>
    </w:p>
    <w:p w14:paraId="6A220A58" w14:textId="77777777" w:rsidR="00EE7803" w:rsidRPr="00F91BA5" w:rsidRDefault="00EE7803" w:rsidP="00EE7803">
      <w:pPr>
        <w:spacing w:before="120" w:after="120"/>
        <w:jc w:val="both"/>
      </w:pPr>
      <w:r w:rsidRPr="00F91BA5">
        <w:rPr>
          <w:lang w:val="fr-FR"/>
        </w:rPr>
        <w:t>Une autre forme de choix, assez répandu au Québec, est celle que l'on pourrait qualifier de « retour aux sources ». Nous parlons cette fois de la nostalgie du monde rural. Nos grands-pères étaient paysans. C’est le retour</w:t>
      </w:r>
      <w:r>
        <w:rPr>
          <w:lang w:val="fr-FR"/>
        </w:rPr>
        <w:t xml:space="preserve"> [192] </w:t>
      </w:r>
      <w:r w:rsidRPr="00F91BA5">
        <w:rPr>
          <w:lang w:val="fr-FR"/>
        </w:rPr>
        <w:t>au « patenteux » québécois, le bricoleur de la campagne vivant en économie fermée.</w:t>
      </w:r>
    </w:p>
    <w:p w14:paraId="36F3C895" w14:textId="77777777" w:rsidR="00EE7803" w:rsidRPr="00F91BA5" w:rsidRDefault="00EE7803" w:rsidP="00EE7803">
      <w:pPr>
        <w:spacing w:before="120" w:after="120"/>
        <w:jc w:val="both"/>
      </w:pPr>
      <w:r w:rsidRPr="00F91BA5">
        <w:rPr>
          <w:lang w:val="fr-FR"/>
        </w:rPr>
        <w:t>Une troisième voie d’accès à l’artisanat dérive de préoccupations esthétiques pures. Certains artisans appliquent le raisonnement su</w:t>
      </w:r>
      <w:r w:rsidRPr="00F91BA5">
        <w:rPr>
          <w:lang w:val="fr-FR"/>
        </w:rPr>
        <w:t>i</w:t>
      </w:r>
      <w:r w:rsidRPr="00F91BA5">
        <w:rPr>
          <w:lang w:val="fr-FR"/>
        </w:rPr>
        <w:t>vant : puisque le volume de vente d’œuvres d’art est restreint, puisque notre intention est d’en vivre, greffons nos recherches esthétiques et nos émotions artistiques sur les objets d’usage courant.</w:t>
      </w:r>
    </w:p>
    <w:p w14:paraId="4162C436" w14:textId="77777777" w:rsidR="00EE7803" w:rsidRPr="00F91BA5" w:rsidRDefault="00EE7803" w:rsidP="00EE7803">
      <w:pPr>
        <w:spacing w:before="120" w:after="120"/>
        <w:jc w:val="both"/>
      </w:pPr>
      <w:r w:rsidRPr="00F91BA5">
        <w:rPr>
          <w:lang w:val="fr-FR"/>
        </w:rPr>
        <w:t>Enfin, une dernière forme de manifestation artisanale caractérise ceux qui se veulent des « designers » à l’échelle d’un petit atelier de production. Le « designer » est ce magicien que le monde de la grande industrie a inventé pour tenter de dégager l’objet produit des normes mécaniques. Les profils des objets « machines » sont calculés en ra</w:t>
      </w:r>
      <w:r w:rsidRPr="00F91BA5">
        <w:rPr>
          <w:lang w:val="fr-FR"/>
        </w:rPr>
        <w:t>i</w:t>
      </w:r>
      <w:r w:rsidRPr="00F91BA5">
        <w:rPr>
          <w:lang w:val="fr-FR"/>
        </w:rPr>
        <w:t>son de la facilité qu'a la machine de vomir en cadence et sans bavure le nombre rentable de pièces quotidiennes. Les critères proprement humains sont standardisés puisque, de par leur volume de production, les objets seront très largement distribués. C'est ainsi que je suis assise sur une chaise dessinée pour des Américains de 1980. Le « designer » est né pour agencer tous ces facteurs sociaux, culturels, mécaniques, fonctionnels et artistiques.</w:t>
      </w:r>
    </w:p>
    <w:p w14:paraId="050E1B6B" w14:textId="77777777" w:rsidR="00EE7803" w:rsidRPr="00F91BA5" w:rsidRDefault="00EE7803" w:rsidP="00EE7803">
      <w:pPr>
        <w:spacing w:before="120" w:after="120"/>
        <w:jc w:val="both"/>
      </w:pPr>
      <w:r w:rsidRPr="00F91BA5">
        <w:rPr>
          <w:lang w:val="fr-FR"/>
        </w:rPr>
        <w:t>Si, par un effort d’imagination, nous diminuons proportionnell</w:t>
      </w:r>
      <w:r w:rsidRPr="00F91BA5">
        <w:rPr>
          <w:lang w:val="fr-FR"/>
        </w:rPr>
        <w:t>e</w:t>
      </w:r>
      <w:r w:rsidRPr="00F91BA5">
        <w:rPr>
          <w:lang w:val="fr-FR"/>
        </w:rPr>
        <w:t>ment l’investissement financier, les contraintes de l'équipement, la dose d'énergie passive engloutie, nous aurons un portrait assez exact de l’artisan le plus productif actuellement.</w:t>
      </w:r>
    </w:p>
    <w:p w14:paraId="093E9C82" w14:textId="77777777" w:rsidR="00EE7803" w:rsidRPr="00F91BA5" w:rsidRDefault="00EE7803" w:rsidP="00EE7803">
      <w:pPr>
        <w:spacing w:before="120" w:after="120"/>
        <w:jc w:val="both"/>
      </w:pPr>
      <w:r w:rsidRPr="00F91BA5">
        <w:rPr>
          <w:lang w:val="fr-FR"/>
        </w:rPr>
        <w:t>Ainsi, les multiples mobiles qui peuvent inciter à l’artisanat sont à la base des discordes qui se font jour à propos des programmes de formation. Pour les uns, il suffit d’apprendre les rudiments du métier ; pour les autres, la formation esthétique prime et seule la dose d’expression individuelle décide de la qualité. Quant aux artisans cherchant à marier les qualités techniques et formelles, ils demandent à la fois un support de connaissances techniques, artistiques et huma</w:t>
      </w:r>
      <w:r w:rsidRPr="00F91BA5">
        <w:rPr>
          <w:lang w:val="fr-FR"/>
        </w:rPr>
        <w:t>i</w:t>
      </w:r>
      <w:r w:rsidRPr="00F91BA5">
        <w:rPr>
          <w:lang w:val="fr-FR"/>
        </w:rPr>
        <w:t>nes.</w:t>
      </w:r>
    </w:p>
    <w:p w14:paraId="4206E963" w14:textId="77777777" w:rsidR="00EE7803" w:rsidRPr="00F91BA5" w:rsidRDefault="00EE7803" w:rsidP="00EE7803">
      <w:pPr>
        <w:spacing w:before="120" w:after="120"/>
        <w:jc w:val="both"/>
      </w:pPr>
      <w:r w:rsidRPr="00F91BA5">
        <w:rPr>
          <w:lang w:val="fr-FR"/>
        </w:rPr>
        <w:t>Les mêmes distinctions reviennent lorsqu’on doit juger de la qual</w:t>
      </w:r>
      <w:r w:rsidRPr="00F91BA5">
        <w:rPr>
          <w:lang w:val="fr-FR"/>
        </w:rPr>
        <w:t>i</w:t>
      </w:r>
      <w:r w:rsidRPr="00F91BA5">
        <w:rPr>
          <w:lang w:val="fr-FR"/>
        </w:rPr>
        <w:t>té des objets. Pour les uns, l’expression individuelle prime ; pour les autres, c’est l'aspect fonctionnel. En définitive, ce n’est qu’au terme d’une discussion avec l’acheteur éventuel que le rôle social de l’artisan comme fabricant se termine. L’acheteur cautionne finalement une esthétique, une philosophie.</w:t>
      </w:r>
    </w:p>
    <w:p w14:paraId="1E3463B8" w14:textId="77777777" w:rsidR="00EE7803" w:rsidRPr="00F91BA5" w:rsidRDefault="00EE7803" w:rsidP="00EE7803">
      <w:pPr>
        <w:pStyle w:val="p"/>
      </w:pPr>
      <w:r w:rsidRPr="00F91BA5">
        <w:rPr>
          <w:rFonts w:eastAsia="Arial Unicode MS" w:cs="Arial Unicode MS"/>
        </w:rPr>
        <w:br w:type="page"/>
      </w:r>
      <w:r w:rsidRPr="00F91BA5">
        <w:rPr>
          <w:lang w:val="fr-FR"/>
        </w:rPr>
        <w:t>[193]</w:t>
      </w:r>
    </w:p>
    <w:p w14:paraId="5AE23AC5" w14:textId="77777777" w:rsidR="00EE7803" w:rsidRPr="00F91BA5" w:rsidRDefault="00EE7803" w:rsidP="00EE7803">
      <w:pPr>
        <w:jc w:val="both"/>
      </w:pPr>
    </w:p>
    <w:p w14:paraId="33F588DC" w14:textId="77777777" w:rsidR="00EE7803" w:rsidRPr="00F91BA5" w:rsidRDefault="00EE7803" w:rsidP="00EE7803">
      <w:pPr>
        <w:jc w:val="both"/>
      </w:pPr>
    </w:p>
    <w:p w14:paraId="6D902BF9" w14:textId="77777777" w:rsidR="00EE7803" w:rsidRPr="00F91BA5" w:rsidRDefault="00EE7803" w:rsidP="00EE7803">
      <w:pPr>
        <w:spacing w:after="120"/>
        <w:ind w:firstLine="0"/>
        <w:jc w:val="center"/>
        <w:rPr>
          <w:b/>
          <w:i/>
          <w:sz w:val="24"/>
        </w:rPr>
      </w:pPr>
      <w:bookmarkStart w:id="14" w:name="Critere_no_26_texte_14"/>
      <w:r w:rsidRPr="00F91BA5">
        <w:rPr>
          <w:b/>
          <w:color w:val="000080"/>
          <w:sz w:val="24"/>
        </w:rPr>
        <w:t>Revue CRIT</w:t>
      </w:r>
      <w:r w:rsidRPr="00F91BA5">
        <w:rPr>
          <w:b/>
          <w:color w:val="FF0000"/>
          <w:sz w:val="24"/>
        </w:rPr>
        <w:t>È</w:t>
      </w:r>
      <w:r w:rsidRPr="00F91BA5">
        <w:rPr>
          <w:b/>
          <w:color w:val="000080"/>
          <w:sz w:val="24"/>
        </w:rPr>
        <w:t>RE, No 2</w:t>
      </w:r>
      <w:r>
        <w:rPr>
          <w:b/>
          <w:color w:val="000080"/>
          <w:sz w:val="24"/>
        </w:rPr>
        <w:t>6</w:t>
      </w:r>
      <w:r w:rsidRPr="00F91BA5">
        <w:rPr>
          <w:b/>
          <w:color w:val="000080"/>
          <w:sz w:val="24"/>
        </w:rPr>
        <w:t>,</w:t>
      </w:r>
      <w:r w:rsidRPr="00F91BA5">
        <w:rPr>
          <w:b/>
          <w:color w:val="000080"/>
          <w:sz w:val="24"/>
        </w:rPr>
        <w:br/>
        <w:t>“</w:t>
      </w:r>
      <w:r>
        <w:rPr>
          <w:b/>
          <w:i/>
          <w:sz w:val="24"/>
        </w:rPr>
        <w:t xml:space="preserve">La </w:t>
      </w:r>
      <w:r w:rsidRPr="00F91BA5">
        <w:rPr>
          <w:b/>
          <w:i/>
          <w:color w:val="FF0000"/>
          <w:sz w:val="24"/>
        </w:rPr>
        <w:t>dé</w:t>
      </w:r>
      <w:r>
        <w:rPr>
          <w:b/>
          <w:i/>
          <w:sz w:val="24"/>
        </w:rPr>
        <w:t>professionnalisation</w:t>
      </w:r>
      <w:r w:rsidRPr="00F91BA5">
        <w:rPr>
          <w:b/>
          <w:i/>
          <w:sz w:val="24"/>
        </w:rPr>
        <w:t>.</w:t>
      </w:r>
      <w:r w:rsidRPr="00F91BA5">
        <w:rPr>
          <w:b/>
          <w:color w:val="000080"/>
          <w:sz w:val="24"/>
        </w:rPr>
        <w:t>”</w:t>
      </w:r>
    </w:p>
    <w:p w14:paraId="4EF3D74F" w14:textId="77777777" w:rsidR="00EE7803" w:rsidRDefault="00EE7803" w:rsidP="00EE7803">
      <w:pPr>
        <w:pStyle w:val="Titreniveau2"/>
      </w:pPr>
      <w:r w:rsidRPr="00F91BA5">
        <w:t>“</w:t>
      </w:r>
      <w:r>
        <w:t>Profession et dominance.</w:t>
      </w:r>
    </w:p>
    <w:p w14:paraId="7B97C23E" w14:textId="77777777" w:rsidR="00EE7803" w:rsidRDefault="00EE7803" w:rsidP="00EE7803">
      <w:pPr>
        <w:pStyle w:val="Titreniveau2st"/>
      </w:pPr>
      <w:r>
        <w:t>Approche bioanthropologique.”</w:t>
      </w:r>
    </w:p>
    <w:bookmarkEnd w:id="14"/>
    <w:p w14:paraId="0803CED8" w14:textId="77777777" w:rsidR="00EE7803" w:rsidRPr="00F91BA5" w:rsidRDefault="00EE7803" w:rsidP="00EE7803">
      <w:pPr>
        <w:jc w:val="both"/>
        <w:rPr>
          <w:szCs w:val="36"/>
        </w:rPr>
      </w:pPr>
    </w:p>
    <w:p w14:paraId="1522F3F0" w14:textId="77777777" w:rsidR="00EE7803" w:rsidRPr="00B72A5D" w:rsidRDefault="00EE7803" w:rsidP="00EE7803">
      <w:pPr>
        <w:pStyle w:val="Titreniveau2st2"/>
        <w:rPr>
          <w:sz w:val="32"/>
        </w:rPr>
      </w:pPr>
      <w:r w:rsidRPr="00B72A5D">
        <w:rPr>
          <w:sz w:val="32"/>
        </w:rPr>
        <w:t>Points de vue de Jean Ferron,</w:t>
      </w:r>
      <w:r>
        <w:rPr>
          <w:sz w:val="32"/>
        </w:rPr>
        <w:t xml:space="preserve"> </w:t>
      </w:r>
      <w:r w:rsidRPr="00B72A5D">
        <w:rPr>
          <w:sz w:val="32"/>
        </w:rPr>
        <w:t>Jean-Jacques Chalifoux,</w:t>
      </w:r>
      <w:r w:rsidRPr="00B72A5D">
        <w:rPr>
          <w:sz w:val="32"/>
        </w:rPr>
        <w:br/>
        <w:t>Albert Jacquard et Jacques Gagnon</w:t>
      </w:r>
    </w:p>
    <w:p w14:paraId="78F4EBE4" w14:textId="77777777" w:rsidR="00EE7803" w:rsidRPr="00F91BA5" w:rsidRDefault="00EE7803" w:rsidP="00EE7803">
      <w:pPr>
        <w:jc w:val="both"/>
      </w:pPr>
    </w:p>
    <w:p w14:paraId="670A8263" w14:textId="77777777" w:rsidR="00EE7803" w:rsidRPr="00F91BA5" w:rsidRDefault="00EE7803" w:rsidP="00EE7803">
      <w:pPr>
        <w:jc w:val="both"/>
      </w:pPr>
    </w:p>
    <w:p w14:paraId="1938F3D9" w14:textId="77777777" w:rsidR="00EE7803" w:rsidRPr="00F91BA5" w:rsidRDefault="00EE7803" w:rsidP="00EE7803">
      <w:pPr>
        <w:pStyle w:val="a"/>
      </w:pPr>
      <w:r w:rsidRPr="00F91BA5">
        <w:rPr>
          <w:lang w:val="fr-FR"/>
        </w:rPr>
        <w:t xml:space="preserve">Point de vue de </w:t>
      </w:r>
      <w:r w:rsidRPr="003C0A63">
        <w:rPr>
          <w:color w:val="000090"/>
          <w:lang w:val="fr-FR"/>
        </w:rPr>
        <w:t>Jean Ferron</w:t>
      </w:r>
      <w:r w:rsidRPr="003C0A63">
        <w:rPr>
          <w:color w:val="000090"/>
        </w:rPr>
        <w:t> </w:t>
      </w:r>
      <w:r w:rsidRPr="00F91BA5">
        <w:rPr>
          <w:rStyle w:val="Appelnotedebasdep"/>
          <w:b w:val="0"/>
        </w:rPr>
        <w:footnoteReference w:customMarkFollows="1" w:id="109"/>
        <w:t>*</w:t>
      </w:r>
    </w:p>
    <w:p w14:paraId="38EF842E" w14:textId="77777777" w:rsidR="00EE7803" w:rsidRPr="00F91BA5" w:rsidRDefault="00EE7803" w:rsidP="00EE7803">
      <w:pPr>
        <w:spacing w:before="120" w:after="120"/>
        <w:jc w:val="both"/>
        <w:rPr>
          <w:smallCaps/>
        </w:rPr>
      </w:pPr>
    </w:p>
    <w:p w14:paraId="57AEA2F7" w14:textId="77777777" w:rsidR="00EE7803" w:rsidRPr="00F91BA5" w:rsidRDefault="00EE7803" w:rsidP="00EE7803">
      <w:pPr>
        <w:ind w:right="90" w:firstLine="0"/>
        <w:jc w:val="both"/>
        <w:rPr>
          <w:sz w:val="20"/>
        </w:rPr>
      </w:pPr>
      <w:hyperlink w:anchor="sommaire" w:history="1">
        <w:r w:rsidRPr="00F91BA5">
          <w:rPr>
            <w:rStyle w:val="Hyperlien"/>
            <w:sz w:val="20"/>
          </w:rPr>
          <w:t>Retour au sommaire</w:t>
        </w:r>
      </w:hyperlink>
    </w:p>
    <w:p w14:paraId="61AEB7CB" w14:textId="77777777" w:rsidR="00EE7803" w:rsidRPr="00F91BA5" w:rsidRDefault="00EE7803" w:rsidP="00EE7803">
      <w:pPr>
        <w:spacing w:before="120" w:after="120"/>
        <w:jc w:val="both"/>
      </w:pPr>
      <w:r w:rsidRPr="00F91BA5">
        <w:rPr>
          <w:lang w:val="fr-FR"/>
        </w:rPr>
        <w:t>Dans le présent exposé, nous tenterons de cerner la notion d’acte spécialisé par le biais de l’éthologie, science qui a pour objet l’étude de la biologie du comportement ; puis nous discuterons du rôle de la génétique et de l’environnement dans l'évolution de l’acte spécialisé ; enfin, nous avancerons quelques idées sur les possibilités d’analyser le phénomène de la profession chez l'homme à la lumière d’une telle a</w:t>
      </w:r>
      <w:r w:rsidRPr="00F91BA5">
        <w:rPr>
          <w:lang w:val="fr-FR"/>
        </w:rPr>
        <w:t>p</w:t>
      </w:r>
      <w:r w:rsidRPr="00F91BA5">
        <w:rPr>
          <w:lang w:val="fr-FR"/>
        </w:rPr>
        <w:t>proche.</w:t>
      </w:r>
    </w:p>
    <w:p w14:paraId="06CDCD54" w14:textId="77777777" w:rsidR="00EE7803" w:rsidRPr="00F91BA5" w:rsidRDefault="00EE7803" w:rsidP="00EE7803">
      <w:pPr>
        <w:spacing w:before="120" w:after="120"/>
        <w:jc w:val="both"/>
      </w:pPr>
    </w:p>
    <w:p w14:paraId="204AB62E" w14:textId="77777777" w:rsidR="00EE7803" w:rsidRPr="00F91BA5" w:rsidRDefault="00EE7803" w:rsidP="00EE7803">
      <w:pPr>
        <w:pStyle w:val="b"/>
      </w:pPr>
      <w:r w:rsidRPr="00F91BA5">
        <w:rPr>
          <w:lang w:val="fr-FR"/>
        </w:rPr>
        <w:t>1. La notion d’acte spécialisé</w:t>
      </w:r>
    </w:p>
    <w:p w14:paraId="6D3BD20F" w14:textId="77777777" w:rsidR="00EE7803" w:rsidRDefault="00EE7803" w:rsidP="00EE7803">
      <w:pPr>
        <w:spacing w:before="120" w:after="120"/>
        <w:jc w:val="both"/>
        <w:rPr>
          <w:lang w:val="fr-FR"/>
        </w:rPr>
      </w:pPr>
    </w:p>
    <w:p w14:paraId="2AF67100" w14:textId="77777777" w:rsidR="00EE7803" w:rsidRPr="00F91BA5" w:rsidRDefault="00EE7803" w:rsidP="00EE7803">
      <w:pPr>
        <w:spacing w:before="120" w:after="120"/>
        <w:jc w:val="both"/>
      </w:pPr>
      <w:r w:rsidRPr="00F91BA5">
        <w:rPr>
          <w:lang w:val="fr-FR"/>
        </w:rPr>
        <w:t>Tout acte, du fait qu’il canalise le comportement dans une dire</w:t>
      </w:r>
      <w:r w:rsidRPr="00F91BA5">
        <w:rPr>
          <w:lang w:val="fr-FR"/>
        </w:rPr>
        <w:t>c</w:t>
      </w:r>
      <w:r w:rsidRPr="00F91BA5">
        <w:rPr>
          <w:lang w:val="fr-FR"/>
        </w:rPr>
        <w:t>tion donnée, pourrait à la limite être qualifié de spécialisé. Nous en ferons ici une utilisation plus restreinte en appliquant la notion d'acte spécialisé à tout comportement manifesté par certaines parties seul</w:t>
      </w:r>
      <w:r w:rsidRPr="00F91BA5">
        <w:rPr>
          <w:lang w:val="fr-FR"/>
        </w:rPr>
        <w:t>e</w:t>
      </w:r>
      <w:r w:rsidRPr="00F91BA5">
        <w:rPr>
          <w:lang w:val="fr-FR"/>
        </w:rPr>
        <w:t>ment d'une population d’une espèce animale donnée.</w:t>
      </w:r>
    </w:p>
    <w:p w14:paraId="4B59E80A" w14:textId="77777777" w:rsidR="00EE7803" w:rsidRPr="00F91BA5" w:rsidRDefault="00EE7803" w:rsidP="00EE7803">
      <w:pPr>
        <w:spacing w:before="120" w:after="120"/>
        <w:jc w:val="both"/>
      </w:pPr>
      <w:r w:rsidRPr="00F91BA5">
        <w:rPr>
          <w:lang w:val="fr-FR"/>
        </w:rPr>
        <w:t>Les phénomènes de dominance et de subordination à l’intérieur d’un groupe représentent une première catégorie d’actes spécialisés. La dominance est la revendication par un membre d’un groupe de l'accès prioritaire à une ressource donnée, comme un aliment, un conjoint sexuel, un lieu de repos, etc. La subordination est la reco</w:t>
      </w:r>
      <w:r w:rsidRPr="00F91BA5">
        <w:rPr>
          <w:lang w:val="fr-FR"/>
        </w:rPr>
        <w:t>n</w:t>
      </w:r>
      <w:r w:rsidRPr="00F91BA5">
        <w:rPr>
          <w:lang w:val="fr-FR"/>
        </w:rPr>
        <w:t>naissance par un autre membre du groupe de la priorité revendiquée par le dominant.</w:t>
      </w:r>
    </w:p>
    <w:p w14:paraId="532795B5" w14:textId="77777777" w:rsidR="00EE7803" w:rsidRPr="00F91BA5" w:rsidRDefault="00EE7803" w:rsidP="00EE7803">
      <w:pPr>
        <w:spacing w:before="120" w:after="120"/>
        <w:jc w:val="both"/>
      </w:pPr>
      <w:r w:rsidRPr="00F91BA5">
        <w:rPr>
          <w:lang w:val="fr-FR"/>
        </w:rPr>
        <w:t>Le leadership exercé par certains individus à l'intérieur du groupe correspond à une autre catégorie d’actes</w:t>
      </w:r>
      <w:r>
        <w:rPr>
          <w:lang w:val="fr-FR"/>
        </w:rPr>
        <w:t xml:space="preserve"> [194] </w:t>
      </w:r>
      <w:r w:rsidRPr="00F91BA5">
        <w:rPr>
          <w:lang w:val="fr-FR"/>
        </w:rPr>
        <w:t>spécialisés. Le leader est un individu qui contrôle certaines activ</w:t>
      </w:r>
      <w:r w:rsidRPr="00F91BA5">
        <w:rPr>
          <w:lang w:val="fr-FR"/>
        </w:rPr>
        <w:t>i</w:t>
      </w:r>
      <w:r w:rsidRPr="00F91BA5">
        <w:rPr>
          <w:lang w:val="fr-FR"/>
        </w:rPr>
        <w:t>tés du groupe. Il pourra, par exemple, déclencher et orienter les dépl</w:t>
      </w:r>
      <w:r w:rsidRPr="00F91BA5">
        <w:rPr>
          <w:lang w:val="fr-FR"/>
        </w:rPr>
        <w:t>a</w:t>
      </w:r>
      <w:r w:rsidRPr="00F91BA5">
        <w:rPr>
          <w:lang w:val="fr-FR"/>
        </w:rPr>
        <w:t>cements de la troupe ou voir à l’évitement, la détection et la défense contre les prédateurs. Le leader est en général un individu expérime</w:t>
      </w:r>
      <w:r w:rsidRPr="00F91BA5">
        <w:rPr>
          <w:lang w:val="fr-FR"/>
        </w:rPr>
        <w:t>n</w:t>
      </w:r>
      <w:r w:rsidRPr="00F91BA5">
        <w:rPr>
          <w:lang w:val="fr-FR"/>
        </w:rPr>
        <w:t>té. Chez plusieurs espèces, la dominance et le leadership sont ass</w:t>
      </w:r>
      <w:r w:rsidRPr="00F91BA5">
        <w:rPr>
          <w:lang w:val="fr-FR"/>
        </w:rPr>
        <w:t>o</w:t>
      </w:r>
      <w:r w:rsidRPr="00F91BA5">
        <w:rPr>
          <w:lang w:val="fr-FR"/>
        </w:rPr>
        <w:t>ciés, les membres les plus e</w:t>
      </w:r>
      <w:r w:rsidRPr="00F91BA5">
        <w:rPr>
          <w:lang w:val="fr-FR"/>
        </w:rPr>
        <w:t>x</w:t>
      </w:r>
      <w:r w:rsidRPr="00F91BA5">
        <w:rPr>
          <w:lang w:val="fr-FR"/>
        </w:rPr>
        <w:t>périmentés du groupe étant souvent les plus habiles à se tailler une place de choix dans la hiérarchie. Ce n’est cependant pas toujours le cas et les deux phénomènes peuvent s’observer indépendamment.</w:t>
      </w:r>
      <w:r>
        <w:rPr>
          <w:lang w:val="fr-FR"/>
        </w:rPr>
        <w:t> </w:t>
      </w:r>
      <w:r>
        <w:rPr>
          <w:rStyle w:val="Appelnotedebasdep"/>
          <w:lang w:val="fr-FR"/>
        </w:rPr>
        <w:footnoteReference w:id="110"/>
      </w:r>
    </w:p>
    <w:p w14:paraId="30A724EF" w14:textId="77777777" w:rsidR="00EE7803" w:rsidRPr="00F91BA5" w:rsidRDefault="00EE7803" w:rsidP="00EE7803">
      <w:pPr>
        <w:spacing w:before="120" w:after="120"/>
        <w:jc w:val="both"/>
      </w:pPr>
      <w:r w:rsidRPr="00F91BA5">
        <w:rPr>
          <w:lang w:val="fr-FR"/>
        </w:rPr>
        <w:t>Une troisième catégorie d’actes spécialisés qu’on retrouve dans le monde animal est le polyéthisme,</w:t>
      </w:r>
      <w:r>
        <w:rPr>
          <w:lang w:val="fr-FR"/>
        </w:rPr>
        <w:t> </w:t>
      </w:r>
      <w:r>
        <w:rPr>
          <w:rStyle w:val="Appelnotedebasdep"/>
          <w:lang w:val="fr-FR"/>
        </w:rPr>
        <w:footnoteReference w:id="111"/>
      </w:r>
      <w:r w:rsidRPr="00F91BA5">
        <w:rPr>
          <w:lang w:val="fr-FR"/>
        </w:rPr>
        <w:t xml:space="preserve"> qui consiste en la division du tr</w:t>
      </w:r>
      <w:r w:rsidRPr="00F91BA5">
        <w:rPr>
          <w:lang w:val="fr-FR"/>
        </w:rPr>
        <w:t>a</w:t>
      </w:r>
      <w:r w:rsidRPr="00F91BA5">
        <w:rPr>
          <w:lang w:val="fr-FR"/>
        </w:rPr>
        <w:t>vail entre les membres d’une société. Lorsqu’un groupe d’individus est limité de façon plus ou moins stricte à remplir un ou quelques t</w:t>
      </w:r>
      <w:r w:rsidRPr="00F91BA5">
        <w:rPr>
          <w:lang w:val="fr-FR"/>
        </w:rPr>
        <w:t>y</w:t>
      </w:r>
      <w:r w:rsidRPr="00F91BA5">
        <w:rPr>
          <w:lang w:val="fr-FR"/>
        </w:rPr>
        <w:t>pes de travaux, on qualifie ce groupe de caste. L’exemple le mieux connu est le cas des insectes sociaux, comme les abeilles ou les term</w:t>
      </w:r>
      <w:r w:rsidRPr="00F91BA5">
        <w:rPr>
          <w:lang w:val="fr-FR"/>
        </w:rPr>
        <w:t>i</w:t>
      </w:r>
      <w:r w:rsidRPr="00F91BA5">
        <w:rPr>
          <w:lang w:val="fr-FR"/>
        </w:rPr>
        <w:t>tes. Sans entrer dans les détails, rappelons que, chez les insectes s</w:t>
      </w:r>
      <w:r w:rsidRPr="00F91BA5">
        <w:rPr>
          <w:lang w:val="fr-FR"/>
        </w:rPr>
        <w:t>o</w:t>
      </w:r>
      <w:r w:rsidRPr="00F91BA5">
        <w:rPr>
          <w:lang w:val="fr-FR"/>
        </w:rPr>
        <w:t xml:space="preserve">ciaux, une caste est constituée par un ensemble d’individus d'un type morphologique donné ou d’un groupe d’âge particulier, ou les deux, qui accomplissent un travail spécialisé dans la colonie. En général, la détermination de la caste à laquelle appartiendront ces insectes est contrôlée par l’environnement ; plus rarement, comme chez certaines espèces d’abeilles (e.g. genre </w:t>
      </w:r>
      <w:r w:rsidRPr="00F91BA5">
        <w:rPr>
          <w:i/>
          <w:iCs/>
          <w:lang w:val="fr-FR"/>
        </w:rPr>
        <w:t>Melipona)</w:t>
      </w:r>
      <w:r w:rsidRPr="00F91BA5">
        <w:rPr>
          <w:lang w:val="fr-FR"/>
        </w:rPr>
        <w:t>, la reine est déterminée gén</w:t>
      </w:r>
      <w:r w:rsidRPr="00F91BA5">
        <w:rPr>
          <w:lang w:val="fr-FR"/>
        </w:rPr>
        <w:t>é</w:t>
      </w:r>
      <w:r w:rsidRPr="00F91BA5">
        <w:rPr>
          <w:lang w:val="fr-FR"/>
        </w:rPr>
        <w:t>tiquement.</w:t>
      </w:r>
      <w:r>
        <w:rPr>
          <w:lang w:val="fr-FR"/>
        </w:rPr>
        <w:t> </w:t>
      </w:r>
      <w:r>
        <w:rPr>
          <w:rStyle w:val="Appelnotedebasdep"/>
          <w:lang w:val="fr-FR"/>
        </w:rPr>
        <w:footnoteReference w:id="112"/>
      </w:r>
    </w:p>
    <w:p w14:paraId="1740B90C" w14:textId="77777777" w:rsidR="00EE7803" w:rsidRPr="00F91BA5" w:rsidRDefault="00EE7803" w:rsidP="00EE7803">
      <w:pPr>
        <w:spacing w:before="120" w:after="120"/>
        <w:jc w:val="both"/>
      </w:pPr>
      <w:r w:rsidRPr="00F91BA5">
        <w:rPr>
          <w:lang w:val="fr-FR"/>
        </w:rPr>
        <w:t>Bien qu'on ne possède pas encore de preuve irréfutable quant à l’existence de castes chez les vertébrés sociaux, certaines études, comme celle de Sullivan</w:t>
      </w:r>
      <w:r>
        <w:rPr>
          <w:lang w:val="fr-FR"/>
        </w:rPr>
        <w:t> </w:t>
      </w:r>
      <w:r>
        <w:rPr>
          <w:rStyle w:val="Appelnotedebasdep"/>
          <w:lang w:val="fr-FR"/>
        </w:rPr>
        <w:footnoteReference w:id="113"/>
      </w:r>
      <w:r w:rsidRPr="00F91BA5">
        <w:rPr>
          <w:lang w:val="fr-FR"/>
        </w:rPr>
        <w:t xml:space="preserve"> sur le loup, le suggèrent fortement. S</w:t>
      </w:r>
      <w:r w:rsidRPr="00F91BA5">
        <w:rPr>
          <w:lang w:val="fr-FR"/>
        </w:rPr>
        <w:t>e</w:t>
      </w:r>
      <w:r w:rsidRPr="00F91BA5">
        <w:rPr>
          <w:lang w:val="fr-FR"/>
        </w:rPr>
        <w:t>lon cet auteur, la chasse en groupe crée des conditions de sélection favor</w:t>
      </w:r>
      <w:r w:rsidRPr="00F91BA5">
        <w:rPr>
          <w:lang w:val="fr-FR"/>
        </w:rPr>
        <w:t>i</w:t>
      </w:r>
      <w:r w:rsidRPr="00F91BA5">
        <w:rPr>
          <w:lang w:val="fr-FR"/>
        </w:rPr>
        <w:t>sant soit la polyvalence individuelle, soit la division du travail ; c’est-à-dire qu’un même individu changera de rôle selon les circon</w:t>
      </w:r>
      <w:r w:rsidRPr="00F91BA5">
        <w:rPr>
          <w:lang w:val="fr-FR"/>
        </w:rPr>
        <w:t>s</w:t>
      </w:r>
      <w:r w:rsidRPr="00F91BA5">
        <w:rPr>
          <w:lang w:val="fr-FR"/>
        </w:rPr>
        <w:t>tances ou qu’un certain individu remplira une fonction dans une situ</w:t>
      </w:r>
      <w:r w:rsidRPr="00F91BA5">
        <w:rPr>
          <w:lang w:val="fr-FR"/>
        </w:rPr>
        <w:t>a</w:t>
      </w:r>
      <w:r w:rsidRPr="00F91BA5">
        <w:rPr>
          <w:lang w:val="fr-FR"/>
        </w:rPr>
        <w:t>tion donnée et sera remplacé par un autre animal</w:t>
      </w:r>
      <w:r>
        <w:rPr>
          <w:lang w:val="fr-FR"/>
        </w:rPr>
        <w:t xml:space="preserve"> </w:t>
      </w:r>
      <w:r w:rsidRPr="00F91BA5">
        <w:rPr>
          <w:lang w:val="fr-FR"/>
        </w:rPr>
        <w:t>[195]</w:t>
      </w:r>
      <w:r>
        <w:rPr>
          <w:lang w:val="fr-FR"/>
        </w:rPr>
        <w:t xml:space="preserve"> </w:t>
      </w:r>
      <w:r w:rsidRPr="00F91BA5">
        <w:rPr>
          <w:lang w:val="fr-FR"/>
        </w:rPr>
        <w:t>si la tâche à a</w:t>
      </w:r>
      <w:r w:rsidRPr="00F91BA5">
        <w:rPr>
          <w:lang w:val="fr-FR"/>
        </w:rPr>
        <w:t>c</w:t>
      </w:r>
      <w:r w:rsidRPr="00F91BA5">
        <w:rPr>
          <w:lang w:val="fr-FR"/>
        </w:rPr>
        <w:t>complir se modifie. Dans le cas du loup, une meute doit posséder to</w:t>
      </w:r>
      <w:r w:rsidRPr="00F91BA5">
        <w:rPr>
          <w:lang w:val="fr-FR"/>
        </w:rPr>
        <w:t>u</w:t>
      </w:r>
      <w:r w:rsidRPr="00F91BA5">
        <w:rPr>
          <w:lang w:val="fr-FR"/>
        </w:rPr>
        <w:t>te une variété d’aptitudes pour faire face à un éve</w:t>
      </w:r>
      <w:r w:rsidRPr="00F91BA5">
        <w:rPr>
          <w:lang w:val="fr-FR"/>
        </w:rPr>
        <w:t>n</w:t>
      </w:r>
      <w:r w:rsidRPr="00F91BA5">
        <w:rPr>
          <w:lang w:val="fr-FR"/>
        </w:rPr>
        <w:t>tail de projets dont l'abondance varie dans le temps et dans l’espace. De plus, chaque e</w:t>
      </w:r>
      <w:r w:rsidRPr="00F91BA5">
        <w:rPr>
          <w:lang w:val="fr-FR"/>
        </w:rPr>
        <w:t>s</w:t>
      </w:r>
      <w:r w:rsidRPr="00F91BA5">
        <w:rPr>
          <w:lang w:val="fr-FR"/>
        </w:rPr>
        <w:t>pèce de proie dispose d’un ensemble de méthodes pour échapper aux prédateurs allant du camouflage à la défense active en passant par la fuite. Dans une telle situation, la polyvalence indiv</w:t>
      </w:r>
      <w:r w:rsidRPr="00F91BA5">
        <w:rPr>
          <w:lang w:val="fr-FR"/>
        </w:rPr>
        <w:t>i</w:t>
      </w:r>
      <w:r w:rsidRPr="00F91BA5">
        <w:rPr>
          <w:lang w:val="fr-FR"/>
        </w:rPr>
        <w:t>duelle devient un défi de taille et c’est pourquoi la division du travail s’en trouve favor</w:t>
      </w:r>
      <w:r w:rsidRPr="00F91BA5">
        <w:rPr>
          <w:lang w:val="fr-FR"/>
        </w:rPr>
        <w:t>i</w:t>
      </w:r>
      <w:r w:rsidRPr="00F91BA5">
        <w:rPr>
          <w:lang w:val="fr-FR"/>
        </w:rPr>
        <w:t>sée. On constate que le loup présente une grande variabilité morph</w:t>
      </w:r>
      <w:r w:rsidRPr="00F91BA5">
        <w:rPr>
          <w:lang w:val="fr-FR"/>
        </w:rPr>
        <w:t>o</w:t>
      </w:r>
      <w:r w:rsidRPr="00F91BA5">
        <w:rPr>
          <w:lang w:val="fr-FR"/>
        </w:rPr>
        <w:t>logique (polymorphisme) en terme de taille, de pelage et de traits co</w:t>
      </w:r>
      <w:r w:rsidRPr="00F91BA5">
        <w:rPr>
          <w:lang w:val="fr-FR"/>
        </w:rPr>
        <w:t>r</w:t>
      </w:r>
      <w:r w:rsidRPr="00F91BA5">
        <w:rPr>
          <w:lang w:val="fr-FR"/>
        </w:rPr>
        <w:t>porels. De plus, on a observé des différences comportementales, n</w:t>
      </w:r>
      <w:r w:rsidRPr="00F91BA5">
        <w:rPr>
          <w:lang w:val="fr-FR"/>
        </w:rPr>
        <w:t>o</w:t>
      </w:r>
      <w:r w:rsidRPr="00F91BA5">
        <w:rPr>
          <w:lang w:val="fr-FR"/>
        </w:rPr>
        <w:t>tamment dans l'aptitude à chasser tel ou tel type de proie. Sullivan en conclut qu’il y a existence du polyéthisme, c’est-à-dire division des tâches à l’intérieur de la meute. Des connaissances plus approfondies sur les sociétés de mammifères permettront une meilleure analyse de l’étendue de ce phénomène.</w:t>
      </w:r>
    </w:p>
    <w:p w14:paraId="2907BB21" w14:textId="77777777" w:rsidR="00EE7803" w:rsidRPr="00F91BA5" w:rsidRDefault="00EE7803" w:rsidP="00EE7803">
      <w:pPr>
        <w:spacing w:before="120" w:after="120"/>
        <w:jc w:val="both"/>
      </w:pPr>
      <w:r w:rsidRPr="00F91BA5">
        <w:rPr>
          <w:lang w:val="fr-FR"/>
        </w:rPr>
        <w:t>Tous les comportements reproducteurs réservés à l’un des deux sexes répondent aussi à notre définition d'acte spécialisé.</w:t>
      </w:r>
    </w:p>
    <w:p w14:paraId="28A2BC8D" w14:textId="77777777" w:rsidR="00EE7803" w:rsidRPr="00F91BA5" w:rsidRDefault="00EE7803" w:rsidP="00EE7803">
      <w:pPr>
        <w:spacing w:before="120" w:after="120"/>
        <w:jc w:val="both"/>
      </w:pPr>
      <w:r w:rsidRPr="00F91BA5">
        <w:rPr>
          <w:lang w:val="fr-FR"/>
        </w:rPr>
        <w:t>Nous retrouvons donc groupé sous le terme d’acte spécialisé un ensemble de phénomènes vitaux de diverses natures. Quels sont les rôles respectifs de l’environnement et de la génétique dans l’adoption d'une telle stratégie de comportement ? Et y a-t-il lieu de rapprocher le phénomène humain de la profession de l'ensemble ou d’une partie de ces comportements ? C’est à ces deux questions que nous allons mai</w:t>
      </w:r>
      <w:r w:rsidRPr="00F91BA5">
        <w:rPr>
          <w:lang w:val="fr-FR"/>
        </w:rPr>
        <w:t>n</w:t>
      </w:r>
      <w:r w:rsidRPr="00F91BA5">
        <w:rPr>
          <w:lang w:val="fr-FR"/>
        </w:rPr>
        <w:t>tenant tenter de répondre.</w:t>
      </w:r>
    </w:p>
    <w:p w14:paraId="062845B8" w14:textId="77777777" w:rsidR="00EE7803" w:rsidRPr="00F91BA5" w:rsidRDefault="00EE7803" w:rsidP="00EE7803">
      <w:pPr>
        <w:spacing w:before="120" w:after="120"/>
        <w:jc w:val="both"/>
      </w:pPr>
      <w:r>
        <w:br w:type="page"/>
      </w:r>
    </w:p>
    <w:p w14:paraId="520744D0" w14:textId="77777777" w:rsidR="00EE7803" w:rsidRPr="00F91BA5" w:rsidRDefault="00EE7803" w:rsidP="00EE7803">
      <w:pPr>
        <w:pStyle w:val="b"/>
      </w:pPr>
      <w:r w:rsidRPr="00F91BA5">
        <w:rPr>
          <w:lang w:val="fr-FR"/>
        </w:rPr>
        <w:t>2. L’évolution de l’acte spécialisé</w:t>
      </w:r>
    </w:p>
    <w:p w14:paraId="7BE7B667" w14:textId="77777777" w:rsidR="00EE7803" w:rsidRDefault="00EE7803" w:rsidP="00EE7803">
      <w:pPr>
        <w:spacing w:before="120" w:after="120"/>
        <w:jc w:val="both"/>
        <w:rPr>
          <w:lang w:val="fr-FR"/>
        </w:rPr>
      </w:pPr>
    </w:p>
    <w:p w14:paraId="034D7B44" w14:textId="77777777" w:rsidR="00EE7803" w:rsidRPr="00F91BA5" w:rsidRDefault="00EE7803" w:rsidP="00EE7803">
      <w:pPr>
        <w:spacing w:before="120" w:after="120"/>
        <w:jc w:val="both"/>
      </w:pPr>
      <w:r w:rsidRPr="00F91BA5">
        <w:rPr>
          <w:lang w:val="fr-FR"/>
        </w:rPr>
        <w:t>Avant d’aborder comme tel le problème de l’évolution de l’acte spécialisé, nous croyons essentiel de rappeler où en est rendue la viei</w:t>
      </w:r>
      <w:r w:rsidRPr="00F91BA5">
        <w:rPr>
          <w:lang w:val="fr-FR"/>
        </w:rPr>
        <w:t>l</w:t>
      </w:r>
      <w:r w:rsidRPr="00F91BA5">
        <w:rPr>
          <w:lang w:val="fr-FR"/>
        </w:rPr>
        <w:t>le querelle entre inné et acquis ou nature-culture.</w:t>
      </w:r>
    </w:p>
    <w:p w14:paraId="4E7E9E45" w14:textId="77777777" w:rsidR="00EE7803" w:rsidRPr="00F91BA5" w:rsidRDefault="00EE7803" w:rsidP="00EE7803">
      <w:pPr>
        <w:spacing w:before="120" w:after="120"/>
        <w:jc w:val="both"/>
      </w:pPr>
      <w:r w:rsidRPr="00F91BA5">
        <w:rPr>
          <w:lang w:val="fr-FR"/>
        </w:rPr>
        <w:t xml:space="preserve">On a trop souvent réduit ce problème à la question suivante : est-ce que tel trait de comportement est déterminé génétiquement ou par l’environnement ? C'est là méconnaître le rôle véritable des gènes et de l’environnement dans le développement du comportement. Les traits de comportement sont en fait le résultat de </w:t>
      </w:r>
      <w:r w:rsidRPr="00F91BA5">
        <w:rPr>
          <w:i/>
          <w:iCs/>
          <w:lang w:val="fr-FR"/>
        </w:rPr>
        <w:t xml:space="preserve">l’interaction </w:t>
      </w:r>
      <w:r w:rsidRPr="00F91BA5">
        <w:rPr>
          <w:lang w:val="fr-FR"/>
        </w:rPr>
        <w:t xml:space="preserve">entre un programme génétique et l’environnement. Tous les comportements doivent avoir une composante génétique </w:t>
      </w:r>
      <w:r>
        <w:rPr>
          <w:lang w:val="fr-FR"/>
        </w:rPr>
        <w:t xml:space="preserve">[196] </w:t>
      </w:r>
      <w:r w:rsidRPr="00F91BA5">
        <w:rPr>
          <w:lang w:val="fr-FR"/>
        </w:rPr>
        <w:t>et une composante en rapport avec l’environnement (Alcock, 1975). L’importance relative de ces deux composantes est variable de sorte qu'il existe un cont</w:t>
      </w:r>
      <w:r w:rsidRPr="00F91BA5">
        <w:rPr>
          <w:lang w:val="fr-FR"/>
        </w:rPr>
        <w:t>i</w:t>
      </w:r>
      <w:r w:rsidRPr="00F91BA5">
        <w:rPr>
          <w:lang w:val="fr-FR"/>
        </w:rPr>
        <w:t>nuum de possibilités entre ces deux pôles. Certains comportements se manifestent sous leur forme à peu près définitive dès la première fois où ils sont exécutés, le rôle de l’environnement se limitant à une a</w:t>
      </w:r>
      <w:r w:rsidRPr="00F91BA5">
        <w:rPr>
          <w:lang w:val="fr-FR"/>
        </w:rPr>
        <w:t>c</w:t>
      </w:r>
      <w:r w:rsidRPr="00F91BA5">
        <w:rPr>
          <w:lang w:val="fr-FR"/>
        </w:rPr>
        <w:t>tion de déclencheur. A l’autre e</w:t>
      </w:r>
      <w:r w:rsidRPr="00F91BA5">
        <w:rPr>
          <w:lang w:val="fr-FR"/>
        </w:rPr>
        <w:t>x</w:t>
      </w:r>
      <w:r w:rsidRPr="00F91BA5">
        <w:rPr>
          <w:lang w:val="fr-FR"/>
        </w:rPr>
        <w:t>trême, il existe des comportements façonnés entièrement par l’apprentissage ; le rôle de la génétique consistant alors à fournir les mécanismes nerveux rendant un tel a</w:t>
      </w:r>
      <w:r w:rsidRPr="00F91BA5">
        <w:rPr>
          <w:lang w:val="fr-FR"/>
        </w:rPr>
        <w:t>p</w:t>
      </w:r>
      <w:r w:rsidRPr="00F91BA5">
        <w:rPr>
          <w:lang w:val="fr-FR"/>
        </w:rPr>
        <w:t>prentissage possible. Toutes les variantes dans l’importance relative de la génétique et de l’environnement peuvent se retrouver entre ces deux extrêmes.</w:t>
      </w:r>
    </w:p>
    <w:p w14:paraId="6A8A8A3E" w14:textId="77777777" w:rsidR="00EE7803" w:rsidRPr="00F91BA5" w:rsidRDefault="00EE7803" w:rsidP="00EE7803">
      <w:pPr>
        <w:spacing w:before="120" w:after="120"/>
        <w:jc w:val="both"/>
      </w:pPr>
      <w:r w:rsidRPr="00F91BA5">
        <w:rPr>
          <w:lang w:val="fr-FR"/>
        </w:rPr>
        <w:t>Dans le cas de l’acte spécialisé, l’apport génétique consisterait à orienter le comportement social dans le sens d’un regroupement hi</w:t>
      </w:r>
      <w:r w:rsidRPr="00F91BA5">
        <w:rPr>
          <w:lang w:val="fr-FR"/>
        </w:rPr>
        <w:t>é</w:t>
      </w:r>
      <w:r w:rsidRPr="00F91BA5">
        <w:rPr>
          <w:lang w:val="fr-FR"/>
        </w:rPr>
        <w:t>rarchisé d’animaux (par dominance et subordination), d’un contrôle du groupe par un leader ou d’une division des tâches entre les me</w:t>
      </w:r>
      <w:r w:rsidRPr="00F91BA5">
        <w:rPr>
          <w:lang w:val="fr-FR"/>
        </w:rPr>
        <w:t>m</w:t>
      </w:r>
      <w:r w:rsidRPr="00F91BA5">
        <w:rPr>
          <w:lang w:val="fr-FR"/>
        </w:rPr>
        <w:t>bres du groupe. Les individus se conformant à ces directives générales auraient de meilleures chances de survie que ceux qui en dévieraient. La détermination du dominant, du leader ou de l’exécutant d’une t</w:t>
      </w:r>
      <w:r w:rsidRPr="00F91BA5">
        <w:rPr>
          <w:lang w:val="fr-FR"/>
        </w:rPr>
        <w:t>â</w:t>
      </w:r>
      <w:r w:rsidRPr="00F91BA5">
        <w:rPr>
          <w:lang w:val="fr-FR"/>
        </w:rPr>
        <w:t>che serait davantage le résultat de la conjoncture environnementale, même dans le cas des castes chez les insectes sociaux. Ainsi, le fait de nourrir une larve avec de la gelée royale la fera se transformer en re</w:t>
      </w:r>
      <w:r w:rsidRPr="00F91BA5">
        <w:rPr>
          <w:lang w:val="fr-FR"/>
        </w:rPr>
        <w:t>i</w:t>
      </w:r>
      <w:r w:rsidRPr="00F91BA5">
        <w:rPr>
          <w:lang w:val="fr-FR"/>
        </w:rPr>
        <w:t>ne plutôt qu’en ouvrière. Pour ce qui est de l'acte spécialisé en rapport avec la reproduction, l’influence génétique est évidemment plus ma</w:t>
      </w:r>
      <w:r w:rsidRPr="00F91BA5">
        <w:rPr>
          <w:lang w:val="fr-FR"/>
        </w:rPr>
        <w:t>r</w:t>
      </w:r>
      <w:r w:rsidRPr="00F91BA5">
        <w:rPr>
          <w:lang w:val="fr-FR"/>
        </w:rPr>
        <w:t>quée dû au lien étroit avec le sexe des individus.</w:t>
      </w:r>
    </w:p>
    <w:p w14:paraId="5FE660CF" w14:textId="77777777" w:rsidR="00EE7803" w:rsidRPr="00F91BA5" w:rsidRDefault="00EE7803" w:rsidP="00EE7803">
      <w:pPr>
        <w:spacing w:before="120" w:after="120"/>
        <w:jc w:val="both"/>
      </w:pPr>
      <w:r w:rsidRPr="00F91BA5">
        <w:rPr>
          <w:lang w:val="fr-FR"/>
        </w:rPr>
        <w:t>Chez certaines espèces, l’évolution a favorisé un programme gén</w:t>
      </w:r>
      <w:r w:rsidRPr="00F91BA5">
        <w:rPr>
          <w:lang w:val="fr-FR"/>
        </w:rPr>
        <w:t>é</w:t>
      </w:r>
      <w:r w:rsidRPr="00F91BA5">
        <w:rPr>
          <w:lang w:val="fr-FR"/>
        </w:rPr>
        <w:t>tique permettant une certaine souplesse dans la structure sociale re</w:t>
      </w:r>
      <w:r w:rsidRPr="00F91BA5">
        <w:rPr>
          <w:lang w:val="fr-FR"/>
        </w:rPr>
        <w:t>n</w:t>
      </w:r>
      <w:r w:rsidRPr="00F91BA5">
        <w:rPr>
          <w:lang w:val="fr-FR"/>
        </w:rPr>
        <w:t>dant possible l’adaptation à différentes situations écologiques. C'est ainsi qu'on peut noter des différences au niveau de la composition des groupes ou du fonctionnement social, au plan de la structure de dom</w:t>
      </w:r>
      <w:r w:rsidRPr="00F91BA5">
        <w:rPr>
          <w:lang w:val="fr-FR"/>
        </w:rPr>
        <w:t>i</w:t>
      </w:r>
      <w:r w:rsidRPr="00F91BA5">
        <w:rPr>
          <w:lang w:val="fr-FR"/>
        </w:rPr>
        <w:t>nance, du leadership ou du partage des tâches, entre populations d'une même espèce. On doit alors analyser le comportement social en terme de stratégie où chaque individu cherche à optimaliser son comport</w:t>
      </w:r>
      <w:r w:rsidRPr="00F91BA5">
        <w:rPr>
          <w:lang w:val="fr-FR"/>
        </w:rPr>
        <w:t>e</w:t>
      </w:r>
      <w:r w:rsidRPr="00F91BA5">
        <w:rPr>
          <w:lang w:val="fr-FR"/>
        </w:rPr>
        <w:t>ment de manière à avoir le meilleur succès évolutif possible ; succès qu'on évalue en terme de transmission de gènes à la génération su</w:t>
      </w:r>
      <w:r w:rsidRPr="00F91BA5">
        <w:rPr>
          <w:lang w:val="fr-FR"/>
        </w:rPr>
        <w:t>i</w:t>
      </w:r>
      <w:r w:rsidRPr="00F91BA5">
        <w:rPr>
          <w:lang w:val="fr-FR"/>
        </w:rPr>
        <w:t>vante. Au-delà de ce résultat final qui constitue la résultante ultime de tous les coûts et bénéfices comportementaux [197]</w:t>
      </w:r>
      <w:r>
        <w:rPr>
          <w:lang w:val="fr-FR"/>
        </w:rPr>
        <w:t xml:space="preserve"> </w:t>
      </w:r>
      <w:r w:rsidRPr="00F91BA5">
        <w:rPr>
          <w:lang w:val="fr-FR"/>
        </w:rPr>
        <w:t>encourus par un individu, on doit comprendre que de façon imm</w:t>
      </w:r>
      <w:r w:rsidRPr="00F91BA5">
        <w:rPr>
          <w:lang w:val="fr-FR"/>
        </w:rPr>
        <w:t>é</w:t>
      </w:r>
      <w:r w:rsidRPr="00F91BA5">
        <w:rPr>
          <w:lang w:val="fr-FR"/>
        </w:rPr>
        <w:t>diate l’optimisation d'un comportement se fait en cherchant le max</w:t>
      </w:r>
      <w:r w:rsidRPr="00F91BA5">
        <w:rPr>
          <w:lang w:val="fr-FR"/>
        </w:rPr>
        <w:t>i</w:t>
      </w:r>
      <w:r w:rsidRPr="00F91BA5">
        <w:rPr>
          <w:lang w:val="fr-FR"/>
        </w:rPr>
        <w:t>mum d’avantages pour un minimum de pertes. Pour a</w:t>
      </w:r>
      <w:r w:rsidRPr="00F91BA5">
        <w:rPr>
          <w:lang w:val="fr-FR"/>
        </w:rPr>
        <w:t>t</w:t>
      </w:r>
      <w:r w:rsidRPr="00F91BA5">
        <w:rPr>
          <w:lang w:val="fr-FR"/>
        </w:rPr>
        <w:t>teindre ce but, l’individu doit tenir compte à la fois du comportement des autres ind</w:t>
      </w:r>
      <w:r w:rsidRPr="00F91BA5">
        <w:rPr>
          <w:lang w:val="fr-FR"/>
        </w:rPr>
        <w:t>i</w:t>
      </w:r>
      <w:r w:rsidRPr="00F91BA5">
        <w:rPr>
          <w:lang w:val="fr-FR"/>
        </w:rPr>
        <w:t>vidus et aussi des circonstances écologiques inhérentes à son mode de vie.</w:t>
      </w:r>
      <w:r>
        <w:rPr>
          <w:lang w:val="fr-FR"/>
        </w:rPr>
        <w:t> </w:t>
      </w:r>
      <w:r>
        <w:rPr>
          <w:rStyle w:val="Appelnotedebasdep"/>
          <w:lang w:val="fr-FR"/>
        </w:rPr>
        <w:footnoteReference w:id="114"/>
      </w:r>
    </w:p>
    <w:p w14:paraId="241CE1CF" w14:textId="77777777" w:rsidR="00EE7803" w:rsidRPr="00F91BA5" w:rsidRDefault="00EE7803" w:rsidP="00EE7803">
      <w:pPr>
        <w:spacing w:before="120" w:after="120"/>
        <w:jc w:val="both"/>
      </w:pPr>
      <w:r w:rsidRPr="00F91BA5">
        <w:rPr>
          <w:lang w:val="fr-FR"/>
        </w:rPr>
        <w:t>Dans certains cas, on a aussi observé à l’intérieur d’une même e</w:t>
      </w:r>
      <w:r w:rsidRPr="00F91BA5">
        <w:rPr>
          <w:lang w:val="fr-FR"/>
        </w:rPr>
        <w:t>s</w:t>
      </w:r>
      <w:r w:rsidRPr="00F91BA5">
        <w:rPr>
          <w:lang w:val="fr-FR"/>
        </w:rPr>
        <w:t>pèce des structures sociales différentes dans des situations écologiques comparables. On a rapporté ce phénomène chez le loup. Hall et Sharp attribuent ce phénomène à l'importance sociale de la tradition chez cette espèce ; ils parlent même de culture chez le loup, dans le sens où la structure sociale est apprise.</w:t>
      </w:r>
    </w:p>
    <w:p w14:paraId="030F784D" w14:textId="77777777" w:rsidR="00EE7803" w:rsidRPr="00F91BA5" w:rsidRDefault="00EE7803" w:rsidP="00EE7803">
      <w:pPr>
        <w:spacing w:before="120" w:after="120"/>
        <w:jc w:val="both"/>
      </w:pPr>
      <w:r w:rsidRPr="00F91BA5">
        <w:rPr>
          <w:lang w:val="fr-FR"/>
        </w:rPr>
        <w:t>Il m’apparaît donc clair que, lorsqu’on a à analyser l’acte spécial</w:t>
      </w:r>
      <w:r w:rsidRPr="00F91BA5">
        <w:rPr>
          <w:lang w:val="fr-FR"/>
        </w:rPr>
        <w:t>i</w:t>
      </w:r>
      <w:r w:rsidRPr="00F91BA5">
        <w:rPr>
          <w:lang w:val="fr-FR"/>
        </w:rPr>
        <w:t>sé d'un point de vue évolutif, on doive aborder le problème en terme d’optimisation comportementale, c’est-à-dire de stratégie d’efficacité maximale du comportement. Cette optimisation se fait : 1) à l’intérieur d’un certain programme génétique façonné par l’évolution et plus ou moins souple selon les espèces et 2) en fonction des cond</w:t>
      </w:r>
      <w:r w:rsidRPr="00F91BA5">
        <w:rPr>
          <w:lang w:val="fr-FR"/>
        </w:rPr>
        <w:t>i</w:t>
      </w:r>
      <w:r w:rsidRPr="00F91BA5">
        <w:rPr>
          <w:lang w:val="fr-FR"/>
        </w:rPr>
        <w:t>tions prévalant alors dans l’environnement. De plus, chez certaines espèces, des facteurs culturels semblent intervenir. C’est donc dire qu’il faut dépasser la question du déterminisme génétique de l’acte spécialisé pour s’interroger davantage sur le jeu de circonstances m</w:t>
      </w:r>
      <w:r w:rsidRPr="00F91BA5">
        <w:rPr>
          <w:lang w:val="fr-FR"/>
        </w:rPr>
        <w:t>e</w:t>
      </w:r>
      <w:r w:rsidRPr="00F91BA5">
        <w:rPr>
          <w:lang w:val="fr-FR"/>
        </w:rPr>
        <w:t>nant à l’adoption d’une telle stratégie.</w:t>
      </w:r>
    </w:p>
    <w:p w14:paraId="0386DAFF" w14:textId="77777777" w:rsidR="00EE7803" w:rsidRDefault="00EE7803" w:rsidP="00EE7803">
      <w:pPr>
        <w:spacing w:before="120" w:after="120"/>
        <w:jc w:val="both"/>
      </w:pPr>
    </w:p>
    <w:p w14:paraId="678C24E1" w14:textId="77777777" w:rsidR="00EE7803" w:rsidRPr="00F91BA5" w:rsidRDefault="00EE7803" w:rsidP="00EE7803">
      <w:pPr>
        <w:spacing w:before="120" w:after="120"/>
        <w:jc w:val="both"/>
      </w:pPr>
    </w:p>
    <w:p w14:paraId="066FBE13" w14:textId="77777777" w:rsidR="00EE7803" w:rsidRPr="00F91BA5" w:rsidRDefault="00EE7803" w:rsidP="00EE7803">
      <w:pPr>
        <w:pStyle w:val="b"/>
      </w:pPr>
      <w:r w:rsidRPr="00F91BA5">
        <w:rPr>
          <w:lang w:val="fr-FR"/>
        </w:rPr>
        <w:t>3. Le phénomène de la profession</w:t>
      </w:r>
    </w:p>
    <w:p w14:paraId="07DB8A24" w14:textId="77777777" w:rsidR="00EE7803" w:rsidRDefault="00EE7803" w:rsidP="00EE7803">
      <w:pPr>
        <w:spacing w:before="120" w:after="120"/>
        <w:jc w:val="both"/>
        <w:rPr>
          <w:lang w:val="fr-FR"/>
        </w:rPr>
      </w:pPr>
    </w:p>
    <w:p w14:paraId="0C4F3324" w14:textId="77777777" w:rsidR="00EE7803" w:rsidRPr="00F91BA5" w:rsidRDefault="00EE7803" w:rsidP="00EE7803">
      <w:pPr>
        <w:spacing w:before="120" w:after="120"/>
        <w:jc w:val="both"/>
      </w:pPr>
      <w:r w:rsidRPr="00F91BA5">
        <w:rPr>
          <w:lang w:val="fr-FR"/>
        </w:rPr>
        <w:t>Chez l’homme, on retrouve aussi, au niveau du groupe, une spéci</w:t>
      </w:r>
      <w:r w:rsidRPr="00F91BA5">
        <w:rPr>
          <w:lang w:val="fr-FR"/>
        </w:rPr>
        <w:t>a</w:t>
      </w:r>
      <w:r w:rsidRPr="00F91BA5">
        <w:rPr>
          <w:lang w:val="fr-FR"/>
        </w:rPr>
        <w:t>lisation comportementale qu’on qualifie de rôle ou de profession. Et tout comme dans le reste du règne animal, plusieurs phénomènes se trouvent englobés simultanément dans ce concept. Il peut même y avoir superposition de plusieurs phénomènes dans certains cas.</w:t>
      </w:r>
    </w:p>
    <w:p w14:paraId="5569980F" w14:textId="77777777" w:rsidR="00EE7803" w:rsidRPr="00F91BA5" w:rsidRDefault="00EE7803" w:rsidP="00EE7803">
      <w:pPr>
        <w:spacing w:before="120" w:after="120"/>
        <w:jc w:val="both"/>
      </w:pPr>
      <w:r w:rsidRPr="00F91BA5">
        <w:rPr>
          <w:lang w:val="fr-FR"/>
        </w:rPr>
        <w:t xml:space="preserve">Prenons l’exemple d’un politicien. De par sa fonction, il </w:t>
      </w:r>
      <w:r w:rsidRPr="00F91BA5">
        <w:rPr>
          <w:i/>
          <w:iCs/>
          <w:lang w:val="fr-FR"/>
        </w:rPr>
        <w:t>contrôle</w:t>
      </w:r>
      <w:r w:rsidRPr="00F91BA5">
        <w:rPr>
          <w:lang w:val="fr-FR"/>
        </w:rPr>
        <w:t xml:space="preserve"> certaines activités du groupe et par là son rôle se rapproche du le</w:t>
      </w:r>
      <w:r w:rsidRPr="00F91BA5">
        <w:rPr>
          <w:lang w:val="fr-FR"/>
        </w:rPr>
        <w:t>a</w:t>
      </w:r>
      <w:r w:rsidRPr="00F91BA5">
        <w:rPr>
          <w:lang w:val="fr-FR"/>
        </w:rPr>
        <w:t xml:space="preserve">dership. Parallèlement, il accomplit un </w:t>
      </w:r>
      <w:r w:rsidRPr="00F91BA5">
        <w:rPr>
          <w:i/>
          <w:iCs/>
          <w:lang w:val="fr-FR"/>
        </w:rPr>
        <w:t>type de travail</w:t>
      </w:r>
      <w:r w:rsidRPr="00F91BA5">
        <w:rPr>
          <w:lang w:val="fr-FR"/>
        </w:rPr>
        <w:t xml:space="preserve"> qui lui est r</w:t>
      </w:r>
      <w:r w:rsidRPr="00F91BA5">
        <w:rPr>
          <w:lang w:val="fr-FR"/>
        </w:rPr>
        <w:t>é</w:t>
      </w:r>
      <w:r w:rsidRPr="00F91BA5">
        <w:rPr>
          <w:lang w:val="fr-FR"/>
        </w:rPr>
        <w:t>servé, soit l’élaboration de lois, d’où polyéthisme. Enfin, dans certains cas, il peut profiter</w:t>
      </w:r>
      <w:r>
        <w:rPr>
          <w:lang w:val="fr-FR"/>
        </w:rPr>
        <w:t xml:space="preserve"> </w:t>
      </w:r>
      <w:r w:rsidRPr="00F91BA5">
        <w:rPr>
          <w:lang w:val="fr-FR"/>
        </w:rPr>
        <w:t xml:space="preserve">[198] de son poste pour </w:t>
      </w:r>
      <w:r w:rsidRPr="00F91BA5">
        <w:rPr>
          <w:i/>
          <w:iCs/>
          <w:lang w:val="fr-FR"/>
        </w:rPr>
        <w:t>s'imposer</w:t>
      </w:r>
      <w:r w:rsidRPr="00F91BA5">
        <w:rPr>
          <w:lang w:val="fr-FR"/>
        </w:rPr>
        <w:t xml:space="preserve"> en dictateur, d’où dominance.</w:t>
      </w:r>
    </w:p>
    <w:p w14:paraId="4EFB6931" w14:textId="77777777" w:rsidR="00EE7803" w:rsidRPr="00F91BA5" w:rsidRDefault="00EE7803" w:rsidP="00EE7803">
      <w:pPr>
        <w:spacing w:before="120" w:after="120"/>
        <w:jc w:val="both"/>
      </w:pPr>
      <w:r w:rsidRPr="00F91BA5">
        <w:rPr>
          <w:lang w:val="fr-FR"/>
        </w:rPr>
        <w:t>Toutes les professions ne sont évidemment pas des superpositions. Mais il est un fait indéniable, c’est que toutes les formes d'actes sp</w:t>
      </w:r>
      <w:r w:rsidRPr="00F91BA5">
        <w:rPr>
          <w:lang w:val="fr-FR"/>
        </w:rPr>
        <w:t>é</w:t>
      </w:r>
      <w:r w:rsidRPr="00F91BA5">
        <w:rPr>
          <w:lang w:val="fr-FR"/>
        </w:rPr>
        <w:t>cialisés se retrouvent chez l’homme, que ce soit la dominance, le le</w:t>
      </w:r>
      <w:r w:rsidRPr="00F91BA5">
        <w:rPr>
          <w:lang w:val="fr-FR"/>
        </w:rPr>
        <w:t>a</w:t>
      </w:r>
      <w:r w:rsidRPr="00F91BA5">
        <w:rPr>
          <w:lang w:val="fr-FR"/>
        </w:rPr>
        <w:t>dership, le polyéthisme ou les rôles sexuels. Dans ce dernier cas, il ne faut pas comprendre qu’un sexe est supérieur à l’autre, mais bien qu’il existe certaines différences liées au sexe ; les unes directes, comme la grossesse, l’allaitement, et les liens mère-jeune qui en résultent, les autres étant secondaires, comme les différences dans la force physique moyenne ou dans l’aptitude à accomplir certaines performances ; ce qui peut avoir certaines répercussions au niveau du partage des rôles.</w:t>
      </w:r>
    </w:p>
    <w:p w14:paraId="1DFF4C4D" w14:textId="77777777" w:rsidR="00EE7803" w:rsidRPr="00F91BA5" w:rsidRDefault="00EE7803" w:rsidP="00EE7803">
      <w:pPr>
        <w:spacing w:before="120" w:after="120"/>
        <w:jc w:val="both"/>
      </w:pPr>
      <w:r w:rsidRPr="00F91BA5">
        <w:rPr>
          <w:lang w:val="fr-FR"/>
        </w:rPr>
        <w:t>À part ces contraintes sexuelles d’origine génétique, les autres formes d’actes spécialisés sont davantage une stratégie de groupe en vue d’une optimisation du comportement dans un environnement donné. L’homme primitif chasseur de brousse a eu besoin pour surv</w:t>
      </w:r>
      <w:r w:rsidRPr="00F91BA5">
        <w:rPr>
          <w:lang w:val="fr-FR"/>
        </w:rPr>
        <w:t>i</w:t>
      </w:r>
      <w:r w:rsidRPr="00F91BA5">
        <w:rPr>
          <w:lang w:val="fr-FR"/>
        </w:rPr>
        <w:t>vre de posséder des aptitudes à la collaboration. C’est probablement à cette tendance sociale de base très souple que se limite l'aspect héréd</w:t>
      </w:r>
      <w:r w:rsidRPr="00F91BA5">
        <w:rPr>
          <w:lang w:val="fr-FR"/>
        </w:rPr>
        <w:t>i</w:t>
      </w:r>
      <w:r w:rsidRPr="00F91BA5">
        <w:rPr>
          <w:lang w:val="fr-FR"/>
        </w:rPr>
        <w:t>taire sur le plan de l’organisation sociale. Parallèlement, l’intelligence s’est développée et avec elle de nouvelles techniques de chasse. Puis l’agriculture a fait son apparition. Déjà, une certaine forme de partage des tâches commence à se manifester devant la complexité des tr</w:t>
      </w:r>
      <w:r w:rsidRPr="00F91BA5">
        <w:rPr>
          <w:lang w:val="fr-FR"/>
        </w:rPr>
        <w:t>a</w:t>
      </w:r>
      <w:r w:rsidRPr="00F91BA5">
        <w:rPr>
          <w:lang w:val="fr-FR"/>
        </w:rPr>
        <w:t>vaux à accomplir. Comme la tradition influence grandement la stru</w:t>
      </w:r>
      <w:r w:rsidRPr="00F91BA5">
        <w:rPr>
          <w:lang w:val="fr-FR"/>
        </w:rPr>
        <w:t>c</w:t>
      </w:r>
      <w:r w:rsidRPr="00F91BA5">
        <w:rPr>
          <w:lang w:val="fr-FR"/>
        </w:rPr>
        <w:t>ture sociale chez l’homme et comme l’homme a continué à dévelo</w:t>
      </w:r>
      <w:r w:rsidRPr="00F91BA5">
        <w:rPr>
          <w:lang w:val="fr-FR"/>
        </w:rPr>
        <w:t>p</w:t>
      </w:r>
      <w:r w:rsidRPr="00F91BA5">
        <w:rPr>
          <w:lang w:val="fr-FR"/>
        </w:rPr>
        <w:t>per une technologie de plus en plus poussée favorisant une accentu</w:t>
      </w:r>
      <w:r w:rsidRPr="00F91BA5">
        <w:rPr>
          <w:lang w:val="fr-FR"/>
        </w:rPr>
        <w:t>a</w:t>
      </w:r>
      <w:r w:rsidRPr="00F91BA5">
        <w:rPr>
          <w:lang w:val="fr-FR"/>
        </w:rPr>
        <w:t>tion du partage des tâches, il n’est pas surprenant d’en être arrivé au phénomène d’une super-spécialisation dans le travail. L’augmentation de la taille des groupes sociaux humains et l’entassement urbain sont venus ajouter une autre pression sociale favorisant la professionnalis</w:t>
      </w:r>
      <w:r w:rsidRPr="00F91BA5">
        <w:rPr>
          <w:lang w:val="fr-FR"/>
        </w:rPr>
        <w:t>a</w:t>
      </w:r>
      <w:r w:rsidRPr="00F91BA5">
        <w:rPr>
          <w:lang w:val="fr-FR"/>
        </w:rPr>
        <w:t>tion. Certaines capacités intellectuelles et physiques d’origine génét</w:t>
      </w:r>
      <w:r w:rsidRPr="00F91BA5">
        <w:rPr>
          <w:lang w:val="fr-FR"/>
        </w:rPr>
        <w:t>i</w:t>
      </w:r>
      <w:r w:rsidRPr="00F91BA5">
        <w:rPr>
          <w:lang w:val="fr-FR"/>
        </w:rPr>
        <w:t>que peuvent influencer le choix d’un rôle à jouer, mais dans bien des cas ce choix est le résultat d’un jeu de circonstances externes.</w:t>
      </w:r>
    </w:p>
    <w:p w14:paraId="661EF518" w14:textId="77777777" w:rsidR="00EE7803" w:rsidRPr="00F91BA5" w:rsidRDefault="00EE7803" w:rsidP="00EE7803">
      <w:pPr>
        <w:spacing w:before="120" w:after="120"/>
        <w:jc w:val="both"/>
      </w:pPr>
      <w:r w:rsidRPr="00F91BA5">
        <w:rPr>
          <w:lang w:val="fr-FR"/>
        </w:rPr>
        <w:t>Le phénomène de l’acte spécialisé offre donc de nombreux points de comparaisons entre certaines sociétés animales et humaines. On y retrouve dans un cas comme dans l’autre différentes formes d’actes spécialisés. Le contrôle du phénomène de l'acte spécialisé semble dans les deux</w:t>
      </w:r>
      <w:r>
        <w:rPr>
          <w:lang w:val="fr-FR"/>
        </w:rPr>
        <w:t xml:space="preserve"> </w:t>
      </w:r>
      <w:r w:rsidRPr="00F91BA5">
        <w:rPr>
          <w:lang w:val="fr-FR"/>
        </w:rPr>
        <w:t>[199]</w:t>
      </w:r>
      <w:r>
        <w:rPr>
          <w:lang w:val="fr-FR"/>
        </w:rPr>
        <w:t xml:space="preserve"> </w:t>
      </w:r>
      <w:r w:rsidRPr="00F91BA5">
        <w:rPr>
          <w:lang w:val="fr-FR"/>
        </w:rPr>
        <w:t>cas être la résultante de forces de l’environnement agissant sur un programme génétique relativement souple. Ce qui me porte à conclure que l’homme, tant au plan individuel que collectif, doit d’abord cho</w:t>
      </w:r>
      <w:r w:rsidRPr="00F91BA5">
        <w:rPr>
          <w:lang w:val="fr-FR"/>
        </w:rPr>
        <w:t>i</w:t>
      </w:r>
      <w:r w:rsidRPr="00F91BA5">
        <w:rPr>
          <w:lang w:val="fr-FR"/>
        </w:rPr>
        <w:t>sir dans quel environnement il veut vivre avant de se poser la question de sa professionnalisation ou de sa déprofessionnal</w:t>
      </w:r>
      <w:r w:rsidRPr="00F91BA5">
        <w:rPr>
          <w:lang w:val="fr-FR"/>
        </w:rPr>
        <w:t>i</w:t>
      </w:r>
      <w:r w:rsidRPr="00F91BA5">
        <w:rPr>
          <w:lang w:val="fr-FR"/>
        </w:rPr>
        <w:t>sation. Ce choix fait, il pourra ensuite se pencher sur la stratégie à adopter pour opt</w:t>
      </w:r>
      <w:r w:rsidRPr="00F91BA5">
        <w:rPr>
          <w:lang w:val="fr-FR"/>
        </w:rPr>
        <w:t>i</w:t>
      </w:r>
      <w:r w:rsidRPr="00F91BA5">
        <w:rPr>
          <w:lang w:val="fr-FR"/>
        </w:rPr>
        <w:t>maliser son comportement. Là encore, une connai</w:t>
      </w:r>
      <w:r w:rsidRPr="00F91BA5">
        <w:rPr>
          <w:lang w:val="fr-FR"/>
        </w:rPr>
        <w:t>s</w:t>
      </w:r>
      <w:r w:rsidRPr="00F91BA5">
        <w:rPr>
          <w:lang w:val="fr-FR"/>
        </w:rPr>
        <w:t>sance approfondie des mécanismes conduisant à l’adoption de la str</w:t>
      </w:r>
      <w:r w:rsidRPr="00F91BA5">
        <w:rPr>
          <w:lang w:val="fr-FR"/>
        </w:rPr>
        <w:t>a</w:t>
      </w:r>
      <w:r w:rsidRPr="00F91BA5">
        <w:rPr>
          <w:lang w:val="fr-FR"/>
        </w:rPr>
        <w:t>tégie optimale, chez les espèces animales où un tel choix est possible, pourra servir de r</w:t>
      </w:r>
      <w:r w:rsidRPr="00F91BA5">
        <w:rPr>
          <w:lang w:val="fr-FR"/>
        </w:rPr>
        <w:t>é</w:t>
      </w:r>
      <w:r w:rsidRPr="00F91BA5">
        <w:rPr>
          <w:lang w:val="fr-FR"/>
        </w:rPr>
        <w:t>férence en vue de l’élaboration de notre solution.</w:t>
      </w:r>
    </w:p>
    <w:p w14:paraId="4CAD92BA" w14:textId="77777777" w:rsidR="00EE7803" w:rsidRPr="00F91BA5" w:rsidRDefault="00EE7803" w:rsidP="00EE7803">
      <w:pPr>
        <w:pStyle w:val="c"/>
      </w:pPr>
      <w:r w:rsidRPr="00F91BA5">
        <w:rPr>
          <w:lang w:val="fr-FR"/>
        </w:rPr>
        <w:t>*</w:t>
      </w:r>
    </w:p>
    <w:p w14:paraId="39E2D0D2" w14:textId="77777777" w:rsidR="00EE7803" w:rsidRPr="00F91BA5" w:rsidRDefault="00EE7803" w:rsidP="00EE7803">
      <w:pPr>
        <w:spacing w:before="120" w:after="120"/>
        <w:jc w:val="both"/>
      </w:pPr>
    </w:p>
    <w:p w14:paraId="4D71EDAB" w14:textId="77777777" w:rsidR="00EE7803" w:rsidRPr="00781384" w:rsidRDefault="00EE7803" w:rsidP="00EE7803">
      <w:pPr>
        <w:pStyle w:val="a"/>
        <w:rPr>
          <w:i w:val="0"/>
        </w:rPr>
      </w:pPr>
      <w:r w:rsidRPr="00F91BA5">
        <w:rPr>
          <w:lang w:val="fr-FR"/>
        </w:rPr>
        <w:t>Point de vue</w:t>
      </w:r>
      <w:r>
        <w:rPr>
          <w:lang w:val="fr-FR"/>
        </w:rPr>
        <w:br/>
      </w:r>
      <w:r w:rsidRPr="00F91BA5">
        <w:rPr>
          <w:lang w:val="fr-FR"/>
        </w:rPr>
        <w:t xml:space="preserve">de </w:t>
      </w:r>
      <w:r w:rsidRPr="00234D2A">
        <w:rPr>
          <w:color w:val="000090"/>
          <w:lang w:val="fr-FR"/>
        </w:rPr>
        <w:t>Jean-Jacques Chalifoux</w:t>
      </w:r>
      <w:r>
        <w:rPr>
          <w:b w:val="0"/>
          <w:i w:val="0"/>
          <w:color w:val="000090"/>
          <w:lang w:val="fr-FR"/>
        </w:rPr>
        <w:t> </w:t>
      </w:r>
      <w:r>
        <w:rPr>
          <w:rStyle w:val="Appelnotedebasdep"/>
          <w:b w:val="0"/>
          <w:i w:val="0"/>
          <w:lang w:val="fr-FR"/>
        </w:rPr>
        <w:footnoteReference w:customMarkFollows="1" w:id="115"/>
        <w:t>*</w:t>
      </w:r>
    </w:p>
    <w:p w14:paraId="26B789BF" w14:textId="77777777" w:rsidR="00EE7803" w:rsidRPr="00F91BA5" w:rsidRDefault="00EE7803" w:rsidP="00EE7803">
      <w:pPr>
        <w:spacing w:before="120" w:after="120"/>
        <w:jc w:val="both"/>
      </w:pPr>
    </w:p>
    <w:p w14:paraId="6A2C28F2" w14:textId="77777777" w:rsidR="00EE7803" w:rsidRPr="00F91BA5" w:rsidRDefault="00EE7803" w:rsidP="00EE7803">
      <w:pPr>
        <w:spacing w:before="120" w:after="120"/>
        <w:jc w:val="both"/>
      </w:pPr>
      <w:r w:rsidRPr="00F91BA5">
        <w:rPr>
          <w:lang w:val="fr-FR"/>
        </w:rPr>
        <w:t>Au sein de notre société industrielle, la notion de « profession » r</w:t>
      </w:r>
      <w:r w:rsidRPr="00F91BA5">
        <w:rPr>
          <w:lang w:val="fr-FR"/>
        </w:rPr>
        <w:t>e</w:t>
      </w:r>
      <w:r w:rsidRPr="00F91BA5">
        <w:rPr>
          <w:lang w:val="fr-FR"/>
        </w:rPr>
        <w:t>couvre un ensemble varié de positions statutaires, de positions de classes et de places au sein de la division du travail. Toute réflexion sur la notion de « profession » devrait en principe analyser la variation de son champ sémantique et distinguer les catégories sociales de tr</w:t>
      </w:r>
      <w:r w:rsidRPr="00F91BA5">
        <w:rPr>
          <w:lang w:val="fr-FR"/>
        </w:rPr>
        <w:t>a</w:t>
      </w:r>
      <w:r w:rsidRPr="00F91BA5">
        <w:rPr>
          <w:lang w:val="fr-FR"/>
        </w:rPr>
        <w:t>vailleurs et d’entrepreneurs quelle recouvre.</w:t>
      </w:r>
    </w:p>
    <w:p w14:paraId="3B2BAD79" w14:textId="77777777" w:rsidR="00EE7803" w:rsidRPr="00F91BA5" w:rsidRDefault="00EE7803" w:rsidP="00EE7803">
      <w:pPr>
        <w:spacing w:before="120" w:after="120"/>
        <w:jc w:val="both"/>
      </w:pPr>
      <w:r w:rsidRPr="00F91BA5">
        <w:rPr>
          <w:lang w:val="fr-FR"/>
        </w:rPr>
        <w:t>Dans une société de classes, le professionnalisme peut être caract</w:t>
      </w:r>
      <w:r w:rsidRPr="00F91BA5">
        <w:rPr>
          <w:lang w:val="fr-FR"/>
        </w:rPr>
        <w:t>é</w:t>
      </w:r>
      <w:r w:rsidRPr="00F91BA5">
        <w:rPr>
          <w:lang w:val="fr-FR"/>
        </w:rPr>
        <w:t>risé minimalement par sa forme politique, car il constitue un ensemble d’appareils organisationnels du type technocratique fondés sur le contrôle de certaines techniques du corps, de l’information et de la gestion du travail. Ces organisations ont des pouvoirs corollaires à ceux de l’État, ce qui les distingue des autres couches sociales de tr</w:t>
      </w:r>
      <w:r w:rsidRPr="00F91BA5">
        <w:rPr>
          <w:lang w:val="fr-FR"/>
        </w:rPr>
        <w:t>a</w:t>
      </w:r>
      <w:r w:rsidRPr="00F91BA5">
        <w:rPr>
          <w:lang w:val="fr-FR"/>
        </w:rPr>
        <w:t>vailleurs. Ce rapport à l’État n’est pas qu’instrumental, il est aussi « mimétique » dans le sens où le pouvoir des professionnels agit comme celui de l’État : il se situe hors et au-dessus de la société ; il trouve sa légitimité au sein des valeurs universelles ; il est un appareil spécialisé, différencié ; il pratique la socialisation par la violence rée</w:t>
      </w:r>
      <w:r w:rsidRPr="00F91BA5">
        <w:rPr>
          <w:lang w:val="fr-FR"/>
        </w:rPr>
        <w:t>l</w:t>
      </w:r>
      <w:r w:rsidRPr="00F91BA5">
        <w:rPr>
          <w:lang w:val="fr-FR"/>
        </w:rPr>
        <w:t>le ou symbolique, etc.</w:t>
      </w:r>
    </w:p>
    <w:p w14:paraId="15AAC178" w14:textId="77777777" w:rsidR="00EE7803" w:rsidRPr="00F91BA5" w:rsidRDefault="00EE7803" w:rsidP="00EE7803">
      <w:pPr>
        <w:spacing w:before="120" w:after="120"/>
        <w:jc w:val="both"/>
      </w:pPr>
      <w:r>
        <w:rPr>
          <w:lang w:val="fr-FR"/>
        </w:rPr>
        <w:t>[200]</w:t>
      </w:r>
    </w:p>
    <w:p w14:paraId="52CCC925" w14:textId="77777777" w:rsidR="00EE7803" w:rsidRPr="00F91BA5" w:rsidRDefault="00EE7803" w:rsidP="00EE7803">
      <w:pPr>
        <w:spacing w:before="120" w:after="120"/>
        <w:jc w:val="both"/>
      </w:pPr>
      <w:r w:rsidRPr="00F91BA5">
        <w:rPr>
          <w:lang w:val="fr-FR"/>
        </w:rPr>
        <w:t>Penser la déprofessionnalisation exige donc, d’une part, de clarifier le sens du concept et, d'autre part, si on retient la définition précéde</w:t>
      </w:r>
      <w:r w:rsidRPr="00F91BA5">
        <w:rPr>
          <w:lang w:val="fr-FR"/>
        </w:rPr>
        <w:t>n</w:t>
      </w:r>
      <w:r w:rsidRPr="00F91BA5">
        <w:rPr>
          <w:lang w:val="fr-FR"/>
        </w:rPr>
        <w:t>te, de décoder et de penser la déstructuration de l’État et de ses adj</w:t>
      </w:r>
      <w:r w:rsidRPr="00F91BA5">
        <w:rPr>
          <w:lang w:val="fr-FR"/>
        </w:rPr>
        <w:t>u</w:t>
      </w:r>
      <w:r w:rsidRPr="00F91BA5">
        <w:rPr>
          <w:lang w:val="fr-FR"/>
        </w:rPr>
        <w:t>vants. Dans ce contexte, mais beaucoup plus modestement, la perspe</w:t>
      </w:r>
      <w:r w:rsidRPr="00F91BA5">
        <w:rPr>
          <w:lang w:val="fr-FR"/>
        </w:rPr>
        <w:t>c</w:t>
      </w:r>
      <w:r w:rsidRPr="00F91BA5">
        <w:rPr>
          <w:lang w:val="fr-FR"/>
        </w:rPr>
        <w:t>tive bioanthropologique tente de cerner les rapports nature-culture au sein des phénomènes sociaux. Cette perspective implique une double analyse comparative : Homo sapiens dans son contexte taxonomique et société technocratique dans son contexte historique et ethnologique.</w:t>
      </w:r>
    </w:p>
    <w:p w14:paraId="154D8542" w14:textId="77777777" w:rsidR="00EE7803" w:rsidRPr="00F91BA5" w:rsidRDefault="00EE7803" w:rsidP="00EE7803">
      <w:pPr>
        <w:spacing w:before="120" w:after="120"/>
        <w:jc w:val="both"/>
      </w:pPr>
    </w:p>
    <w:p w14:paraId="59FDEF45" w14:textId="77777777" w:rsidR="00EE7803" w:rsidRPr="00F91BA5" w:rsidRDefault="00EE7803" w:rsidP="00EE7803">
      <w:pPr>
        <w:pStyle w:val="b"/>
      </w:pPr>
      <w:r w:rsidRPr="00F91BA5">
        <w:rPr>
          <w:lang w:val="fr-FR"/>
        </w:rPr>
        <w:t>1. Déterminisme taxonomique,</w:t>
      </w:r>
      <w:r w:rsidRPr="00F91BA5">
        <w:cr/>
      </w:r>
      <w:r w:rsidRPr="00F91BA5">
        <w:rPr>
          <w:lang w:val="fr-FR"/>
        </w:rPr>
        <w:t>comptabilité génétique et sociobiologie</w:t>
      </w:r>
    </w:p>
    <w:p w14:paraId="7DD1100A" w14:textId="77777777" w:rsidR="00EE7803" w:rsidRDefault="00EE7803" w:rsidP="00EE7803">
      <w:pPr>
        <w:spacing w:before="120" w:after="120"/>
        <w:jc w:val="both"/>
        <w:rPr>
          <w:lang w:val="fr-FR"/>
        </w:rPr>
      </w:pPr>
    </w:p>
    <w:p w14:paraId="58615800" w14:textId="77777777" w:rsidR="00EE7803" w:rsidRPr="00F91BA5" w:rsidRDefault="00EE7803" w:rsidP="00EE7803">
      <w:pPr>
        <w:spacing w:before="120" w:after="120"/>
        <w:jc w:val="both"/>
      </w:pPr>
      <w:r w:rsidRPr="00F91BA5">
        <w:rPr>
          <w:lang w:val="fr-FR"/>
        </w:rPr>
        <w:t>Homo sapiens est le résultat de multiples sur-déterminations des écosystèmes des structures sociales, des structures psychobiologiques et des systèmes génétiques. La problématique bioanthropologique cherche à définir ces rapports dialectiques et il semble bien que, d</w:t>
      </w:r>
      <w:r w:rsidRPr="00F91BA5">
        <w:rPr>
          <w:lang w:val="fr-FR"/>
        </w:rPr>
        <w:t>e</w:t>
      </w:r>
      <w:r w:rsidRPr="00F91BA5">
        <w:rPr>
          <w:lang w:val="fr-FR"/>
        </w:rPr>
        <w:t>puis l'origine de l’espèce, l’histoire des formes sociales soit indépe</w:t>
      </w:r>
      <w:r w:rsidRPr="00F91BA5">
        <w:rPr>
          <w:lang w:val="fr-FR"/>
        </w:rPr>
        <w:t>n</w:t>
      </w:r>
      <w:r w:rsidRPr="00F91BA5">
        <w:rPr>
          <w:lang w:val="fr-FR"/>
        </w:rPr>
        <w:t>dante des processus de micro-évolution biologique. Cette histoire s</w:t>
      </w:r>
      <w:r w:rsidRPr="00F91BA5">
        <w:rPr>
          <w:lang w:val="fr-FR"/>
        </w:rPr>
        <w:t>e</w:t>
      </w:r>
      <w:r w:rsidRPr="00F91BA5">
        <w:rPr>
          <w:lang w:val="fr-FR"/>
        </w:rPr>
        <w:t>rait exclusivement fondée sur l'imaginaire social, la force politique et la production économique.</w:t>
      </w:r>
    </w:p>
    <w:p w14:paraId="2979E852" w14:textId="77777777" w:rsidR="00EE7803" w:rsidRPr="00F91BA5" w:rsidRDefault="00EE7803" w:rsidP="00EE7803">
      <w:pPr>
        <w:spacing w:before="120" w:after="120"/>
        <w:jc w:val="both"/>
      </w:pPr>
      <w:r w:rsidRPr="00F91BA5">
        <w:rPr>
          <w:lang w:val="fr-FR"/>
        </w:rPr>
        <w:t>Cependant, plusieurs chercheurs et littéraires tentent de définir des corrélations entre des caractéristiques universelles qui échapperaient à la variation culturelle et des caractéristiques qui semblent communes à plusieurs espèces appartenant à divers niveaux taxonomiques. Selon cette perspective, que l’on peut appeler sociobiologique, si on retro</w:t>
      </w:r>
      <w:r w:rsidRPr="00F91BA5">
        <w:rPr>
          <w:lang w:val="fr-FR"/>
        </w:rPr>
        <w:t>u</w:t>
      </w:r>
      <w:r w:rsidRPr="00F91BA5">
        <w:rPr>
          <w:lang w:val="fr-FR"/>
        </w:rPr>
        <w:t>ve le même comportement social chez diverses espèces d’un même taxon, il faut conclure à un déterminisme, biogénétique. De plus, tous les déterminismes biogénétiques ne s’expliquent que par leur aptitude darwinienne et leur valeur sélective quant à la survie et à la reprodu</w:t>
      </w:r>
      <w:r w:rsidRPr="00F91BA5">
        <w:rPr>
          <w:lang w:val="fr-FR"/>
        </w:rPr>
        <w:t>c</w:t>
      </w:r>
      <w:r w:rsidRPr="00F91BA5">
        <w:rPr>
          <w:lang w:val="fr-FR"/>
        </w:rPr>
        <w:t>tion différentielle d’un individu.</w:t>
      </w:r>
    </w:p>
    <w:p w14:paraId="44D24FFB" w14:textId="77777777" w:rsidR="00EE7803" w:rsidRPr="00F91BA5" w:rsidRDefault="00EE7803" w:rsidP="00EE7803">
      <w:pPr>
        <w:spacing w:before="120" w:after="120"/>
        <w:jc w:val="both"/>
      </w:pPr>
      <w:r w:rsidRPr="00F91BA5">
        <w:rPr>
          <w:lang w:val="fr-FR"/>
        </w:rPr>
        <w:t>Ces inférences consistent donc à transposer des modèles construits à partir d’une espèce pour étayer des hypothèses au sujet d’une autre et à conclure à une homologie nécessaire liée à la capacité d’adaptation des espèces. Cette démarche fut utilisée pour expliquer plusieurs types de phénomènes tels l’agression, la territorialité, le sexisme et même les classes sociales.</w:t>
      </w:r>
    </w:p>
    <w:p w14:paraId="535320E1" w14:textId="77777777" w:rsidR="00EE7803" w:rsidRPr="00F91BA5" w:rsidRDefault="00EE7803" w:rsidP="00EE7803">
      <w:pPr>
        <w:spacing w:before="120" w:after="120"/>
        <w:jc w:val="both"/>
      </w:pPr>
      <w:r w:rsidRPr="00F91BA5">
        <w:rPr>
          <w:lang w:val="fr-FR"/>
        </w:rPr>
        <w:t>Or, il semble que cette démarche relève davantage d’une métaph</w:t>
      </w:r>
      <w:r w:rsidRPr="00F91BA5">
        <w:rPr>
          <w:lang w:val="fr-FR"/>
        </w:rPr>
        <w:t>o</w:t>
      </w:r>
      <w:r w:rsidRPr="00F91BA5">
        <w:rPr>
          <w:lang w:val="fr-FR"/>
        </w:rPr>
        <w:t>re que d’une véritable réflexion critique.</w:t>
      </w:r>
      <w:r>
        <w:rPr>
          <w:lang w:val="fr-FR"/>
        </w:rPr>
        <w:t xml:space="preserve"> </w:t>
      </w:r>
      <w:r w:rsidRPr="00F91BA5">
        <w:rPr>
          <w:lang w:val="fr-FR"/>
        </w:rPr>
        <w:t>[201]</w:t>
      </w:r>
      <w:r>
        <w:rPr>
          <w:lang w:val="fr-FR"/>
        </w:rPr>
        <w:t xml:space="preserve"> </w:t>
      </w:r>
      <w:r w:rsidRPr="00F91BA5">
        <w:rPr>
          <w:lang w:val="fr-FR"/>
        </w:rPr>
        <w:t>Pour cette raison, il est fort possible que le problème des rapports entre profession et dom</w:t>
      </w:r>
      <w:r w:rsidRPr="00F91BA5">
        <w:rPr>
          <w:lang w:val="fr-FR"/>
        </w:rPr>
        <w:t>i</w:t>
      </w:r>
      <w:r w:rsidRPr="00F91BA5">
        <w:rPr>
          <w:lang w:val="fr-FR"/>
        </w:rPr>
        <w:t>nance discuté à cette table ronde n'ait de pe</w:t>
      </w:r>
      <w:r w:rsidRPr="00F91BA5">
        <w:rPr>
          <w:lang w:val="fr-FR"/>
        </w:rPr>
        <w:t>r</w:t>
      </w:r>
      <w:r w:rsidRPr="00F91BA5">
        <w:rPr>
          <w:lang w:val="fr-FR"/>
        </w:rPr>
        <w:t>tinence que dans la mes</w:t>
      </w:r>
      <w:r w:rsidRPr="00F91BA5">
        <w:rPr>
          <w:lang w:val="fr-FR"/>
        </w:rPr>
        <w:t>u</w:t>
      </w:r>
      <w:r w:rsidRPr="00F91BA5">
        <w:rPr>
          <w:lang w:val="fr-FR"/>
        </w:rPr>
        <w:t>re où il faut en démystifier les termes.</w:t>
      </w:r>
    </w:p>
    <w:p w14:paraId="372149A1" w14:textId="77777777" w:rsidR="00EE7803" w:rsidRPr="00F91BA5" w:rsidRDefault="00EE7803" w:rsidP="00EE7803">
      <w:pPr>
        <w:spacing w:before="120" w:after="120"/>
        <w:jc w:val="both"/>
      </w:pPr>
      <w:r w:rsidRPr="00F91BA5">
        <w:rPr>
          <w:lang w:val="fr-FR"/>
        </w:rPr>
        <w:t xml:space="preserve">Pour faire une comparaison, il faut d’abord réduire le phénomène de la professionnalisation à son aspect le plus élémentaire : </w:t>
      </w:r>
      <w:r w:rsidRPr="00F91BA5">
        <w:rPr>
          <w:i/>
          <w:iCs/>
          <w:lang w:val="fr-FR"/>
        </w:rPr>
        <w:t>la spéci</w:t>
      </w:r>
      <w:r w:rsidRPr="00F91BA5">
        <w:rPr>
          <w:i/>
          <w:iCs/>
          <w:lang w:val="fr-FR"/>
        </w:rPr>
        <w:t>a</w:t>
      </w:r>
      <w:r w:rsidRPr="00F91BA5">
        <w:rPr>
          <w:i/>
          <w:iCs/>
          <w:lang w:val="fr-FR"/>
        </w:rPr>
        <w:t>lisation d’un groupe social.</w:t>
      </w:r>
      <w:r w:rsidRPr="00F91BA5">
        <w:rPr>
          <w:lang w:val="fr-FR"/>
        </w:rPr>
        <w:t xml:space="preserve"> Ce faisant, je crois que nous perdons la spécificité du concept dans la mesure où il n’a de sens qu’en ses ra</w:t>
      </w:r>
      <w:r w:rsidRPr="00F91BA5">
        <w:rPr>
          <w:lang w:val="fr-FR"/>
        </w:rPr>
        <w:t>p</w:t>
      </w:r>
      <w:r w:rsidRPr="00F91BA5">
        <w:rPr>
          <w:lang w:val="fr-FR"/>
        </w:rPr>
        <w:t>ports à l'État. Or l’État et les classes sociales ne sont pas universels et il est ridicule de les penser hors de l’espèce humaine. Déjà, cette r</w:t>
      </w:r>
      <w:r w:rsidRPr="00F91BA5">
        <w:rPr>
          <w:lang w:val="fr-FR"/>
        </w:rPr>
        <w:t>é</w:t>
      </w:r>
      <w:r w:rsidRPr="00F91BA5">
        <w:rPr>
          <w:lang w:val="fr-FR"/>
        </w:rPr>
        <w:t>duction méthodologique nous place au niveau le plus platement emp</w:t>
      </w:r>
      <w:r w:rsidRPr="00F91BA5">
        <w:rPr>
          <w:lang w:val="fr-FR"/>
        </w:rPr>
        <w:t>i</w:t>
      </w:r>
      <w:r w:rsidRPr="00F91BA5">
        <w:rPr>
          <w:lang w:val="fr-FR"/>
        </w:rPr>
        <w:t>rique où on se fie aux apparences plutôt qu'aux processus profonds.</w:t>
      </w:r>
    </w:p>
    <w:p w14:paraId="131282ED" w14:textId="77777777" w:rsidR="00EE7803" w:rsidRPr="00F91BA5" w:rsidRDefault="00EE7803" w:rsidP="00EE7803">
      <w:pPr>
        <w:spacing w:before="120" w:after="120"/>
        <w:jc w:val="both"/>
      </w:pPr>
      <w:r w:rsidRPr="00F91BA5">
        <w:rPr>
          <w:lang w:val="fr-FR"/>
        </w:rPr>
        <w:t>Ensuite, il faut comparer les rapports entre spécialisation et dom</w:t>
      </w:r>
      <w:r w:rsidRPr="00F91BA5">
        <w:rPr>
          <w:lang w:val="fr-FR"/>
        </w:rPr>
        <w:t>i</w:t>
      </w:r>
      <w:r w:rsidRPr="00F91BA5">
        <w:rPr>
          <w:lang w:val="fr-FR"/>
        </w:rPr>
        <w:t>nance chez diverses espèces. Le problème majeur de cette démarche est, selon l’expression de El. Callan,</w:t>
      </w:r>
      <w:r>
        <w:rPr>
          <w:lang w:val="fr-FR"/>
        </w:rPr>
        <w:t> </w:t>
      </w:r>
      <w:r>
        <w:rPr>
          <w:rStyle w:val="Appelnotedebasdep"/>
          <w:lang w:val="fr-FR"/>
        </w:rPr>
        <w:footnoteReference w:id="116"/>
      </w:r>
      <w:r w:rsidRPr="00F91BA5">
        <w:rPr>
          <w:lang w:val="fr-FR"/>
        </w:rPr>
        <w:t xml:space="preserve"> la réaction ah ! ah !. Cette réa</w:t>
      </w:r>
      <w:r w:rsidRPr="00F91BA5">
        <w:rPr>
          <w:lang w:val="fr-FR"/>
        </w:rPr>
        <w:t>c</w:t>
      </w:r>
      <w:r w:rsidRPr="00F91BA5">
        <w:rPr>
          <w:lang w:val="fr-FR"/>
        </w:rPr>
        <w:t>tion est typique de la démarche folklorique où les idées sur la n</w:t>
      </w:r>
      <w:r w:rsidRPr="00F91BA5">
        <w:rPr>
          <w:lang w:val="fr-FR"/>
        </w:rPr>
        <w:t>a</w:t>
      </w:r>
      <w:r w:rsidRPr="00F91BA5">
        <w:rPr>
          <w:lang w:val="fr-FR"/>
        </w:rPr>
        <w:t>ture renvoient aux idées sur la société et inversement. Dans ce jeu de m</w:t>
      </w:r>
      <w:r w:rsidRPr="00F91BA5">
        <w:rPr>
          <w:lang w:val="fr-FR"/>
        </w:rPr>
        <w:t>i</w:t>
      </w:r>
      <w:r w:rsidRPr="00F91BA5">
        <w:rPr>
          <w:lang w:val="fr-FR"/>
        </w:rPr>
        <w:t>roirs, l’éthologue nomme la nature à partir d’une terminologie anthr</w:t>
      </w:r>
      <w:r w:rsidRPr="00F91BA5">
        <w:rPr>
          <w:lang w:val="fr-FR"/>
        </w:rPr>
        <w:t>o</w:t>
      </w:r>
      <w:r w:rsidRPr="00F91BA5">
        <w:rPr>
          <w:lang w:val="fr-FR"/>
        </w:rPr>
        <w:t>pocentrique (agriculture, élevage, polygamie, guerre,, travail, hiéra</w:t>
      </w:r>
      <w:r w:rsidRPr="00F91BA5">
        <w:rPr>
          <w:lang w:val="fr-FR"/>
        </w:rPr>
        <w:t>r</w:t>
      </w:r>
      <w:r w:rsidRPr="00F91BA5">
        <w:rPr>
          <w:lang w:val="fr-FR"/>
        </w:rPr>
        <w:t>chie, dominance, etc.) et il découvre, après avoir oublié ce transfert, que ah ! ah ! les humains pratiquent la même chose. Or, et je revie</w:t>
      </w:r>
      <w:r w:rsidRPr="00F91BA5">
        <w:rPr>
          <w:lang w:val="fr-FR"/>
        </w:rPr>
        <w:t>n</w:t>
      </w:r>
      <w:r w:rsidRPr="00F91BA5">
        <w:rPr>
          <w:lang w:val="fr-FR"/>
        </w:rPr>
        <w:t>drai sur ce point, il n’y a pas d'évolution sociale et seules les resse</w:t>
      </w:r>
      <w:r w:rsidRPr="00F91BA5">
        <w:rPr>
          <w:lang w:val="fr-FR"/>
        </w:rPr>
        <w:t>m</w:t>
      </w:r>
      <w:r w:rsidRPr="00F91BA5">
        <w:rPr>
          <w:lang w:val="fr-FR"/>
        </w:rPr>
        <w:t>blances terminologiques donnent l’illusion de continuité temporelle.</w:t>
      </w:r>
    </w:p>
    <w:p w14:paraId="483584FB" w14:textId="77777777" w:rsidR="00EE7803" w:rsidRPr="00F91BA5" w:rsidRDefault="00EE7803" w:rsidP="00EE7803">
      <w:pPr>
        <w:spacing w:before="120" w:after="120"/>
        <w:jc w:val="both"/>
      </w:pPr>
      <w:r w:rsidRPr="00F91BA5">
        <w:rPr>
          <w:lang w:val="fr-FR"/>
        </w:rPr>
        <w:t>Il faut donc décentrer le concept de dominance, neutraliser son contenu spécifiquement anthropocentrique ou zoocentrique selon le cas. Or, il semble que chaque auteur institue sa définition heuristique en fonction des cas étudiés ; par exemple, la dominance sera définie en termes de hiérarchies en fonction d'accès privilégiés à la nourriture, à l’hétérosexualité, aux coups donnés et reçus, etc. De plus, l'autre terme de la relation, la « soumission », semble très pauvre, car cette même rubrique peut recouvrir des phénomènes aussi différents que l'acte ponctuel de résignation devant un adversaire et diverses formes de résistance et de contestation sociale. Nonobstant ces difficultés, et</w:t>
      </w:r>
      <w:r>
        <w:rPr>
          <w:lang w:val="fr-FR"/>
        </w:rPr>
        <w:t xml:space="preserve"> </w:t>
      </w:r>
      <w:r w:rsidRPr="00F91BA5">
        <w:rPr>
          <w:lang w:val="fr-FR"/>
        </w:rPr>
        <w:t>[202] si on poursuit l’analyse, il faut tenter de découvrir s’il y a une rel</w:t>
      </w:r>
      <w:r w:rsidRPr="00F91BA5">
        <w:rPr>
          <w:lang w:val="fr-FR"/>
        </w:rPr>
        <w:t>a</w:t>
      </w:r>
      <w:r w:rsidRPr="00F91BA5">
        <w:rPr>
          <w:lang w:val="fr-FR"/>
        </w:rPr>
        <w:t>tion entre la spécialisation et la dominance, comme il semble en exi</w:t>
      </w:r>
      <w:r w:rsidRPr="00F91BA5">
        <w:rPr>
          <w:lang w:val="fr-FR"/>
        </w:rPr>
        <w:t>s</w:t>
      </w:r>
      <w:r w:rsidRPr="00F91BA5">
        <w:rPr>
          <w:lang w:val="fr-FR"/>
        </w:rPr>
        <w:t>ter une dans notre société.</w:t>
      </w:r>
    </w:p>
    <w:p w14:paraId="483B6494" w14:textId="77777777" w:rsidR="00EE7803" w:rsidRPr="00F91BA5" w:rsidRDefault="00EE7803" w:rsidP="00EE7803">
      <w:pPr>
        <w:spacing w:before="120" w:after="120"/>
        <w:jc w:val="both"/>
      </w:pPr>
      <w:r w:rsidRPr="00F91BA5">
        <w:rPr>
          <w:lang w:val="fr-FR"/>
        </w:rPr>
        <w:t>Prenons pour exemple la relation élémentaire entre les sexes et la dominance. Une observation superficielle des troupes de babouins, par exemple, peut mener à la conclusion que les différences sexuelles sont liées à des spécialisations, i.e. reproduction pour les femelles et contrôle social pour les mâles, et que ces spécialisations sont hiéra</w:t>
      </w:r>
      <w:r w:rsidRPr="00F91BA5">
        <w:rPr>
          <w:lang w:val="fr-FR"/>
        </w:rPr>
        <w:t>r</w:t>
      </w:r>
      <w:r w:rsidRPr="00F91BA5">
        <w:rPr>
          <w:lang w:val="fr-FR"/>
        </w:rPr>
        <w:t>chisées, les mâles étant dominants. Une observation profonde déba</w:t>
      </w:r>
      <w:r w:rsidRPr="00F91BA5">
        <w:rPr>
          <w:lang w:val="fr-FR"/>
        </w:rPr>
        <w:t>r</w:t>
      </w:r>
      <w:r w:rsidRPr="00F91BA5">
        <w:rPr>
          <w:lang w:val="fr-FR"/>
        </w:rPr>
        <w:t>rassée du sexisme qui associe les femelles aux ressources des mâles montrerait la complexité des relations mâle-femelle-dominance-résistance en fonction des coalitions et des relations de matrifiliation. De plus, si on compare des rapports chez différentes espèces animales, on peut construire plusieurs modèles de base comme le fait M. Callan. Par exemple, il peut y avoir</w:t>
      </w:r>
    </w:p>
    <w:p w14:paraId="298E61FA" w14:textId="77777777" w:rsidR="00EE7803" w:rsidRPr="00F91BA5" w:rsidRDefault="00EE7803" w:rsidP="00EE7803">
      <w:pPr>
        <w:ind w:left="720" w:firstLine="0"/>
        <w:jc w:val="both"/>
      </w:pPr>
    </w:p>
    <w:p w14:paraId="56516FFD" w14:textId="77777777" w:rsidR="00EE7803" w:rsidRPr="00F91BA5" w:rsidRDefault="00EE7803" w:rsidP="00EE7803">
      <w:pPr>
        <w:ind w:left="720" w:firstLine="0"/>
        <w:jc w:val="both"/>
      </w:pPr>
      <w:r w:rsidRPr="00F91BA5">
        <w:rPr>
          <w:lang w:val="fr-FR"/>
        </w:rPr>
        <w:t>1- hiérarchies mâles sans participation des femelles ;</w:t>
      </w:r>
    </w:p>
    <w:p w14:paraId="0D421148" w14:textId="77777777" w:rsidR="00EE7803" w:rsidRPr="00F91BA5" w:rsidRDefault="00EE7803" w:rsidP="00EE7803">
      <w:pPr>
        <w:ind w:left="720" w:firstLine="0"/>
        <w:jc w:val="both"/>
      </w:pPr>
      <w:r w:rsidRPr="00F91BA5">
        <w:rPr>
          <w:lang w:val="fr-FR"/>
        </w:rPr>
        <w:t>2- hiérarchies indépendantes pour chaque sexe ;</w:t>
      </w:r>
    </w:p>
    <w:p w14:paraId="3A9DBEDD" w14:textId="77777777" w:rsidR="00EE7803" w:rsidRPr="00F91BA5" w:rsidRDefault="00EE7803" w:rsidP="00EE7803">
      <w:pPr>
        <w:ind w:left="720" w:firstLine="0"/>
        <w:jc w:val="both"/>
      </w:pPr>
      <w:r w:rsidRPr="00F91BA5">
        <w:rPr>
          <w:lang w:val="fr-FR"/>
        </w:rPr>
        <w:t>3- compétition totale sans discrimination ;</w:t>
      </w:r>
    </w:p>
    <w:p w14:paraId="50AFF79B" w14:textId="77777777" w:rsidR="00EE7803" w:rsidRPr="00F91BA5" w:rsidRDefault="00EE7803" w:rsidP="00EE7803">
      <w:pPr>
        <w:ind w:left="720" w:firstLine="0"/>
        <w:jc w:val="both"/>
      </w:pPr>
      <w:r w:rsidRPr="00F91BA5">
        <w:rPr>
          <w:lang w:val="fr-FR"/>
        </w:rPr>
        <w:t>4- hiérarchies mâles et femelles associées ;</w:t>
      </w:r>
    </w:p>
    <w:p w14:paraId="09BACE8D" w14:textId="77777777" w:rsidR="00EE7803" w:rsidRPr="00F91BA5" w:rsidRDefault="00EE7803" w:rsidP="00EE7803">
      <w:pPr>
        <w:ind w:left="720" w:firstLine="0"/>
        <w:jc w:val="both"/>
      </w:pPr>
      <w:r w:rsidRPr="00F91BA5">
        <w:rPr>
          <w:lang w:val="fr-FR"/>
        </w:rPr>
        <w:t>5- association des femelles à la position de leurs partenaires ;</w:t>
      </w:r>
    </w:p>
    <w:p w14:paraId="5E92B782" w14:textId="77777777" w:rsidR="00EE7803" w:rsidRPr="00F91BA5" w:rsidRDefault="00EE7803" w:rsidP="00EE7803">
      <w:pPr>
        <w:ind w:left="720" w:firstLine="0"/>
        <w:jc w:val="both"/>
      </w:pPr>
      <w:r w:rsidRPr="00F91BA5">
        <w:rPr>
          <w:lang w:val="fr-FR"/>
        </w:rPr>
        <w:t>6- hiérarchies indépendantes mais coordonnées.</w:t>
      </w:r>
    </w:p>
    <w:p w14:paraId="3D96F096" w14:textId="77777777" w:rsidR="00EE7803" w:rsidRDefault="00EE7803" w:rsidP="00EE7803">
      <w:pPr>
        <w:spacing w:before="120" w:after="120"/>
        <w:jc w:val="both"/>
        <w:rPr>
          <w:lang w:val="fr-FR"/>
        </w:rPr>
      </w:pPr>
    </w:p>
    <w:p w14:paraId="629875B8" w14:textId="77777777" w:rsidR="00EE7803" w:rsidRPr="00F91BA5" w:rsidRDefault="00EE7803" w:rsidP="00EE7803">
      <w:pPr>
        <w:spacing w:before="120" w:after="120"/>
        <w:jc w:val="both"/>
      </w:pPr>
      <w:r w:rsidRPr="00F91BA5">
        <w:rPr>
          <w:lang w:val="fr-FR"/>
        </w:rPr>
        <w:t>Plusieurs autres modèles pourraient être développés. Ces données montrent que chacun de ces systèmes de relations ne constitue qu’une variante logique d’un système plus vaste comprenant toutes les pe</w:t>
      </w:r>
      <w:r w:rsidRPr="00F91BA5">
        <w:rPr>
          <w:lang w:val="fr-FR"/>
        </w:rPr>
        <w:t>r</w:t>
      </w:r>
      <w:r w:rsidRPr="00F91BA5">
        <w:rPr>
          <w:lang w:val="fr-FR"/>
        </w:rPr>
        <w:t>mutations possibles entre les termes. Évidemment, si le nombre de termes inclus dans le système augmente, le nombre de possibilités l</w:t>
      </w:r>
      <w:r w:rsidRPr="00F91BA5">
        <w:rPr>
          <w:lang w:val="fr-FR"/>
        </w:rPr>
        <w:t>o</w:t>
      </w:r>
      <w:r w:rsidRPr="00F91BA5">
        <w:rPr>
          <w:lang w:val="fr-FR"/>
        </w:rPr>
        <w:t>giques augmente aussi. Par exemple, si la spécialisation et la dom</w:t>
      </w:r>
      <w:r w:rsidRPr="00F91BA5">
        <w:rPr>
          <w:lang w:val="fr-FR"/>
        </w:rPr>
        <w:t>i</w:t>
      </w:r>
      <w:r w:rsidRPr="00F91BA5">
        <w:rPr>
          <w:lang w:val="fr-FR"/>
        </w:rPr>
        <w:t xml:space="preserve">nance sont simultanément analysées en fonction des sexes, des âges, des diverses relations sociales, des situations de changement, etc. on se rendra compte qu'il n’y a pas </w:t>
      </w:r>
      <w:r w:rsidRPr="00F91BA5">
        <w:rPr>
          <w:i/>
          <w:iCs/>
          <w:lang w:val="fr-FR"/>
        </w:rPr>
        <w:t>une seule</w:t>
      </w:r>
      <w:r w:rsidRPr="00F91BA5">
        <w:rPr>
          <w:lang w:val="fr-FR"/>
        </w:rPr>
        <w:t xml:space="preserve"> relation possible entre sp</w:t>
      </w:r>
      <w:r w:rsidRPr="00F91BA5">
        <w:rPr>
          <w:lang w:val="fr-FR"/>
        </w:rPr>
        <w:t>é</w:t>
      </w:r>
      <w:r w:rsidRPr="00F91BA5">
        <w:rPr>
          <w:lang w:val="fr-FR"/>
        </w:rPr>
        <w:t>cialisation et dominance mais plusieurs et que ces possibilités ne pe</w:t>
      </w:r>
      <w:r w:rsidRPr="00F91BA5">
        <w:rPr>
          <w:lang w:val="fr-FR"/>
        </w:rPr>
        <w:t>u</w:t>
      </w:r>
      <w:r w:rsidRPr="00F91BA5">
        <w:rPr>
          <w:lang w:val="fr-FR"/>
        </w:rPr>
        <w:t>vent être expliquées en les hiérarchisant au sein d’une échelle évolut</w:t>
      </w:r>
      <w:r w:rsidRPr="00F91BA5">
        <w:rPr>
          <w:lang w:val="fr-FR"/>
        </w:rPr>
        <w:t>i</w:t>
      </w:r>
      <w:r w:rsidRPr="00F91BA5">
        <w:rPr>
          <w:lang w:val="fr-FR"/>
        </w:rPr>
        <w:t>ve et continuiste. Au contraire, cette vision structuraliste montre que tout est possible, que chaque variante a sa logique propre qui se situe au même niveau que les autres.</w:t>
      </w:r>
    </w:p>
    <w:p w14:paraId="0DE8FBC6" w14:textId="77777777" w:rsidR="00EE7803" w:rsidRPr="00F91BA5" w:rsidRDefault="00EE7803" w:rsidP="00EE7803">
      <w:pPr>
        <w:spacing w:before="120" w:after="120"/>
        <w:jc w:val="both"/>
      </w:pPr>
      <w:r w:rsidRPr="00F91BA5">
        <w:rPr>
          <w:lang w:val="fr-FR"/>
        </w:rPr>
        <w:t>Il semble donc que, même en acceptant de faire d’imprudentes e</w:t>
      </w:r>
      <w:r w:rsidRPr="00F91BA5">
        <w:rPr>
          <w:lang w:val="fr-FR"/>
        </w:rPr>
        <w:t>x</w:t>
      </w:r>
      <w:r w:rsidRPr="00F91BA5">
        <w:rPr>
          <w:lang w:val="fr-FR"/>
        </w:rPr>
        <w:t>trapolations méthodologiques, on ne puisse</w:t>
      </w:r>
      <w:r>
        <w:rPr>
          <w:lang w:val="fr-FR"/>
        </w:rPr>
        <w:t xml:space="preserve"> </w:t>
      </w:r>
      <w:r w:rsidRPr="00F91BA5">
        <w:rPr>
          <w:lang w:val="fr-FR"/>
        </w:rPr>
        <w:t>[203]</w:t>
      </w:r>
      <w:r>
        <w:rPr>
          <w:lang w:val="fr-FR"/>
        </w:rPr>
        <w:t xml:space="preserve"> </w:t>
      </w:r>
      <w:r w:rsidRPr="00F91BA5">
        <w:rPr>
          <w:lang w:val="fr-FR"/>
        </w:rPr>
        <w:t>conclure qu’il existe une relation univoque et nécessaire entre la spécialisation et la dom</w:t>
      </w:r>
      <w:r w:rsidRPr="00F91BA5">
        <w:rPr>
          <w:lang w:val="fr-FR"/>
        </w:rPr>
        <w:t>i</w:t>
      </w:r>
      <w:r w:rsidRPr="00F91BA5">
        <w:rPr>
          <w:lang w:val="fr-FR"/>
        </w:rPr>
        <w:t>nance d’un groupe ou d’une catégorie animale par rapport à un autre.</w:t>
      </w:r>
    </w:p>
    <w:p w14:paraId="3E0F8BEF" w14:textId="77777777" w:rsidR="00EE7803" w:rsidRPr="00F91BA5" w:rsidRDefault="00EE7803" w:rsidP="00EE7803">
      <w:pPr>
        <w:spacing w:before="120" w:after="120"/>
        <w:jc w:val="both"/>
      </w:pPr>
      <w:r w:rsidRPr="00F91BA5">
        <w:rPr>
          <w:lang w:val="fr-FR"/>
        </w:rPr>
        <w:t>L’autre aspect de la démarche sociobiologique qui consiste à e</w:t>
      </w:r>
      <w:r w:rsidRPr="00F91BA5">
        <w:rPr>
          <w:lang w:val="fr-FR"/>
        </w:rPr>
        <w:t>x</w:t>
      </w:r>
      <w:r w:rsidRPr="00F91BA5">
        <w:rPr>
          <w:lang w:val="fr-FR"/>
        </w:rPr>
        <w:t>pliquer les comportements en fonction de leur valeur sélective doit être rapidement discuté. La question est donc de savoir si la spécial</w:t>
      </w:r>
      <w:r w:rsidRPr="00F91BA5">
        <w:rPr>
          <w:lang w:val="fr-FR"/>
        </w:rPr>
        <w:t>i</w:t>
      </w:r>
      <w:r w:rsidRPr="00F91BA5">
        <w:rPr>
          <w:lang w:val="fr-FR"/>
        </w:rPr>
        <w:t>sation a une valeur de survie qui en favorise le développement et le maintien. Ce problème est tellement complexe que seuls des général</w:t>
      </w:r>
      <w:r w:rsidRPr="00F91BA5">
        <w:rPr>
          <w:lang w:val="fr-FR"/>
        </w:rPr>
        <w:t>i</w:t>
      </w:r>
      <w:r w:rsidRPr="00F91BA5">
        <w:rPr>
          <w:lang w:val="fr-FR"/>
        </w:rPr>
        <w:t>tés peuvent être abordées ici.</w:t>
      </w:r>
    </w:p>
    <w:p w14:paraId="757821B8" w14:textId="77777777" w:rsidR="00EE7803" w:rsidRPr="00F91BA5" w:rsidRDefault="00EE7803" w:rsidP="00EE7803">
      <w:pPr>
        <w:spacing w:before="120" w:after="120"/>
        <w:jc w:val="both"/>
      </w:pPr>
      <w:r w:rsidRPr="00F91BA5">
        <w:rPr>
          <w:lang w:val="fr-FR"/>
        </w:rPr>
        <w:t>Homo sapiens est-il un organisme spécialisé ? Il ne semble pas que dans l’ensemble il le soit ; il occupe toutes les niches écologiques po</w:t>
      </w:r>
      <w:r w:rsidRPr="00F91BA5">
        <w:rPr>
          <w:lang w:val="fr-FR"/>
        </w:rPr>
        <w:t>s</w:t>
      </w:r>
      <w:r w:rsidRPr="00F91BA5">
        <w:rPr>
          <w:lang w:val="fr-FR"/>
        </w:rPr>
        <w:t>sibles, ses principaux organes d’action sociale, tels la main et le ce</w:t>
      </w:r>
      <w:r w:rsidRPr="00F91BA5">
        <w:rPr>
          <w:lang w:val="fr-FR"/>
        </w:rPr>
        <w:t>r</w:t>
      </w:r>
      <w:r w:rsidRPr="00F91BA5">
        <w:rPr>
          <w:lang w:val="fr-FR"/>
        </w:rPr>
        <w:t>veau, sont des adaptations généralisées, dé-spécialisées, son potentiel biopsychologique est indépendant des contenus (si ce n’est de la fo</w:t>
      </w:r>
      <w:r w:rsidRPr="00F91BA5">
        <w:rPr>
          <w:lang w:val="fr-FR"/>
        </w:rPr>
        <w:t>r</w:t>
      </w:r>
      <w:r w:rsidRPr="00F91BA5">
        <w:rPr>
          <w:lang w:val="fr-FR"/>
        </w:rPr>
        <w:t>me profonde) des langues et cultures. De plus, comme aucune société humaine ne se construit au niveau de la survivance, car toutes les p</w:t>
      </w:r>
      <w:r w:rsidRPr="00F91BA5">
        <w:rPr>
          <w:lang w:val="fr-FR"/>
        </w:rPr>
        <w:t>o</w:t>
      </w:r>
      <w:r w:rsidRPr="00F91BA5">
        <w:rPr>
          <w:lang w:val="fr-FR"/>
        </w:rPr>
        <w:t>pulations vivent dans une relative abondance réelle ou potentielle (ce qui fut démontré pour les chasseurs-cueilleurs par exemple), les inst</w:t>
      </w:r>
      <w:r w:rsidRPr="00F91BA5">
        <w:rPr>
          <w:lang w:val="fr-FR"/>
        </w:rPr>
        <w:t>i</w:t>
      </w:r>
      <w:r w:rsidRPr="00F91BA5">
        <w:rPr>
          <w:lang w:val="fr-FR"/>
        </w:rPr>
        <w:t>tutions sociales ne sont pas déterminées par la rareté économique rée</w:t>
      </w:r>
      <w:r w:rsidRPr="00F91BA5">
        <w:rPr>
          <w:lang w:val="fr-FR"/>
        </w:rPr>
        <w:t>l</w:t>
      </w:r>
      <w:r w:rsidRPr="00F91BA5">
        <w:rPr>
          <w:lang w:val="fr-FR"/>
        </w:rPr>
        <w:t>le ni par ses effets possibles sur la survie. Il n’est donc pas possible d’effectuer une comptabilité génétique de la reproduction différentie</w:t>
      </w:r>
      <w:r w:rsidRPr="00F91BA5">
        <w:rPr>
          <w:lang w:val="fr-FR"/>
        </w:rPr>
        <w:t>l</w:t>
      </w:r>
      <w:r w:rsidRPr="00F91BA5">
        <w:rPr>
          <w:lang w:val="fr-FR"/>
        </w:rPr>
        <w:t xml:space="preserve">le en fonction de la spécialisation, celle-ci étant toujours relative et, chez Homo sapiens, socialement mais non biologiquement nécessaire. La culture n’est pas un </w:t>
      </w:r>
      <w:r w:rsidRPr="00F91BA5">
        <w:rPr>
          <w:i/>
          <w:iCs/>
          <w:lang w:val="fr-FR"/>
        </w:rPr>
        <w:t>outil</w:t>
      </w:r>
      <w:r w:rsidRPr="00F91BA5">
        <w:rPr>
          <w:lang w:val="fr-FR"/>
        </w:rPr>
        <w:t xml:space="preserve"> déterminé par les exigences de l’adaptation au milieu comme le pense le matérialisme vulgaire. En fait, la répartition sociale du travail chez les humains ne s’explique que par les formes sociales qui souvent utilisent les multiples diff</w:t>
      </w:r>
      <w:r w:rsidRPr="00F91BA5">
        <w:rPr>
          <w:lang w:val="fr-FR"/>
        </w:rPr>
        <w:t>é</w:t>
      </w:r>
      <w:r w:rsidRPr="00F91BA5">
        <w:rPr>
          <w:lang w:val="fr-FR"/>
        </w:rPr>
        <w:t>rences biologiques entre individus et groupes pour les orienter vers des spécialisations selon l’âge, le sexe, le nombre, la couleur, la stat</w:t>
      </w:r>
      <w:r w:rsidRPr="00F91BA5">
        <w:rPr>
          <w:lang w:val="fr-FR"/>
        </w:rPr>
        <w:t>u</w:t>
      </w:r>
      <w:r w:rsidRPr="00F91BA5">
        <w:rPr>
          <w:lang w:val="fr-FR"/>
        </w:rPr>
        <w:t>re, etc.</w:t>
      </w:r>
    </w:p>
    <w:p w14:paraId="1CB27E24" w14:textId="77777777" w:rsidR="00EE7803" w:rsidRPr="00F91BA5" w:rsidRDefault="00EE7803" w:rsidP="00EE7803">
      <w:pPr>
        <w:spacing w:before="120" w:after="120"/>
        <w:jc w:val="both"/>
      </w:pPr>
    </w:p>
    <w:p w14:paraId="069DECF2" w14:textId="77777777" w:rsidR="00EE7803" w:rsidRPr="00F91BA5" w:rsidRDefault="00EE7803" w:rsidP="00EE7803">
      <w:pPr>
        <w:pStyle w:val="b"/>
      </w:pPr>
      <w:r w:rsidRPr="00F91BA5">
        <w:rPr>
          <w:lang w:val="fr-FR"/>
        </w:rPr>
        <w:t xml:space="preserve">2. </w:t>
      </w:r>
      <w:r>
        <w:rPr>
          <w:lang w:val="fr-FR"/>
        </w:rPr>
        <w:t>Modèles écologiques</w:t>
      </w:r>
      <w:r>
        <w:rPr>
          <w:lang w:val="fr-FR"/>
        </w:rPr>
        <w:br/>
      </w:r>
      <w:r w:rsidRPr="00F91BA5">
        <w:rPr>
          <w:lang w:val="fr-FR"/>
        </w:rPr>
        <w:t>et dynamique communautaire</w:t>
      </w:r>
    </w:p>
    <w:p w14:paraId="7397A66D" w14:textId="77777777" w:rsidR="00EE7803" w:rsidRDefault="00EE7803" w:rsidP="00EE7803">
      <w:pPr>
        <w:spacing w:before="120" w:after="120"/>
        <w:jc w:val="both"/>
        <w:rPr>
          <w:lang w:val="fr-FR"/>
        </w:rPr>
      </w:pPr>
    </w:p>
    <w:p w14:paraId="1BD88B60" w14:textId="77777777" w:rsidR="00EE7803" w:rsidRPr="00F91BA5" w:rsidRDefault="00EE7803" w:rsidP="00EE7803">
      <w:pPr>
        <w:spacing w:before="120" w:after="120"/>
        <w:jc w:val="both"/>
      </w:pPr>
      <w:r w:rsidRPr="00F91BA5">
        <w:rPr>
          <w:lang w:val="fr-FR"/>
        </w:rPr>
        <w:t>En replaçant la spécialisation et la professionnalisation au sein de la dimension historique et ethnologique, la critique radicale, qui s’inspire de l’écologie, remet en question les effets destructeurs et la défense des objectifs productivités et utilitaristes des spécialistes de la croissance</w:t>
      </w:r>
      <w:r>
        <w:rPr>
          <w:lang w:val="fr-FR"/>
        </w:rPr>
        <w:t xml:space="preserve"> </w:t>
      </w:r>
      <w:r w:rsidRPr="00F91BA5">
        <w:rPr>
          <w:lang w:val="fr-FR"/>
        </w:rPr>
        <w:t>[204] ainsi que l’aliénation populaire face aux manipul</w:t>
      </w:r>
      <w:r w:rsidRPr="00F91BA5">
        <w:rPr>
          <w:lang w:val="fr-FR"/>
        </w:rPr>
        <w:t>a</w:t>
      </w:r>
      <w:r w:rsidRPr="00F91BA5">
        <w:rPr>
          <w:lang w:val="fr-FR"/>
        </w:rPr>
        <w:t>tions des profe</w:t>
      </w:r>
      <w:r w:rsidRPr="00F91BA5">
        <w:rPr>
          <w:lang w:val="fr-FR"/>
        </w:rPr>
        <w:t>s</w:t>
      </w:r>
      <w:r w:rsidRPr="00F91BA5">
        <w:rPr>
          <w:lang w:val="fr-FR"/>
        </w:rPr>
        <w:t>sionnels associés au pouvoir d’État.</w:t>
      </w:r>
    </w:p>
    <w:p w14:paraId="5D67AB61" w14:textId="77777777" w:rsidR="00EE7803" w:rsidRPr="00F91BA5" w:rsidRDefault="00EE7803" w:rsidP="00EE7803">
      <w:pPr>
        <w:spacing w:before="120" w:after="120"/>
        <w:jc w:val="both"/>
      </w:pPr>
      <w:r w:rsidRPr="00F91BA5">
        <w:rPr>
          <w:lang w:val="fr-FR"/>
        </w:rPr>
        <w:t>Les modèles proposés pour transformer cette situation correspo</w:t>
      </w:r>
      <w:r w:rsidRPr="00F91BA5">
        <w:rPr>
          <w:lang w:val="fr-FR"/>
        </w:rPr>
        <w:t>n</w:t>
      </w:r>
      <w:r w:rsidRPr="00F91BA5">
        <w:rPr>
          <w:lang w:val="fr-FR"/>
        </w:rPr>
        <w:t>dent à ce que Illich, par exemple, pourrait appeler des « Communautés conviviales », dont les caractéristiques seraient</w:t>
      </w:r>
    </w:p>
    <w:p w14:paraId="6D268958" w14:textId="77777777" w:rsidR="00EE7803" w:rsidRDefault="00EE7803" w:rsidP="00EE7803">
      <w:pPr>
        <w:spacing w:before="120" w:after="120"/>
        <w:jc w:val="both"/>
        <w:rPr>
          <w:lang w:val="fr-FR"/>
        </w:rPr>
      </w:pPr>
    </w:p>
    <w:p w14:paraId="7A6FDE64" w14:textId="77777777" w:rsidR="00EE7803" w:rsidRPr="00F91BA5" w:rsidRDefault="00EE7803" w:rsidP="00EE7803">
      <w:pPr>
        <w:spacing w:before="120" w:after="120"/>
        <w:ind w:left="720" w:hanging="360"/>
        <w:jc w:val="both"/>
      </w:pPr>
      <w:r w:rsidRPr="00F91BA5">
        <w:rPr>
          <w:lang w:val="fr-FR"/>
        </w:rPr>
        <w:t>-</w:t>
      </w:r>
      <w:r w:rsidRPr="00F91BA5">
        <w:rPr>
          <w:lang w:val="fr-FR"/>
        </w:rPr>
        <w:tab/>
        <w:t>l’autogestion des ressources locales et des connaissances suite à la déprofessionnalisation ;</w:t>
      </w:r>
    </w:p>
    <w:p w14:paraId="30B3920C" w14:textId="77777777" w:rsidR="00EE7803" w:rsidRPr="00F91BA5" w:rsidRDefault="00EE7803" w:rsidP="00EE7803">
      <w:pPr>
        <w:spacing w:before="120" w:after="120"/>
        <w:ind w:left="720" w:hanging="360"/>
        <w:jc w:val="both"/>
      </w:pPr>
      <w:r w:rsidRPr="00F91BA5">
        <w:rPr>
          <w:lang w:val="fr-FR"/>
        </w:rPr>
        <w:t>-</w:t>
      </w:r>
      <w:r w:rsidRPr="00F91BA5">
        <w:rPr>
          <w:lang w:val="fr-FR"/>
        </w:rPr>
        <w:tab/>
        <w:t>l’autonomie sociopolitique et idéologique locale ;</w:t>
      </w:r>
    </w:p>
    <w:p w14:paraId="73F6A99A" w14:textId="77777777" w:rsidR="00EE7803" w:rsidRPr="00F91BA5" w:rsidRDefault="00EE7803" w:rsidP="00EE7803">
      <w:pPr>
        <w:spacing w:before="120" w:after="120"/>
        <w:ind w:left="720" w:hanging="360"/>
        <w:jc w:val="both"/>
      </w:pPr>
      <w:r w:rsidRPr="00F91BA5">
        <w:rPr>
          <w:lang w:val="fr-FR"/>
        </w:rPr>
        <w:t>-</w:t>
      </w:r>
      <w:r w:rsidRPr="00F91BA5">
        <w:rPr>
          <w:lang w:val="fr-FR"/>
        </w:rPr>
        <w:tab/>
        <w:t>l’harmonie sociale fondée sur des rapports personnalisés et l’harmonie techno-environnementale ou l’insertion équilibrée au sein des écosystèmes ;</w:t>
      </w:r>
    </w:p>
    <w:p w14:paraId="58D57194" w14:textId="77777777" w:rsidR="00EE7803" w:rsidRPr="00F91BA5" w:rsidRDefault="00EE7803" w:rsidP="00EE7803">
      <w:pPr>
        <w:spacing w:before="120" w:after="120"/>
        <w:ind w:left="720" w:hanging="360"/>
        <w:jc w:val="both"/>
      </w:pPr>
      <w:r w:rsidRPr="00F91BA5">
        <w:rPr>
          <w:lang w:val="fr-FR"/>
        </w:rPr>
        <w:t>-</w:t>
      </w:r>
      <w:r w:rsidRPr="00F91BA5">
        <w:rPr>
          <w:lang w:val="fr-FR"/>
        </w:rPr>
        <w:tab/>
        <w:t>l’autorestriction des besoins idéologiquement programmés.</w:t>
      </w:r>
    </w:p>
    <w:p w14:paraId="0F7325B1" w14:textId="77777777" w:rsidR="00EE7803" w:rsidRPr="00F91BA5" w:rsidRDefault="00EE7803" w:rsidP="00EE7803">
      <w:pPr>
        <w:spacing w:before="120" w:after="120"/>
        <w:jc w:val="both"/>
      </w:pPr>
    </w:p>
    <w:p w14:paraId="4F79B27E" w14:textId="77777777" w:rsidR="00EE7803" w:rsidRPr="00F91BA5" w:rsidRDefault="00EE7803" w:rsidP="00EE7803">
      <w:pPr>
        <w:spacing w:before="120" w:after="120"/>
        <w:jc w:val="both"/>
      </w:pPr>
      <w:r w:rsidRPr="00F91BA5">
        <w:rPr>
          <w:lang w:val="fr-FR"/>
        </w:rPr>
        <w:t>La dimension biologisante de ces modèles est double : 1. on se r</w:t>
      </w:r>
      <w:r w:rsidRPr="00F91BA5">
        <w:rPr>
          <w:lang w:val="fr-FR"/>
        </w:rPr>
        <w:t>é</w:t>
      </w:r>
      <w:r w:rsidRPr="00F91BA5">
        <w:rPr>
          <w:lang w:val="fr-FR"/>
        </w:rPr>
        <w:t>fère à une métaphore évolutionniste et 2. on se réfère à une métaphore fonctionnelle écosystémique. Il semble qu’il faille rejeter d’emblée ces deux métaphores qui masquent les expériences communautaires réelles.</w:t>
      </w:r>
    </w:p>
    <w:p w14:paraId="0AC178A6" w14:textId="77777777" w:rsidR="00EE7803" w:rsidRPr="00F91BA5" w:rsidRDefault="00EE7803" w:rsidP="00EE7803">
      <w:pPr>
        <w:spacing w:before="120" w:after="120"/>
        <w:jc w:val="both"/>
      </w:pPr>
      <w:r w:rsidRPr="00F91BA5">
        <w:rPr>
          <w:lang w:val="fr-FR"/>
        </w:rPr>
        <w:t>En effet, il n'y a pas d’homme primitif, pas d’histoire générale de l’humanité, pas d'évolution sociale, car il n’y a pas de mutation, de sélection, de consanguinité, etc. culturelle. Penser qu'il y aurait eu une évolution continue et « étapiste » de la hiérarchie « dominance-soumission », quel que soit le sens de ces termes, en un rapport de classes, d’État, d’appareils d’État ou de hiérarchie occupationnelle, est faire preuve d’ethnocentrisme. Les formes sociales nommées par les évolutionnistes politistes : bandes, tribus, chefferies, proto-États, e</w:t>
      </w:r>
      <w:r w:rsidRPr="00F91BA5">
        <w:rPr>
          <w:lang w:val="fr-FR"/>
        </w:rPr>
        <w:t>m</w:t>
      </w:r>
      <w:r w:rsidRPr="00F91BA5">
        <w:rPr>
          <w:lang w:val="fr-FR"/>
        </w:rPr>
        <w:t>bryons d’État, précapitalistes, etc. peuvent, au-delà des différences de sociabilité en apparence égalitaire ou hiérarchisée, répondre à une même ou à différentes logiques de fonctionnement. Par exemple, le pouvoir d’un chef au sein d’une bande de cueilleurs et de cueilleuses, de chasseurs et de chasseresses, ne se définit pas négativement par rapport à une absence de quelque chose qui existerait chez nous ni par un degré moindre, mais par une logique autre. Le sens et les sources du pouvoir ne sont pas toujours assimilables à un rapport de domina</w:t>
      </w:r>
      <w:r w:rsidRPr="00F91BA5">
        <w:rPr>
          <w:lang w:val="fr-FR"/>
        </w:rPr>
        <w:t>n</w:t>
      </w:r>
      <w:r w:rsidRPr="00F91BA5">
        <w:rPr>
          <w:lang w:val="fr-FR"/>
        </w:rPr>
        <w:t>ce même si, parfois, les apparences suscitent une telle perception.</w:t>
      </w:r>
    </w:p>
    <w:p w14:paraId="3B3E28DC" w14:textId="77777777" w:rsidR="00EE7803" w:rsidRPr="00F91BA5" w:rsidRDefault="00EE7803" w:rsidP="00EE7803">
      <w:pPr>
        <w:spacing w:before="120" w:after="120"/>
        <w:jc w:val="both"/>
      </w:pPr>
      <w:r w:rsidRPr="00F91BA5">
        <w:rPr>
          <w:lang w:val="fr-FR"/>
        </w:rPr>
        <w:t>Chez ces évolutionnistes, les processus de transformation sociale sont en général liés à une vision non seulement ethnocentrique mais aussi</w:t>
      </w:r>
      <w:r>
        <w:rPr>
          <w:lang w:val="fr-FR"/>
        </w:rPr>
        <w:t xml:space="preserve"> sexiste, comme par exemple celle </w:t>
      </w:r>
      <w:r w:rsidRPr="00F91BA5">
        <w:rPr>
          <w:lang w:val="fr-FR"/>
        </w:rPr>
        <w:t>[205] qui fait appel à l’hominisation par la cynégétisation (la chasse) des mâles, ou encore à une vision idéaliste, comme par exemple celle qui amplifie le rôle joué par la cérébralisation et les capacités imag</w:t>
      </w:r>
      <w:r w:rsidRPr="00F91BA5">
        <w:rPr>
          <w:lang w:val="fr-FR"/>
        </w:rPr>
        <w:t>i</w:t>
      </w:r>
      <w:r w:rsidRPr="00F91BA5">
        <w:rPr>
          <w:lang w:val="fr-FR"/>
        </w:rPr>
        <w:t>naires au détriment des contraintes sociales. De plus, le modèle écol</w:t>
      </w:r>
      <w:r w:rsidRPr="00F91BA5">
        <w:rPr>
          <w:lang w:val="fr-FR"/>
        </w:rPr>
        <w:t>o</w:t>
      </w:r>
      <w:r w:rsidRPr="00F91BA5">
        <w:rPr>
          <w:lang w:val="fr-FR"/>
        </w:rPr>
        <w:t>gique, en plaçant l’accent sur l’harmonie fonctionnelle, ne permet pas de constater que toutes les sociétés sont contradictoires, approximat</w:t>
      </w:r>
      <w:r w:rsidRPr="00F91BA5">
        <w:rPr>
          <w:lang w:val="fr-FR"/>
        </w:rPr>
        <w:t>i</w:t>
      </w:r>
      <w:r w:rsidRPr="00F91BA5">
        <w:rPr>
          <w:lang w:val="fr-FR"/>
        </w:rPr>
        <w:t>ves, dynamiques et historiques.</w:t>
      </w:r>
    </w:p>
    <w:p w14:paraId="5AB24E5F" w14:textId="77777777" w:rsidR="00EE7803" w:rsidRPr="00F91BA5" w:rsidRDefault="00EE7803" w:rsidP="00EE7803">
      <w:pPr>
        <w:spacing w:before="120" w:after="120"/>
        <w:jc w:val="both"/>
      </w:pPr>
      <w:r w:rsidRPr="00F91BA5">
        <w:rPr>
          <w:lang w:val="fr-FR"/>
        </w:rPr>
        <w:t>Dans toutes les formes sociales, les rapports conviviaux coexistent aux rapports hiérarchiques, mais parfois ils sont subordonnés comme le montre Boaventura de Sousa Santos</w:t>
      </w:r>
      <w:r>
        <w:rPr>
          <w:lang w:val="fr-FR"/>
        </w:rPr>
        <w:t> </w:t>
      </w:r>
      <w:r>
        <w:rPr>
          <w:rStyle w:val="Appelnotedebasdep"/>
          <w:lang w:val="fr-FR"/>
        </w:rPr>
        <w:footnoteReference w:id="117"/>
      </w:r>
      <w:r w:rsidRPr="00F91BA5">
        <w:rPr>
          <w:lang w:val="fr-FR"/>
        </w:rPr>
        <w:t xml:space="preserve"> dans les </w:t>
      </w:r>
      <w:r w:rsidRPr="00F91BA5">
        <w:rPr>
          <w:i/>
          <w:iCs/>
          <w:lang w:val="fr-FR"/>
        </w:rPr>
        <w:t>favelas</w:t>
      </w:r>
      <w:r w:rsidRPr="00F91BA5">
        <w:rPr>
          <w:lang w:val="fr-FR"/>
        </w:rPr>
        <w:t xml:space="preserve"> brésiliens où, aux tribunaux officiels, suppléent des moyens légaux informels et conviviaux. Parfois, les rapports conviviaux sont dominants, comme c’est souvent le cas dans les formes sociales où la parenté est dom</w:t>
      </w:r>
      <w:r w:rsidRPr="00F91BA5">
        <w:rPr>
          <w:lang w:val="fr-FR"/>
        </w:rPr>
        <w:t>i</w:t>
      </w:r>
      <w:r w:rsidRPr="00F91BA5">
        <w:rPr>
          <w:lang w:val="fr-FR"/>
        </w:rPr>
        <w:t>nante.</w:t>
      </w:r>
    </w:p>
    <w:p w14:paraId="0575732C" w14:textId="77777777" w:rsidR="00EE7803" w:rsidRPr="00F91BA5" w:rsidRDefault="00EE7803" w:rsidP="00EE7803">
      <w:pPr>
        <w:spacing w:before="120" w:after="120"/>
        <w:jc w:val="both"/>
      </w:pPr>
      <w:r w:rsidRPr="00F91BA5">
        <w:rPr>
          <w:lang w:val="fr-FR"/>
        </w:rPr>
        <w:t>L'existence d’une forme sociale conviviale n'est pas fonction n</w:t>
      </w:r>
      <w:r w:rsidRPr="00F91BA5">
        <w:rPr>
          <w:lang w:val="fr-FR"/>
        </w:rPr>
        <w:t>é</w:t>
      </w:r>
      <w:r w:rsidRPr="00F91BA5">
        <w:rPr>
          <w:lang w:val="fr-FR"/>
        </w:rPr>
        <w:t>cessairement de la dé-spécialisation, mais plutôt de la logique des processus sociaux qui instaure des contrôles communautaires sur les inégalités sociales. Ces contrôles fonctionnent au consentement et/ou à la violence réelle et/ou symbolique et s’insèrent au sein des contr</w:t>
      </w:r>
      <w:r w:rsidRPr="00F91BA5">
        <w:rPr>
          <w:lang w:val="fr-FR"/>
        </w:rPr>
        <w:t>a</w:t>
      </w:r>
      <w:r w:rsidRPr="00F91BA5">
        <w:rPr>
          <w:lang w:val="fr-FR"/>
        </w:rPr>
        <w:t>dictions sociales en assurant la redistribution des énergies, des po</w:t>
      </w:r>
      <w:r w:rsidRPr="00F91BA5">
        <w:rPr>
          <w:lang w:val="fr-FR"/>
        </w:rPr>
        <w:t>u</w:t>
      </w:r>
      <w:r w:rsidRPr="00F91BA5">
        <w:rPr>
          <w:lang w:val="fr-FR"/>
        </w:rPr>
        <w:t>voirs et des richesses, ainsi que la destruction des surplus relatifs p</w:t>
      </w:r>
      <w:r w:rsidRPr="00F91BA5">
        <w:rPr>
          <w:lang w:val="fr-FR"/>
        </w:rPr>
        <w:t>o</w:t>
      </w:r>
      <w:r w:rsidRPr="00F91BA5">
        <w:rPr>
          <w:lang w:val="fr-FR"/>
        </w:rPr>
        <w:t>tentiellement hiérarchisants.</w:t>
      </w:r>
    </w:p>
    <w:p w14:paraId="05D01E9A" w14:textId="77777777" w:rsidR="00EE7803" w:rsidRPr="00F91BA5" w:rsidRDefault="00EE7803" w:rsidP="00EE7803">
      <w:pPr>
        <w:spacing w:before="120" w:after="120"/>
        <w:jc w:val="both"/>
      </w:pPr>
      <w:r w:rsidRPr="00F91BA5">
        <w:rPr>
          <w:lang w:val="fr-FR"/>
        </w:rPr>
        <w:t>Quelques exemples peuvent illustrer brièvement ce type de contr</w:t>
      </w:r>
      <w:r w:rsidRPr="00F91BA5">
        <w:rPr>
          <w:lang w:val="fr-FR"/>
        </w:rPr>
        <w:t>ô</w:t>
      </w:r>
      <w:r w:rsidRPr="00F91BA5">
        <w:rPr>
          <w:lang w:val="fr-FR"/>
        </w:rPr>
        <w:t>le :</w:t>
      </w:r>
    </w:p>
    <w:p w14:paraId="1C32B597" w14:textId="77777777" w:rsidR="00EE7803" w:rsidRPr="00F91BA5" w:rsidRDefault="00EE7803" w:rsidP="00EE7803">
      <w:pPr>
        <w:spacing w:before="120" w:after="120"/>
        <w:jc w:val="both"/>
      </w:pPr>
    </w:p>
    <w:p w14:paraId="606D2BCF" w14:textId="77777777" w:rsidR="00EE7803" w:rsidRPr="00F91BA5" w:rsidRDefault="00EE7803" w:rsidP="00EE7803">
      <w:pPr>
        <w:spacing w:before="120" w:after="120"/>
        <w:ind w:left="720" w:hanging="360"/>
        <w:jc w:val="both"/>
      </w:pPr>
      <w:r w:rsidRPr="00F91BA5">
        <w:rPr>
          <w:lang w:val="fr-FR"/>
        </w:rPr>
        <w:t>1-</w:t>
      </w:r>
      <w:r w:rsidRPr="00F91BA5">
        <w:rPr>
          <w:lang w:val="fr-FR"/>
        </w:rPr>
        <w:tab/>
        <w:t>contrôle initiatique des spécialistes ;</w:t>
      </w:r>
    </w:p>
    <w:p w14:paraId="573688C0" w14:textId="77777777" w:rsidR="00EE7803" w:rsidRPr="00F91BA5" w:rsidRDefault="00EE7803" w:rsidP="00EE7803">
      <w:pPr>
        <w:spacing w:before="120" w:after="120"/>
        <w:ind w:left="720" w:hanging="360"/>
        <w:jc w:val="both"/>
      </w:pPr>
      <w:r w:rsidRPr="00F91BA5">
        <w:rPr>
          <w:lang w:val="fr-FR"/>
        </w:rPr>
        <w:t>2-</w:t>
      </w:r>
      <w:r w:rsidRPr="00F91BA5">
        <w:rPr>
          <w:lang w:val="fr-FR"/>
        </w:rPr>
        <w:tab/>
        <w:t>contrôle et subordination des spécialistes par l’exclusion sociale au sein de castes ou de groupes endogames comme chez les forgerons africains ;</w:t>
      </w:r>
    </w:p>
    <w:p w14:paraId="622924CF" w14:textId="77777777" w:rsidR="00EE7803" w:rsidRPr="00F91BA5" w:rsidRDefault="00EE7803" w:rsidP="00EE7803">
      <w:pPr>
        <w:spacing w:before="120" w:after="120"/>
        <w:ind w:left="720" w:hanging="360"/>
        <w:jc w:val="both"/>
      </w:pPr>
      <w:r w:rsidRPr="00F91BA5">
        <w:rPr>
          <w:lang w:val="fr-FR"/>
        </w:rPr>
        <w:t>3-</w:t>
      </w:r>
      <w:r w:rsidRPr="00F91BA5">
        <w:rPr>
          <w:lang w:val="fr-FR"/>
        </w:rPr>
        <w:tab/>
        <w:t>contrôle des richesses et des pouvoirs des Gros hommes par les dépenses somptuaires ;</w:t>
      </w:r>
    </w:p>
    <w:p w14:paraId="5F760B17" w14:textId="77777777" w:rsidR="00EE7803" w:rsidRPr="00F91BA5" w:rsidRDefault="00EE7803" w:rsidP="00EE7803">
      <w:pPr>
        <w:spacing w:before="120" w:after="120"/>
        <w:ind w:left="720" w:hanging="360"/>
        <w:jc w:val="both"/>
      </w:pPr>
      <w:r w:rsidRPr="00F91BA5">
        <w:rPr>
          <w:lang w:val="fr-FR"/>
        </w:rPr>
        <w:t>4-</w:t>
      </w:r>
      <w:r w:rsidRPr="00F91BA5">
        <w:rPr>
          <w:lang w:val="fr-FR"/>
        </w:rPr>
        <w:tab/>
        <w:t>contrôle des chefs en les contraignant à la parole et à la génér</w:t>
      </w:r>
      <w:r w:rsidRPr="00F91BA5">
        <w:rPr>
          <w:lang w:val="fr-FR"/>
        </w:rPr>
        <w:t>o</w:t>
      </w:r>
      <w:r w:rsidRPr="00F91BA5">
        <w:rPr>
          <w:lang w:val="fr-FR"/>
        </w:rPr>
        <w:t>sité ;</w:t>
      </w:r>
    </w:p>
    <w:p w14:paraId="4E944ECA" w14:textId="77777777" w:rsidR="00EE7803" w:rsidRPr="00F91BA5" w:rsidRDefault="00EE7803" w:rsidP="00EE7803">
      <w:pPr>
        <w:spacing w:before="120" w:after="120"/>
        <w:ind w:left="720" w:hanging="360"/>
        <w:jc w:val="both"/>
      </w:pPr>
      <w:r w:rsidRPr="00F91BA5">
        <w:rPr>
          <w:lang w:val="fr-FR"/>
        </w:rPr>
        <w:t>5-</w:t>
      </w:r>
      <w:r w:rsidRPr="00F91BA5">
        <w:rPr>
          <w:lang w:val="fr-FR"/>
        </w:rPr>
        <w:tab/>
        <w:t>contrôle des rois en les sacrant boucs-émissaires ;</w:t>
      </w:r>
    </w:p>
    <w:p w14:paraId="2A9F88A1" w14:textId="77777777" w:rsidR="00EE7803" w:rsidRPr="00F91BA5" w:rsidRDefault="00EE7803" w:rsidP="00EE7803">
      <w:pPr>
        <w:spacing w:before="120" w:after="120"/>
        <w:ind w:left="720" w:hanging="360"/>
        <w:jc w:val="both"/>
      </w:pPr>
      <w:r w:rsidRPr="00F91BA5">
        <w:rPr>
          <w:lang w:val="fr-FR"/>
        </w:rPr>
        <w:t>6-</w:t>
      </w:r>
      <w:r w:rsidRPr="00F91BA5">
        <w:rPr>
          <w:lang w:val="fr-FR"/>
        </w:rPr>
        <w:tab/>
        <w:t>contrôle selon les âges qui permettent de passer à travers toutes les spécialisations de son sexe et de développer une certaine t</w:t>
      </w:r>
      <w:r w:rsidRPr="00F91BA5">
        <w:rPr>
          <w:lang w:val="fr-FR"/>
        </w:rPr>
        <w:t>o</w:t>
      </w:r>
      <w:r w:rsidRPr="00F91BA5">
        <w:rPr>
          <w:lang w:val="fr-FR"/>
        </w:rPr>
        <w:t>tipotence graduelle ;</w:t>
      </w:r>
    </w:p>
    <w:p w14:paraId="45495BE2" w14:textId="77777777" w:rsidR="00EE7803" w:rsidRPr="00F91BA5" w:rsidRDefault="00EE7803" w:rsidP="00EE7803">
      <w:pPr>
        <w:pStyle w:val="p"/>
      </w:pPr>
      <w:r>
        <w:rPr>
          <w:lang w:val="fr-FR"/>
        </w:rPr>
        <w:t>[206]</w:t>
      </w:r>
    </w:p>
    <w:p w14:paraId="2A56CD50" w14:textId="77777777" w:rsidR="00EE7803" w:rsidRPr="00F91BA5" w:rsidRDefault="00EE7803" w:rsidP="00EE7803">
      <w:pPr>
        <w:spacing w:before="120" w:after="120"/>
        <w:ind w:left="720" w:hanging="360"/>
        <w:jc w:val="both"/>
      </w:pPr>
      <w:r w:rsidRPr="00F91BA5">
        <w:rPr>
          <w:lang w:val="fr-FR"/>
        </w:rPr>
        <w:t>7-</w:t>
      </w:r>
      <w:r w:rsidRPr="00F91BA5">
        <w:rPr>
          <w:lang w:val="fr-FR"/>
        </w:rPr>
        <w:tab/>
        <w:t>contrôle des abus par les accusations de sorcellerie et l’exil ;</w:t>
      </w:r>
    </w:p>
    <w:p w14:paraId="5F0F323A" w14:textId="77777777" w:rsidR="00EE7803" w:rsidRPr="00F91BA5" w:rsidRDefault="00EE7803" w:rsidP="00EE7803">
      <w:pPr>
        <w:spacing w:before="120" w:after="120"/>
        <w:ind w:left="720" w:hanging="360"/>
        <w:jc w:val="both"/>
      </w:pPr>
      <w:r w:rsidRPr="00F91BA5">
        <w:rPr>
          <w:lang w:val="fr-FR"/>
        </w:rPr>
        <w:t>8-</w:t>
      </w:r>
      <w:r w:rsidRPr="00F91BA5">
        <w:rPr>
          <w:lang w:val="fr-FR"/>
        </w:rPr>
        <w:tab/>
        <w:t>contrôle par autorestrictions technologiques qui rejettent sur d’autres la spécialisation.</w:t>
      </w:r>
    </w:p>
    <w:p w14:paraId="6506D5CD" w14:textId="77777777" w:rsidR="00EE7803" w:rsidRPr="00F91BA5" w:rsidRDefault="00EE7803" w:rsidP="00EE7803">
      <w:pPr>
        <w:spacing w:before="120" w:after="120"/>
        <w:jc w:val="both"/>
      </w:pPr>
    </w:p>
    <w:p w14:paraId="5245078B" w14:textId="77777777" w:rsidR="00EE7803" w:rsidRPr="00F91BA5" w:rsidRDefault="00EE7803" w:rsidP="00EE7803">
      <w:pPr>
        <w:spacing w:before="120" w:after="120"/>
        <w:jc w:val="both"/>
      </w:pPr>
      <w:r w:rsidRPr="00F91BA5">
        <w:rPr>
          <w:lang w:val="fr-FR"/>
        </w:rPr>
        <w:t>Ces exemples montrent que les formations sociales où domine la logique communautaire ne peuvent s’expliquer par des modèles év</w:t>
      </w:r>
      <w:r w:rsidRPr="00F91BA5">
        <w:rPr>
          <w:lang w:val="fr-FR"/>
        </w:rPr>
        <w:t>o</w:t>
      </w:r>
      <w:r w:rsidRPr="00F91BA5">
        <w:rPr>
          <w:lang w:val="fr-FR"/>
        </w:rPr>
        <w:t>lutionnistes ni par l’absence de spécialistes, mais plutôt par les mod</w:t>
      </w:r>
      <w:r w:rsidRPr="00F91BA5">
        <w:rPr>
          <w:lang w:val="fr-FR"/>
        </w:rPr>
        <w:t>a</w:t>
      </w:r>
      <w:r w:rsidRPr="00F91BA5">
        <w:rPr>
          <w:lang w:val="fr-FR"/>
        </w:rPr>
        <w:t>lités subtiles des contrôles sociaux collectifs contre le développement des inégalités, des manipulations et de l’aliénation.</w:t>
      </w:r>
    </w:p>
    <w:p w14:paraId="3D3F32D1" w14:textId="77777777" w:rsidR="00EE7803" w:rsidRPr="00F91BA5" w:rsidRDefault="00EE7803" w:rsidP="00EE7803">
      <w:pPr>
        <w:spacing w:before="120" w:after="120"/>
        <w:jc w:val="both"/>
      </w:pPr>
      <w:r>
        <w:br w:type="page"/>
      </w:r>
    </w:p>
    <w:p w14:paraId="3C8D552A" w14:textId="77777777" w:rsidR="00EE7803" w:rsidRPr="00F33F46" w:rsidRDefault="00EE7803" w:rsidP="00EE7803">
      <w:pPr>
        <w:pStyle w:val="a"/>
        <w:rPr>
          <w:i w:val="0"/>
        </w:rPr>
      </w:pPr>
      <w:r w:rsidRPr="00F91BA5">
        <w:rPr>
          <w:lang w:val="fr-FR"/>
        </w:rPr>
        <w:t>Argument scient</w:t>
      </w:r>
      <w:r>
        <w:rPr>
          <w:lang w:val="fr-FR"/>
        </w:rPr>
        <w:t>ifique ou argument d’autorité ?</w:t>
      </w:r>
      <w:r>
        <w:rPr>
          <w:lang w:val="fr-FR"/>
        </w:rPr>
        <w:br/>
      </w:r>
      <w:r w:rsidRPr="00234D2A">
        <w:rPr>
          <w:color w:val="000090"/>
          <w:lang w:val="fr-FR"/>
        </w:rPr>
        <w:t>point de vue d'Albert Jacquard</w:t>
      </w:r>
      <w:r>
        <w:rPr>
          <w:b w:val="0"/>
          <w:i w:val="0"/>
          <w:color w:val="000090"/>
          <w:lang w:val="fr-FR"/>
        </w:rPr>
        <w:t> </w:t>
      </w:r>
      <w:r>
        <w:rPr>
          <w:rStyle w:val="Appelnotedebasdep"/>
          <w:b w:val="0"/>
          <w:i w:val="0"/>
          <w:lang w:val="fr-FR"/>
        </w:rPr>
        <w:footnoteReference w:customMarkFollows="1" w:id="118"/>
        <w:t>*</w:t>
      </w:r>
    </w:p>
    <w:p w14:paraId="150912EA" w14:textId="77777777" w:rsidR="00EE7803" w:rsidRPr="00F91BA5" w:rsidRDefault="00EE7803" w:rsidP="00EE7803">
      <w:pPr>
        <w:spacing w:before="120" w:after="120"/>
        <w:jc w:val="both"/>
      </w:pPr>
    </w:p>
    <w:p w14:paraId="182748A4" w14:textId="77777777" w:rsidR="00EE7803" w:rsidRPr="00F91BA5" w:rsidRDefault="00EE7803" w:rsidP="00EE7803">
      <w:pPr>
        <w:spacing w:before="120" w:after="120"/>
        <w:jc w:val="both"/>
      </w:pPr>
      <w:r w:rsidRPr="00F91BA5">
        <w:rPr>
          <w:lang w:val="fr-FR"/>
        </w:rPr>
        <w:t>Conscience de la faiblesse du raisonnement ou manque de confia</w:t>
      </w:r>
      <w:r w:rsidRPr="00F91BA5">
        <w:rPr>
          <w:lang w:val="fr-FR"/>
        </w:rPr>
        <w:t>n</w:t>
      </w:r>
      <w:r w:rsidRPr="00F91BA5">
        <w:rPr>
          <w:lang w:val="fr-FR"/>
        </w:rPr>
        <w:t>ce, l’usage se répand de plus en plus d’un recours à l’argument scie</w:t>
      </w:r>
      <w:r w:rsidRPr="00F91BA5">
        <w:rPr>
          <w:lang w:val="fr-FR"/>
        </w:rPr>
        <w:t>n</w:t>
      </w:r>
      <w:r w:rsidRPr="00F91BA5">
        <w:rPr>
          <w:lang w:val="fr-FR"/>
        </w:rPr>
        <w:t>tifique. Aux « Aristote l’a dit », « conformément à la doctrine de St Thomas », s’est substitué l’inévitable « comme il est scientifiquement démontré ». Aux philosophes grecs, aux Pères de l’Église, ont succédé (avec ou sans leur consentement) les lauréats du Prix Nobel ou de la Médaille Fields. Tel psychiatre s’aventurant dans le domaine de la génétique, tel club de jeunes énarques s’efforçant de promouvoir une société élitiste parsèment leur discours d’incantations à la « science moderne » ou aux « récentes découvertes de la biologie ». Le cas est particulièrement net pour l’actuel renouveau du racisme sous toutes ses formes ; c'est toujours au nom de la science que Ton prétend déf</w:t>
      </w:r>
      <w:r w:rsidRPr="00F91BA5">
        <w:rPr>
          <w:lang w:val="fr-FR"/>
        </w:rPr>
        <w:t>i</w:t>
      </w:r>
      <w:r w:rsidRPr="00F91BA5">
        <w:rPr>
          <w:lang w:val="fr-FR"/>
        </w:rPr>
        <w:t>nir et hiérarchiser les divers groupes humains. Cependant, il est aisé de constater que le contenu des « découvertes récentes » évoquées, leur lien avec les arguments présentés ne sont que rarement précisés. En fait, l’argument scientifique n’est que le masque de l’argument d’autorité ; mais pourquoi le choix d’un tel masque ?</w:t>
      </w:r>
    </w:p>
    <w:p w14:paraId="361A86CF" w14:textId="77777777" w:rsidR="00EE7803" w:rsidRPr="00F91BA5" w:rsidRDefault="00EE7803" w:rsidP="00EE7803">
      <w:pPr>
        <w:spacing w:before="120" w:after="120"/>
        <w:jc w:val="both"/>
      </w:pPr>
      <w:r w:rsidRPr="00F91BA5">
        <w:rPr>
          <w:lang w:val="fr-FR"/>
        </w:rPr>
        <w:t>[207]</w:t>
      </w:r>
    </w:p>
    <w:p w14:paraId="32B274C3" w14:textId="77777777" w:rsidR="00EE7803" w:rsidRPr="00F91BA5" w:rsidRDefault="00EE7803" w:rsidP="00EE7803">
      <w:pPr>
        <w:spacing w:before="120" w:after="120"/>
        <w:jc w:val="both"/>
      </w:pPr>
      <w:r w:rsidRPr="00F91BA5">
        <w:rPr>
          <w:lang w:val="fr-FR"/>
        </w:rPr>
        <w:t>Cette référence parfaitement abusive vient sans doute, pour une large part, de l’ambiguïté du mot « science ».</w:t>
      </w:r>
    </w:p>
    <w:p w14:paraId="03363436" w14:textId="77777777" w:rsidR="00EE7803" w:rsidRPr="00F91BA5" w:rsidRDefault="00EE7803" w:rsidP="00EE7803">
      <w:pPr>
        <w:pStyle w:val="c"/>
      </w:pPr>
      <w:r w:rsidRPr="00F91BA5">
        <w:rPr>
          <w:lang w:val="fr-FR"/>
        </w:rPr>
        <w:t>*  *  *</w:t>
      </w:r>
    </w:p>
    <w:p w14:paraId="517DA726" w14:textId="77777777" w:rsidR="00EE7803" w:rsidRPr="00F91BA5" w:rsidRDefault="00EE7803" w:rsidP="00EE7803">
      <w:pPr>
        <w:spacing w:before="120" w:after="120"/>
        <w:jc w:val="both"/>
      </w:pPr>
      <w:r w:rsidRPr="00F91BA5">
        <w:rPr>
          <w:lang w:val="fr-FR"/>
        </w:rPr>
        <w:t>Conformément à l’étymologie, la science est perçue par le plus grand nombre comme une accumulation de connaissances, de certit</w:t>
      </w:r>
      <w:r w:rsidRPr="00F91BA5">
        <w:rPr>
          <w:lang w:val="fr-FR"/>
        </w:rPr>
        <w:t>u</w:t>
      </w:r>
      <w:r w:rsidRPr="00F91BA5">
        <w:rPr>
          <w:lang w:val="fr-FR"/>
        </w:rPr>
        <w:t>des. Elle est, pour eux, un magnifique édifice en cours de construction grâce à l’effort des savants ; son achèvement est encore lointain, mais le rythme s’accélère. Le but de cet effort est de comprendre l’univers, de définir les paramètres qui le caractérisent, de mesurer ces param</w:t>
      </w:r>
      <w:r w:rsidRPr="00F91BA5">
        <w:rPr>
          <w:lang w:val="fr-FR"/>
        </w:rPr>
        <w:t>è</w:t>
      </w:r>
      <w:r w:rsidRPr="00F91BA5">
        <w:rPr>
          <w:lang w:val="fr-FR"/>
        </w:rPr>
        <w:t>tres, de décrypter les messages que contiennent les observations, d’imaginer les lois qui régissent les rapports entre les divers const</w:t>
      </w:r>
      <w:r w:rsidRPr="00F91BA5">
        <w:rPr>
          <w:lang w:val="fr-FR"/>
        </w:rPr>
        <w:t>i</w:t>
      </w:r>
      <w:r w:rsidRPr="00F91BA5">
        <w:rPr>
          <w:lang w:val="fr-FR"/>
        </w:rPr>
        <w:t>tuants de cet univers, de vérifier que ces lois sont conformes aux do</w:t>
      </w:r>
      <w:r w:rsidRPr="00F91BA5">
        <w:rPr>
          <w:lang w:val="fr-FR"/>
        </w:rPr>
        <w:t>n</w:t>
      </w:r>
      <w:r w:rsidRPr="00F91BA5">
        <w:rPr>
          <w:lang w:val="fr-FR"/>
        </w:rPr>
        <w:t>nées expérimentales. Riche de l’acquis de ses prédécesseurs, le savant progresse. De même que les explorateurs ont réduit, puis ont fait di</w:t>
      </w:r>
      <w:r w:rsidRPr="00F91BA5">
        <w:rPr>
          <w:lang w:val="fr-FR"/>
        </w:rPr>
        <w:t>s</w:t>
      </w:r>
      <w:r w:rsidRPr="00F91BA5">
        <w:rPr>
          <w:lang w:val="fr-FR"/>
        </w:rPr>
        <w:t xml:space="preserve">paraître les </w:t>
      </w:r>
      <w:r w:rsidRPr="00F91BA5">
        <w:rPr>
          <w:i/>
          <w:iCs/>
          <w:lang w:val="fr-FR"/>
        </w:rPr>
        <w:t>terra incognita,</w:t>
      </w:r>
      <w:r w:rsidRPr="00F91BA5">
        <w:rPr>
          <w:lang w:val="fr-FR"/>
        </w:rPr>
        <w:t xml:space="preserve"> taches blanches sur la mappemonde, de même les scientifiques réduisent les zones d’ombre de la connaissa</w:t>
      </w:r>
      <w:r w:rsidRPr="00F91BA5">
        <w:rPr>
          <w:lang w:val="fr-FR"/>
        </w:rPr>
        <w:t>n</w:t>
      </w:r>
      <w:r w:rsidRPr="00F91BA5">
        <w:rPr>
          <w:lang w:val="fr-FR"/>
        </w:rPr>
        <w:t>ce.</w:t>
      </w:r>
    </w:p>
    <w:p w14:paraId="5C824B1A" w14:textId="77777777" w:rsidR="00EE7803" w:rsidRPr="00F91BA5" w:rsidRDefault="00EE7803" w:rsidP="00EE7803">
      <w:pPr>
        <w:spacing w:before="120" w:after="120"/>
        <w:jc w:val="both"/>
      </w:pPr>
      <w:r w:rsidRPr="00F91BA5">
        <w:rPr>
          <w:lang w:val="fr-FR"/>
        </w:rPr>
        <w:t>Le critère de la justesse, de l’authenticité de cette science est son efficacité : grâce à sa compréhension plus précise des mécanismes naturels, l’homme peut agir, soumettre les éléments, s’installer (seule espèce à en être capable) sur toute la surface de la terre, vaincre la m</w:t>
      </w:r>
      <w:r w:rsidRPr="00F91BA5">
        <w:rPr>
          <w:lang w:val="fr-FR"/>
        </w:rPr>
        <w:t>a</w:t>
      </w:r>
      <w:r w:rsidRPr="00F91BA5">
        <w:rPr>
          <w:lang w:val="fr-FR"/>
        </w:rPr>
        <w:t>ladie, parfois la mort, s’échapper même de sa planète et explorer la lune. C’est à cause de ces succès que la science est vénérée, que les scientifiques sont écoutés et utilisés comme caution.</w:t>
      </w:r>
    </w:p>
    <w:p w14:paraId="0D87FD50" w14:textId="77777777" w:rsidR="00EE7803" w:rsidRPr="00F91BA5" w:rsidRDefault="00EE7803" w:rsidP="00EE7803">
      <w:pPr>
        <w:spacing w:before="120" w:after="120"/>
        <w:jc w:val="both"/>
      </w:pPr>
      <w:r w:rsidRPr="00F91BA5">
        <w:rPr>
          <w:lang w:val="fr-FR"/>
        </w:rPr>
        <w:t>Cette description, cependant, n’est guère conforme à la science te</w:t>
      </w:r>
      <w:r w:rsidRPr="00F91BA5">
        <w:rPr>
          <w:lang w:val="fr-FR"/>
        </w:rPr>
        <w:t>l</w:t>
      </w:r>
      <w:r w:rsidRPr="00F91BA5">
        <w:rPr>
          <w:lang w:val="fr-FR"/>
        </w:rPr>
        <w:t>le qu’elle est vue de l’intérieur, telle qu’elle est pratiquée. Car la science est d’abord une pratique.</w:t>
      </w:r>
    </w:p>
    <w:p w14:paraId="350DA9E0" w14:textId="77777777" w:rsidR="00EE7803" w:rsidRPr="00F91BA5" w:rsidRDefault="00EE7803" w:rsidP="00EE7803">
      <w:pPr>
        <w:spacing w:before="120" w:after="120"/>
        <w:jc w:val="both"/>
      </w:pPr>
      <w:r w:rsidRPr="00F91BA5">
        <w:rPr>
          <w:lang w:val="fr-FR"/>
        </w:rPr>
        <w:t>Cette pratique consiste en la production d’un discours à propos de l’univers (particules atomiques ou galaxies, virus ou sociétés huma</w:t>
      </w:r>
      <w:r w:rsidRPr="00F91BA5">
        <w:rPr>
          <w:lang w:val="fr-FR"/>
        </w:rPr>
        <w:t>i</w:t>
      </w:r>
      <w:r w:rsidRPr="00F91BA5">
        <w:rPr>
          <w:lang w:val="fr-FR"/>
        </w:rPr>
        <w:t>nes). Pour être jugé digne d’être constitutif de la science, ce discours doit obéir à certaines règles, acceptées plus ou moins explicitement par la communauté scientifique.</w:t>
      </w:r>
    </w:p>
    <w:p w14:paraId="683AB89C" w14:textId="77777777" w:rsidR="00EE7803" w:rsidRPr="00F91BA5" w:rsidRDefault="00EE7803" w:rsidP="00EE7803">
      <w:pPr>
        <w:spacing w:before="120" w:after="120"/>
        <w:jc w:val="both"/>
      </w:pPr>
      <w:r w:rsidRPr="00F91BA5">
        <w:rPr>
          <w:lang w:val="fr-FR"/>
        </w:rPr>
        <w:t>La première règle est de n’utiliser que des mots dont le sens a été précisé. Il semble qu’il s’agisse là d’une exigence minimale, norm</w:t>
      </w:r>
      <w:r w:rsidRPr="00F91BA5">
        <w:rPr>
          <w:lang w:val="fr-FR"/>
        </w:rPr>
        <w:t>a</w:t>
      </w:r>
      <w:r w:rsidRPr="00F91BA5">
        <w:rPr>
          <w:lang w:val="fr-FR"/>
        </w:rPr>
        <w:t>lement manifestée même pour les</w:t>
      </w:r>
      <w:r>
        <w:rPr>
          <w:lang w:val="fr-FR"/>
        </w:rPr>
        <w:t xml:space="preserve"> [208] </w:t>
      </w:r>
      <w:r w:rsidRPr="00F91BA5">
        <w:rPr>
          <w:lang w:val="fr-FR"/>
        </w:rPr>
        <w:t>discours où la science n’est pas en cause. Le moindre regard sur l’océan de phrases qui nous a</w:t>
      </w:r>
      <w:r w:rsidRPr="00F91BA5">
        <w:rPr>
          <w:lang w:val="fr-FR"/>
        </w:rPr>
        <w:t>s</w:t>
      </w:r>
      <w:r w:rsidRPr="00F91BA5">
        <w:rPr>
          <w:lang w:val="fr-FR"/>
        </w:rPr>
        <w:t>saille chaque jour montre que, malhe</w:t>
      </w:r>
      <w:r w:rsidRPr="00F91BA5">
        <w:rPr>
          <w:lang w:val="fr-FR"/>
        </w:rPr>
        <w:t>u</w:t>
      </w:r>
      <w:r w:rsidRPr="00F91BA5">
        <w:rPr>
          <w:lang w:val="fr-FR"/>
        </w:rPr>
        <w:t>reusement, il n'en est rien. Que d’affirmations avec lesquelles il est impossible d'être ou de ne pas être d’accord, tant leur sens est obscur ! Ainsi, pour rester dans le domaine du racisme, la plupart des phrases concernant la « supériorité » ou l’« infériorité » de telle « race », ou celles concernant le « déterminisme génétique de l’intelligence » r</w:t>
      </w:r>
      <w:r w:rsidRPr="00F91BA5">
        <w:rPr>
          <w:lang w:val="fr-FR"/>
        </w:rPr>
        <w:t>e</w:t>
      </w:r>
      <w:r w:rsidRPr="00F91BA5">
        <w:rPr>
          <w:lang w:val="fr-FR"/>
        </w:rPr>
        <w:t>gorgent de mots util</w:t>
      </w:r>
      <w:r w:rsidRPr="00F91BA5">
        <w:rPr>
          <w:lang w:val="fr-FR"/>
        </w:rPr>
        <w:t>i</w:t>
      </w:r>
      <w:r w:rsidRPr="00F91BA5">
        <w:rPr>
          <w:lang w:val="fr-FR"/>
        </w:rPr>
        <w:t>sés sans que leur signification soit définie.</w:t>
      </w:r>
    </w:p>
    <w:p w14:paraId="2FC92864" w14:textId="77777777" w:rsidR="00EE7803" w:rsidRPr="00F91BA5" w:rsidRDefault="00EE7803" w:rsidP="00EE7803">
      <w:pPr>
        <w:spacing w:before="120" w:after="120"/>
        <w:jc w:val="both"/>
      </w:pPr>
      <w:r w:rsidRPr="00F91BA5">
        <w:rPr>
          <w:lang w:val="fr-FR"/>
        </w:rPr>
        <w:t>Une autre règle est la possibilité d’imaginer un moyen de réfuter les affirmations que contient ce discours. Il s’agit là du célèbre « principe de falsification » de Papper ; ce logicien voit dans ce pri</w:t>
      </w:r>
      <w:r w:rsidRPr="00F91BA5">
        <w:rPr>
          <w:lang w:val="fr-FR"/>
        </w:rPr>
        <w:t>n</w:t>
      </w:r>
      <w:r w:rsidRPr="00F91BA5">
        <w:rPr>
          <w:lang w:val="fr-FR"/>
        </w:rPr>
        <w:t>cipe le critère différenciant les affirmations scientifiques des affirm</w:t>
      </w:r>
      <w:r w:rsidRPr="00F91BA5">
        <w:rPr>
          <w:lang w:val="fr-FR"/>
        </w:rPr>
        <w:t>a</w:t>
      </w:r>
      <w:r w:rsidRPr="00F91BA5">
        <w:rPr>
          <w:lang w:val="fr-FR"/>
        </w:rPr>
        <w:t>tions idéologiques. Il est parfaitement possible d’affirmer : « les Blancs doivent dominer les Noirs (ou l’inverse) », « Vive le Roi (ou Vive la République) », mais la science n’est pas concernée, car ces affirmations ne peuvent être soumises à une vérification.</w:t>
      </w:r>
    </w:p>
    <w:p w14:paraId="531F577F" w14:textId="77777777" w:rsidR="00EE7803" w:rsidRPr="00F91BA5" w:rsidRDefault="00EE7803" w:rsidP="00EE7803">
      <w:pPr>
        <w:spacing w:before="120" w:after="120"/>
        <w:jc w:val="both"/>
      </w:pPr>
      <w:r w:rsidRPr="00F91BA5">
        <w:rPr>
          <w:lang w:val="fr-FR"/>
        </w:rPr>
        <w:t>L’objectif de l’effort scientifique n’est donc pas, contrairement à une croyance largement répandue, l’efficacité dans l’action sur l’univers qui nous entoure, mais la cohérence dans notre représent</w:t>
      </w:r>
      <w:r w:rsidRPr="00F91BA5">
        <w:rPr>
          <w:lang w:val="fr-FR"/>
        </w:rPr>
        <w:t>a</w:t>
      </w:r>
      <w:r w:rsidRPr="00F91BA5">
        <w:rPr>
          <w:lang w:val="fr-FR"/>
        </w:rPr>
        <w:t>tion de cet univers.</w:t>
      </w:r>
    </w:p>
    <w:p w14:paraId="746C94CD" w14:textId="77777777" w:rsidR="00EE7803" w:rsidRPr="00F91BA5" w:rsidRDefault="00EE7803" w:rsidP="00EE7803">
      <w:pPr>
        <w:pStyle w:val="c"/>
      </w:pPr>
      <w:r w:rsidRPr="00F91BA5">
        <w:rPr>
          <w:lang w:val="fr-FR"/>
        </w:rPr>
        <w:t>*  *  *</w:t>
      </w:r>
    </w:p>
    <w:p w14:paraId="04956B5F" w14:textId="77777777" w:rsidR="00EE7803" w:rsidRPr="00F91BA5" w:rsidRDefault="00EE7803" w:rsidP="00EE7803">
      <w:pPr>
        <w:spacing w:before="120" w:after="120"/>
        <w:jc w:val="both"/>
      </w:pPr>
      <w:r w:rsidRPr="00F91BA5">
        <w:rPr>
          <w:lang w:val="fr-FR"/>
        </w:rPr>
        <w:t>Pour illustrer le divorce entre la science telle qu’elle est vue par nos contemporains (et utilisée comme caution par certains) et la scie</w:t>
      </w:r>
      <w:r w:rsidRPr="00F91BA5">
        <w:rPr>
          <w:lang w:val="fr-FR"/>
        </w:rPr>
        <w:t>n</w:t>
      </w:r>
      <w:r w:rsidRPr="00F91BA5">
        <w:rPr>
          <w:lang w:val="fr-FR"/>
        </w:rPr>
        <w:t>ce telle quelle est vécue par ceux qui la pratiquent, imaginons que nous posions autour de nous la question : « Quelles ont été les princ</w:t>
      </w:r>
      <w:r w:rsidRPr="00F91BA5">
        <w:rPr>
          <w:lang w:val="fr-FR"/>
        </w:rPr>
        <w:t>i</w:t>
      </w:r>
      <w:r w:rsidRPr="00F91BA5">
        <w:rPr>
          <w:lang w:val="fr-FR"/>
        </w:rPr>
        <w:t>pales découvertes scientifiques du 20e siècle ? »</w:t>
      </w:r>
    </w:p>
    <w:p w14:paraId="7344C864" w14:textId="77777777" w:rsidR="00EE7803" w:rsidRPr="00F91BA5" w:rsidRDefault="00EE7803" w:rsidP="00EE7803">
      <w:pPr>
        <w:spacing w:before="120" w:after="120"/>
        <w:jc w:val="both"/>
      </w:pPr>
      <w:r w:rsidRPr="00F91BA5">
        <w:rPr>
          <w:lang w:val="fr-FR"/>
        </w:rPr>
        <w:t xml:space="preserve">Beaucoup évoqueraient immédiatement l’invention de substances telles que la pénicilline, qui a permis de sauver tant de vies humaines, ou de techniques telles que l’utilisation de l’énergie nucléaire, qui a permis d’en supprimer tant. Ces découvertes ont donné à l'homme le </w:t>
      </w:r>
      <w:r w:rsidRPr="00F91BA5">
        <w:rPr>
          <w:i/>
          <w:iCs/>
          <w:lang w:val="fr-FR"/>
        </w:rPr>
        <w:t>moyen d’agir</w:t>
      </w:r>
      <w:r w:rsidRPr="00F91BA5">
        <w:rPr>
          <w:lang w:val="fr-FR"/>
        </w:rPr>
        <w:t xml:space="preserve"> (pour le pire comme pour le meilleur, certes, mais c’est là, pense-t-on, la responsabilité des hommes politiques, non des s</w:t>
      </w:r>
      <w:r w:rsidRPr="00F91BA5">
        <w:rPr>
          <w:lang w:val="fr-FR"/>
        </w:rPr>
        <w:t>a</w:t>
      </w:r>
      <w:r w:rsidRPr="00F91BA5">
        <w:rPr>
          <w:lang w:val="fr-FR"/>
        </w:rPr>
        <w:t>vants).</w:t>
      </w:r>
    </w:p>
    <w:p w14:paraId="30C89CF7" w14:textId="77777777" w:rsidR="00EE7803" w:rsidRPr="00F91BA5" w:rsidRDefault="00EE7803" w:rsidP="00EE7803">
      <w:pPr>
        <w:spacing w:before="120" w:after="120"/>
        <w:jc w:val="both"/>
      </w:pPr>
      <w:r w:rsidRPr="00F91BA5">
        <w:rPr>
          <w:lang w:val="fr-FR"/>
        </w:rPr>
        <w:t>D’autres citeraient la théorie de la relativité ou la double-hélice de l’ADN. Grâce à Einstein, nous comprenons mieux la structure de l’espace-temps dans lequel nous</w:t>
      </w:r>
      <w:r>
        <w:rPr>
          <w:lang w:val="fr-FR"/>
        </w:rPr>
        <w:t xml:space="preserve"> </w:t>
      </w:r>
      <w:r w:rsidRPr="00F91BA5">
        <w:rPr>
          <w:lang w:val="fr-FR"/>
        </w:rPr>
        <w:t>[209]</w:t>
      </w:r>
      <w:r>
        <w:rPr>
          <w:lang w:val="fr-FR"/>
        </w:rPr>
        <w:t xml:space="preserve"> </w:t>
      </w:r>
      <w:r w:rsidRPr="00F91BA5">
        <w:rPr>
          <w:lang w:val="fr-FR"/>
        </w:rPr>
        <w:t>évoluons ; grâce à Crick et Watson, nous voyons comment les fonctions de fabrication des pr</w:t>
      </w:r>
      <w:r w:rsidRPr="00F91BA5">
        <w:rPr>
          <w:lang w:val="fr-FR"/>
        </w:rPr>
        <w:t>o</w:t>
      </w:r>
      <w:r w:rsidRPr="00F91BA5">
        <w:rPr>
          <w:lang w:val="fr-FR"/>
        </w:rPr>
        <w:t>téines et de reproduction des inform</w:t>
      </w:r>
      <w:r w:rsidRPr="00F91BA5">
        <w:rPr>
          <w:lang w:val="fr-FR"/>
        </w:rPr>
        <w:t>a</w:t>
      </w:r>
      <w:r w:rsidRPr="00F91BA5">
        <w:rPr>
          <w:lang w:val="fr-FR"/>
        </w:rPr>
        <w:t xml:space="preserve">tions biologiques, nécessaires au maintien et à la transmission de la vie, sont assurées. Ces découvertes nous ont donné le </w:t>
      </w:r>
      <w:r w:rsidRPr="00F91BA5">
        <w:rPr>
          <w:i/>
          <w:iCs/>
          <w:lang w:val="fr-FR"/>
        </w:rPr>
        <w:t>moyen de co</w:t>
      </w:r>
      <w:r w:rsidRPr="00F91BA5">
        <w:rPr>
          <w:i/>
          <w:iCs/>
          <w:lang w:val="fr-FR"/>
        </w:rPr>
        <w:t>m</w:t>
      </w:r>
      <w:r w:rsidRPr="00F91BA5">
        <w:rPr>
          <w:i/>
          <w:iCs/>
          <w:lang w:val="fr-FR"/>
        </w:rPr>
        <w:t>prendre.</w:t>
      </w:r>
    </w:p>
    <w:p w14:paraId="1B3A744B" w14:textId="77777777" w:rsidR="00EE7803" w:rsidRPr="00F91BA5" w:rsidRDefault="00EE7803" w:rsidP="00EE7803">
      <w:pPr>
        <w:spacing w:before="120" w:after="120"/>
        <w:jc w:val="both"/>
      </w:pPr>
      <w:r w:rsidRPr="00F91BA5">
        <w:rPr>
          <w:lang w:val="fr-FR"/>
        </w:rPr>
        <w:t>Mais la réponse de bien des scientifiques concernerait de tout a</w:t>
      </w:r>
      <w:r w:rsidRPr="00F91BA5">
        <w:rPr>
          <w:lang w:val="fr-FR"/>
        </w:rPr>
        <w:t>u</w:t>
      </w:r>
      <w:r w:rsidRPr="00F91BA5">
        <w:rPr>
          <w:lang w:val="fr-FR"/>
        </w:rPr>
        <w:t>tres apports. Certains évoqueraient les relations d’incertitude d’Heisenberg (1927), affirmant que la précision avec laquelle on peut connaître simultanément la position et la vitesse d’un élément matériel est nécessairement inférieure à un certain seuil. Cette « incertitude » est-elle la marque d’une incapacité définitive de l’homme à connaître le réel ou le reflet d’une indécision fondamentale de ce réel ? s’agit-il d’une limitation de la connaissance ou d’une limitation de la capacité du monde réel à s’autodéterminer ? Le débat, amorcé par Einstein et Heisenberg, reste ouvert.</w:t>
      </w:r>
    </w:p>
    <w:p w14:paraId="2C8C1C71" w14:textId="77777777" w:rsidR="00EE7803" w:rsidRPr="00F91BA5" w:rsidRDefault="00EE7803" w:rsidP="00EE7803">
      <w:pPr>
        <w:spacing w:before="120" w:after="120"/>
        <w:jc w:val="both"/>
      </w:pPr>
      <w:r w:rsidRPr="00F91BA5">
        <w:rPr>
          <w:lang w:val="fr-FR"/>
        </w:rPr>
        <w:t>D’autres évoqueraient les théorèmes de Gödel (1931) montrant que toute théorie, si riche qu’en soit l’axiomatique, aboutit nécessairement à des propositions « indécidables », c’est-à-dire dont il est impossible de démontrer, compte tenu des axiomes retenus, ni qu’elles sont exa</w:t>
      </w:r>
      <w:r w:rsidRPr="00F91BA5">
        <w:rPr>
          <w:lang w:val="fr-FR"/>
        </w:rPr>
        <w:t>c</w:t>
      </w:r>
      <w:r w:rsidRPr="00F91BA5">
        <w:rPr>
          <w:lang w:val="fr-FR"/>
        </w:rPr>
        <w:t>tes, ni qu’elles sont fausses. La logique, dans son aspect le plus fo</w:t>
      </w:r>
      <w:r w:rsidRPr="00F91BA5">
        <w:rPr>
          <w:lang w:val="fr-FR"/>
        </w:rPr>
        <w:t>r</w:t>
      </w:r>
      <w:r w:rsidRPr="00F91BA5">
        <w:rPr>
          <w:lang w:val="fr-FR"/>
        </w:rPr>
        <w:t>mel, a été ainsi capable de marquer ses propres limites (ou plutôt d’apporter une liberté nouvelle, celle d'accepter, P étant une propos</w:t>
      </w:r>
      <w:r w:rsidRPr="00F91BA5">
        <w:rPr>
          <w:lang w:val="fr-FR"/>
        </w:rPr>
        <w:t>i</w:t>
      </w:r>
      <w:r w:rsidRPr="00F91BA5">
        <w:rPr>
          <w:lang w:val="fr-FR"/>
        </w:rPr>
        <w:t>tion indécidable, aussi bien P que le contraire de P).</w:t>
      </w:r>
    </w:p>
    <w:p w14:paraId="162BE190" w14:textId="77777777" w:rsidR="00EE7803" w:rsidRPr="00F91BA5" w:rsidRDefault="00EE7803" w:rsidP="00EE7803">
      <w:pPr>
        <w:pStyle w:val="c"/>
      </w:pPr>
      <w:r w:rsidRPr="00F91BA5">
        <w:rPr>
          <w:lang w:val="fr-FR"/>
        </w:rPr>
        <w:t>*  *  *</w:t>
      </w:r>
    </w:p>
    <w:p w14:paraId="2C7901DE" w14:textId="77777777" w:rsidR="00EE7803" w:rsidRPr="00F91BA5" w:rsidRDefault="00EE7803" w:rsidP="00EE7803">
      <w:pPr>
        <w:spacing w:before="120" w:after="120"/>
        <w:jc w:val="both"/>
      </w:pPr>
      <w:r w:rsidRPr="00F91BA5">
        <w:rPr>
          <w:lang w:val="fr-FR"/>
        </w:rPr>
        <w:t>La science, perçue comme une machine de plus en plus complexe et puissante, permettant à l’homme de mieux comprendre le monde qui l’entoure afin de mieux l'asservir, a donc sécrété, au cœur même des organes qui gouvernent son fonctionnement, ces deux concepts inattendus, étranges : incertitude et indécidabilité.</w:t>
      </w:r>
    </w:p>
    <w:p w14:paraId="39497019" w14:textId="77777777" w:rsidR="00EE7803" w:rsidRPr="00F91BA5" w:rsidRDefault="00EE7803" w:rsidP="00EE7803">
      <w:pPr>
        <w:spacing w:before="120" w:after="120"/>
        <w:jc w:val="both"/>
      </w:pPr>
      <w:r w:rsidRPr="00F91BA5">
        <w:rPr>
          <w:lang w:val="fr-FR"/>
        </w:rPr>
        <w:t>Il ne s’agit là ni d’un recul, ni d’une quelconque panne, aisément réparable, de la machine ; c’est la véritable nature de l’activité scient</w:t>
      </w:r>
      <w:r w:rsidRPr="00F91BA5">
        <w:rPr>
          <w:lang w:val="fr-FR"/>
        </w:rPr>
        <w:t>i</w:t>
      </w:r>
      <w:r w:rsidRPr="00F91BA5">
        <w:rPr>
          <w:lang w:val="fr-FR"/>
        </w:rPr>
        <w:t>fique qui est mise en lumière. Certes, cette activité aboutit à une mei</w:t>
      </w:r>
      <w:r w:rsidRPr="00F91BA5">
        <w:rPr>
          <w:lang w:val="fr-FR"/>
        </w:rPr>
        <w:t>l</w:t>
      </w:r>
      <w:r w:rsidRPr="00F91BA5">
        <w:rPr>
          <w:lang w:val="fr-FR"/>
        </w:rPr>
        <w:t>leure compréhension du monde, elle débouche parfois sur des possib</w:t>
      </w:r>
      <w:r w:rsidRPr="00F91BA5">
        <w:rPr>
          <w:lang w:val="fr-FR"/>
        </w:rPr>
        <w:t>i</w:t>
      </w:r>
      <w:r w:rsidRPr="00F91BA5">
        <w:rPr>
          <w:lang w:val="fr-FR"/>
        </w:rPr>
        <w:t xml:space="preserve">lités nouvelles d’action, mais, pour reprendre le mot de Paul Claudel, en tête de son </w:t>
      </w:r>
      <w:r w:rsidRPr="00F91BA5">
        <w:rPr>
          <w:i/>
          <w:iCs/>
          <w:lang w:val="fr-FR"/>
        </w:rPr>
        <w:t>Art Poétique,</w:t>
      </w:r>
      <w:r w:rsidRPr="00F91BA5">
        <w:rPr>
          <w:lang w:val="fr-FR"/>
        </w:rPr>
        <w:t xml:space="preserve"> il s’agit moins de connaissance que de co-naissance. Le moteur de l’effort</w:t>
      </w:r>
      <w:r>
        <w:rPr>
          <w:lang w:val="fr-FR"/>
        </w:rPr>
        <w:t xml:space="preserve"> [210] </w:t>
      </w:r>
      <w:r w:rsidRPr="00F91BA5">
        <w:rPr>
          <w:lang w:val="fr-FR"/>
        </w:rPr>
        <w:t>scientifique est la satisfaction d’un besoin de l’esprit humain : prendre possession de ce qui l’entoure en le comprenant.</w:t>
      </w:r>
    </w:p>
    <w:p w14:paraId="515E4FBD" w14:textId="77777777" w:rsidR="00EE7803" w:rsidRPr="00F91BA5" w:rsidRDefault="00EE7803" w:rsidP="00EE7803">
      <w:pPr>
        <w:pStyle w:val="c"/>
      </w:pPr>
      <w:r w:rsidRPr="00F91BA5">
        <w:rPr>
          <w:lang w:val="fr-FR"/>
        </w:rPr>
        <w:t>*  *  *</w:t>
      </w:r>
    </w:p>
    <w:p w14:paraId="2A25EBA4" w14:textId="77777777" w:rsidR="00EE7803" w:rsidRPr="00F91BA5" w:rsidRDefault="00EE7803" w:rsidP="00EE7803">
      <w:pPr>
        <w:spacing w:before="120" w:after="120"/>
        <w:jc w:val="both"/>
      </w:pPr>
      <w:r w:rsidRPr="00F91BA5">
        <w:rPr>
          <w:lang w:val="fr-FR"/>
        </w:rPr>
        <w:t>Mais cette satisfaction même crée des devoirs à celui qui en jouit, notamment le devoir de veiller à ce que le produit de son activité ne soit pas utilisé à des fins perverses. Le cas le plus clair d’un tel d</w:t>
      </w:r>
      <w:r w:rsidRPr="00F91BA5">
        <w:rPr>
          <w:lang w:val="fr-FR"/>
        </w:rPr>
        <w:t>é</w:t>
      </w:r>
      <w:r w:rsidRPr="00F91BA5">
        <w:rPr>
          <w:lang w:val="fr-FR"/>
        </w:rPr>
        <w:t>tournement est sans doute celui du rapport entre la biologie et les théories racistes, c’est-à-dire toutes les tentatives de fonder une hi</w:t>
      </w:r>
      <w:r w:rsidRPr="00F91BA5">
        <w:rPr>
          <w:lang w:val="fr-FR"/>
        </w:rPr>
        <w:t>é</w:t>
      </w:r>
      <w:r w:rsidRPr="00F91BA5">
        <w:rPr>
          <w:lang w:val="fr-FR"/>
        </w:rPr>
        <w:t>rarchie entre les individus ou entre les groupes en fonction des diff</w:t>
      </w:r>
      <w:r w:rsidRPr="00F91BA5">
        <w:rPr>
          <w:lang w:val="fr-FR"/>
        </w:rPr>
        <w:t>é</w:t>
      </w:r>
      <w:r w:rsidRPr="00F91BA5">
        <w:rPr>
          <w:lang w:val="fr-FR"/>
        </w:rPr>
        <w:t>rences de nature de ces individus ou de ces groupes.</w:t>
      </w:r>
    </w:p>
    <w:p w14:paraId="0BCDAE39" w14:textId="77777777" w:rsidR="00EE7803" w:rsidRPr="00F91BA5" w:rsidRDefault="00EE7803" w:rsidP="00EE7803">
      <w:pPr>
        <w:spacing w:before="120" w:after="120"/>
        <w:jc w:val="both"/>
      </w:pPr>
      <w:r w:rsidRPr="00F91BA5">
        <w:rPr>
          <w:lang w:val="fr-FR"/>
        </w:rPr>
        <w:t>Toutes ces théories, même celles qui, comme le nazisme, ont d</w:t>
      </w:r>
      <w:r w:rsidRPr="00F91BA5">
        <w:rPr>
          <w:lang w:val="fr-FR"/>
        </w:rPr>
        <w:t>é</w:t>
      </w:r>
      <w:r w:rsidRPr="00F91BA5">
        <w:rPr>
          <w:lang w:val="fr-FR"/>
        </w:rPr>
        <w:t>bouché sur les conséquences concrètes les plus effroyables, se sont développées à partir de « constats scientifiques ». On peut expliquer le comportement de Hitler et de ceux qui ont participé à l'holocauste en constatant que des scientifiques leur avaient assuré que le peuple juif était différent et que leur devoir était de l'éliminer. N’oublions pas qu’en 1941 Otmar von Verschuer, Directeur de l’institut d'Anthrop</w:t>
      </w:r>
      <w:r w:rsidRPr="00F91BA5">
        <w:rPr>
          <w:lang w:val="fr-FR"/>
        </w:rPr>
        <w:t>o</w:t>
      </w:r>
      <w:r w:rsidRPr="00F91BA5">
        <w:rPr>
          <w:lang w:val="fr-FR"/>
        </w:rPr>
        <w:t xml:space="preserve">logie et de Génétique humaine de Berlin, se félicitait dans son </w:t>
      </w:r>
      <w:r w:rsidRPr="00F91BA5">
        <w:rPr>
          <w:i/>
          <w:iCs/>
          <w:lang w:val="fr-FR"/>
        </w:rPr>
        <w:t xml:space="preserve">Manuel d’Eugénique </w:t>
      </w:r>
      <w:r w:rsidRPr="00F91BA5">
        <w:rPr>
          <w:lang w:val="fr-FR"/>
        </w:rPr>
        <w:t>de ce que « le Chef de l’Ethnempire allemand soit le premier homme d’État qui ait fait des données de la biologie héréd</w:t>
      </w:r>
      <w:r w:rsidRPr="00F91BA5">
        <w:rPr>
          <w:lang w:val="fr-FR"/>
        </w:rPr>
        <w:t>i</w:t>
      </w:r>
      <w:r w:rsidRPr="00F91BA5">
        <w:rPr>
          <w:lang w:val="fr-FR"/>
        </w:rPr>
        <w:t>taire et de l’eugénique un principe directeur de la conduite de l’État » ; et lui, le scientifique, affirmait : « la politique du présent exige une solution nouvelle et totale du problème juif ».</w:t>
      </w:r>
    </w:p>
    <w:p w14:paraId="6CA18AA9" w14:textId="77777777" w:rsidR="00EE7803" w:rsidRPr="00F91BA5" w:rsidRDefault="00EE7803" w:rsidP="00EE7803">
      <w:pPr>
        <w:spacing w:before="120" w:after="120"/>
        <w:jc w:val="both"/>
      </w:pPr>
      <w:r w:rsidRPr="00F91BA5">
        <w:rPr>
          <w:lang w:val="fr-FR"/>
        </w:rPr>
        <w:t>On ne sait pas assez ce que certains scientifiques français on été capables d’écrire, de la même veine. Un certain Docteur René Martial, chargé de cours à la Faculté de Médecine de Paris, conférencier à l’École d'Anthropologie de Paris, a publié en 1934 un livre fort doc</w:t>
      </w:r>
      <w:r w:rsidRPr="00F91BA5">
        <w:rPr>
          <w:lang w:val="fr-FR"/>
        </w:rPr>
        <w:t>u</w:t>
      </w:r>
      <w:r w:rsidRPr="00F91BA5">
        <w:rPr>
          <w:lang w:val="fr-FR"/>
        </w:rPr>
        <w:t xml:space="preserve">menté, </w:t>
      </w:r>
      <w:r w:rsidRPr="00F91BA5">
        <w:rPr>
          <w:i/>
          <w:iCs/>
          <w:lang w:val="fr-FR"/>
        </w:rPr>
        <w:t>La Race française,</w:t>
      </w:r>
      <w:r w:rsidRPr="00F91BA5">
        <w:rPr>
          <w:lang w:val="fr-FR"/>
        </w:rPr>
        <w:t xml:space="preserve"> où il montre l’intérêt de la découverte scientifique que constitue le système sanguin ABO ; ce système pe</w:t>
      </w:r>
      <w:r w:rsidRPr="00F91BA5">
        <w:rPr>
          <w:lang w:val="fr-FR"/>
        </w:rPr>
        <w:t>r</w:t>
      </w:r>
      <w:r w:rsidRPr="00F91BA5">
        <w:rPr>
          <w:lang w:val="fr-FR"/>
        </w:rPr>
        <w:t>met de caractériser les individus. L’auteur recherche alors quelle hi</w:t>
      </w:r>
      <w:r w:rsidRPr="00F91BA5">
        <w:rPr>
          <w:lang w:val="fr-FR"/>
        </w:rPr>
        <w:t>é</w:t>
      </w:r>
      <w:r w:rsidRPr="00F91BA5">
        <w:rPr>
          <w:lang w:val="fr-FR"/>
        </w:rPr>
        <w:t>rarchie peut être fondée sur cette classification ; le gène B, moins fr</w:t>
      </w:r>
      <w:r w:rsidRPr="00F91BA5">
        <w:rPr>
          <w:lang w:val="fr-FR"/>
        </w:rPr>
        <w:t>é</w:t>
      </w:r>
      <w:r w:rsidRPr="00F91BA5">
        <w:rPr>
          <w:lang w:val="fr-FR"/>
        </w:rPr>
        <w:t>quent en Europe qu’en Asie, est pour lui, de toute évidence, un « mauvais » gène. On peut donc classer les groupes humains d’après leur « indice biochimique » défini comme le rapport (A + AB)/(B + AB). Cet</w:t>
      </w:r>
      <w:r>
        <w:rPr>
          <w:lang w:val="fr-FR"/>
        </w:rPr>
        <w:t xml:space="preserve"> </w:t>
      </w:r>
      <w:r w:rsidRPr="00F91BA5">
        <w:rPr>
          <w:lang w:val="fr-FR"/>
        </w:rPr>
        <w:t>[211]</w:t>
      </w:r>
      <w:r>
        <w:rPr>
          <w:lang w:val="fr-FR"/>
        </w:rPr>
        <w:t xml:space="preserve"> </w:t>
      </w:r>
      <w:r w:rsidRPr="00F91BA5">
        <w:rPr>
          <w:lang w:val="fr-FR"/>
        </w:rPr>
        <w:t>indice est de 3,2 en Suède, 4,0 en Alsace, mais il n’est « que de » 1,6 chez les juifs et 1,2 en Pologne. Pour améliorer l’indice biochim</w:t>
      </w:r>
      <w:r w:rsidRPr="00F91BA5">
        <w:rPr>
          <w:lang w:val="fr-FR"/>
        </w:rPr>
        <w:t>i</w:t>
      </w:r>
      <w:r w:rsidRPr="00F91BA5">
        <w:rPr>
          <w:lang w:val="fr-FR"/>
        </w:rPr>
        <w:t>que de notre race, le Dr Martial propose de refuser la nation</w:t>
      </w:r>
      <w:r w:rsidRPr="00F91BA5">
        <w:rPr>
          <w:lang w:val="fr-FR"/>
        </w:rPr>
        <w:t>a</w:t>
      </w:r>
      <w:r w:rsidRPr="00F91BA5">
        <w:rPr>
          <w:lang w:val="fr-FR"/>
        </w:rPr>
        <w:t>lité fra</w:t>
      </w:r>
      <w:r w:rsidRPr="00F91BA5">
        <w:rPr>
          <w:lang w:val="fr-FR"/>
        </w:rPr>
        <w:t>n</w:t>
      </w:r>
      <w:r w:rsidRPr="00F91BA5">
        <w:rPr>
          <w:lang w:val="fr-FR"/>
        </w:rPr>
        <w:t>çaise aux individus B et de soumettre les AB à un examen psychol</w:t>
      </w:r>
      <w:r w:rsidRPr="00F91BA5">
        <w:rPr>
          <w:lang w:val="fr-FR"/>
        </w:rPr>
        <w:t>o</w:t>
      </w:r>
      <w:r w:rsidRPr="00F91BA5">
        <w:rPr>
          <w:lang w:val="fr-FR"/>
        </w:rPr>
        <w:t>gique.</w:t>
      </w:r>
    </w:p>
    <w:p w14:paraId="0C5159F4" w14:textId="77777777" w:rsidR="00EE7803" w:rsidRPr="00F91BA5" w:rsidRDefault="00EE7803" w:rsidP="00EE7803">
      <w:pPr>
        <w:spacing w:before="120" w:after="120"/>
        <w:jc w:val="both"/>
      </w:pPr>
      <w:r w:rsidRPr="00F91BA5">
        <w:rPr>
          <w:lang w:val="fr-FR"/>
        </w:rPr>
        <w:t>De telles inepties, formulées en un langage d’apparence scientif</w:t>
      </w:r>
      <w:r w:rsidRPr="00F91BA5">
        <w:rPr>
          <w:lang w:val="fr-FR"/>
        </w:rPr>
        <w:t>i</w:t>
      </w:r>
      <w:r w:rsidRPr="00F91BA5">
        <w:rPr>
          <w:lang w:val="fr-FR"/>
        </w:rPr>
        <w:t>que manipulant chiffres et indices, peuvent facilement séduire ; mais où est la science dans ce pathos ?</w:t>
      </w:r>
    </w:p>
    <w:p w14:paraId="27F49020" w14:textId="77777777" w:rsidR="00EE7803" w:rsidRPr="00F91BA5" w:rsidRDefault="00EE7803" w:rsidP="00EE7803">
      <w:pPr>
        <w:pStyle w:val="c"/>
      </w:pPr>
      <w:r w:rsidRPr="00F91BA5">
        <w:rPr>
          <w:lang w:val="fr-FR"/>
        </w:rPr>
        <w:t>*  *  *</w:t>
      </w:r>
    </w:p>
    <w:p w14:paraId="6C49F516" w14:textId="77777777" w:rsidR="00EE7803" w:rsidRPr="00F91BA5" w:rsidRDefault="00EE7803" w:rsidP="00EE7803">
      <w:pPr>
        <w:spacing w:before="120" w:after="120"/>
        <w:jc w:val="both"/>
      </w:pPr>
      <w:r w:rsidRPr="00F91BA5">
        <w:rPr>
          <w:lang w:val="fr-FR"/>
        </w:rPr>
        <w:t>Les scientifiques ont certes leur part de responsabilité dans les ho</w:t>
      </w:r>
      <w:r w:rsidRPr="00F91BA5">
        <w:rPr>
          <w:lang w:val="fr-FR"/>
        </w:rPr>
        <w:t>r</w:t>
      </w:r>
      <w:r w:rsidRPr="00F91BA5">
        <w:rPr>
          <w:lang w:val="fr-FR"/>
        </w:rPr>
        <w:t>reurs commises en leur nom. Il est de leur devoir d’y prendre garde et certains en sont conscients, qui ont récemment fondé le Mouvement Universel de la Responsabilité Scientifique.</w:t>
      </w:r>
    </w:p>
    <w:p w14:paraId="6C4C488C" w14:textId="77777777" w:rsidR="00EE7803" w:rsidRPr="00F91BA5" w:rsidRDefault="00EE7803" w:rsidP="00EE7803">
      <w:pPr>
        <w:spacing w:before="120" w:after="120"/>
        <w:jc w:val="both"/>
      </w:pPr>
      <w:r w:rsidRPr="00F91BA5">
        <w:rPr>
          <w:lang w:val="fr-FR"/>
        </w:rPr>
        <w:t>Mais cette véritable falsification du rôle de la science est le fait de toute notre société ; le besoin d’une référence, d’une caution ne peut plus guère être satisfait par le recours à l'autorité des Églises ; on r</w:t>
      </w:r>
      <w:r w:rsidRPr="00F91BA5">
        <w:rPr>
          <w:lang w:val="fr-FR"/>
        </w:rPr>
        <w:t>e</w:t>
      </w:r>
      <w:r w:rsidRPr="00F91BA5">
        <w:rPr>
          <w:lang w:val="fr-FR"/>
        </w:rPr>
        <w:t>court donc, tout naturellement, à celle de la science. Celle-ci cepe</w:t>
      </w:r>
      <w:r w:rsidRPr="00F91BA5">
        <w:rPr>
          <w:lang w:val="fr-FR"/>
        </w:rPr>
        <w:t>n</w:t>
      </w:r>
      <w:r w:rsidRPr="00F91BA5">
        <w:rPr>
          <w:lang w:val="fr-FR"/>
        </w:rPr>
        <w:t>dant n’offre nullement l’abri confortable et solide que certains s’imaginent y trouver ; exerçant systématiquement la critique et le doute, elle s’efforce de formuler des questions pertinentes, elle ne donne que rarement les réponses. Un pas serait sans doute fait vers plus de sagesse collective si ces appels abusifs à la science, dont nous voyons quotidiennement tant d'exemples, étaient enfin dénoncés.</w:t>
      </w:r>
    </w:p>
    <w:p w14:paraId="458810EE" w14:textId="77777777" w:rsidR="00EE7803" w:rsidRPr="00F91BA5" w:rsidRDefault="00EE7803" w:rsidP="00EE7803">
      <w:pPr>
        <w:pStyle w:val="c"/>
      </w:pPr>
      <w:r w:rsidRPr="00F91BA5">
        <w:rPr>
          <w:lang w:val="fr-FR"/>
        </w:rPr>
        <w:t>*</w:t>
      </w:r>
    </w:p>
    <w:p w14:paraId="0FFE4DDC" w14:textId="77777777" w:rsidR="00EE7803" w:rsidRPr="00F33F46" w:rsidRDefault="00EE7803" w:rsidP="00EE7803">
      <w:pPr>
        <w:pStyle w:val="a"/>
        <w:rPr>
          <w:i w:val="0"/>
        </w:rPr>
      </w:pPr>
      <w:r w:rsidRPr="00F91BA5">
        <w:rPr>
          <w:lang w:val="fr-FR"/>
        </w:rPr>
        <w:t>Systèmes politiques et professionnalisation,</w:t>
      </w:r>
      <w:r>
        <w:rPr>
          <w:lang w:val="fr-FR"/>
        </w:rPr>
        <w:br/>
      </w:r>
      <w:r w:rsidRPr="00234D2A">
        <w:rPr>
          <w:color w:val="000090"/>
          <w:lang w:val="fr-FR"/>
        </w:rPr>
        <w:t>point de vue de Jacques Gagnon</w:t>
      </w:r>
      <w:r>
        <w:rPr>
          <w:b w:val="0"/>
          <w:i w:val="0"/>
          <w:color w:val="000090"/>
          <w:lang w:val="fr-FR"/>
        </w:rPr>
        <w:t> </w:t>
      </w:r>
      <w:r>
        <w:rPr>
          <w:rStyle w:val="Appelnotedebasdep"/>
          <w:b w:val="0"/>
          <w:i w:val="0"/>
          <w:lang w:val="fr-FR"/>
        </w:rPr>
        <w:footnoteReference w:customMarkFollows="1" w:id="119"/>
        <w:t>*</w:t>
      </w:r>
    </w:p>
    <w:p w14:paraId="29FDAAC5" w14:textId="77777777" w:rsidR="00EE7803" w:rsidRPr="00F91BA5" w:rsidRDefault="00EE7803" w:rsidP="00EE7803">
      <w:pPr>
        <w:spacing w:before="120" w:after="120"/>
        <w:jc w:val="both"/>
      </w:pPr>
    </w:p>
    <w:p w14:paraId="038D03BD" w14:textId="77777777" w:rsidR="00EE7803" w:rsidRPr="00F91BA5" w:rsidRDefault="00EE7803" w:rsidP="00EE7803">
      <w:pPr>
        <w:spacing w:before="120" w:after="120"/>
        <w:jc w:val="both"/>
      </w:pPr>
      <w:r w:rsidRPr="00F91BA5">
        <w:rPr>
          <w:lang w:val="fr-FR"/>
        </w:rPr>
        <w:t>Wright Mills et Marcuse nous apprennent que le mouvement pri</w:t>
      </w:r>
      <w:r w:rsidRPr="00F91BA5">
        <w:rPr>
          <w:lang w:val="fr-FR"/>
        </w:rPr>
        <w:t>n</w:t>
      </w:r>
      <w:r w:rsidRPr="00F91BA5">
        <w:rPr>
          <w:lang w:val="fr-FR"/>
        </w:rPr>
        <w:t>cipal de l’emploi au XX</w:t>
      </w:r>
      <w:r w:rsidRPr="00F91BA5">
        <w:rPr>
          <w:vertAlign w:val="superscript"/>
          <w:lang w:val="fr-FR"/>
        </w:rPr>
        <w:t>e</w:t>
      </w:r>
      <w:r w:rsidRPr="00F91BA5">
        <w:rPr>
          <w:lang w:val="fr-FR"/>
        </w:rPr>
        <w:t xml:space="preserve"> siècle a été le remplacement des propriéta</w:t>
      </w:r>
      <w:r w:rsidRPr="00F91BA5">
        <w:rPr>
          <w:lang w:val="fr-FR"/>
        </w:rPr>
        <w:t>i</w:t>
      </w:r>
      <w:r w:rsidRPr="00F91BA5">
        <w:rPr>
          <w:lang w:val="fr-FR"/>
        </w:rPr>
        <w:t>res par les professionnels et la multiplication des emplois de bureau par ces mêmes</w:t>
      </w:r>
      <w:r>
        <w:rPr>
          <w:lang w:val="fr-FR"/>
        </w:rPr>
        <w:t xml:space="preserve"> </w:t>
      </w:r>
      <w:r w:rsidRPr="00F91BA5">
        <w:rPr>
          <w:lang w:val="fr-FR"/>
        </w:rPr>
        <w:t>[212] professionnels. Les statistiques de l'emploi de même que les stati</w:t>
      </w:r>
      <w:r w:rsidRPr="00F91BA5">
        <w:rPr>
          <w:lang w:val="fr-FR"/>
        </w:rPr>
        <w:t>s</w:t>
      </w:r>
      <w:r w:rsidRPr="00F91BA5">
        <w:rPr>
          <w:lang w:val="fr-FR"/>
        </w:rPr>
        <w:t>tiques d’occupation de l'espace urbain confirment ce mouvement qui a atteint des proportions alarmantes. Parkinson et Peter, de leur côté, tentent de nous expliquer le pourquoi du phén</w:t>
      </w:r>
      <w:r w:rsidRPr="00F91BA5">
        <w:rPr>
          <w:lang w:val="fr-FR"/>
        </w:rPr>
        <w:t>o</w:t>
      </w:r>
      <w:r w:rsidRPr="00F91BA5">
        <w:rPr>
          <w:lang w:val="fr-FR"/>
        </w:rPr>
        <w:t>mène. Nous essaierons en conclusion de compléter leur réponse...</w:t>
      </w:r>
    </w:p>
    <w:p w14:paraId="53D517AA" w14:textId="77777777" w:rsidR="00EE7803" w:rsidRPr="00F91BA5" w:rsidRDefault="00EE7803" w:rsidP="00EE7803">
      <w:pPr>
        <w:spacing w:before="120" w:after="120"/>
        <w:jc w:val="both"/>
      </w:pPr>
    </w:p>
    <w:p w14:paraId="30F9C2D4" w14:textId="77777777" w:rsidR="00EE7803" w:rsidRPr="00F91BA5" w:rsidRDefault="00EE7803" w:rsidP="00EE7803">
      <w:pPr>
        <w:pStyle w:val="b"/>
      </w:pPr>
      <w:r w:rsidRPr="00F91BA5">
        <w:rPr>
          <w:lang w:val="fr-FR"/>
        </w:rPr>
        <w:t>De Wright Mills à Marcuse</w:t>
      </w:r>
    </w:p>
    <w:p w14:paraId="78B41255" w14:textId="77777777" w:rsidR="00EE7803" w:rsidRDefault="00EE7803" w:rsidP="00EE7803">
      <w:pPr>
        <w:spacing w:before="120" w:after="120"/>
        <w:jc w:val="both"/>
        <w:rPr>
          <w:lang w:val="fr-FR"/>
        </w:rPr>
      </w:pPr>
    </w:p>
    <w:p w14:paraId="2F30467C" w14:textId="77777777" w:rsidR="00EE7803" w:rsidRPr="00F91BA5" w:rsidRDefault="00EE7803" w:rsidP="00EE7803">
      <w:pPr>
        <w:spacing w:before="120" w:after="120"/>
        <w:jc w:val="both"/>
      </w:pPr>
      <w:r w:rsidRPr="00F91BA5">
        <w:rPr>
          <w:lang w:val="fr-FR"/>
        </w:rPr>
        <w:t xml:space="preserve">Dans </w:t>
      </w:r>
      <w:r w:rsidRPr="00F91BA5">
        <w:rPr>
          <w:i/>
          <w:iCs/>
          <w:lang w:val="fr-FR"/>
        </w:rPr>
        <w:t>Les cols blancs,</w:t>
      </w:r>
      <w:r w:rsidRPr="00F91BA5">
        <w:rPr>
          <w:lang w:val="fr-FR"/>
        </w:rPr>
        <w:t xml:space="preserve"> Wright Mills nous décrit la situation actuelle de la société américaine :</w:t>
      </w:r>
    </w:p>
    <w:p w14:paraId="6A0CC368" w14:textId="77777777" w:rsidR="00EE7803" w:rsidRDefault="00EE7803" w:rsidP="00EE7803">
      <w:pPr>
        <w:spacing w:before="120" w:after="120"/>
        <w:jc w:val="both"/>
        <w:rPr>
          <w:lang w:val="fr-FR"/>
        </w:rPr>
      </w:pPr>
    </w:p>
    <w:p w14:paraId="06B16E1C" w14:textId="77777777" w:rsidR="00EE7803" w:rsidRPr="00F91BA5" w:rsidRDefault="00EE7803" w:rsidP="00EE7803">
      <w:pPr>
        <w:pStyle w:val="Grillecouleur-Accent1"/>
      </w:pPr>
      <w:r w:rsidRPr="00F91BA5">
        <w:rPr>
          <w:lang w:val="fr-FR"/>
        </w:rPr>
        <w:t>Dans l’industrie, les ingénieurs et les contremaîtres remplacent le propriétaire-fabricant ; dans tous les domaines de l’économie, ou à peu près, les cadres moyens sont chargés de tâches rout</w:t>
      </w:r>
      <w:r w:rsidRPr="00F91BA5">
        <w:rPr>
          <w:lang w:val="fr-FR"/>
        </w:rPr>
        <w:t>i</w:t>
      </w:r>
      <w:r w:rsidRPr="00F91BA5">
        <w:rPr>
          <w:lang w:val="fr-FR"/>
        </w:rPr>
        <w:t>nières, sans responsabilités ni pouvoir de décision. La division du travail, sur le plan social et technique, entre les dirigeants, a paralysé les initiatives indépendantes. À mesure que le pouvoir de décision se fragmente, et que les fonctions des cadres s'éla</w:t>
      </w:r>
      <w:r w:rsidRPr="00F91BA5">
        <w:rPr>
          <w:lang w:val="fr-FR"/>
        </w:rPr>
        <w:t>r</w:t>
      </w:r>
      <w:r w:rsidRPr="00F91BA5">
        <w:rPr>
          <w:lang w:val="fr-FR"/>
        </w:rPr>
        <w:t>gissent, la machine à classer et ses servants viennent s’interposer entre l’homme qui décide et les moyens d’exécution.</w:t>
      </w:r>
      <w:r>
        <w:rPr>
          <w:lang w:val="fr-FR"/>
        </w:rPr>
        <w:t> </w:t>
      </w:r>
      <w:r>
        <w:rPr>
          <w:rStyle w:val="Appelnotedebasdep"/>
          <w:lang w:val="fr-FR"/>
        </w:rPr>
        <w:footnoteReference w:id="120"/>
      </w:r>
    </w:p>
    <w:p w14:paraId="5FD9EF47" w14:textId="77777777" w:rsidR="00EE7803" w:rsidRDefault="00EE7803" w:rsidP="00EE7803">
      <w:pPr>
        <w:spacing w:before="120" w:after="120"/>
        <w:jc w:val="both"/>
        <w:rPr>
          <w:bCs/>
          <w:lang w:val="fr-FR"/>
        </w:rPr>
      </w:pPr>
    </w:p>
    <w:p w14:paraId="46BD5F18" w14:textId="77777777" w:rsidR="00EE7803" w:rsidRPr="00234D2A" w:rsidRDefault="00EE7803" w:rsidP="00EE7803">
      <w:pPr>
        <w:spacing w:before="120" w:after="120"/>
        <w:jc w:val="both"/>
        <w:rPr>
          <w:bCs/>
        </w:rPr>
      </w:pPr>
      <w:r w:rsidRPr="00234D2A">
        <w:rPr>
          <w:bCs/>
          <w:lang w:val="fr-FR"/>
        </w:rPr>
        <w:t xml:space="preserve">Dans </w:t>
      </w:r>
      <w:r w:rsidRPr="00234D2A">
        <w:rPr>
          <w:bCs/>
          <w:i/>
          <w:iCs/>
          <w:lang w:val="fr-FR"/>
        </w:rPr>
        <w:t>Le Marxisme soviétique,</w:t>
      </w:r>
      <w:r w:rsidRPr="00234D2A">
        <w:rPr>
          <w:bCs/>
          <w:lang w:val="fr-FR"/>
        </w:rPr>
        <w:t xml:space="preserve"> Marcuse décrit à son tour la situ</w:t>
      </w:r>
      <w:r w:rsidRPr="00234D2A">
        <w:rPr>
          <w:bCs/>
          <w:lang w:val="fr-FR"/>
        </w:rPr>
        <w:t>a</w:t>
      </w:r>
      <w:r w:rsidRPr="00234D2A">
        <w:rPr>
          <w:bCs/>
          <w:lang w:val="fr-FR"/>
        </w:rPr>
        <w:t>tion de la société soviétique :</w:t>
      </w:r>
    </w:p>
    <w:p w14:paraId="69F5EF90" w14:textId="77777777" w:rsidR="00EE7803" w:rsidRDefault="00EE7803" w:rsidP="00EE7803">
      <w:pPr>
        <w:spacing w:before="120" w:after="120"/>
        <w:jc w:val="both"/>
        <w:rPr>
          <w:lang w:val="fr-FR"/>
        </w:rPr>
      </w:pPr>
    </w:p>
    <w:p w14:paraId="1AF44AF8" w14:textId="77777777" w:rsidR="00EE7803" w:rsidRPr="00F91BA5" w:rsidRDefault="00EE7803" w:rsidP="00EE7803">
      <w:pPr>
        <w:pStyle w:val="Grillecouleur-Accent1"/>
        <w:rPr>
          <w:vertAlign w:val="superscript"/>
        </w:rPr>
      </w:pPr>
      <w:r w:rsidRPr="00F91BA5">
        <w:rPr>
          <w:lang w:val="fr-FR"/>
        </w:rPr>
        <w:t>La montée de l’intelligentsia soviétique comme nouveau groupe dirigeant, sa composition ou ses privilèges ne sont plus des faits contestés, même en U.R.S.S. On ne cesse d’insister sur le recr</w:t>
      </w:r>
      <w:r w:rsidRPr="00F91BA5">
        <w:rPr>
          <w:lang w:val="fr-FR"/>
        </w:rPr>
        <w:t>u</w:t>
      </w:r>
      <w:r w:rsidRPr="00F91BA5">
        <w:rPr>
          <w:lang w:val="fr-FR"/>
        </w:rPr>
        <w:t>tement et la formation de spécialistes hautement qualifiés, de techniciens, de directeurs, etc. et d’évoquer publiquement leurs privilèges. En outre, la croissance ininterrompue de ce groupe est considérée comme l’un des préalables essentiels pour le pa</w:t>
      </w:r>
      <w:r w:rsidRPr="00F91BA5">
        <w:rPr>
          <w:lang w:val="fr-FR"/>
        </w:rPr>
        <w:t>s</w:t>
      </w:r>
      <w:r w:rsidRPr="00F91BA5">
        <w:rPr>
          <w:lang w:val="fr-FR"/>
        </w:rPr>
        <w:t>sage au communisme. Dans le problème du développement de l’État, le facteur décisif n’est pas si</w:t>
      </w:r>
      <w:r w:rsidRPr="00F91BA5">
        <w:rPr>
          <w:lang w:val="fr-FR"/>
        </w:rPr>
        <w:t>m</w:t>
      </w:r>
      <w:r w:rsidRPr="00F91BA5">
        <w:rPr>
          <w:lang w:val="fr-FR"/>
        </w:rPr>
        <w:t>plement les privilèges de la bureaucratie gouvernementale, son impo</w:t>
      </w:r>
      <w:r w:rsidRPr="00F91BA5">
        <w:rPr>
          <w:lang w:val="fr-FR"/>
        </w:rPr>
        <w:t>r</w:t>
      </w:r>
      <w:r w:rsidRPr="00F91BA5">
        <w:rPr>
          <w:lang w:val="fr-FR"/>
        </w:rPr>
        <w:t>tance numérique et son caractère de caste, mais la base et l’étendue de son pouvoir. Il est évident que la bureaucratie a un intérêt vital au maintien et au renforcement de sa position privilégiée.</w:t>
      </w:r>
      <w:r>
        <w:rPr>
          <w:lang w:val="fr-FR"/>
        </w:rPr>
        <w:t> </w:t>
      </w:r>
      <w:r>
        <w:rPr>
          <w:rStyle w:val="Appelnotedebasdep"/>
          <w:lang w:val="fr-FR"/>
        </w:rPr>
        <w:footnoteReference w:id="121"/>
      </w:r>
    </w:p>
    <w:p w14:paraId="28ECD5E6" w14:textId="77777777" w:rsidR="00EE7803" w:rsidRPr="00F91BA5" w:rsidRDefault="00EE7803" w:rsidP="00EE7803">
      <w:pPr>
        <w:spacing w:before="120" w:after="120"/>
        <w:jc w:val="both"/>
      </w:pPr>
    </w:p>
    <w:p w14:paraId="20D6AF2D" w14:textId="77777777" w:rsidR="00EE7803" w:rsidRPr="00F91BA5" w:rsidRDefault="00EE7803" w:rsidP="00EE7803">
      <w:pPr>
        <w:pStyle w:val="b"/>
      </w:pPr>
      <w:r w:rsidRPr="00F91BA5">
        <w:rPr>
          <w:lang w:val="fr-FR"/>
        </w:rPr>
        <w:t>Statistiques</w:t>
      </w:r>
    </w:p>
    <w:p w14:paraId="670B03EC" w14:textId="77777777" w:rsidR="00EE7803" w:rsidRDefault="00EE7803" w:rsidP="00EE7803">
      <w:pPr>
        <w:spacing w:before="120" w:after="120"/>
        <w:jc w:val="both"/>
        <w:rPr>
          <w:lang w:val="fr-FR"/>
        </w:rPr>
      </w:pPr>
    </w:p>
    <w:p w14:paraId="2CA265E1" w14:textId="77777777" w:rsidR="00EE7803" w:rsidRPr="00F91BA5" w:rsidRDefault="00EE7803" w:rsidP="00EE7803">
      <w:pPr>
        <w:spacing w:before="120" w:after="120"/>
        <w:jc w:val="both"/>
      </w:pPr>
      <w:r w:rsidRPr="00F91BA5">
        <w:rPr>
          <w:lang w:val="fr-FR"/>
        </w:rPr>
        <w:t>Les propriétaires ont été remplacés par des administrateurs. Les administrateurs sont des professionnels qui créent de l’emploi pour d’autres professionnels. Ces professionnels créent à leur tour des po</w:t>
      </w:r>
      <w:r w:rsidRPr="00F91BA5">
        <w:rPr>
          <w:lang w:val="fr-FR"/>
        </w:rPr>
        <w:t>s</w:t>
      </w:r>
      <w:r w:rsidRPr="00F91BA5">
        <w:rPr>
          <w:lang w:val="fr-FR"/>
        </w:rPr>
        <w:t>tes de subalternes</w:t>
      </w:r>
      <w:r>
        <w:rPr>
          <w:lang w:val="fr-FR"/>
        </w:rPr>
        <w:t xml:space="preserve"> </w:t>
      </w:r>
      <w:r w:rsidRPr="00F91BA5">
        <w:rPr>
          <w:lang w:val="fr-FR"/>
        </w:rPr>
        <w:t>[213]</w:t>
      </w:r>
      <w:r>
        <w:rPr>
          <w:lang w:val="fr-FR"/>
        </w:rPr>
        <w:t xml:space="preserve"> </w:t>
      </w:r>
      <w:r w:rsidRPr="00F91BA5">
        <w:rPr>
          <w:lang w:val="fr-FR"/>
        </w:rPr>
        <w:t>pour employés du bureau. Tel est le mouv</w:t>
      </w:r>
      <w:r w:rsidRPr="00F91BA5">
        <w:rPr>
          <w:lang w:val="fr-FR"/>
        </w:rPr>
        <w:t>e</w:t>
      </w:r>
      <w:r w:rsidRPr="00F91BA5">
        <w:rPr>
          <w:lang w:val="fr-FR"/>
        </w:rPr>
        <w:t>ment décrit par Wright Mills et Marcuse et illustré par les statistiques.</w:t>
      </w:r>
    </w:p>
    <w:p w14:paraId="6D2B26DA" w14:textId="77777777" w:rsidR="00EE7803" w:rsidRPr="00F91BA5" w:rsidRDefault="00EE7803" w:rsidP="00EE7803">
      <w:pPr>
        <w:spacing w:before="120" w:after="120"/>
        <w:jc w:val="both"/>
      </w:pPr>
      <w:r>
        <w:br w:type="page"/>
      </w:r>
    </w:p>
    <w:p w14:paraId="2B7E694A" w14:textId="77777777" w:rsidR="00EE7803" w:rsidRPr="00F65D6C" w:rsidRDefault="00EE7803" w:rsidP="00EE7803">
      <w:pPr>
        <w:pStyle w:val="figtitre"/>
      </w:pPr>
      <w:r w:rsidRPr="00F65D6C">
        <w:t xml:space="preserve">Évolution de </w:t>
      </w:r>
      <w:r w:rsidRPr="00F65D6C">
        <w:rPr>
          <w:b w:val="0"/>
        </w:rPr>
        <w:t>l’emploi</w:t>
      </w:r>
      <w:r>
        <w:rPr>
          <w:b w:val="0"/>
        </w:rPr>
        <w:t> </w:t>
      </w:r>
      <w:r>
        <w:rPr>
          <w:rStyle w:val="Appelnotedebasdep"/>
          <w:b w:val="0"/>
        </w:rPr>
        <w:footnoteReference w:id="122"/>
      </w:r>
    </w:p>
    <w:tbl>
      <w:tblPr>
        <w:tblOverlap w:val="never"/>
        <w:tblW w:w="0" w:type="auto"/>
        <w:tblInd w:w="-440" w:type="dxa"/>
        <w:tblLayout w:type="fixed"/>
        <w:tblCellMar>
          <w:left w:w="10" w:type="dxa"/>
          <w:right w:w="10" w:type="dxa"/>
        </w:tblCellMar>
        <w:tblLook w:val="04A0" w:firstRow="1" w:lastRow="0" w:firstColumn="1" w:lastColumn="0" w:noHBand="0" w:noVBand="1"/>
      </w:tblPr>
      <w:tblGrid>
        <w:gridCol w:w="3150"/>
        <w:gridCol w:w="1530"/>
        <w:gridCol w:w="1530"/>
        <w:gridCol w:w="2160"/>
      </w:tblGrid>
      <w:tr w:rsidR="00EE7803" w:rsidRPr="00F65D6C" w14:paraId="1E0B0F8D" w14:textId="77777777">
        <w:tblPrEx>
          <w:tblCellMar>
            <w:top w:w="0" w:type="dxa"/>
            <w:bottom w:w="0" w:type="dxa"/>
          </w:tblCellMar>
        </w:tblPrEx>
        <w:tc>
          <w:tcPr>
            <w:tcW w:w="3150" w:type="dxa"/>
            <w:tcBorders>
              <w:top w:val="single" w:sz="4" w:space="0" w:color="auto"/>
              <w:bottom w:val="single" w:sz="4" w:space="0" w:color="auto"/>
            </w:tcBorders>
            <w:shd w:val="clear" w:color="auto" w:fill="EEECE1"/>
            <w:vAlign w:val="center"/>
          </w:tcPr>
          <w:p w14:paraId="2B9A0B88" w14:textId="77777777" w:rsidR="00EE7803" w:rsidRPr="00F65D6C" w:rsidRDefault="00EE7803" w:rsidP="00EE7803">
            <w:pPr>
              <w:spacing w:before="60" w:after="60"/>
              <w:ind w:firstLine="0"/>
              <w:rPr>
                <w:sz w:val="24"/>
                <w:szCs w:val="15"/>
              </w:rPr>
            </w:pPr>
            <w:r w:rsidRPr="00F65D6C">
              <w:rPr>
                <w:sz w:val="24"/>
                <w:szCs w:val="15"/>
              </w:rPr>
              <w:t>États-Unis</w:t>
            </w:r>
          </w:p>
        </w:tc>
        <w:tc>
          <w:tcPr>
            <w:tcW w:w="1530" w:type="dxa"/>
            <w:tcBorders>
              <w:top w:val="single" w:sz="4" w:space="0" w:color="auto"/>
              <w:bottom w:val="single" w:sz="4" w:space="0" w:color="auto"/>
            </w:tcBorders>
            <w:shd w:val="clear" w:color="auto" w:fill="EEECE1"/>
            <w:vAlign w:val="center"/>
          </w:tcPr>
          <w:p w14:paraId="4FB93D77" w14:textId="77777777" w:rsidR="00EE7803" w:rsidRPr="00F65D6C" w:rsidRDefault="00EE7803" w:rsidP="00EE7803">
            <w:pPr>
              <w:spacing w:before="60" w:after="60"/>
              <w:ind w:firstLine="0"/>
              <w:jc w:val="center"/>
              <w:rPr>
                <w:sz w:val="24"/>
                <w:szCs w:val="15"/>
              </w:rPr>
            </w:pPr>
            <w:r w:rsidRPr="00F65D6C">
              <w:rPr>
                <w:sz w:val="24"/>
                <w:szCs w:val="15"/>
              </w:rPr>
              <w:t>1900</w:t>
            </w:r>
          </w:p>
        </w:tc>
        <w:tc>
          <w:tcPr>
            <w:tcW w:w="1530" w:type="dxa"/>
            <w:tcBorders>
              <w:top w:val="single" w:sz="4" w:space="0" w:color="auto"/>
              <w:bottom w:val="single" w:sz="4" w:space="0" w:color="auto"/>
            </w:tcBorders>
            <w:shd w:val="clear" w:color="auto" w:fill="EEECE1"/>
            <w:vAlign w:val="center"/>
          </w:tcPr>
          <w:p w14:paraId="1077EF00" w14:textId="77777777" w:rsidR="00EE7803" w:rsidRPr="00F65D6C" w:rsidRDefault="00EE7803" w:rsidP="00EE7803">
            <w:pPr>
              <w:spacing w:before="60" w:after="60"/>
              <w:ind w:firstLine="0"/>
              <w:jc w:val="center"/>
              <w:rPr>
                <w:sz w:val="24"/>
                <w:szCs w:val="15"/>
              </w:rPr>
            </w:pPr>
            <w:r>
              <w:rPr>
                <w:sz w:val="24"/>
                <w:szCs w:val="15"/>
              </w:rPr>
              <w:t>1</w:t>
            </w:r>
            <w:r w:rsidRPr="00F65D6C">
              <w:rPr>
                <w:sz w:val="24"/>
                <w:szCs w:val="15"/>
              </w:rPr>
              <w:t>960</w:t>
            </w:r>
          </w:p>
        </w:tc>
        <w:tc>
          <w:tcPr>
            <w:tcW w:w="2160" w:type="dxa"/>
            <w:tcBorders>
              <w:top w:val="single" w:sz="4" w:space="0" w:color="auto"/>
              <w:bottom w:val="single" w:sz="4" w:space="0" w:color="auto"/>
            </w:tcBorders>
            <w:shd w:val="clear" w:color="auto" w:fill="EEECE1"/>
            <w:vAlign w:val="center"/>
          </w:tcPr>
          <w:p w14:paraId="641894A3" w14:textId="77777777" w:rsidR="00EE7803" w:rsidRPr="00F65D6C" w:rsidRDefault="00EE7803" w:rsidP="00EE7803">
            <w:pPr>
              <w:spacing w:before="60" w:after="60"/>
              <w:ind w:firstLine="0"/>
              <w:jc w:val="center"/>
              <w:rPr>
                <w:sz w:val="24"/>
                <w:szCs w:val="15"/>
              </w:rPr>
            </w:pPr>
            <w:r>
              <w:rPr>
                <w:sz w:val="24"/>
                <w:szCs w:val="15"/>
              </w:rPr>
              <w:t>%</w:t>
            </w:r>
            <w:r w:rsidRPr="00F65D6C">
              <w:rPr>
                <w:sz w:val="24"/>
                <w:szCs w:val="15"/>
              </w:rPr>
              <w:t xml:space="preserve"> d’accroissement</w:t>
            </w:r>
          </w:p>
        </w:tc>
      </w:tr>
      <w:tr w:rsidR="00EE7803" w:rsidRPr="00F65D6C" w14:paraId="532F275A" w14:textId="77777777">
        <w:tblPrEx>
          <w:tblCellMar>
            <w:top w:w="0" w:type="dxa"/>
            <w:bottom w:w="0" w:type="dxa"/>
          </w:tblCellMar>
        </w:tblPrEx>
        <w:tc>
          <w:tcPr>
            <w:tcW w:w="3150" w:type="dxa"/>
            <w:tcBorders>
              <w:top w:val="single" w:sz="4" w:space="0" w:color="auto"/>
            </w:tcBorders>
            <w:shd w:val="clear" w:color="auto" w:fill="FFFFFF"/>
            <w:vAlign w:val="bottom"/>
          </w:tcPr>
          <w:p w14:paraId="29606200" w14:textId="77777777" w:rsidR="00EE7803" w:rsidRPr="00F65D6C" w:rsidRDefault="00EE7803" w:rsidP="00EE7803">
            <w:pPr>
              <w:spacing w:before="60" w:after="60"/>
              <w:ind w:firstLine="0"/>
              <w:rPr>
                <w:sz w:val="24"/>
              </w:rPr>
            </w:pPr>
            <w:r w:rsidRPr="00F65D6C">
              <w:rPr>
                <w:sz w:val="24"/>
              </w:rPr>
              <w:t>Total main-d’œuvre</w:t>
            </w:r>
          </w:p>
        </w:tc>
        <w:tc>
          <w:tcPr>
            <w:tcW w:w="1530" w:type="dxa"/>
            <w:tcBorders>
              <w:top w:val="single" w:sz="4" w:space="0" w:color="auto"/>
            </w:tcBorders>
            <w:shd w:val="clear" w:color="auto" w:fill="FFFFFF"/>
            <w:vAlign w:val="bottom"/>
          </w:tcPr>
          <w:p w14:paraId="719C624E" w14:textId="77777777" w:rsidR="00EE7803" w:rsidRPr="00F65D6C" w:rsidRDefault="00EE7803" w:rsidP="00EE7803">
            <w:pPr>
              <w:spacing w:before="60" w:after="60"/>
              <w:ind w:right="288" w:firstLine="0"/>
              <w:jc w:val="right"/>
              <w:rPr>
                <w:sz w:val="24"/>
              </w:rPr>
            </w:pPr>
            <w:r w:rsidRPr="00F65D6C">
              <w:rPr>
                <w:sz w:val="24"/>
              </w:rPr>
              <w:t>29,030,000</w:t>
            </w:r>
          </w:p>
        </w:tc>
        <w:tc>
          <w:tcPr>
            <w:tcW w:w="1530" w:type="dxa"/>
            <w:tcBorders>
              <w:top w:val="single" w:sz="4" w:space="0" w:color="auto"/>
            </w:tcBorders>
            <w:shd w:val="clear" w:color="auto" w:fill="FFFFFF"/>
            <w:vAlign w:val="bottom"/>
          </w:tcPr>
          <w:p w14:paraId="17742F0B" w14:textId="77777777" w:rsidR="00EE7803" w:rsidRPr="00F65D6C" w:rsidRDefault="00EE7803" w:rsidP="00EE7803">
            <w:pPr>
              <w:spacing w:before="60" w:after="60"/>
              <w:ind w:right="288" w:firstLine="0"/>
              <w:jc w:val="right"/>
              <w:rPr>
                <w:sz w:val="24"/>
              </w:rPr>
            </w:pPr>
            <w:r w:rsidRPr="00F65D6C">
              <w:rPr>
                <w:sz w:val="24"/>
              </w:rPr>
              <w:t>66,159,000</w:t>
            </w:r>
          </w:p>
        </w:tc>
        <w:tc>
          <w:tcPr>
            <w:tcW w:w="2160" w:type="dxa"/>
            <w:tcBorders>
              <w:top w:val="single" w:sz="4" w:space="0" w:color="auto"/>
            </w:tcBorders>
            <w:shd w:val="clear" w:color="auto" w:fill="FFFFFF"/>
            <w:vAlign w:val="bottom"/>
          </w:tcPr>
          <w:p w14:paraId="5F3D7144" w14:textId="77777777" w:rsidR="00EE7803" w:rsidRPr="00F65D6C" w:rsidRDefault="00EE7803" w:rsidP="00EE7803">
            <w:pPr>
              <w:spacing w:before="60" w:after="60"/>
              <w:ind w:right="800" w:firstLine="0"/>
              <w:jc w:val="right"/>
              <w:rPr>
                <w:sz w:val="24"/>
              </w:rPr>
            </w:pPr>
            <w:r w:rsidRPr="00F65D6C">
              <w:rPr>
                <w:sz w:val="24"/>
              </w:rPr>
              <w:t>128%</w:t>
            </w:r>
          </w:p>
        </w:tc>
      </w:tr>
      <w:tr w:rsidR="00EE7803" w:rsidRPr="00F65D6C" w14:paraId="6D01F9F2" w14:textId="77777777">
        <w:tblPrEx>
          <w:tblCellMar>
            <w:top w:w="0" w:type="dxa"/>
            <w:bottom w:w="0" w:type="dxa"/>
          </w:tblCellMar>
        </w:tblPrEx>
        <w:tc>
          <w:tcPr>
            <w:tcW w:w="3150" w:type="dxa"/>
            <w:shd w:val="clear" w:color="auto" w:fill="FFFFFF"/>
          </w:tcPr>
          <w:p w14:paraId="530585E1" w14:textId="77777777" w:rsidR="00EE7803" w:rsidRPr="00F65D6C" w:rsidRDefault="00EE7803" w:rsidP="00EE7803">
            <w:pPr>
              <w:spacing w:before="60" w:after="60"/>
              <w:ind w:firstLine="0"/>
              <w:rPr>
                <w:sz w:val="24"/>
              </w:rPr>
            </w:pPr>
            <w:r w:rsidRPr="00F65D6C">
              <w:rPr>
                <w:sz w:val="24"/>
              </w:rPr>
              <w:t>Fermiers</w:t>
            </w:r>
          </w:p>
        </w:tc>
        <w:tc>
          <w:tcPr>
            <w:tcW w:w="1530" w:type="dxa"/>
            <w:shd w:val="clear" w:color="auto" w:fill="FFFFFF"/>
          </w:tcPr>
          <w:p w14:paraId="15EDEEF2" w14:textId="77777777" w:rsidR="00EE7803" w:rsidRPr="00F65D6C" w:rsidRDefault="00EE7803" w:rsidP="00EE7803">
            <w:pPr>
              <w:spacing w:before="60" w:after="60"/>
              <w:ind w:right="288" w:firstLine="0"/>
              <w:jc w:val="right"/>
              <w:rPr>
                <w:sz w:val="24"/>
              </w:rPr>
            </w:pPr>
            <w:r w:rsidRPr="00F65D6C">
              <w:rPr>
                <w:sz w:val="24"/>
              </w:rPr>
              <w:t>10,888,000</w:t>
            </w:r>
          </w:p>
        </w:tc>
        <w:tc>
          <w:tcPr>
            <w:tcW w:w="1530" w:type="dxa"/>
            <w:shd w:val="clear" w:color="auto" w:fill="FFFFFF"/>
          </w:tcPr>
          <w:p w14:paraId="63F46419" w14:textId="77777777" w:rsidR="00EE7803" w:rsidRPr="00F65D6C" w:rsidRDefault="00EE7803" w:rsidP="00EE7803">
            <w:pPr>
              <w:spacing w:before="60" w:after="60"/>
              <w:ind w:right="288" w:firstLine="0"/>
              <w:jc w:val="right"/>
              <w:rPr>
                <w:sz w:val="24"/>
              </w:rPr>
            </w:pPr>
            <w:r w:rsidRPr="00F65D6C">
              <w:rPr>
                <w:sz w:val="24"/>
              </w:rPr>
              <w:t>5,037,000</w:t>
            </w:r>
          </w:p>
        </w:tc>
        <w:tc>
          <w:tcPr>
            <w:tcW w:w="2160" w:type="dxa"/>
            <w:shd w:val="clear" w:color="auto" w:fill="FFFFFF"/>
          </w:tcPr>
          <w:p w14:paraId="31B0F70A" w14:textId="77777777" w:rsidR="00EE7803" w:rsidRPr="00F65D6C" w:rsidRDefault="00EE7803" w:rsidP="00EE7803">
            <w:pPr>
              <w:spacing w:before="60" w:after="60"/>
              <w:ind w:right="800" w:firstLine="0"/>
              <w:jc w:val="right"/>
              <w:rPr>
                <w:sz w:val="24"/>
              </w:rPr>
            </w:pPr>
            <w:r w:rsidRPr="00F65D6C">
              <w:rPr>
                <w:sz w:val="24"/>
              </w:rPr>
              <w:t>-54%</w:t>
            </w:r>
          </w:p>
        </w:tc>
      </w:tr>
      <w:tr w:rsidR="00EE7803" w:rsidRPr="00F65D6C" w14:paraId="436DAA09" w14:textId="77777777">
        <w:tblPrEx>
          <w:tblCellMar>
            <w:top w:w="0" w:type="dxa"/>
            <w:bottom w:w="0" w:type="dxa"/>
          </w:tblCellMar>
        </w:tblPrEx>
        <w:tc>
          <w:tcPr>
            <w:tcW w:w="3150" w:type="dxa"/>
            <w:shd w:val="clear" w:color="auto" w:fill="FFFFFF"/>
          </w:tcPr>
          <w:p w14:paraId="7FDEA568" w14:textId="77777777" w:rsidR="00EE7803" w:rsidRPr="00F65D6C" w:rsidRDefault="00EE7803" w:rsidP="00EE7803">
            <w:pPr>
              <w:spacing w:before="60" w:after="60"/>
              <w:ind w:firstLine="0"/>
              <w:rPr>
                <w:sz w:val="24"/>
              </w:rPr>
            </w:pPr>
            <w:r w:rsidRPr="00F65D6C">
              <w:rPr>
                <w:sz w:val="24"/>
              </w:rPr>
              <w:t>Ouvriers spécialisés</w:t>
            </w:r>
          </w:p>
        </w:tc>
        <w:tc>
          <w:tcPr>
            <w:tcW w:w="1530" w:type="dxa"/>
            <w:shd w:val="clear" w:color="auto" w:fill="FFFFFF"/>
          </w:tcPr>
          <w:p w14:paraId="1B7C8796" w14:textId="77777777" w:rsidR="00EE7803" w:rsidRPr="00F65D6C" w:rsidRDefault="00EE7803" w:rsidP="00EE7803">
            <w:pPr>
              <w:spacing w:before="60" w:after="60"/>
              <w:ind w:right="288" w:firstLine="0"/>
              <w:jc w:val="right"/>
              <w:rPr>
                <w:sz w:val="24"/>
              </w:rPr>
            </w:pPr>
            <w:r w:rsidRPr="00F65D6C">
              <w:rPr>
                <w:sz w:val="24"/>
              </w:rPr>
              <w:t>3,062,000</w:t>
            </w:r>
          </w:p>
        </w:tc>
        <w:tc>
          <w:tcPr>
            <w:tcW w:w="1530" w:type="dxa"/>
            <w:shd w:val="clear" w:color="auto" w:fill="FFFFFF"/>
          </w:tcPr>
          <w:p w14:paraId="136A4243" w14:textId="77777777" w:rsidR="00EE7803" w:rsidRPr="00F65D6C" w:rsidRDefault="00EE7803" w:rsidP="00EE7803">
            <w:pPr>
              <w:spacing w:before="60" w:after="60"/>
              <w:ind w:right="288" w:firstLine="0"/>
              <w:jc w:val="right"/>
              <w:rPr>
                <w:sz w:val="24"/>
              </w:rPr>
            </w:pPr>
            <w:r w:rsidRPr="00F65D6C">
              <w:rPr>
                <w:sz w:val="24"/>
              </w:rPr>
              <w:t>8,606,000</w:t>
            </w:r>
          </w:p>
        </w:tc>
        <w:tc>
          <w:tcPr>
            <w:tcW w:w="2160" w:type="dxa"/>
            <w:shd w:val="clear" w:color="auto" w:fill="FFFFFF"/>
          </w:tcPr>
          <w:p w14:paraId="6E7CC3BA" w14:textId="77777777" w:rsidR="00EE7803" w:rsidRPr="00F65D6C" w:rsidRDefault="00EE7803" w:rsidP="00EE7803">
            <w:pPr>
              <w:spacing w:before="60" w:after="60"/>
              <w:ind w:right="800" w:firstLine="0"/>
              <w:jc w:val="right"/>
              <w:rPr>
                <w:sz w:val="24"/>
              </w:rPr>
            </w:pPr>
            <w:r w:rsidRPr="00F65D6C">
              <w:rPr>
                <w:sz w:val="24"/>
              </w:rPr>
              <w:t>181%</w:t>
            </w:r>
          </w:p>
        </w:tc>
      </w:tr>
      <w:tr w:rsidR="00EE7803" w:rsidRPr="00F65D6C" w14:paraId="4F73FB95" w14:textId="77777777">
        <w:tblPrEx>
          <w:tblCellMar>
            <w:top w:w="0" w:type="dxa"/>
            <w:bottom w:w="0" w:type="dxa"/>
          </w:tblCellMar>
        </w:tblPrEx>
        <w:tc>
          <w:tcPr>
            <w:tcW w:w="3150" w:type="dxa"/>
            <w:shd w:val="clear" w:color="auto" w:fill="FFFFFF"/>
          </w:tcPr>
          <w:p w14:paraId="6120F1A9" w14:textId="77777777" w:rsidR="00EE7803" w:rsidRPr="00F65D6C" w:rsidRDefault="00EE7803" w:rsidP="00EE7803">
            <w:pPr>
              <w:spacing w:before="60" w:after="60"/>
              <w:ind w:firstLine="0"/>
              <w:rPr>
                <w:sz w:val="24"/>
              </w:rPr>
            </w:pPr>
            <w:r w:rsidRPr="00F65D6C">
              <w:rPr>
                <w:sz w:val="24"/>
              </w:rPr>
              <w:t>Opérateurs de machines</w:t>
            </w:r>
          </w:p>
        </w:tc>
        <w:tc>
          <w:tcPr>
            <w:tcW w:w="1530" w:type="dxa"/>
            <w:shd w:val="clear" w:color="auto" w:fill="FFFFFF"/>
          </w:tcPr>
          <w:p w14:paraId="47E3CACB" w14:textId="77777777" w:rsidR="00EE7803" w:rsidRPr="00F65D6C" w:rsidRDefault="00EE7803" w:rsidP="00EE7803">
            <w:pPr>
              <w:spacing w:before="60" w:after="60"/>
              <w:ind w:right="288" w:firstLine="0"/>
              <w:jc w:val="right"/>
              <w:rPr>
                <w:sz w:val="24"/>
              </w:rPr>
            </w:pPr>
            <w:r w:rsidRPr="00F65D6C">
              <w:rPr>
                <w:sz w:val="24"/>
              </w:rPr>
              <w:t>3,720,000</w:t>
            </w:r>
          </w:p>
        </w:tc>
        <w:tc>
          <w:tcPr>
            <w:tcW w:w="1530" w:type="dxa"/>
            <w:shd w:val="clear" w:color="auto" w:fill="FFFFFF"/>
          </w:tcPr>
          <w:p w14:paraId="08E7A4E4" w14:textId="77777777" w:rsidR="00EE7803" w:rsidRPr="00F65D6C" w:rsidRDefault="00EE7803" w:rsidP="00EE7803">
            <w:pPr>
              <w:spacing w:before="60" w:after="60"/>
              <w:ind w:right="288" w:firstLine="0"/>
              <w:jc w:val="right"/>
              <w:rPr>
                <w:sz w:val="24"/>
              </w:rPr>
            </w:pPr>
            <w:r w:rsidRPr="00F65D6C">
              <w:rPr>
                <w:sz w:val="24"/>
              </w:rPr>
              <w:t>11,988,000</w:t>
            </w:r>
          </w:p>
        </w:tc>
        <w:tc>
          <w:tcPr>
            <w:tcW w:w="2160" w:type="dxa"/>
            <w:shd w:val="clear" w:color="auto" w:fill="FFFFFF"/>
          </w:tcPr>
          <w:p w14:paraId="39AD7BD2" w14:textId="77777777" w:rsidR="00EE7803" w:rsidRPr="00F65D6C" w:rsidRDefault="00EE7803" w:rsidP="00EE7803">
            <w:pPr>
              <w:spacing w:before="60" w:after="60"/>
              <w:ind w:right="800" w:firstLine="0"/>
              <w:jc w:val="right"/>
              <w:rPr>
                <w:sz w:val="24"/>
              </w:rPr>
            </w:pPr>
            <w:r w:rsidRPr="00F65D6C">
              <w:rPr>
                <w:sz w:val="24"/>
              </w:rPr>
              <w:t>222%</w:t>
            </w:r>
          </w:p>
        </w:tc>
      </w:tr>
      <w:tr w:rsidR="00EE7803" w:rsidRPr="00F65D6C" w14:paraId="5479A538" w14:textId="77777777">
        <w:tblPrEx>
          <w:tblCellMar>
            <w:top w:w="0" w:type="dxa"/>
            <w:bottom w:w="0" w:type="dxa"/>
          </w:tblCellMar>
        </w:tblPrEx>
        <w:tc>
          <w:tcPr>
            <w:tcW w:w="3150" w:type="dxa"/>
            <w:shd w:val="clear" w:color="auto" w:fill="FFFFFF"/>
          </w:tcPr>
          <w:p w14:paraId="2F876A3B" w14:textId="77777777" w:rsidR="00EE7803" w:rsidRPr="00F65D6C" w:rsidRDefault="00EE7803" w:rsidP="00EE7803">
            <w:pPr>
              <w:spacing w:before="60" w:after="60"/>
              <w:ind w:firstLine="0"/>
              <w:rPr>
                <w:sz w:val="24"/>
              </w:rPr>
            </w:pPr>
            <w:r w:rsidRPr="00F65D6C">
              <w:rPr>
                <w:sz w:val="24"/>
              </w:rPr>
              <w:t>Journaliers</w:t>
            </w:r>
          </w:p>
        </w:tc>
        <w:tc>
          <w:tcPr>
            <w:tcW w:w="1530" w:type="dxa"/>
            <w:shd w:val="clear" w:color="auto" w:fill="FFFFFF"/>
          </w:tcPr>
          <w:p w14:paraId="790330DF" w14:textId="77777777" w:rsidR="00EE7803" w:rsidRPr="00F65D6C" w:rsidRDefault="00EE7803" w:rsidP="00EE7803">
            <w:pPr>
              <w:spacing w:before="60" w:after="60"/>
              <w:ind w:right="288" w:firstLine="0"/>
              <w:jc w:val="right"/>
              <w:rPr>
                <w:sz w:val="24"/>
              </w:rPr>
            </w:pPr>
            <w:r w:rsidRPr="00F65D6C">
              <w:rPr>
                <w:sz w:val="24"/>
              </w:rPr>
              <w:t>3,620,000</w:t>
            </w:r>
          </w:p>
        </w:tc>
        <w:tc>
          <w:tcPr>
            <w:tcW w:w="1530" w:type="dxa"/>
            <w:shd w:val="clear" w:color="auto" w:fill="FFFFFF"/>
          </w:tcPr>
          <w:p w14:paraId="0A76DA3E" w14:textId="77777777" w:rsidR="00EE7803" w:rsidRPr="00F65D6C" w:rsidRDefault="00EE7803" w:rsidP="00EE7803">
            <w:pPr>
              <w:spacing w:before="60" w:after="60"/>
              <w:ind w:right="288" w:firstLine="0"/>
              <w:jc w:val="right"/>
              <w:rPr>
                <w:sz w:val="24"/>
              </w:rPr>
            </w:pPr>
            <w:r w:rsidRPr="00F65D6C">
              <w:rPr>
                <w:sz w:val="24"/>
              </w:rPr>
              <w:t>3,686,000</w:t>
            </w:r>
          </w:p>
        </w:tc>
        <w:tc>
          <w:tcPr>
            <w:tcW w:w="2160" w:type="dxa"/>
            <w:shd w:val="clear" w:color="auto" w:fill="FFFFFF"/>
          </w:tcPr>
          <w:p w14:paraId="0C9F407D" w14:textId="77777777" w:rsidR="00EE7803" w:rsidRPr="00F65D6C" w:rsidRDefault="00EE7803" w:rsidP="00EE7803">
            <w:pPr>
              <w:spacing w:before="60" w:after="60"/>
              <w:ind w:right="800" w:firstLine="0"/>
              <w:jc w:val="right"/>
              <w:rPr>
                <w:sz w:val="24"/>
              </w:rPr>
            </w:pPr>
            <w:r w:rsidRPr="00F65D6C">
              <w:rPr>
                <w:sz w:val="24"/>
              </w:rPr>
              <w:t>2%</w:t>
            </w:r>
          </w:p>
        </w:tc>
      </w:tr>
      <w:tr w:rsidR="00EE7803" w:rsidRPr="00F65D6C" w14:paraId="7433DA39" w14:textId="77777777">
        <w:tblPrEx>
          <w:tblCellMar>
            <w:top w:w="0" w:type="dxa"/>
            <w:bottom w:w="0" w:type="dxa"/>
          </w:tblCellMar>
        </w:tblPrEx>
        <w:tc>
          <w:tcPr>
            <w:tcW w:w="3150" w:type="dxa"/>
            <w:shd w:val="clear" w:color="auto" w:fill="FFFFFF"/>
            <w:vAlign w:val="bottom"/>
          </w:tcPr>
          <w:p w14:paraId="59C43CD2" w14:textId="77777777" w:rsidR="00EE7803" w:rsidRPr="00F65D6C" w:rsidRDefault="00EE7803" w:rsidP="00EE7803">
            <w:pPr>
              <w:spacing w:before="60" w:after="60"/>
              <w:ind w:firstLine="0"/>
              <w:rPr>
                <w:sz w:val="24"/>
              </w:rPr>
            </w:pPr>
            <w:r w:rsidRPr="00F65D6C">
              <w:rPr>
                <w:sz w:val="24"/>
              </w:rPr>
              <w:t>Services</w:t>
            </w:r>
          </w:p>
        </w:tc>
        <w:tc>
          <w:tcPr>
            <w:tcW w:w="1530" w:type="dxa"/>
            <w:shd w:val="clear" w:color="auto" w:fill="FFFFFF"/>
            <w:vAlign w:val="bottom"/>
          </w:tcPr>
          <w:p w14:paraId="585E1835" w14:textId="77777777" w:rsidR="00EE7803" w:rsidRPr="00F65D6C" w:rsidRDefault="00EE7803" w:rsidP="00EE7803">
            <w:pPr>
              <w:spacing w:before="60" w:after="60"/>
              <w:ind w:right="288" w:firstLine="0"/>
              <w:jc w:val="right"/>
              <w:rPr>
                <w:sz w:val="24"/>
              </w:rPr>
            </w:pPr>
            <w:r w:rsidRPr="00F65D6C">
              <w:rPr>
                <w:sz w:val="24"/>
              </w:rPr>
              <w:t>2,626,000</w:t>
            </w:r>
          </w:p>
        </w:tc>
        <w:tc>
          <w:tcPr>
            <w:tcW w:w="1530" w:type="dxa"/>
            <w:shd w:val="clear" w:color="auto" w:fill="FFFFFF"/>
            <w:vAlign w:val="bottom"/>
          </w:tcPr>
          <w:p w14:paraId="2CD393E1" w14:textId="77777777" w:rsidR="00EE7803" w:rsidRPr="00F65D6C" w:rsidRDefault="00EE7803" w:rsidP="00EE7803">
            <w:pPr>
              <w:spacing w:before="60" w:after="60"/>
              <w:ind w:right="288" w:firstLine="0"/>
              <w:jc w:val="right"/>
              <w:rPr>
                <w:sz w:val="24"/>
              </w:rPr>
            </w:pPr>
            <w:r w:rsidRPr="00F65D6C">
              <w:rPr>
                <w:sz w:val="24"/>
              </w:rPr>
              <w:t>8,335,000</w:t>
            </w:r>
          </w:p>
        </w:tc>
        <w:tc>
          <w:tcPr>
            <w:tcW w:w="2160" w:type="dxa"/>
            <w:shd w:val="clear" w:color="auto" w:fill="FFFFFF"/>
            <w:vAlign w:val="bottom"/>
          </w:tcPr>
          <w:p w14:paraId="4BDCE46C" w14:textId="77777777" w:rsidR="00EE7803" w:rsidRPr="00F65D6C" w:rsidRDefault="00EE7803" w:rsidP="00EE7803">
            <w:pPr>
              <w:spacing w:before="60" w:after="60"/>
              <w:ind w:right="800" w:firstLine="0"/>
              <w:jc w:val="right"/>
              <w:rPr>
                <w:sz w:val="24"/>
              </w:rPr>
            </w:pPr>
            <w:r w:rsidRPr="00F65D6C">
              <w:rPr>
                <w:sz w:val="24"/>
              </w:rPr>
              <w:t>217%</w:t>
            </w:r>
          </w:p>
        </w:tc>
      </w:tr>
      <w:tr w:rsidR="00EE7803" w:rsidRPr="00F65D6C" w14:paraId="5E75A526" w14:textId="77777777">
        <w:tblPrEx>
          <w:tblCellMar>
            <w:top w:w="0" w:type="dxa"/>
            <w:bottom w:w="0" w:type="dxa"/>
          </w:tblCellMar>
        </w:tblPrEx>
        <w:tc>
          <w:tcPr>
            <w:tcW w:w="3150" w:type="dxa"/>
            <w:shd w:val="clear" w:color="auto" w:fill="FFFFFF"/>
            <w:vAlign w:val="bottom"/>
          </w:tcPr>
          <w:p w14:paraId="0447B87E" w14:textId="77777777" w:rsidR="00EE7803" w:rsidRPr="00F65D6C" w:rsidRDefault="00EE7803" w:rsidP="00EE7803">
            <w:pPr>
              <w:spacing w:before="60" w:after="60"/>
              <w:ind w:firstLine="0"/>
              <w:rPr>
                <w:sz w:val="24"/>
              </w:rPr>
            </w:pPr>
            <w:r w:rsidRPr="00F65D6C">
              <w:rPr>
                <w:sz w:val="24"/>
              </w:rPr>
              <w:t>Vendeurs</w:t>
            </w:r>
          </w:p>
        </w:tc>
        <w:tc>
          <w:tcPr>
            <w:tcW w:w="1530" w:type="dxa"/>
            <w:shd w:val="clear" w:color="auto" w:fill="FFFFFF"/>
            <w:vAlign w:val="bottom"/>
          </w:tcPr>
          <w:p w14:paraId="4E7D6FF2" w14:textId="77777777" w:rsidR="00EE7803" w:rsidRPr="00F65D6C" w:rsidRDefault="00EE7803" w:rsidP="00EE7803">
            <w:pPr>
              <w:spacing w:before="60" w:after="60"/>
              <w:ind w:right="288" w:firstLine="0"/>
              <w:jc w:val="right"/>
              <w:rPr>
                <w:sz w:val="24"/>
              </w:rPr>
            </w:pPr>
            <w:r w:rsidRPr="00F65D6C">
              <w:rPr>
                <w:sz w:val="24"/>
              </w:rPr>
              <w:t>1,306,000</w:t>
            </w:r>
          </w:p>
        </w:tc>
        <w:tc>
          <w:tcPr>
            <w:tcW w:w="1530" w:type="dxa"/>
            <w:shd w:val="clear" w:color="auto" w:fill="FFFFFF"/>
            <w:vAlign w:val="bottom"/>
          </w:tcPr>
          <w:p w14:paraId="3D3C7D44" w14:textId="77777777" w:rsidR="00EE7803" w:rsidRPr="00F65D6C" w:rsidRDefault="00EE7803" w:rsidP="00EE7803">
            <w:pPr>
              <w:spacing w:before="60" w:after="60"/>
              <w:ind w:right="288" w:firstLine="0"/>
              <w:jc w:val="right"/>
              <w:rPr>
                <w:sz w:val="24"/>
              </w:rPr>
            </w:pPr>
            <w:r w:rsidRPr="00F65D6C">
              <w:rPr>
                <w:sz w:val="24"/>
              </w:rPr>
              <w:t>4,347,000</w:t>
            </w:r>
          </w:p>
        </w:tc>
        <w:tc>
          <w:tcPr>
            <w:tcW w:w="2160" w:type="dxa"/>
            <w:shd w:val="clear" w:color="auto" w:fill="FFFFFF"/>
            <w:vAlign w:val="bottom"/>
          </w:tcPr>
          <w:p w14:paraId="549E7830" w14:textId="77777777" w:rsidR="00EE7803" w:rsidRPr="00F65D6C" w:rsidRDefault="00EE7803" w:rsidP="00EE7803">
            <w:pPr>
              <w:spacing w:before="60" w:after="60"/>
              <w:ind w:right="800" w:firstLine="0"/>
              <w:jc w:val="right"/>
              <w:rPr>
                <w:sz w:val="24"/>
              </w:rPr>
            </w:pPr>
            <w:r w:rsidRPr="00F65D6C">
              <w:rPr>
                <w:sz w:val="24"/>
              </w:rPr>
              <w:t>233%</w:t>
            </w:r>
          </w:p>
        </w:tc>
      </w:tr>
      <w:tr w:rsidR="00EE7803" w:rsidRPr="00F65D6C" w14:paraId="476ACA65" w14:textId="77777777">
        <w:tblPrEx>
          <w:tblCellMar>
            <w:top w:w="0" w:type="dxa"/>
            <w:bottom w:w="0" w:type="dxa"/>
          </w:tblCellMar>
        </w:tblPrEx>
        <w:tc>
          <w:tcPr>
            <w:tcW w:w="3150" w:type="dxa"/>
            <w:shd w:val="clear" w:color="auto" w:fill="FFFFFF"/>
            <w:vAlign w:val="bottom"/>
          </w:tcPr>
          <w:p w14:paraId="624D893B" w14:textId="77777777" w:rsidR="00EE7803" w:rsidRPr="00F65D6C" w:rsidRDefault="00EE7803" w:rsidP="00EE7803">
            <w:pPr>
              <w:spacing w:before="60" w:after="60"/>
              <w:ind w:firstLine="0"/>
              <w:rPr>
                <w:sz w:val="24"/>
              </w:rPr>
            </w:pPr>
            <w:r w:rsidRPr="00F65D6C">
              <w:rPr>
                <w:sz w:val="24"/>
              </w:rPr>
              <w:t>Employés de bureau</w:t>
            </w:r>
          </w:p>
        </w:tc>
        <w:tc>
          <w:tcPr>
            <w:tcW w:w="1530" w:type="dxa"/>
            <w:shd w:val="clear" w:color="auto" w:fill="FFFFFF"/>
            <w:vAlign w:val="bottom"/>
          </w:tcPr>
          <w:p w14:paraId="539681E3" w14:textId="77777777" w:rsidR="00EE7803" w:rsidRPr="00F65D6C" w:rsidRDefault="00EE7803" w:rsidP="00EE7803">
            <w:pPr>
              <w:spacing w:before="60" w:after="60"/>
              <w:ind w:right="288" w:firstLine="0"/>
              <w:jc w:val="right"/>
              <w:rPr>
                <w:sz w:val="24"/>
              </w:rPr>
            </w:pPr>
            <w:r w:rsidRPr="00F65D6C">
              <w:rPr>
                <w:sz w:val="24"/>
              </w:rPr>
              <w:t>877,000</w:t>
            </w:r>
          </w:p>
        </w:tc>
        <w:tc>
          <w:tcPr>
            <w:tcW w:w="1530" w:type="dxa"/>
            <w:shd w:val="clear" w:color="auto" w:fill="FFFFFF"/>
            <w:vAlign w:val="bottom"/>
          </w:tcPr>
          <w:p w14:paraId="5001B90E" w14:textId="77777777" w:rsidR="00EE7803" w:rsidRPr="00F65D6C" w:rsidRDefault="00EE7803" w:rsidP="00EE7803">
            <w:pPr>
              <w:spacing w:before="60" w:after="60"/>
              <w:ind w:right="288" w:firstLine="0"/>
              <w:jc w:val="right"/>
              <w:rPr>
                <w:sz w:val="24"/>
              </w:rPr>
            </w:pPr>
            <w:r w:rsidRPr="00F65D6C">
              <w:rPr>
                <w:sz w:val="24"/>
              </w:rPr>
              <w:t>9,710,000</w:t>
            </w:r>
          </w:p>
        </w:tc>
        <w:tc>
          <w:tcPr>
            <w:tcW w:w="2160" w:type="dxa"/>
            <w:shd w:val="clear" w:color="auto" w:fill="FFFFFF"/>
            <w:vAlign w:val="bottom"/>
          </w:tcPr>
          <w:p w14:paraId="6D2534E3" w14:textId="77777777" w:rsidR="00EE7803" w:rsidRPr="00F65D6C" w:rsidRDefault="00EE7803" w:rsidP="00EE7803">
            <w:pPr>
              <w:spacing w:before="60" w:after="60"/>
              <w:ind w:right="800" w:firstLine="0"/>
              <w:jc w:val="right"/>
              <w:rPr>
                <w:sz w:val="24"/>
              </w:rPr>
            </w:pPr>
            <w:r w:rsidRPr="00F65D6C">
              <w:rPr>
                <w:sz w:val="24"/>
              </w:rPr>
              <w:t>1,007%</w:t>
            </w:r>
          </w:p>
        </w:tc>
      </w:tr>
      <w:tr w:rsidR="00EE7803" w:rsidRPr="00F65D6C" w14:paraId="52AC307B" w14:textId="77777777">
        <w:tblPrEx>
          <w:tblCellMar>
            <w:top w:w="0" w:type="dxa"/>
            <w:bottom w:w="0" w:type="dxa"/>
          </w:tblCellMar>
        </w:tblPrEx>
        <w:tc>
          <w:tcPr>
            <w:tcW w:w="3150" w:type="dxa"/>
            <w:shd w:val="clear" w:color="auto" w:fill="FFFFFF"/>
          </w:tcPr>
          <w:p w14:paraId="66E36E1D" w14:textId="77777777" w:rsidR="00EE7803" w:rsidRPr="00F65D6C" w:rsidRDefault="00EE7803" w:rsidP="00EE7803">
            <w:pPr>
              <w:spacing w:before="60" w:after="60"/>
              <w:ind w:firstLine="0"/>
              <w:rPr>
                <w:sz w:val="24"/>
              </w:rPr>
            </w:pPr>
            <w:r w:rsidRPr="00F65D6C">
              <w:rPr>
                <w:sz w:val="24"/>
              </w:rPr>
              <w:t>Professionnels et techniciens</w:t>
            </w:r>
          </w:p>
        </w:tc>
        <w:tc>
          <w:tcPr>
            <w:tcW w:w="1530" w:type="dxa"/>
            <w:shd w:val="clear" w:color="auto" w:fill="FFFFFF"/>
            <w:vAlign w:val="bottom"/>
          </w:tcPr>
          <w:p w14:paraId="3E043E2E" w14:textId="77777777" w:rsidR="00EE7803" w:rsidRPr="00F65D6C" w:rsidRDefault="00EE7803" w:rsidP="00EE7803">
            <w:pPr>
              <w:spacing w:before="60" w:after="60"/>
              <w:ind w:right="288" w:firstLine="0"/>
              <w:jc w:val="right"/>
              <w:rPr>
                <w:sz w:val="24"/>
              </w:rPr>
            </w:pPr>
            <w:r w:rsidRPr="00F65D6C">
              <w:rPr>
                <w:sz w:val="24"/>
              </w:rPr>
              <w:t>1,234,000</w:t>
            </w:r>
          </w:p>
        </w:tc>
        <w:tc>
          <w:tcPr>
            <w:tcW w:w="1530" w:type="dxa"/>
            <w:shd w:val="clear" w:color="auto" w:fill="FFFFFF"/>
            <w:vAlign w:val="bottom"/>
          </w:tcPr>
          <w:p w14:paraId="43D236EA" w14:textId="77777777" w:rsidR="00EE7803" w:rsidRPr="00F65D6C" w:rsidRDefault="00EE7803" w:rsidP="00EE7803">
            <w:pPr>
              <w:spacing w:before="60" w:after="60"/>
              <w:ind w:right="288" w:firstLine="0"/>
              <w:jc w:val="right"/>
              <w:rPr>
                <w:sz w:val="24"/>
              </w:rPr>
            </w:pPr>
            <w:r w:rsidRPr="00F65D6C">
              <w:rPr>
                <w:sz w:val="24"/>
              </w:rPr>
              <w:t>7,418,000</w:t>
            </w:r>
          </w:p>
        </w:tc>
        <w:tc>
          <w:tcPr>
            <w:tcW w:w="2160" w:type="dxa"/>
            <w:shd w:val="clear" w:color="auto" w:fill="FFFFFF"/>
            <w:vAlign w:val="bottom"/>
          </w:tcPr>
          <w:p w14:paraId="72917E6E" w14:textId="77777777" w:rsidR="00EE7803" w:rsidRPr="00F65D6C" w:rsidRDefault="00EE7803" w:rsidP="00EE7803">
            <w:pPr>
              <w:spacing w:before="60" w:after="60"/>
              <w:ind w:right="800" w:firstLine="0"/>
              <w:jc w:val="right"/>
              <w:rPr>
                <w:sz w:val="24"/>
              </w:rPr>
            </w:pPr>
            <w:r w:rsidRPr="00F65D6C">
              <w:rPr>
                <w:sz w:val="24"/>
              </w:rPr>
              <w:t>501%</w:t>
            </w:r>
          </w:p>
        </w:tc>
      </w:tr>
      <w:tr w:rsidR="00EE7803" w:rsidRPr="00F65D6C" w14:paraId="52561748" w14:textId="77777777">
        <w:tblPrEx>
          <w:tblCellMar>
            <w:top w:w="0" w:type="dxa"/>
            <w:bottom w:w="0" w:type="dxa"/>
          </w:tblCellMar>
        </w:tblPrEx>
        <w:tc>
          <w:tcPr>
            <w:tcW w:w="3150" w:type="dxa"/>
            <w:tcBorders>
              <w:bottom w:val="single" w:sz="4" w:space="0" w:color="auto"/>
            </w:tcBorders>
            <w:shd w:val="clear" w:color="auto" w:fill="FFFFFF"/>
          </w:tcPr>
          <w:p w14:paraId="32CCB587" w14:textId="77777777" w:rsidR="00EE7803" w:rsidRPr="00F65D6C" w:rsidRDefault="00EE7803" w:rsidP="00EE7803">
            <w:pPr>
              <w:spacing w:before="60" w:after="60"/>
              <w:ind w:firstLine="0"/>
              <w:rPr>
                <w:sz w:val="24"/>
              </w:rPr>
            </w:pPr>
            <w:r w:rsidRPr="00F65D6C">
              <w:rPr>
                <w:sz w:val="24"/>
              </w:rPr>
              <w:t>Propriétaires et administrateurs</w:t>
            </w:r>
          </w:p>
        </w:tc>
        <w:tc>
          <w:tcPr>
            <w:tcW w:w="1530" w:type="dxa"/>
            <w:tcBorders>
              <w:bottom w:val="single" w:sz="4" w:space="0" w:color="auto"/>
            </w:tcBorders>
            <w:shd w:val="clear" w:color="auto" w:fill="FFFFFF"/>
            <w:vAlign w:val="center"/>
          </w:tcPr>
          <w:p w14:paraId="725CC386" w14:textId="77777777" w:rsidR="00EE7803" w:rsidRPr="00F65D6C" w:rsidRDefault="00EE7803" w:rsidP="00EE7803">
            <w:pPr>
              <w:spacing w:before="60" w:after="60"/>
              <w:ind w:right="288" w:firstLine="0"/>
              <w:jc w:val="right"/>
              <w:rPr>
                <w:sz w:val="24"/>
              </w:rPr>
            </w:pPr>
            <w:r w:rsidRPr="00F65D6C">
              <w:rPr>
                <w:sz w:val="24"/>
              </w:rPr>
              <w:t>1,697,000</w:t>
            </w:r>
          </w:p>
        </w:tc>
        <w:tc>
          <w:tcPr>
            <w:tcW w:w="1530" w:type="dxa"/>
            <w:tcBorders>
              <w:bottom w:val="single" w:sz="4" w:space="0" w:color="auto"/>
            </w:tcBorders>
            <w:shd w:val="clear" w:color="auto" w:fill="FFFFFF"/>
            <w:vAlign w:val="center"/>
          </w:tcPr>
          <w:p w14:paraId="6BC5D075" w14:textId="77777777" w:rsidR="00EE7803" w:rsidRPr="00F65D6C" w:rsidRDefault="00EE7803" w:rsidP="00EE7803">
            <w:pPr>
              <w:spacing w:before="60" w:after="60"/>
              <w:ind w:right="288" w:firstLine="0"/>
              <w:jc w:val="right"/>
              <w:rPr>
                <w:sz w:val="24"/>
              </w:rPr>
            </w:pPr>
            <w:r w:rsidRPr="00F65D6C">
              <w:rPr>
                <w:sz w:val="24"/>
              </w:rPr>
              <w:t>7,032,000</w:t>
            </w:r>
          </w:p>
        </w:tc>
        <w:tc>
          <w:tcPr>
            <w:tcW w:w="2160" w:type="dxa"/>
            <w:tcBorders>
              <w:bottom w:val="single" w:sz="4" w:space="0" w:color="auto"/>
            </w:tcBorders>
            <w:shd w:val="clear" w:color="auto" w:fill="FFFFFF"/>
            <w:vAlign w:val="center"/>
          </w:tcPr>
          <w:p w14:paraId="1EDAFE2F" w14:textId="77777777" w:rsidR="00EE7803" w:rsidRPr="00F65D6C" w:rsidRDefault="00EE7803" w:rsidP="00EE7803">
            <w:pPr>
              <w:spacing w:before="60" w:after="60"/>
              <w:ind w:right="800" w:firstLine="0"/>
              <w:jc w:val="right"/>
              <w:rPr>
                <w:sz w:val="24"/>
              </w:rPr>
            </w:pPr>
            <w:r w:rsidRPr="00F65D6C">
              <w:rPr>
                <w:sz w:val="24"/>
              </w:rPr>
              <w:t>314%</w:t>
            </w:r>
          </w:p>
        </w:tc>
      </w:tr>
    </w:tbl>
    <w:p w14:paraId="4BC80690" w14:textId="77777777" w:rsidR="00EE7803" w:rsidRDefault="00EE7803" w:rsidP="00EE7803">
      <w:pPr>
        <w:spacing w:before="120" w:after="120"/>
        <w:jc w:val="both"/>
      </w:pPr>
    </w:p>
    <w:p w14:paraId="53B0A13F" w14:textId="77777777" w:rsidR="00EE7803" w:rsidRPr="00F91BA5" w:rsidRDefault="00EE7803" w:rsidP="00EE7803">
      <w:pPr>
        <w:spacing w:before="120" w:after="120"/>
        <w:jc w:val="both"/>
      </w:pPr>
    </w:p>
    <w:p w14:paraId="3A26CD0C" w14:textId="77777777" w:rsidR="00EE7803" w:rsidRPr="00F91BA5" w:rsidRDefault="00EE7803" w:rsidP="00EE7803">
      <w:pPr>
        <w:spacing w:before="120" w:after="120"/>
        <w:jc w:val="both"/>
      </w:pPr>
      <w:r w:rsidRPr="00F91BA5">
        <w:rPr>
          <w:lang w:val="fr-FR"/>
        </w:rPr>
        <w:t>Cette évolution est un peu la même en Europe occidentale. En 1919, les cols blancs y comptaient pour 10% de la main-d’œuvre, en 1930, pour 15% et les chiffres de TOIT sont actuellement de 35% pour la Suède (1950), 32% pour l’Autriche (1951), 28% pour l’Allemagne (1950), 27% pour la Belgique (1947), 25% pour la Gra</w:t>
      </w:r>
      <w:r w:rsidRPr="00F91BA5">
        <w:rPr>
          <w:lang w:val="fr-FR"/>
        </w:rPr>
        <w:t>n</w:t>
      </w:r>
      <w:r w:rsidRPr="00F91BA5">
        <w:rPr>
          <w:lang w:val="fr-FR"/>
        </w:rPr>
        <w:t>de-Bretagne (1951).</w:t>
      </w:r>
      <w:r>
        <w:rPr>
          <w:lang w:val="fr-FR"/>
        </w:rPr>
        <w:t> </w:t>
      </w:r>
      <w:r>
        <w:rPr>
          <w:rStyle w:val="Appelnotedebasdep"/>
          <w:lang w:val="fr-FR"/>
        </w:rPr>
        <w:footnoteReference w:id="123"/>
      </w:r>
    </w:p>
    <w:p w14:paraId="7D95130E" w14:textId="77777777" w:rsidR="00EE7803" w:rsidRPr="00F91BA5" w:rsidRDefault="00EE7803" w:rsidP="00EE7803">
      <w:pPr>
        <w:spacing w:before="120" w:after="120"/>
        <w:jc w:val="both"/>
      </w:pPr>
      <w:r w:rsidRPr="00F91BA5">
        <w:rPr>
          <w:lang w:val="fr-FR"/>
        </w:rPr>
        <w:t>En Europe encore, on a fait une étude de l’occupation de l’espace urbain pour six villes moyennes, de la République Fédérale Allema</w:t>
      </w:r>
      <w:r w:rsidRPr="00F91BA5">
        <w:rPr>
          <w:lang w:val="fr-FR"/>
        </w:rPr>
        <w:t>n</w:t>
      </w:r>
      <w:r w:rsidRPr="00F91BA5">
        <w:rPr>
          <w:lang w:val="fr-FR"/>
        </w:rPr>
        <w:t>de dans les années 1960 : Düsseldorf, Stuttgart, Essen, Bressen, Nür</w:t>
      </w:r>
      <w:r w:rsidRPr="00F91BA5">
        <w:rPr>
          <w:lang w:val="fr-FR"/>
        </w:rPr>
        <w:t>n</w:t>
      </w:r>
      <w:r w:rsidRPr="00F91BA5">
        <w:rPr>
          <w:lang w:val="fr-FR"/>
        </w:rPr>
        <w:t>berg et Duisburg.</w:t>
      </w:r>
      <w:r>
        <w:rPr>
          <w:lang w:val="fr-FR"/>
        </w:rPr>
        <w:t> </w:t>
      </w:r>
      <w:r>
        <w:rPr>
          <w:rStyle w:val="Appelnotedebasdep"/>
          <w:lang w:val="fr-FR"/>
        </w:rPr>
        <w:footnoteReference w:id="124"/>
      </w:r>
    </w:p>
    <w:p w14:paraId="5B090E26" w14:textId="77777777" w:rsidR="00EE7803" w:rsidRPr="004849AB" w:rsidRDefault="00EE7803" w:rsidP="00EE7803">
      <w:pPr>
        <w:spacing w:before="120" w:after="120"/>
        <w:jc w:val="both"/>
      </w:pPr>
      <w:r>
        <w:br w:type="page"/>
      </w:r>
    </w:p>
    <w:tbl>
      <w:tblPr>
        <w:tblOverlap w:val="never"/>
        <w:tblW w:w="0" w:type="auto"/>
        <w:tblLayout w:type="fixed"/>
        <w:tblCellMar>
          <w:left w:w="10" w:type="dxa"/>
          <w:right w:w="10" w:type="dxa"/>
        </w:tblCellMar>
        <w:tblLook w:val="04A0" w:firstRow="1" w:lastRow="0" w:firstColumn="1" w:lastColumn="0" w:noHBand="0" w:noVBand="1"/>
      </w:tblPr>
      <w:tblGrid>
        <w:gridCol w:w="3341"/>
        <w:gridCol w:w="4589"/>
      </w:tblGrid>
      <w:tr w:rsidR="00EE7803" w:rsidRPr="004849AB" w14:paraId="3CB8028F" w14:textId="77777777">
        <w:tblPrEx>
          <w:tblCellMar>
            <w:top w:w="0" w:type="dxa"/>
            <w:bottom w:w="0" w:type="dxa"/>
          </w:tblCellMar>
        </w:tblPrEx>
        <w:tc>
          <w:tcPr>
            <w:tcW w:w="3341" w:type="dxa"/>
            <w:tcBorders>
              <w:top w:val="single" w:sz="4" w:space="0" w:color="auto"/>
              <w:left w:val="single" w:sz="4" w:space="0" w:color="auto"/>
            </w:tcBorders>
            <w:shd w:val="clear" w:color="auto" w:fill="FFFFFF"/>
            <w:vAlign w:val="bottom"/>
          </w:tcPr>
          <w:p w14:paraId="0570B0A2" w14:textId="77777777" w:rsidR="00EE7803" w:rsidRPr="00D87CCD" w:rsidRDefault="00EE7803" w:rsidP="00EE7803">
            <w:pPr>
              <w:spacing w:before="60" w:after="60"/>
              <w:ind w:left="720" w:firstLine="0"/>
              <w:jc w:val="both"/>
              <w:rPr>
                <w:sz w:val="24"/>
              </w:rPr>
            </w:pPr>
            <w:r>
              <w:rPr>
                <w:sz w:val="24"/>
              </w:rPr>
              <w:t>É</w:t>
            </w:r>
            <w:r w:rsidRPr="00D87CCD">
              <w:rPr>
                <w:sz w:val="24"/>
              </w:rPr>
              <w:t>difices publics</w:t>
            </w:r>
          </w:p>
        </w:tc>
        <w:tc>
          <w:tcPr>
            <w:tcW w:w="4589" w:type="dxa"/>
            <w:tcBorders>
              <w:top w:val="single" w:sz="4" w:space="0" w:color="auto"/>
              <w:right w:val="single" w:sz="4" w:space="0" w:color="auto"/>
            </w:tcBorders>
            <w:shd w:val="clear" w:color="auto" w:fill="FFFFFF"/>
            <w:vAlign w:val="bottom"/>
          </w:tcPr>
          <w:p w14:paraId="4F34EEBF" w14:textId="77777777" w:rsidR="00EE7803" w:rsidRPr="00D87CCD" w:rsidRDefault="00EE7803" w:rsidP="00EE7803">
            <w:pPr>
              <w:spacing w:before="60" w:after="60"/>
              <w:ind w:right="2150" w:firstLine="0"/>
              <w:jc w:val="right"/>
              <w:rPr>
                <w:sz w:val="24"/>
              </w:rPr>
            </w:pPr>
            <w:r w:rsidRPr="00D87CCD">
              <w:rPr>
                <w:sz w:val="24"/>
              </w:rPr>
              <w:t>9.0%</w:t>
            </w:r>
          </w:p>
        </w:tc>
      </w:tr>
      <w:tr w:rsidR="00EE7803" w:rsidRPr="004849AB" w14:paraId="70610C1E" w14:textId="77777777">
        <w:tblPrEx>
          <w:tblCellMar>
            <w:top w:w="0" w:type="dxa"/>
            <w:bottom w:w="0" w:type="dxa"/>
          </w:tblCellMar>
        </w:tblPrEx>
        <w:tc>
          <w:tcPr>
            <w:tcW w:w="3341" w:type="dxa"/>
            <w:tcBorders>
              <w:left w:val="single" w:sz="4" w:space="0" w:color="auto"/>
            </w:tcBorders>
            <w:shd w:val="clear" w:color="auto" w:fill="FFFFFF"/>
          </w:tcPr>
          <w:p w14:paraId="7A46F45F" w14:textId="77777777" w:rsidR="00EE7803" w:rsidRPr="00D87CCD" w:rsidRDefault="00EE7803" w:rsidP="00EE7803">
            <w:pPr>
              <w:spacing w:before="60" w:after="60"/>
              <w:ind w:left="720" w:firstLine="0"/>
              <w:jc w:val="both"/>
              <w:rPr>
                <w:sz w:val="24"/>
              </w:rPr>
            </w:pPr>
            <w:r w:rsidRPr="00D87CCD">
              <w:rPr>
                <w:sz w:val="24"/>
              </w:rPr>
              <w:t>Usines et autres</w:t>
            </w:r>
          </w:p>
        </w:tc>
        <w:tc>
          <w:tcPr>
            <w:tcW w:w="4589" w:type="dxa"/>
            <w:tcBorders>
              <w:right w:val="single" w:sz="4" w:space="0" w:color="auto"/>
            </w:tcBorders>
            <w:shd w:val="clear" w:color="auto" w:fill="FFFFFF"/>
          </w:tcPr>
          <w:p w14:paraId="0F19EB35" w14:textId="77777777" w:rsidR="00EE7803" w:rsidRPr="00D87CCD" w:rsidRDefault="00EE7803" w:rsidP="00EE7803">
            <w:pPr>
              <w:spacing w:before="60" w:after="60"/>
              <w:ind w:right="2150" w:firstLine="0"/>
              <w:jc w:val="right"/>
              <w:rPr>
                <w:sz w:val="24"/>
              </w:rPr>
            </w:pPr>
            <w:r w:rsidRPr="00D87CCD">
              <w:rPr>
                <w:sz w:val="24"/>
              </w:rPr>
              <w:t>12.5%</w:t>
            </w:r>
          </w:p>
        </w:tc>
      </w:tr>
      <w:tr w:rsidR="00EE7803" w:rsidRPr="004849AB" w14:paraId="1B863CB5" w14:textId="77777777">
        <w:tblPrEx>
          <w:tblCellMar>
            <w:top w:w="0" w:type="dxa"/>
            <w:bottom w:w="0" w:type="dxa"/>
          </w:tblCellMar>
        </w:tblPrEx>
        <w:tc>
          <w:tcPr>
            <w:tcW w:w="3341" w:type="dxa"/>
            <w:tcBorders>
              <w:left w:val="single" w:sz="4" w:space="0" w:color="auto"/>
            </w:tcBorders>
            <w:shd w:val="clear" w:color="auto" w:fill="FFFFFF"/>
            <w:vAlign w:val="bottom"/>
          </w:tcPr>
          <w:p w14:paraId="561AE01F" w14:textId="77777777" w:rsidR="00EE7803" w:rsidRPr="00D87CCD" w:rsidRDefault="00EE7803" w:rsidP="00EE7803">
            <w:pPr>
              <w:spacing w:before="60" w:after="60"/>
              <w:ind w:left="720" w:firstLine="0"/>
              <w:jc w:val="both"/>
              <w:rPr>
                <w:sz w:val="24"/>
              </w:rPr>
            </w:pPr>
            <w:r w:rsidRPr="00D87CCD">
              <w:rPr>
                <w:sz w:val="24"/>
              </w:rPr>
              <w:t>Magasins</w:t>
            </w:r>
          </w:p>
        </w:tc>
        <w:tc>
          <w:tcPr>
            <w:tcW w:w="4589" w:type="dxa"/>
            <w:tcBorders>
              <w:right w:val="single" w:sz="4" w:space="0" w:color="auto"/>
            </w:tcBorders>
            <w:shd w:val="clear" w:color="auto" w:fill="FFFFFF"/>
            <w:vAlign w:val="bottom"/>
          </w:tcPr>
          <w:p w14:paraId="6014DD9A" w14:textId="77777777" w:rsidR="00EE7803" w:rsidRPr="00D87CCD" w:rsidRDefault="00EE7803" w:rsidP="00EE7803">
            <w:pPr>
              <w:spacing w:before="60" w:after="60"/>
              <w:ind w:right="2150" w:firstLine="0"/>
              <w:jc w:val="right"/>
              <w:rPr>
                <w:sz w:val="24"/>
              </w:rPr>
            </w:pPr>
            <w:r w:rsidRPr="00D87CCD">
              <w:rPr>
                <w:sz w:val="24"/>
              </w:rPr>
              <w:t>15.2%</w:t>
            </w:r>
          </w:p>
        </w:tc>
      </w:tr>
      <w:tr w:rsidR="00EE7803" w:rsidRPr="004849AB" w14:paraId="52D1158B" w14:textId="77777777">
        <w:tblPrEx>
          <w:tblCellMar>
            <w:top w:w="0" w:type="dxa"/>
            <w:bottom w:w="0" w:type="dxa"/>
          </w:tblCellMar>
        </w:tblPrEx>
        <w:tc>
          <w:tcPr>
            <w:tcW w:w="3341" w:type="dxa"/>
            <w:tcBorders>
              <w:left w:val="single" w:sz="4" w:space="0" w:color="auto"/>
            </w:tcBorders>
            <w:shd w:val="clear" w:color="auto" w:fill="FFFFFF"/>
          </w:tcPr>
          <w:p w14:paraId="07D3A47A" w14:textId="77777777" w:rsidR="00EE7803" w:rsidRPr="00D87CCD" w:rsidRDefault="00EE7803" w:rsidP="00EE7803">
            <w:pPr>
              <w:spacing w:before="60" w:after="60"/>
              <w:ind w:left="720" w:firstLine="0"/>
              <w:jc w:val="both"/>
              <w:rPr>
                <w:sz w:val="24"/>
              </w:rPr>
            </w:pPr>
            <w:r w:rsidRPr="00D87CCD">
              <w:rPr>
                <w:sz w:val="24"/>
              </w:rPr>
              <w:t>Résidences</w:t>
            </w:r>
          </w:p>
        </w:tc>
        <w:tc>
          <w:tcPr>
            <w:tcW w:w="4589" w:type="dxa"/>
            <w:tcBorders>
              <w:right w:val="single" w:sz="4" w:space="0" w:color="auto"/>
            </w:tcBorders>
            <w:shd w:val="clear" w:color="auto" w:fill="FFFFFF"/>
          </w:tcPr>
          <w:p w14:paraId="5D59A30D" w14:textId="77777777" w:rsidR="00EE7803" w:rsidRPr="00D87CCD" w:rsidRDefault="00EE7803" w:rsidP="00EE7803">
            <w:pPr>
              <w:spacing w:before="60" w:after="60"/>
              <w:ind w:right="2150" w:firstLine="0"/>
              <w:jc w:val="right"/>
              <w:rPr>
                <w:sz w:val="24"/>
              </w:rPr>
            </w:pPr>
            <w:r w:rsidRPr="00D87CCD">
              <w:rPr>
                <w:sz w:val="24"/>
              </w:rPr>
              <w:t>23.0%</w:t>
            </w:r>
          </w:p>
        </w:tc>
      </w:tr>
      <w:tr w:rsidR="00EE7803" w:rsidRPr="004849AB" w14:paraId="0645FE15" w14:textId="77777777">
        <w:tblPrEx>
          <w:tblCellMar>
            <w:top w:w="0" w:type="dxa"/>
            <w:bottom w:w="0" w:type="dxa"/>
          </w:tblCellMar>
        </w:tblPrEx>
        <w:tc>
          <w:tcPr>
            <w:tcW w:w="3341" w:type="dxa"/>
            <w:tcBorders>
              <w:left w:val="single" w:sz="4" w:space="0" w:color="auto"/>
              <w:bottom w:val="single" w:sz="4" w:space="0" w:color="auto"/>
            </w:tcBorders>
            <w:shd w:val="clear" w:color="auto" w:fill="FFFFFF"/>
          </w:tcPr>
          <w:p w14:paraId="3A345DF2" w14:textId="77777777" w:rsidR="00EE7803" w:rsidRPr="00D87CCD" w:rsidRDefault="00EE7803" w:rsidP="00EE7803">
            <w:pPr>
              <w:spacing w:before="60" w:after="60"/>
              <w:ind w:left="720" w:firstLine="0"/>
              <w:jc w:val="both"/>
              <w:rPr>
                <w:sz w:val="24"/>
              </w:rPr>
            </w:pPr>
            <w:r w:rsidRPr="00D87CCD">
              <w:rPr>
                <w:sz w:val="24"/>
              </w:rPr>
              <w:t>Bureaux</w:t>
            </w:r>
          </w:p>
        </w:tc>
        <w:tc>
          <w:tcPr>
            <w:tcW w:w="4589" w:type="dxa"/>
            <w:tcBorders>
              <w:bottom w:val="single" w:sz="4" w:space="0" w:color="auto"/>
              <w:right w:val="single" w:sz="4" w:space="0" w:color="auto"/>
            </w:tcBorders>
            <w:shd w:val="clear" w:color="auto" w:fill="FFFFFF"/>
          </w:tcPr>
          <w:p w14:paraId="0604EEB3" w14:textId="77777777" w:rsidR="00EE7803" w:rsidRPr="00D87CCD" w:rsidRDefault="00EE7803" w:rsidP="00EE7803">
            <w:pPr>
              <w:spacing w:before="60" w:after="60"/>
              <w:ind w:right="2150" w:firstLine="0"/>
              <w:jc w:val="right"/>
              <w:rPr>
                <w:sz w:val="24"/>
              </w:rPr>
            </w:pPr>
            <w:r w:rsidRPr="00D87CCD">
              <w:rPr>
                <w:sz w:val="24"/>
              </w:rPr>
              <w:t>40.0%</w:t>
            </w:r>
          </w:p>
        </w:tc>
      </w:tr>
    </w:tbl>
    <w:p w14:paraId="46310FD2" w14:textId="77777777" w:rsidR="00EE7803" w:rsidRPr="004849AB" w:rsidRDefault="00EE7803" w:rsidP="00EE7803">
      <w:pPr>
        <w:spacing w:before="120" w:after="120"/>
        <w:jc w:val="both"/>
      </w:pPr>
    </w:p>
    <w:p w14:paraId="6338BADC" w14:textId="77777777" w:rsidR="00EE7803" w:rsidRPr="00F91BA5" w:rsidRDefault="00EE7803" w:rsidP="00EE7803">
      <w:pPr>
        <w:spacing w:before="120" w:after="120"/>
        <w:jc w:val="both"/>
      </w:pPr>
      <w:r>
        <w:rPr>
          <w:lang w:val="fr-FR"/>
        </w:rPr>
        <w:t>[214]</w:t>
      </w:r>
    </w:p>
    <w:p w14:paraId="12658662" w14:textId="77777777" w:rsidR="00EE7803" w:rsidRPr="00F91BA5" w:rsidRDefault="00EE7803" w:rsidP="00EE7803">
      <w:pPr>
        <w:spacing w:before="120" w:after="120"/>
        <w:jc w:val="both"/>
      </w:pPr>
      <w:r w:rsidRPr="00F91BA5">
        <w:rPr>
          <w:lang w:val="fr-FR"/>
        </w:rPr>
        <w:t>Mais revenons en Amérique, où on trouve « </w:t>
      </w:r>
      <w:r w:rsidRPr="00234D2A">
        <w:rPr>
          <w:i/>
          <w:lang w:val="fr-FR"/>
        </w:rPr>
        <w:t>the biggest in the world </w:t>
      </w:r>
      <w:r w:rsidRPr="00F91BA5">
        <w:rPr>
          <w:lang w:val="fr-FR"/>
        </w:rPr>
        <w:t>». Les plus gros édifices habités sont des édifices à bureaux : le World Trade Center de New York, deux tours avec une surface de 4,370,000 pi.</w:t>
      </w:r>
      <w:r w:rsidRPr="00F91BA5">
        <w:rPr>
          <w:vertAlign w:val="superscript"/>
          <w:lang w:val="fr-FR"/>
        </w:rPr>
        <w:t>2</w:t>
      </w:r>
      <w:r w:rsidRPr="00F91BA5">
        <w:rPr>
          <w:lang w:val="fr-FR"/>
        </w:rPr>
        <w:t xml:space="preserve"> chacune ; le Sears Towers de Chicago, 4,400,000 pi.</w:t>
      </w:r>
      <w:r w:rsidRPr="00F91BA5">
        <w:rPr>
          <w:vertAlign w:val="superscript"/>
          <w:lang w:val="fr-FR"/>
        </w:rPr>
        <w:t>2</w:t>
      </w:r>
      <w:r w:rsidRPr="00F91BA5">
        <w:rPr>
          <w:lang w:val="fr-FR"/>
        </w:rPr>
        <w:t> ; le Pentagone, 6,500,000 pi.</w:t>
      </w:r>
      <w:r w:rsidRPr="00F91BA5">
        <w:rPr>
          <w:vertAlign w:val="superscript"/>
          <w:lang w:val="fr-FR"/>
        </w:rPr>
        <w:t>2</w:t>
      </w:r>
      <w:r w:rsidRPr="00F91BA5">
        <w:rPr>
          <w:lang w:val="fr-FR"/>
        </w:rPr>
        <w:t>.</w:t>
      </w:r>
      <w:r>
        <w:rPr>
          <w:lang w:val="fr-FR"/>
        </w:rPr>
        <w:t> </w:t>
      </w:r>
      <w:r>
        <w:rPr>
          <w:rStyle w:val="Appelnotedebasdep"/>
          <w:lang w:val="fr-FR"/>
        </w:rPr>
        <w:footnoteReference w:id="125"/>
      </w:r>
    </w:p>
    <w:p w14:paraId="5BE105C3" w14:textId="77777777" w:rsidR="00EE7803" w:rsidRPr="00F91BA5" w:rsidRDefault="00EE7803" w:rsidP="00EE7803">
      <w:pPr>
        <w:spacing w:before="120" w:after="120"/>
        <w:jc w:val="both"/>
      </w:pPr>
    </w:p>
    <w:p w14:paraId="62A6F177" w14:textId="77777777" w:rsidR="00EE7803" w:rsidRPr="00F91BA5" w:rsidRDefault="00EE7803" w:rsidP="00EE7803">
      <w:pPr>
        <w:pStyle w:val="b"/>
      </w:pPr>
      <w:r w:rsidRPr="00F91BA5">
        <w:rPr>
          <w:lang w:val="fr-FR"/>
        </w:rPr>
        <w:t>De Parkinson à Peter</w:t>
      </w:r>
    </w:p>
    <w:p w14:paraId="398A4416" w14:textId="77777777" w:rsidR="00EE7803" w:rsidRDefault="00EE7803" w:rsidP="00EE7803">
      <w:pPr>
        <w:spacing w:before="120" w:after="120"/>
        <w:jc w:val="both"/>
        <w:rPr>
          <w:lang w:val="fr-FR"/>
        </w:rPr>
      </w:pPr>
    </w:p>
    <w:p w14:paraId="0862E260" w14:textId="77777777" w:rsidR="00EE7803" w:rsidRPr="00F91BA5" w:rsidRDefault="00EE7803" w:rsidP="00EE7803">
      <w:pPr>
        <w:spacing w:before="120" w:after="120"/>
        <w:jc w:val="both"/>
      </w:pPr>
      <w:r w:rsidRPr="00F91BA5">
        <w:rPr>
          <w:lang w:val="fr-FR"/>
        </w:rPr>
        <w:t>Parkinson se servait précisément de cet exemple du Pentagone pour illustrer une de ses fameuses lois qui dit qu’une institution trop bien logée est sur le point de s’écrouler. Le Pentagone ne fut pas co</w:t>
      </w:r>
      <w:r w:rsidRPr="00F91BA5">
        <w:rPr>
          <w:lang w:val="fr-FR"/>
        </w:rPr>
        <w:t>m</w:t>
      </w:r>
      <w:r w:rsidRPr="00F91BA5">
        <w:rPr>
          <w:lang w:val="fr-FR"/>
        </w:rPr>
        <w:t>plété avant la toute fin de la Deuxième Guerre et, naturellement, les plans de la victoire n’ont pas été conçus à cet endroit, mais dans les bâtiments surpeuplés et mal aménagés du Munitions Building de Washington. (Par contre, les plans de la guerre du Vietnam ont bel et bien été conçus au Pentagone...). Autres exemples cités par Parki</w:t>
      </w:r>
      <w:r w:rsidRPr="00F91BA5">
        <w:rPr>
          <w:lang w:val="fr-FR"/>
        </w:rPr>
        <w:t>n</w:t>
      </w:r>
      <w:r w:rsidRPr="00F91BA5">
        <w:rPr>
          <w:lang w:val="fr-FR"/>
        </w:rPr>
        <w:t>son : le Vatican, terminé au moment où l'Église catholique est frappée par la Réforme protestante ; le Palais de Versailles, complété peu avant que la monarchie française ne succombe sous la Révolution ; le Palais de la Société des Nations, ouvert en 1937, deux ans avant la Deuxième Guerre mondiale.</w:t>
      </w:r>
      <w:r>
        <w:rPr>
          <w:lang w:val="fr-FR"/>
        </w:rPr>
        <w:t> </w:t>
      </w:r>
      <w:r>
        <w:rPr>
          <w:rStyle w:val="Appelnotedebasdep"/>
          <w:lang w:val="fr-FR"/>
        </w:rPr>
        <w:footnoteReference w:id="126"/>
      </w:r>
    </w:p>
    <w:p w14:paraId="5493434F" w14:textId="77777777" w:rsidR="00EE7803" w:rsidRPr="00F91BA5" w:rsidRDefault="00EE7803" w:rsidP="00EE7803">
      <w:pPr>
        <w:spacing w:before="120" w:after="120"/>
        <w:jc w:val="both"/>
      </w:pPr>
      <w:r w:rsidRPr="00F91BA5">
        <w:rPr>
          <w:lang w:val="fr-FR"/>
        </w:rPr>
        <w:t>Peter vient appuyer les dires de Parkinson :</w:t>
      </w:r>
    </w:p>
    <w:p w14:paraId="3089FDA6" w14:textId="77777777" w:rsidR="00EE7803" w:rsidRPr="00F91BA5" w:rsidRDefault="00EE7803" w:rsidP="00EE7803">
      <w:pPr>
        <w:spacing w:before="120" w:after="120"/>
        <w:jc w:val="both"/>
      </w:pPr>
    </w:p>
    <w:p w14:paraId="38D49BE0" w14:textId="77777777" w:rsidR="00EE7803" w:rsidRPr="00F91BA5" w:rsidRDefault="00EE7803" w:rsidP="00EE7803">
      <w:pPr>
        <w:pStyle w:val="Grillecouleur-Accent1"/>
      </w:pPr>
      <w:r w:rsidRPr="00F91BA5">
        <w:rPr>
          <w:lang w:val="fr-FR"/>
        </w:rPr>
        <w:t>Des civilisations qui prospéraient dans l’adversité et les cond</w:t>
      </w:r>
      <w:r w:rsidRPr="00F91BA5">
        <w:rPr>
          <w:lang w:val="fr-FR"/>
        </w:rPr>
        <w:t>i</w:t>
      </w:r>
      <w:r w:rsidRPr="00F91BA5">
        <w:rPr>
          <w:lang w:val="fr-FR"/>
        </w:rPr>
        <w:t>tions difficiles se sont révélées incompétentes à supporter les pressions du succès et de la fortune.</w:t>
      </w:r>
    </w:p>
    <w:p w14:paraId="4F6CC0A8" w14:textId="77777777" w:rsidR="00EE7803" w:rsidRPr="00F91BA5" w:rsidRDefault="00EE7803" w:rsidP="00EE7803">
      <w:pPr>
        <w:pStyle w:val="Grillecouleur-Accent1"/>
      </w:pPr>
      <w:r w:rsidRPr="00F91BA5">
        <w:rPr>
          <w:lang w:val="fr-FR"/>
        </w:rPr>
        <w:t>Que deviendra la race humaine ? L’habileté est la qualité qui a valu à l'humanité des promotions constantes. Cette habileté d</w:t>
      </w:r>
      <w:r w:rsidRPr="00F91BA5">
        <w:rPr>
          <w:lang w:val="fr-FR"/>
        </w:rPr>
        <w:t>e</w:t>
      </w:r>
      <w:r w:rsidRPr="00F91BA5">
        <w:rPr>
          <w:lang w:val="fr-FR"/>
        </w:rPr>
        <w:t>viendra-t-elle une barrière infranchissable pour atteindre une dernière promotion ? L’humanité sera-t-elle un jour réduite à l’état de super incompétence, assurant ainsi sa propre dispar</w:t>
      </w:r>
      <w:r w:rsidRPr="00F91BA5">
        <w:rPr>
          <w:lang w:val="fr-FR"/>
        </w:rPr>
        <w:t>i</w:t>
      </w:r>
      <w:r w:rsidRPr="00F91BA5">
        <w:rPr>
          <w:lang w:val="fr-FR"/>
        </w:rPr>
        <w:t>tion de la hiérarchie vitale ?</w:t>
      </w:r>
      <w:r>
        <w:rPr>
          <w:lang w:val="fr-FR"/>
        </w:rPr>
        <w:t> </w:t>
      </w:r>
      <w:r>
        <w:rPr>
          <w:rStyle w:val="Appelnotedebasdep"/>
          <w:lang w:val="fr-FR"/>
        </w:rPr>
        <w:footnoteReference w:id="127"/>
      </w:r>
    </w:p>
    <w:p w14:paraId="1A27D688" w14:textId="77777777" w:rsidR="00EE7803" w:rsidRDefault="00EE7803" w:rsidP="00EE7803">
      <w:pPr>
        <w:spacing w:before="120" w:after="120"/>
        <w:jc w:val="both"/>
        <w:rPr>
          <w:lang w:val="fr-FR"/>
        </w:rPr>
      </w:pPr>
    </w:p>
    <w:p w14:paraId="055DEFA9" w14:textId="77777777" w:rsidR="00EE7803" w:rsidRPr="00F91BA5" w:rsidRDefault="00EE7803" w:rsidP="00EE7803">
      <w:pPr>
        <w:spacing w:before="120" w:after="120"/>
        <w:jc w:val="both"/>
      </w:pPr>
      <w:r w:rsidRPr="00F91BA5">
        <w:rPr>
          <w:lang w:val="fr-FR"/>
        </w:rPr>
        <w:t>Avant de succomber à cette vision apocalyptique du futur, mieux vaut se tourner vers le passé pour trouver une solution...</w:t>
      </w:r>
    </w:p>
    <w:p w14:paraId="7FBFC81C" w14:textId="77777777" w:rsidR="00EE7803" w:rsidRPr="00F91BA5" w:rsidRDefault="00EE7803" w:rsidP="00EE7803">
      <w:pPr>
        <w:spacing w:before="120" w:after="120"/>
        <w:jc w:val="both"/>
      </w:pPr>
      <w:r w:rsidRPr="00F91BA5">
        <w:rPr>
          <w:lang w:val="fr-FR"/>
        </w:rPr>
        <w:t>[215]</w:t>
      </w:r>
    </w:p>
    <w:p w14:paraId="7B6CD055" w14:textId="77777777" w:rsidR="00EE7803" w:rsidRPr="00F91BA5" w:rsidRDefault="00EE7803" w:rsidP="00EE7803">
      <w:pPr>
        <w:spacing w:before="120" w:after="120"/>
        <w:jc w:val="both"/>
      </w:pPr>
    </w:p>
    <w:p w14:paraId="188137F4" w14:textId="77777777" w:rsidR="00EE7803" w:rsidRPr="00F91BA5" w:rsidRDefault="00EE7803" w:rsidP="00EE7803">
      <w:pPr>
        <w:pStyle w:val="a"/>
      </w:pPr>
      <w:r w:rsidRPr="00F91BA5">
        <w:rPr>
          <w:lang w:val="fr-FR"/>
        </w:rPr>
        <w:t>Conclusion</w:t>
      </w:r>
    </w:p>
    <w:p w14:paraId="304C54D9" w14:textId="77777777" w:rsidR="00EE7803" w:rsidRDefault="00EE7803" w:rsidP="00EE7803">
      <w:pPr>
        <w:spacing w:before="120" w:after="120"/>
        <w:jc w:val="both"/>
        <w:rPr>
          <w:lang w:val="fr-FR"/>
        </w:rPr>
      </w:pPr>
    </w:p>
    <w:p w14:paraId="7B5FCE10" w14:textId="77777777" w:rsidR="00EE7803" w:rsidRPr="00F91BA5" w:rsidRDefault="00EE7803" w:rsidP="00EE7803">
      <w:pPr>
        <w:spacing w:before="120" w:after="120"/>
        <w:jc w:val="both"/>
      </w:pPr>
      <w:r w:rsidRPr="00F91BA5">
        <w:rPr>
          <w:lang w:val="fr-FR"/>
        </w:rPr>
        <w:t>Plutôt que de s’illusionner en pensant avoir atteint le stade « quaternaire » du développement économique, il vaut mieux observer l’évolution des civilisations qui nous ont précédés et en tirer quelque leçon. Prenons par exemple l’évolution de l’Occident avec laquelle nous sommes plus familiers. Depuis ses origines, cette civilisation passe périodiquement par les trois stades du développement économ</w:t>
      </w:r>
      <w:r w:rsidRPr="00F91BA5">
        <w:rPr>
          <w:lang w:val="fr-FR"/>
        </w:rPr>
        <w:t>i</w:t>
      </w:r>
      <w:r w:rsidRPr="00F91BA5">
        <w:rPr>
          <w:lang w:val="fr-FR"/>
        </w:rPr>
        <w:t>que : primaire, secondaire et tertiaire.</w:t>
      </w:r>
    </w:p>
    <w:p w14:paraId="257135B9" w14:textId="77777777" w:rsidR="00EE7803" w:rsidRPr="00F91BA5" w:rsidRDefault="00EE7803" w:rsidP="00EE7803">
      <w:pPr>
        <w:spacing w:before="120" w:after="120"/>
        <w:jc w:val="both"/>
      </w:pPr>
      <w:r w:rsidRPr="00F91BA5">
        <w:rPr>
          <w:lang w:val="fr-FR"/>
        </w:rPr>
        <w:t>Nous avons d’abord connu la société homérique de Mycènes et de Troie, puis la civilisation classique de Sparte et d’Athènes et enfin la décadence d’Alexandrie. Quand l’économie tertiaire croule sous son propre poids, elle est déjà remplacée par un nouveau pôle de dévelo</w:t>
      </w:r>
      <w:r w:rsidRPr="00F91BA5">
        <w:rPr>
          <w:lang w:val="fr-FR"/>
        </w:rPr>
        <w:t>p</w:t>
      </w:r>
      <w:r w:rsidRPr="00F91BA5">
        <w:rPr>
          <w:lang w:val="fr-FR"/>
        </w:rPr>
        <w:t>pement primaire. A la décadence d’Alexandrie correspond la montée de la république romaine à laquelle succède l’empire d'Occident puis l’empire d’Orient. A la chute de l’empire d’Orient correspond la s</w:t>
      </w:r>
      <w:r w:rsidRPr="00F91BA5">
        <w:rPr>
          <w:lang w:val="fr-FR"/>
        </w:rPr>
        <w:t>u</w:t>
      </w:r>
      <w:r w:rsidRPr="00F91BA5">
        <w:rPr>
          <w:lang w:val="fr-FR"/>
        </w:rPr>
        <w:t>prématie du château fort et du monastère médiéval auxquels succèdent la cité libre et la monarchie absolue des temps modernes remplacées à leur tour par les États socialistes et les États providences du monde contemporain.</w:t>
      </w:r>
    </w:p>
    <w:p w14:paraId="0326C211" w14:textId="77777777" w:rsidR="00EE7803" w:rsidRPr="00F91BA5" w:rsidRDefault="00EE7803" w:rsidP="00EE7803">
      <w:pPr>
        <w:spacing w:before="120" w:after="120"/>
        <w:jc w:val="both"/>
      </w:pPr>
      <w:r w:rsidRPr="00F91BA5">
        <w:rPr>
          <w:lang w:val="fr-FR"/>
        </w:rPr>
        <w:t>Mais où est le nouveau pôle primaire qui correspond au sur-développement des États socialistes et des « </w:t>
      </w:r>
      <w:r w:rsidRPr="00234D2A">
        <w:rPr>
          <w:i/>
          <w:lang w:val="fr-FR"/>
        </w:rPr>
        <w:t>Welfare States </w:t>
      </w:r>
      <w:r w:rsidRPr="00F91BA5">
        <w:rPr>
          <w:lang w:val="fr-FR"/>
        </w:rPr>
        <w:t>» ? Si on reprend les exemples précédents, on constate que le passage d’une économie tertiaire à une nouvelle économie primaire s’est opéré par un déplacement géographique d’est en ouest. L'</w:t>
      </w:r>
      <w:r>
        <w:rPr>
          <w:lang w:val="fr-FR"/>
        </w:rPr>
        <w:t>É</w:t>
      </w:r>
      <w:r w:rsidRPr="00F91BA5">
        <w:rPr>
          <w:lang w:val="fr-FR"/>
        </w:rPr>
        <w:t>gypte sur-développée s'éclipse au profit du Latium conquérant. Constantinople déclinante laisse place aux féodalités d’Allemagne, de France et d’Angleterre. Et qu’est-ce qui remplacera Moscou et Washington ? L’Occident a a</w:t>
      </w:r>
      <w:r w:rsidRPr="00F91BA5">
        <w:rPr>
          <w:lang w:val="fr-FR"/>
        </w:rPr>
        <w:t>t</w:t>
      </w:r>
      <w:r w:rsidRPr="00F91BA5">
        <w:rPr>
          <w:lang w:val="fr-FR"/>
        </w:rPr>
        <w:t>teint ses limites naturelles avec Los Angeles et San Francisco. Après, c'est le Japon et la Chine. Cette Chine qui nous donnait son papier, il y a huit cents ans ...</w:t>
      </w:r>
    </w:p>
    <w:p w14:paraId="00EFC113" w14:textId="77777777" w:rsidR="00EE7803" w:rsidRPr="00F91BA5" w:rsidRDefault="00EE7803" w:rsidP="00EE7803">
      <w:pPr>
        <w:spacing w:before="120" w:after="120"/>
        <w:jc w:val="both"/>
      </w:pPr>
    </w:p>
    <w:p w14:paraId="08CEA08B" w14:textId="77777777" w:rsidR="00EE7803" w:rsidRPr="00F91BA5" w:rsidRDefault="00EE7803" w:rsidP="00EE7803">
      <w:pPr>
        <w:pStyle w:val="p"/>
      </w:pPr>
      <w:r w:rsidRPr="00F91BA5">
        <w:rPr>
          <w:lang w:val="fr-FR"/>
        </w:rPr>
        <w:t>[216]</w:t>
      </w:r>
    </w:p>
    <w:p w14:paraId="79F1A62A" w14:textId="77777777" w:rsidR="00EE7803" w:rsidRPr="00F91BA5" w:rsidRDefault="00EE7803" w:rsidP="00EE7803">
      <w:pPr>
        <w:pStyle w:val="p"/>
      </w:pPr>
      <w:r w:rsidRPr="00F91BA5">
        <w:rPr>
          <w:rFonts w:eastAsia="Arial Unicode MS" w:cs="Arial Unicode MS"/>
        </w:rPr>
        <w:br w:type="page"/>
      </w:r>
      <w:r w:rsidRPr="00F91BA5">
        <w:rPr>
          <w:lang w:val="fr-FR"/>
        </w:rPr>
        <w:t>[217]</w:t>
      </w:r>
    </w:p>
    <w:p w14:paraId="468096BE" w14:textId="77777777" w:rsidR="00EE7803" w:rsidRDefault="00EE7803" w:rsidP="00EE7803">
      <w:pPr>
        <w:jc w:val="both"/>
      </w:pPr>
    </w:p>
    <w:p w14:paraId="4E23E23F" w14:textId="77777777" w:rsidR="00EE7803" w:rsidRPr="00F91BA5" w:rsidRDefault="00EE7803" w:rsidP="00EE7803">
      <w:pPr>
        <w:jc w:val="both"/>
      </w:pPr>
    </w:p>
    <w:p w14:paraId="51AB61F4" w14:textId="77777777" w:rsidR="00EE7803" w:rsidRPr="00F91BA5" w:rsidRDefault="00EE7803" w:rsidP="00EE7803">
      <w:pPr>
        <w:jc w:val="both"/>
      </w:pPr>
    </w:p>
    <w:p w14:paraId="36D9AA07" w14:textId="77777777" w:rsidR="00EE7803" w:rsidRPr="00F91BA5" w:rsidRDefault="00EE7803" w:rsidP="00EE7803">
      <w:pPr>
        <w:spacing w:after="120"/>
        <w:ind w:firstLine="0"/>
        <w:jc w:val="center"/>
        <w:rPr>
          <w:b/>
          <w:i/>
          <w:sz w:val="24"/>
        </w:rPr>
      </w:pPr>
      <w:bookmarkStart w:id="15" w:name="Critere_no_26_texte_15"/>
      <w:r w:rsidRPr="00F91BA5">
        <w:rPr>
          <w:b/>
          <w:color w:val="000080"/>
          <w:sz w:val="24"/>
        </w:rPr>
        <w:t>Revue CRIT</w:t>
      </w:r>
      <w:r w:rsidRPr="00F91BA5">
        <w:rPr>
          <w:b/>
          <w:color w:val="FF0000"/>
          <w:sz w:val="24"/>
        </w:rPr>
        <w:t>È</w:t>
      </w:r>
      <w:r w:rsidRPr="00F91BA5">
        <w:rPr>
          <w:b/>
          <w:color w:val="000080"/>
          <w:sz w:val="24"/>
        </w:rPr>
        <w:t>RE, No 2</w:t>
      </w:r>
      <w:r>
        <w:rPr>
          <w:b/>
          <w:color w:val="000080"/>
          <w:sz w:val="24"/>
        </w:rPr>
        <w:t>6</w:t>
      </w:r>
      <w:r w:rsidRPr="00F91BA5">
        <w:rPr>
          <w:b/>
          <w:color w:val="000080"/>
          <w:sz w:val="24"/>
        </w:rPr>
        <w:t>,</w:t>
      </w:r>
      <w:r w:rsidRPr="00F91BA5">
        <w:rPr>
          <w:b/>
          <w:color w:val="000080"/>
          <w:sz w:val="24"/>
        </w:rPr>
        <w:br/>
        <w:t>“</w:t>
      </w:r>
      <w:r>
        <w:rPr>
          <w:b/>
          <w:i/>
          <w:sz w:val="24"/>
        </w:rPr>
        <w:t xml:space="preserve">La </w:t>
      </w:r>
      <w:r w:rsidRPr="00F91BA5">
        <w:rPr>
          <w:b/>
          <w:i/>
          <w:color w:val="FF0000"/>
          <w:sz w:val="24"/>
        </w:rPr>
        <w:t>dé</w:t>
      </w:r>
      <w:r>
        <w:rPr>
          <w:b/>
          <w:i/>
          <w:sz w:val="24"/>
        </w:rPr>
        <w:t>professionnalisation</w:t>
      </w:r>
      <w:r w:rsidRPr="00F91BA5">
        <w:rPr>
          <w:b/>
          <w:i/>
          <w:sz w:val="24"/>
        </w:rPr>
        <w:t>.</w:t>
      </w:r>
      <w:r w:rsidRPr="00F91BA5">
        <w:rPr>
          <w:b/>
          <w:color w:val="000080"/>
          <w:sz w:val="24"/>
        </w:rPr>
        <w:t>”</w:t>
      </w:r>
    </w:p>
    <w:p w14:paraId="575CA6F5" w14:textId="77777777" w:rsidR="00EE7803" w:rsidRDefault="00EE7803" w:rsidP="00EE7803">
      <w:pPr>
        <w:pStyle w:val="Titreniveau2"/>
      </w:pPr>
      <w:r w:rsidRPr="00F91BA5">
        <w:t>“</w:t>
      </w:r>
      <w:r>
        <w:t>IVAN ILLICH.</w:t>
      </w:r>
    </w:p>
    <w:p w14:paraId="187DEBBC" w14:textId="77777777" w:rsidR="00EE7803" w:rsidRDefault="00EE7803" w:rsidP="00EE7803">
      <w:pPr>
        <w:pStyle w:val="Titreniveau2st"/>
      </w:pPr>
      <w:r>
        <w:t>Essai de synthèse.”</w:t>
      </w:r>
    </w:p>
    <w:bookmarkEnd w:id="15"/>
    <w:p w14:paraId="31C93FE6" w14:textId="77777777" w:rsidR="00EE7803" w:rsidRPr="00F91BA5" w:rsidRDefault="00EE7803" w:rsidP="00EE7803">
      <w:pPr>
        <w:jc w:val="both"/>
        <w:rPr>
          <w:szCs w:val="36"/>
        </w:rPr>
      </w:pPr>
    </w:p>
    <w:p w14:paraId="10A521AA" w14:textId="77777777" w:rsidR="00EE7803" w:rsidRPr="00F91BA5" w:rsidRDefault="00EE7803" w:rsidP="00EE7803">
      <w:pPr>
        <w:pStyle w:val="suite"/>
        <w:rPr>
          <w:b w:val="0"/>
          <w:szCs w:val="36"/>
        </w:rPr>
      </w:pPr>
      <w:r>
        <w:t xml:space="preserve">Yao ASSOGBA </w:t>
      </w:r>
      <w:r w:rsidRPr="00F91BA5">
        <w:rPr>
          <w:rStyle w:val="Appelnotedebasdep"/>
          <w:b w:val="0"/>
        </w:rPr>
        <w:footnoteReference w:customMarkFollows="1" w:id="128"/>
        <w:t>*</w:t>
      </w:r>
    </w:p>
    <w:p w14:paraId="2A0938B2" w14:textId="77777777" w:rsidR="00EE7803" w:rsidRPr="00F91BA5" w:rsidRDefault="00EE7803" w:rsidP="00EE7803">
      <w:pPr>
        <w:jc w:val="both"/>
      </w:pPr>
    </w:p>
    <w:p w14:paraId="3ED0D882" w14:textId="77777777" w:rsidR="00EE7803" w:rsidRPr="00F91BA5" w:rsidRDefault="00EE7803" w:rsidP="00EE7803">
      <w:pPr>
        <w:jc w:val="both"/>
      </w:pPr>
    </w:p>
    <w:p w14:paraId="6D0ED6E1" w14:textId="77777777" w:rsidR="00EE7803" w:rsidRPr="00F91BA5" w:rsidRDefault="00EE7803" w:rsidP="00EE7803">
      <w:pPr>
        <w:jc w:val="both"/>
      </w:pPr>
    </w:p>
    <w:p w14:paraId="6D5665E7" w14:textId="77777777" w:rsidR="00EE7803" w:rsidRPr="00F91BA5" w:rsidRDefault="00EE7803" w:rsidP="00EE7803">
      <w:pPr>
        <w:spacing w:before="120" w:after="120"/>
        <w:jc w:val="both"/>
        <w:rPr>
          <w:smallCaps/>
        </w:rPr>
      </w:pPr>
    </w:p>
    <w:p w14:paraId="26904BFA" w14:textId="77777777" w:rsidR="00EE7803" w:rsidRPr="00F91BA5" w:rsidRDefault="00EE7803" w:rsidP="00EE7803">
      <w:pPr>
        <w:ind w:right="90" w:firstLine="0"/>
        <w:jc w:val="both"/>
        <w:rPr>
          <w:sz w:val="20"/>
        </w:rPr>
      </w:pPr>
      <w:hyperlink w:anchor="sommaire" w:history="1">
        <w:r w:rsidRPr="00F91BA5">
          <w:rPr>
            <w:rStyle w:val="Hyperlien"/>
            <w:sz w:val="20"/>
          </w:rPr>
          <w:t>Retour au sommaire</w:t>
        </w:r>
      </w:hyperlink>
    </w:p>
    <w:p w14:paraId="08BF6F72" w14:textId="77777777" w:rsidR="00EE7803" w:rsidRPr="00F91BA5" w:rsidRDefault="00EE7803" w:rsidP="00EE7803">
      <w:pPr>
        <w:spacing w:before="120" w:after="120"/>
        <w:jc w:val="both"/>
      </w:pPr>
      <w:r w:rsidRPr="00F91BA5">
        <w:rPr>
          <w:lang w:val="fr-FR"/>
        </w:rPr>
        <w:t>Nous nous proposons dans le présent article, d’une part, de co</w:t>
      </w:r>
      <w:r w:rsidRPr="00F91BA5">
        <w:rPr>
          <w:lang w:val="fr-FR"/>
        </w:rPr>
        <w:t>m</w:t>
      </w:r>
      <w:r w:rsidRPr="00F91BA5">
        <w:rPr>
          <w:lang w:val="fr-FR"/>
        </w:rPr>
        <w:t xml:space="preserve">menter </w:t>
      </w:r>
      <w:r w:rsidRPr="00F91BA5">
        <w:rPr>
          <w:i/>
          <w:iCs/>
          <w:lang w:val="fr-FR"/>
        </w:rPr>
        <w:t>Le chômage créateur</w:t>
      </w:r>
      <w:r w:rsidRPr="00F91BA5">
        <w:rPr>
          <w:lang w:val="fr-FR"/>
        </w:rPr>
        <w:t xml:space="preserve"> d’Ivan Illich</w:t>
      </w:r>
      <w:r>
        <w:rPr>
          <w:lang w:val="fr-FR"/>
        </w:rPr>
        <w:t> </w:t>
      </w:r>
      <w:r>
        <w:rPr>
          <w:rStyle w:val="Appelnotedebasdep"/>
          <w:lang w:val="fr-FR"/>
        </w:rPr>
        <w:footnoteReference w:id="129"/>
      </w:r>
      <w:r w:rsidRPr="00F91BA5">
        <w:rPr>
          <w:vertAlign w:val="superscript"/>
          <w:lang w:val="fr-FR"/>
        </w:rPr>
        <w:t xml:space="preserve"> </w:t>
      </w:r>
      <w:r w:rsidRPr="00F91BA5">
        <w:rPr>
          <w:lang w:val="fr-FR"/>
        </w:rPr>
        <w:t>et de situer cet ouvrage dans l’ensemble de ses thèses sur les sociétés contemporaines indu</w:t>
      </w:r>
      <w:r w:rsidRPr="00F91BA5">
        <w:rPr>
          <w:lang w:val="fr-FR"/>
        </w:rPr>
        <w:t>s</w:t>
      </w:r>
      <w:r w:rsidRPr="00F91BA5">
        <w:rPr>
          <w:lang w:val="fr-FR"/>
        </w:rPr>
        <w:t>trialisées ou en voie d’industrialisation et, d’autre part, de porter un jugement critique sur cette pensée dans le cadre d’analyse général des sciences sociales.</w:t>
      </w:r>
    </w:p>
    <w:p w14:paraId="33230FAD" w14:textId="77777777" w:rsidR="00EE7803" w:rsidRPr="00F91BA5" w:rsidRDefault="00EE7803" w:rsidP="00EE7803">
      <w:pPr>
        <w:spacing w:before="120" w:after="120"/>
        <w:jc w:val="both"/>
      </w:pPr>
      <w:r w:rsidRPr="00F91BA5">
        <w:rPr>
          <w:lang w:val="fr-FR"/>
        </w:rPr>
        <w:t>La dernier livre d’Ivan Illich n’est pas une analyse « scientifique » (sciences sociales) du phénomène du chômage dans les sociétés contemporaines ; il ne s’agit pas non plus d’une recette pour les ch</w:t>
      </w:r>
      <w:r w:rsidRPr="00F91BA5">
        <w:rPr>
          <w:lang w:val="fr-FR"/>
        </w:rPr>
        <w:t>ô</w:t>
      </w:r>
      <w:r w:rsidRPr="00F91BA5">
        <w:rPr>
          <w:lang w:val="fr-FR"/>
        </w:rPr>
        <w:t>meurs de ces sociétés, qu’elles soient développées ou en voie de dév</w:t>
      </w:r>
      <w:r w:rsidRPr="00F91BA5">
        <w:rPr>
          <w:lang w:val="fr-FR"/>
        </w:rPr>
        <w:t>e</w:t>
      </w:r>
      <w:r w:rsidRPr="00F91BA5">
        <w:rPr>
          <w:lang w:val="fr-FR"/>
        </w:rPr>
        <w:t xml:space="preserve">loppement. </w:t>
      </w:r>
      <w:r w:rsidRPr="00F91BA5">
        <w:rPr>
          <w:i/>
          <w:iCs/>
          <w:lang w:val="fr-FR"/>
        </w:rPr>
        <w:t>Le chômage créateur</w:t>
      </w:r>
      <w:r w:rsidRPr="00F91BA5">
        <w:rPr>
          <w:lang w:val="fr-FR"/>
        </w:rPr>
        <w:t xml:space="preserve"> s'inscrit plutôt dans le cadre très pr</w:t>
      </w:r>
      <w:r w:rsidRPr="00F91BA5">
        <w:rPr>
          <w:lang w:val="fr-FR"/>
        </w:rPr>
        <w:t>é</w:t>
      </w:r>
      <w:r w:rsidRPr="00F91BA5">
        <w:rPr>
          <w:lang w:val="fr-FR"/>
        </w:rPr>
        <w:t>cis de la pensée d’Illich, désormais connue et célèbre : pensée critique et radicale, pensée protestataire mais au fond non révolutionnaire, pensée implicitement utopique.</w:t>
      </w:r>
    </w:p>
    <w:p w14:paraId="631D4094" w14:textId="77777777" w:rsidR="00EE7803" w:rsidRPr="00F91BA5" w:rsidRDefault="00EE7803" w:rsidP="00EE7803">
      <w:pPr>
        <w:spacing w:before="120" w:after="120"/>
        <w:jc w:val="both"/>
      </w:pPr>
    </w:p>
    <w:p w14:paraId="74435AB5" w14:textId="77777777" w:rsidR="00EE7803" w:rsidRPr="00F91BA5" w:rsidRDefault="00EE7803" w:rsidP="00EE7803">
      <w:pPr>
        <w:pStyle w:val="a"/>
      </w:pPr>
      <w:r w:rsidRPr="00F91BA5">
        <w:rPr>
          <w:lang w:val="fr-FR"/>
        </w:rPr>
        <w:t>Quelques principes de base</w:t>
      </w:r>
    </w:p>
    <w:p w14:paraId="56FBD600" w14:textId="77777777" w:rsidR="00EE7803" w:rsidRDefault="00EE7803" w:rsidP="00EE7803">
      <w:pPr>
        <w:spacing w:before="120" w:after="120"/>
        <w:jc w:val="both"/>
        <w:rPr>
          <w:lang w:val="fr-FR"/>
        </w:rPr>
      </w:pPr>
    </w:p>
    <w:p w14:paraId="164DAEC5" w14:textId="77777777" w:rsidR="00EE7803" w:rsidRPr="00F91BA5" w:rsidRDefault="00EE7803" w:rsidP="00EE7803">
      <w:pPr>
        <w:spacing w:before="120" w:after="120"/>
        <w:jc w:val="both"/>
      </w:pPr>
      <w:r w:rsidRPr="00F91BA5">
        <w:rPr>
          <w:lang w:val="fr-FR"/>
        </w:rPr>
        <w:t>Illich part du postulat suivant : lorsque l’institution se développe et dépasse une certaine limite ou un certain seuil, elle devient nuisible et fortement dysfonctionnelle par rapport à ses propres objectifs et final</w:t>
      </w:r>
      <w:r w:rsidRPr="00F91BA5">
        <w:rPr>
          <w:lang w:val="fr-FR"/>
        </w:rPr>
        <w:t>i</w:t>
      </w:r>
      <w:r w:rsidRPr="00F91BA5">
        <w:rPr>
          <w:lang w:val="fr-FR"/>
        </w:rPr>
        <w:t>tés. L’institution devient alors contre-production, contre-productivité. Elle aliène l’être humain et détruit la société globale.</w:t>
      </w:r>
    </w:p>
    <w:p w14:paraId="3D367D34" w14:textId="77777777" w:rsidR="00EE7803" w:rsidRPr="00F91BA5" w:rsidRDefault="00EE7803" w:rsidP="00EE7803">
      <w:pPr>
        <w:spacing w:before="120" w:after="120"/>
        <w:jc w:val="both"/>
      </w:pPr>
      <w:r>
        <w:rPr>
          <w:lang w:val="fr-FR"/>
        </w:rPr>
        <w:t>[218]</w:t>
      </w:r>
    </w:p>
    <w:p w14:paraId="6E6E1239" w14:textId="77777777" w:rsidR="00EE7803" w:rsidRDefault="00EE7803" w:rsidP="00EE7803">
      <w:pPr>
        <w:spacing w:before="120" w:after="120"/>
        <w:jc w:val="both"/>
        <w:rPr>
          <w:lang w:val="fr-FR"/>
        </w:rPr>
      </w:pPr>
    </w:p>
    <w:p w14:paraId="0FBE08D9" w14:textId="77777777" w:rsidR="00EE7803" w:rsidRPr="00F91BA5" w:rsidRDefault="00EE7803" w:rsidP="00EE7803">
      <w:pPr>
        <w:pStyle w:val="Grillecouleur-Accent1"/>
      </w:pPr>
      <w:r w:rsidRPr="00F91BA5">
        <w:rPr>
          <w:lang w:val="fr-FR"/>
        </w:rPr>
        <w:t>Lorsqu’une activité outillée dépasse un seuil défini par l’échelle ad hoc, elle se retourne d’abord contre sa fin, puis menace de destruction le corps social tout entier.</w:t>
      </w:r>
      <w:r>
        <w:rPr>
          <w:lang w:val="fr-FR"/>
        </w:rPr>
        <w:t> </w:t>
      </w:r>
      <w:r>
        <w:rPr>
          <w:rStyle w:val="Appelnotedebasdep"/>
          <w:lang w:val="fr-FR"/>
        </w:rPr>
        <w:footnoteReference w:id="130"/>
      </w:r>
    </w:p>
    <w:p w14:paraId="0866354B" w14:textId="77777777" w:rsidR="00EE7803" w:rsidRDefault="00EE7803" w:rsidP="00EE7803">
      <w:pPr>
        <w:spacing w:before="120" w:after="120"/>
        <w:jc w:val="both"/>
        <w:rPr>
          <w:lang w:val="fr-FR"/>
        </w:rPr>
      </w:pPr>
    </w:p>
    <w:p w14:paraId="54172429" w14:textId="77777777" w:rsidR="00EE7803" w:rsidRPr="00F91BA5" w:rsidRDefault="00EE7803" w:rsidP="00EE7803">
      <w:pPr>
        <w:spacing w:before="120" w:after="120"/>
        <w:jc w:val="both"/>
      </w:pPr>
      <w:r w:rsidRPr="00F91BA5">
        <w:rPr>
          <w:lang w:val="fr-FR"/>
        </w:rPr>
        <w:t>L’activité outillée doit être entendue ici dans le sens d’une instit</w:t>
      </w:r>
      <w:r w:rsidRPr="00F91BA5">
        <w:rPr>
          <w:lang w:val="fr-FR"/>
        </w:rPr>
        <w:t>u</w:t>
      </w:r>
      <w:r w:rsidRPr="00F91BA5">
        <w:rPr>
          <w:lang w:val="fr-FR"/>
        </w:rPr>
        <w:t>tion qui dispose de moyens donnés (technologie, science, organis</w:t>
      </w:r>
      <w:r w:rsidRPr="00F91BA5">
        <w:rPr>
          <w:lang w:val="fr-FR"/>
        </w:rPr>
        <w:t>a</w:t>
      </w:r>
      <w:r w:rsidRPr="00F91BA5">
        <w:rPr>
          <w:lang w:val="fr-FR"/>
        </w:rPr>
        <w:t>tion) pour remplir des fonctions précises.</w:t>
      </w:r>
    </w:p>
    <w:p w14:paraId="16D30F4A" w14:textId="77777777" w:rsidR="00EE7803" w:rsidRPr="00F91BA5" w:rsidRDefault="00EE7803" w:rsidP="00EE7803">
      <w:pPr>
        <w:spacing w:before="120" w:after="120"/>
        <w:jc w:val="both"/>
      </w:pPr>
      <w:r w:rsidRPr="00F91BA5">
        <w:rPr>
          <w:lang w:val="fr-FR"/>
        </w:rPr>
        <w:t>Illich constate que les sociétés contemporaines en général et les s</w:t>
      </w:r>
      <w:r w:rsidRPr="00F91BA5">
        <w:rPr>
          <w:lang w:val="fr-FR"/>
        </w:rPr>
        <w:t>o</w:t>
      </w:r>
      <w:r w:rsidRPr="00F91BA5">
        <w:rPr>
          <w:lang w:val="fr-FR"/>
        </w:rPr>
        <w:t>ciétés industrielles avancées et hyper-productives en particulier ont dépassé le seuil naturel permis et s’acheminent vers leur propre de</w:t>
      </w:r>
      <w:r w:rsidRPr="00F91BA5">
        <w:rPr>
          <w:lang w:val="fr-FR"/>
        </w:rPr>
        <w:t>s</w:t>
      </w:r>
      <w:r w:rsidRPr="00F91BA5">
        <w:rPr>
          <w:lang w:val="fr-FR"/>
        </w:rPr>
        <w:t>truction. En effet, ces sociétés ne visent qu’un seul but : « produire le plus possible pour consommer le plus possible grâce à une institutio</w:t>
      </w:r>
      <w:r w:rsidRPr="00F91BA5">
        <w:rPr>
          <w:lang w:val="fr-FR"/>
        </w:rPr>
        <w:t>n</w:t>
      </w:r>
      <w:r w:rsidRPr="00F91BA5">
        <w:rPr>
          <w:lang w:val="fr-FR"/>
        </w:rPr>
        <w:t>nalisation des besoins et des valeurs. » Pour éviter le chaos, pour r</w:t>
      </w:r>
      <w:r w:rsidRPr="00F91BA5">
        <w:rPr>
          <w:lang w:val="fr-FR"/>
        </w:rPr>
        <w:t>e</w:t>
      </w:r>
      <w:r w:rsidRPr="00F91BA5">
        <w:rPr>
          <w:lang w:val="fr-FR"/>
        </w:rPr>
        <w:t xml:space="preserve">donner à l’homme sa destinée originelle ici-bas, Illich propose une solution sinon </w:t>
      </w:r>
      <w:r w:rsidRPr="00F91BA5">
        <w:rPr>
          <w:i/>
          <w:iCs/>
          <w:lang w:val="fr-FR"/>
        </w:rPr>
        <w:t>la</w:t>
      </w:r>
      <w:r w:rsidRPr="00F91BA5">
        <w:rPr>
          <w:lang w:val="fr-FR"/>
        </w:rPr>
        <w:t xml:space="preserve"> solution à savoir : « l’inversion des institutions ».</w:t>
      </w:r>
    </w:p>
    <w:p w14:paraId="39FE4DEB" w14:textId="77777777" w:rsidR="00EE7803" w:rsidRPr="00F91BA5" w:rsidRDefault="00EE7803" w:rsidP="00EE7803">
      <w:pPr>
        <w:spacing w:before="120" w:after="120"/>
        <w:jc w:val="both"/>
      </w:pPr>
      <w:r w:rsidRPr="00F91BA5">
        <w:rPr>
          <w:lang w:val="fr-FR"/>
        </w:rPr>
        <w:t>Inverser les institutions signifie dans la pensée d’Illich « désinstitutionnaliser ». Il emploie même le mot « </w:t>
      </w:r>
      <w:r w:rsidRPr="00234D2A">
        <w:rPr>
          <w:i/>
          <w:lang w:val="fr-FR"/>
        </w:rPr>
        <w:t>dis-establich </w:t>
      </w:r>
      <w:r w:rsidRPr="00F91BA5">
        <w:rPr>
          <w:lang w:val="fr-FR"/>
        </w:rPr>
        <w:t>» ; c’est-à-dire enlever ou faire perdre aux institutions leur aspect adm</w:t>
      </w:r>
      <w:r w:rsidRPr="00F91BA5">
        <w:rPr>
          <w:lang w:val="fr-FR"/>
        </w:rPr>
        <w:t>i</w:t>
      </w:r>
      <w:r w:rsidRPr="00F91BA5">
        <w:rPr>
          <w:lang w:val="fr-FR"/>
        </w:rPr>
        <w:t>nistratif, leur caractère de masse, et supra-individuel.</w:t>
      </w:r>
    </w:p>
    <w:p w14:paraId="6C000783" w14:textId="77777777" w:rsidR="00EE7803" w:rsidRPr="00F91BA5" w:rsidRDefault="00EE7803" w:rsidP="00EE7803">
      <w:pPr>
        <w:spacing w:before="120" w:after="120"/>
        <w:jc w:val="both"/>
      </w:pPr>
      <w:r w:rsidRPr="00F91BA5">
        <w:rPr>
          <w:lang w:val="fr-FR"/>
        </w:rPr>
        <w:t>Cette solution, contrairement à ce qu’on croit, dit ou écrit, n’est pas une révolution sociale violente ; ce n'est pas non plus un changement radical et organisé des institutions. Il s’agit plutôt d’une révolution individuelle, c’est-à-dire d’une libération qui doit se faire dans et par chaque individu. Illich écrit à propos de la « déscolarisation » :</w:t>
      </w:r>
    </w:p>
    <w:p w14:paraId="582D0FF2" w14:textId="77777777" w:rsidR="00EE7803" w:rsidRDefault="00EE7803" w:rsidP="00EE7803">
      <w:pPr>
        <w:pStyle w:val="Grillecouleur-Accent1"/>
        <w:rPr>
          <w:lang w:val="fr-FR"/>
        </w:rPr>
      </w:pPr>
    </w:p>
    <w:p w14:paraId="53C98B5B" w14:textId="77777777" w:rsidR="00EE7803" w:rsidRPr="00F91BA5" w:rsidRDefault="00EE7803" w:rsidP="00EE7803">
      <w:pPr>
        <w:pStyle w:val="Grillecouleur-Accent1"/>
      </w:pPr>
      <w:r w:rsidRPr="00F91BA5">
        <w:rPr>
          <w:lang w:val="fr-FR"/>
        </w:rPr>
        <w:t xml:space="preserve">C’est seulement en se libérant soi-même de l’école que l’on peut dissiper de telles illusions. La découverte du fait que la plus grande partie du savoir ne requiert aucun enseignement ne peut être provoquée ou organisée. Chacun de nous est </w:t>
      </w:r>
      <w:r w:rsidRPr="00F91BA5">
        <w:rPr>
          <w:i/>
          <w:iCs/>
          <w:lang w:val="fr-FR"/>
        </w:rPr>
        <w:t>perso</w:t>
      </w:r>
      <w:r w:rsidRPr="00F91BA5">
        <w:rPr>
          <w:i/>
          <w:iCs/>
          <w:lang w:val="fr-FR"/>
        </w:rPr>
        <w:t>n</w:t>
      </w:r>
      <w:r w:rsidRPr="00F91BA5">
        <w:rPr>
          <w:i/>
          <w:iCs/>
          <w:lang w:val="fr-FR"/>
        </w:rPr>
        <w:t>nellement</w:t>
      </w:r>
      <w:r w:rsidRPr="00F91BA5">
        <w:rPr>
          <w:lang w:val="fr-FR"/>
        </w:rPr>
        <w:t xml:space="preserve"> responsable de sa déscolarisation et nous sommes les seuls à pouvoir le faire. Nul ne peut être excusé s’il ne parvient pas à se libérer de l’éducation sc</w:t>
      </w:r>
      <w:r w:rsidRPr="00F91BA5">
        <w:rPr>
          <w:lang w:val="fr-FR"/>
        </w:rPr>
        <w:t>o</w:t>
      </w:r>
      <w:r w:rsidRPr="00F91BA5">
        <w:rPr>
          <w:lang w:val="fr-FR"/>
        </w:rPr>
        <w:t>laire.</w:t>
      </w:r>
      <w:r>
        <w:rPr>
          <w:lang w:val="fr-FR"/>
        </w:rPr>
        <w:t> </w:t>
      </w:r>
      <w:r>
        <w:rPr>
          <w:rStyle w:val="Appelnotedebasdep"/>
          <w:lang w:val="fr-FR"/>
        </w:rPr>
        <w:footnoteReference w:id="131"/>
      </w:r>
    </w:p>
    <w:p w14:paraId="75F41718" w14:textId="77777777" w:rsidR="00EE7803" w:rsidRDefault="00EE7803" w:rsidP="00EE7803">
      <w:pPr>
        <w:spacing w:before="120" w:after="120"/>
        <w:jc w:val="both"/>
        <w:rPr>
          <w:lang w:val="fr-FR"/>
        </w:rPr>
      </w:pPr>
    </w:p>
    <w:p w14:paraId="3026E948" w14:textId="77777777" w:rsidR="00EE7803" w:rsidRPr="00F91BA5" w:rsidRDefault="00EE7803" w:rsidP="00EE7803">
      <w:pPr>
        <w:spacing w:before="120" w:after="120"/>
        <w:jc w:val="both"/>
      </w:pPr>
      <w:r w:rsidRPr="00F91BA5">
        <w:rPr>
          <w:lang w:val="fr-FR"/>
        </w:rPr>
        <w:t>Cette libération individuelle de l’école (institution scolaire) est v</w:t>
      </w:r>
      <w:r w:rsidRPr="00F91BA5">
        <w:rPr>
          <w:lang w:val="fr-FR"/>
        </w:rPr>
        <w:t>a</w:t>
      </w:r>
      <w:r w:rsidRPr="00F91BA5">
        <w:rPr>
          <w:lang w:val="fr-FR"/>
        </w:rPr>
        <w:t>lable pour l’hôpital (institution de la santé), les mass media (instit</w:t>
      </w:r>
      <w:r w:rsidRPr="00F91BA5">
        <w:rPr>
          <w:lang w:val="fr-FR"/>
        </w:rPr>
        <w:t>u</w:t>
      </w:r>
      <w:r w:rsidRPr="00F91BA5">
        <w:rPr>
          <w:lang w:val="fr-FR"/>
        </w:rPr>
        <w:t>tion de l’information), etc. C’est ainsi et ainsi seulement que l'on peut « inverser » les institutions</w:t>
      </w:r>
      <w:r>
        <w:rPr>
          <w:lang w:val="fr-FR"/>
        </w:rPr>
        <w:t xml:space="preserve"> </w:t>
      </w:r>
      <w:r w:rsidRPr="00F91BA5">
        <w:rPr>
          <w:lang w:val="fr-FR"/>
        </w:rPr>
        <w:t>[219]</w:t>
      </w:r>
      <w:r>
        <w:rPr>
          <w:lang w:val="fr-FR"/>
        </w:rPr>
        <w:t xml:space="preserve"> </w:t>
      </w:r>
      <w:r w:rsidRPr="00F91BA5">
        <w:rPr>
          <w:lang w:val="fr-FR"/>
        </w:rPr>
        <w:t>contemporaines qui, précise Illich, ont dépassé le seuil naturel permis de leur productivité.</w:t>
      </w:r>
    </w:p>
    <w:p w14:paraId="5FD048D8" w14:textId="77777777" w:rsidR="00EE7803" w:rsidRPr="00F91BA5" w:rsidRDefault="00EE7803" w:rsidP="00EE7803">
      <w:pPr>
        <w:spacing w:before="120" w:after="120"/>
        <w:jc w:val="both"/>
      </w:pPr>
      <w:r w:rsidRPr="00F91BA5">
        <w:rPr>
          <w:lang w:val="fr-FR"/>
        </w:rPr>
        <w:t>Illich s’en est d’abord pris à l’école : il faut « déscolariser » la s</w:t>
      </w:r>
      <w:r w:rsidRPr="00F91BA5">
        <w:rPr>
          <w:lang w:val="fr-FR"/>
        </w:rPr>
        <w:t>o</w:t>
      </w:r>
      <w:r w:rsidRPr="00F91BA5">
        <w:rPr>
          <w:lang w:val="fr-FR"/>
        </w:rPr>
        <w:t>ciété (</w:t>
      </w:r>
      <w:r w:rsidRPr="00F91BA5">
        <w:rPr>
          <w:i/>
          <w:iCs/>
          <w:lang w:val="fr-FR"/>
        </w:rPr>
        <w:t>Deschooling Society,</w:t>
      </w:r>
      <w:r w:rsidRPr="00F91BA5">
        <w:rPr>
          <w:lang w:val="fr-FR"/>
        </w:rPr>
        <w:t xml:space="preserve"> 1971). Ensuite le cofondateur du CIDOC propose la désinstitutionnalisation des transports et de l’énergie (</w:t>
      </w:r>
      <w:r w:rsidRPr="00F91BA5">
        <w:rPr>
          <w:i/>
          <w:iCs/>
          <w:lang w:val="fr-FR"/>
        </w:rPr>
        <w:t>Énergie et Équité,</w:t>
      </w:r>
      <w:r w:rsidRPr="00F91BA5">
        <w:rPr>
          <w:lang w:val="fr-FR"/>
        </w:rPr>
        <w:t xml:space="preserve"> 1973), de la médecine (</w:t>
      </w:r>
      <w:r w:rsidRPr="00F91BA5">
        <w:rPr>
          <w:i/>
          <w:iCs/>
          <w:lang w:val="fr-FR"/>
        </w:rPr>
        <w:t>Némésis médicale, l’expropriation de la santé,</w:t>
      </w:r>
      <w:r w:rsidRPr="00F91BA5">
        <w:rPr>
          <w:lang w:val="fr-FR"/>
        </w:rPr>
        <w:t xml:space="preserve"> 1975) et de la société globale (</w:t>
      </w:r>
      <w:r w:rsidRPr="00F91BA5">
        <w:rPr>
          <w:i/>
          <w:iCs/>
          <w:lang w:val="fr-FR"/>
        </w:rPr>
        <w:t xml:space="preserve">Libérer l'Avenir, </w:t>
      </w:r>
      <w:r w:rsidRPr="00F91BA5">
        <w:rPr>
          <w:lang w:val="fr-FR"/>
        </w:rPr>
        <w:t xml:space="preserve">1972 ; </w:t>
      </w:r>
      <w:r w:rsidRPr="00F91BA5">
        <w:rPr>
          <w:i/>
          <w:iCs/>
          <w:lang w:val="fr-FR"/>
        </w:rPr>
        <w:t>La Convivialité,</w:t>
      </w:r>
      <w:r w:rsidRPr="00F91BA5">
        <w:rPr>
          <w:lang w:val="fr-FR"/>
        </w:rPr>
        <w:t xml:space="preserve"> 1973).</w:t>
      </w:r>
    </w:p>
    <w:p w14:paraId="54877091" w14:textId="77777777" w:rsidR="00EE7803" w:rsidRPr="00F91BA5" w:rsidRDefault="00EE7803" w:rsidP="00EE7803">
      <w:pPr>
        <w:spacing w:before="120" w:after="120"/>
        <w:jc w:val="both"/>
      </w:pPr>
    </w:p>
    <w:p w14:paraId="6AF64C4E" w14:textId="77777777" w:rsidR="00EE7803" w:rsidRPr="00F91BA5" w:rsidRDefault="00EE7803" w:rsidP="00EE7803">
      <w:pPr>
        <w:pStyle w:val="b"/>
      </w:pPr>
      <w:r w:rsidRPr="00F91BA5">
        <w:rPr>
          <w:lang w:val="fr-FR"/>
        </w:rPr>
        <w:t>La convivialité</w:t>
      </w:r>
    </w:p>
    <w:p w14:paraId="05DA402E" w14:textId="77777777" w:rsidR="00EE7803" w:rsidRDefault="00EE7803" w:rsidP="00EE7803">
      <w:pPr>
        <w:spacing w:before="120" w:after="120"/>
        <w:jc w:val="both"/>
        <w:rPr>
          <w:lang w:val="fr-FR"/>
        </w:rPr>
      </w:pPr>
    </w:p>
    <w:p w14:paraId="20DCD14C" w14:textId="77777777" w:rsidR="00EE7803" w:rsidRPr="00F91BA5" w:rsidRDefault="00EE7803" w:rsidP="00EE7803">
      <w:pPr>
        <w:spacing w:before="120" w:after="120"/>
        <w:jc w:val="both"/>
      </w:pPr>
      <w:r w:rsidRPr="00F91BA5">
        <w:rPr>
          <w:lang w:val="fr-FR"/>
        </w:rPr>
        <w:t>En inversant toutes les institutions qui se chargent de l’éducation, du transport, de la santé et de l’information des citoyens, ces dernières ne seront plus des services de masse ; les tâches qu’elles remplissent seront désormais à la portée directe et individuelle de chacun de nous en tant qu’individu libre, créatif et plein d’initiative dans la vie quot</w:t>
      </w:r>
      <w:r w:rsidRPr="00F91BA5">
        <w:rPr>
          <w:lang w:val="fr-FR"/>
        </w:rPr>
        <w:t>i</w:t>
      </w:r>
      <w:r w:rsidRPr="00F91BA5">
        <w:rPr>
          <w:lang w:val="fr-FR"/>
        </w:rPr>
        <w:t xml:space="preserve">dienne. On ne dira plus : on nous instruit, on nous transporte, on nous soigne ; mais je m'instruis, je me transporte, je me soigne, etc. De tels vocables ne peuvent s’employer que dans une </w:t>
      </w:r>
      <w:r w:rsidRPr="00F91BA5">
        <w:rPr>
          <w:i/>
          <w:iCs/>
          <w:lang w:val="fr-FR"/>
        </w:rPr>
        <w:t>société conviviale</w:t>
      </w:r>
      <w:r w:rsidRPr="00F91BA5">
        <w:rPr>
          <w:lang w:val="fr-FR"/>
        </w:rPr>
        <w:t xml:space="preserve"> où les rapports « individus-institutions » sont censés être abolis pour faire place à un tissu ou un réseau de relations directes « individus-individus ». Mais n'est-ce pas encore là un début d’institutionnalisation ?</w:t>
      </w:r>
    </w:p>
    <w:p w14:paraId="52560702" w14:textId="77777777" w:rsidR="00EE7803" w:rsidRPr="00F91BA5" w:rsidRDefault="00EE7803" w:rsidP="00EE7803">
      <w:pPr>
        <w:spacing w:before="120" w:after="120"/>
        <w:jc w:val="both"/>
      </w:pPr>
      <w:r w:rsidRPr="00F91BA5">
        <w:rPr>
          <w:lang w:val="fr-FR"/>
        </w:rPr>
        <w:t>Illich donne plusieurs définitions de la société conviviale. Rapp</w:t>
      </w:r>
      <w:r w:rsidRPr="00F91BA5">
        <w:rPr>
          <w:lang w:val="fr-FR"/>
        </w:rPr>
        <w:t>e</w:t>
      </w:r>
      <w:r w:rsidRPr="00F91BA5">
        <w:rPr>
          <w:lang w:val="fr-FR"/>
        </w:rPr>
        <w:t>lons seulement celle-ci : « Une société conviviale est une société qui donne à l’homme la possibilité d’exercer l’action la plus autonome et la plus créative, à l’aide d’outils moins contrôlables par autrui. »</w:t>
      </w:r>
      <w:r>
        <w:rPr>
          <w:lang w:val="fr-FR"/>
        </w:rPr>
        <w:t> </w:t>
      </w:r>
      <w:r>
        <w:rPr>
          <w:rStyle w:val="Appelnotedebasdep"/>
          <w:lang w:val="fr-FR"/>
        </w:rPr>
        <w:footnoteReference w:id="132"/>
      </w:r>
      <w:r w:rsidRPr="00F91BA5">
        <w:rPr>
          <w:lang w:val="fr-FR"/>
        </w:rPr>
        <w:t xml:space="preserve"> Donc, dans une société conviviale, l’homme contrôle l’outil, c’est-à-dire que l’individu a le plein droit d’utiliser uniquement l’outil dont il a besoin, pour produire seulement ce dont il a besoin. Bref, dans la société conviviale, l’individu utilise l'outil pour satisfaire ses besoins tant comme producteur que comme utilisateur.</w:t>
      </w:r>
    </w:p>
    <w:p w14:paraId="4957AC9F" w14:textId="77777777" w:rsidR="00EE7803" w:rsidRPr="00F91BA5" w:rsidRDefault="00EE7803" w:rsidP="00EE7803">
      <w:pPr>
        <w:spacing w:before="120" w:after="120"/>
        <w:jc w:val="both"/>
      </w:pPr>
    </w:p>
    <w:p w14:paraId="438621E2" w14:textId="77777777" w:rsidR="00EE7803" w:rsidRPr="00F91BA5" w:rsidRDefault="00EE7803" w:rsidP="00EE7803">
      <w:pPr>
        <w:pStyle w:val="a"/>
      </w:pPr>
      <w:r w:rsidRPr="00F91BA5">
        <w:rPr>
          <w:lang w:val="fr-FR"/>
        </w:rPr>
        <w:t>Crise des sociétés actuelles</w:t>
      </w:r>
    </w:p>
    <w:p w14:paraId="0BCEB7F1" w14:textId="77777777" w:rsidR="00EE7803" w:rsidRPr="00F91BA5" w:rsidRDefault="00EE7803" w:rsidP="00EE7803">
      <w:pPr>
        <w:spacing w:before="120" w:after="120"/>
        <w:jc w:val="both"/>
      </w:pPr>
    </w:p>
    <w:p w14:paraId="14734E0D" w14:textId="77777777" w:rsidR="00EE7803" w:rsidRPr="00F91BA5" w:rsidRDefault="00EE7803" w:rsidP="00EE7803">
      <w:pPr>
        <w:spacing w:before="120" w:after="120"/>
        <w:jc w:val="both"/>
        <w:rPr>
          <w:i/>
          <w:iCs/>
        </w:rPr>
      </w:pPr>
      <w:r w:rsidRPr="00F91BA5">
        <w:rPr>
          <w:lang w:val="fr-FR"/>
        </w:rPr>
        <w:t>Depuis qu’il fait le procès des sociétés industrielles et propose l'instauration d’une société conviviale, Illich n’a</w:t>
      </w:r>
      <w:r>
        <w:rPr>
          <w:lang w:val="fr-FR"/>
        </w:rPr>
        <w:t xml:space="preserve"> [220] </w:t>
      </w:r>
      <w:r w:rsidRPr="00F91BA5">
        <w:rPr>
          <w:lang w:val="fr-FR"/>
        </w:rPr>
        <w:t xml:space="preserve">touché qu’ici et là à ce que pourrait être une nouvelle politique du travail. Avec </w:t>
      </w:r>
      <w:r w:rsidRPr="00F91BA5">
        <w:rPr>
          <w:i/>
          <w:iCs/>
          <w:lang w:val="fr-FR"/>
        </w:rPr>
        <w:t>Le chômage créateur,</w:t>
      </w:r>
      <w:r w:rsidRPr="00F91BA5">
        <w:rPr>
          <w:lang w:val="fr-FR"/>
        </w:rPr>
        <w:t xml:space="preserve"> il consacre un ouvrage entier à l’organisation du travail dans la société conviviale. En publiant ce l</w:t>
      </w:r>
      <w:r w:rsidRPr="00F91BA5">
        <w:rPr>
          <w:lang w:val="fr-FR"/>
        </w:rPr>
        <w:t>i</w:t>
      </w:r>
      <w:r w:rsidRPr="00F91BA5">
        <w:rPr>
          <w:lang w:val="fr-FR"/>
        </w:rPr>
        <w:t>vre, Illich complète logiquement sa pensée et son projet sociétal con</w:t>
      </w:r>
      <w:r w:rsidRPr="00F91BA5">
        <w:rPr>
          <w:lang w:val="fr-FR"/>
        </w:rPr>
        <w:t>s</w:t>
      </w:r>
      <w:r w:rsidRPr="00F91BA5">
        <w:rPr>
          <w:lang w:val="fr-FR"/>
        </w:rPr>
        <w:t xml:space="preserve">titue désormais un tout. L’auteur en est d’ailleurs conscient et écrit : « Avec le présent essai se clôt, je l’espère, une décennie de recherches sur la corrélation entre les outils d’une société et le sens de la justice qui y prévaut. » (Avant-propos : </w:t>
      </w:r>
      <w:r w:rsidRPr="00F91BA5">
        <w:rPr>
          <w:i/>
          <w:iCs/>
          <w:lang w:val="fr-FR"/>
        </w:rPr>
        <w:t>Le chômage créateur)</w:t>
      </w:r>
    </w:p>
    <w:p w14:paraId="268616BA" w14:textId="77777777" w:rsidR="00EE7803" w:rsidRPr="00F91BA5" w:rsidRDefault="00EE7803" w:rsidP="00EE7803">
      <w:pPr>
        <w:spacing w:before="120" w:after="120"/>
        <w:jc w:val="both"/>
      </w:pPr>
    </w:p>
    <w:p w14:paraId="0122946C" w14:textId="77777777" w:rsidR="00EE7803" w:rsidRPr="00F91BA5" w:rsidRDefault="00EE7803" w:rsidP="00EE7803">
      <w:pPr>
        <w:pStyle w:val="b"/>
      </w:pPr>
      <w:r w:rsidRPr="00F91BA5">
        <w:rPr>
          <w:lang w:val="fr-FR"/>
        </w:rPr>
        <w:t>Critique des professions mutilantes</w:t>
      </w:r>
    </w:p>
    <w:p w14:paraId="26A4A537" w14:textId="77777777" w:rsidR="00EE7803" w:rsidRDefault="00EE7803" w:rsidP="00EE7803">
      <w:pPr>
        <w:spacing w:before="120" w:after="120"/>
        <w:jc w:val="both"/>
        <w:rPr>
          <w:lang w:val="fr-FR"/>
        </w:rPr>
      </w:pPr>
    </w:p>
    <w:p w14:paraId="1562E861" w14:textId="77777777" w:rsidR="00EE7803" w:rsidRPr="00F91BA5" w:rsidRDefault="00EE7803" w:rsidP="00EE7803">
      <w:pPr>
        <w:spacing w:before="120" w:after="120"/>
        <w:jc w:val="both"/>
      </w:pPr>
      <w:r w:rsidRPr="00F91BA5">
        <w:rPr>
          <w:lang w:val="fr-FR"/>
        </w:rPr>
        <w:t xml:space="preserve">Dans </w:t>
      </w:r>
      <w:r w:rsidRPr="00F91BA5">
        <w:rPr>
          <w:i/>
          <w:iCs/>
          <w:lang w:val="fr-FR"/>
        </w:rPr>
        <w:t>Le chômage créateur,</w:t>
      </w:r>
      <w:r w:rsidRPr="00F91BA5">
        <w:rPr>
          <w:lang w:val="fr-FR"/>
        </w:rPr>
        <w:t xml:space="preserve"> la démarche d’analyse d’Illich deme</w:t>
      </w:r>
      <w:r w:rsidRPr="00F91BA5">
        <w:rPr>
          <w:lang w:val="fr-FR"/>
        </w:rPr>
        <w:t>u</w:t>
      </w:r>
      <w:r w:rsidRPr="00F91BA5">
        <w:rPr>
          <w:lang w:val="fr-FR"/>
        </w:rPr>
        <w:t>re la même que celle qu’il a suivie dans ses ouvrages précédents. C’est dans un style mordant et ironique, littéraire mais empirique, journalistique mais historique, que l’auteur fait la critique des « professions mutilantes » et de leurs experts. Le concept de profe</w:t>
      </w:r>
      <w:r w:rsidRPr="00F91BA5">
        <w:rPr>
          <w:lang w:val="fr-FR"/>
        </w:rPr>
        <w:t>s</w:t>
      </w:r>
      <w:r w:rsidRPr="00F91BA5">
        <w:rPr>
          <w:lang w:val="fr-FR"/>
        </w:rPr>
        <w:t>sions mutilantes est employé par Illich pour dénoncer « les fonctions antisociales que remplissent les pourvoyeurs les moins discutés : éd</w:t>
      </w:r>
      <w:r w:rsidRPr="00F91BA5">
        <w:rPr>
          <w:lang w:val="fr-FR"/>
        </w:rPr>
        <w:t>u</w:t>
      </w:r>
      <w:r w:rsidRPr="00F91BA5">
        <w:rPr>
          <w:lang w:val="fr-FR"/>
        </w:rPr>
        <w:t>cateurs, médecins, spécialistes de l’assistance sociale, scientifiques et autres types bien », (p. 31)</w:t>
      </w:r>
    </w:p>
    <w:p w14:paraId="0E799577" w14:textId="77777777" w:rsidR="00EE7803" w:rsidRPr="00F91BA5" w:rsidRDefault="00EE7803" w:rsidP="00EE7803">
      <w:pPr>
        <w:spacing w:before="120" w:after="120"/>
        <w:jc w:val="both"/>
      </w:pPr>
      <w:r w:rsidRPr="00F91BA5">
        <w:rPr>
          <w:lang w:val="fr-FR"/>
        </w:rPr>
        <w:t>Les professionnels des professions mutilantes constituent une m</w:t>
      </w:r>
      <w:r w:rsidRPr="00F91BA5">
        <w:rPr>
          <w:lang w:val="fr-FR"/>
        </w:rPr>
        <w:t>i</w:t>
      </w:r>
      <w:r w:rsidRPr="00F91BA5">
        <w:rPr>
          <w:lang w:val="fr-FR"/>
        </w:rPr>
        <w:t>norité, mais cependant leurs professions sont dominantes dans les s</w:t>
      </w:r>
      <w:r w:rsidRPr="00F91BA5">
        <w:rPr>
          <w:lang w:val="fr-FR"/>
        </w:rPr>
        <w:t>o</w:t>
      </w:r>
      <w:r w:rsidRPr="00F91BA5">
        <w:rPr>
          <w:lang w:val="fr-FR"/>
        </w:rPr>
        <w:t>ciétés super-industrielles vouées à la super-production et à la consommation. En outre, cette minorité vit et prospère grâce « au malheur » de la majorité des citoyens.</w:t>
      </w:r>
    </w:p>
    <w:p w14:paraId="6967A53F" w14:textId="77777777" w:rsidR="00EE7803" w:rsidRPr="00F91BA5" w:rsidRDefault="00EE7803" w:rsidP="00EE7803">
      <w:pPr>
        <w:spacing w:before="120" w:after="120"/>
        <w:jc w:val="both"/>
      </w:pPr>
      <w:r w:rsidRPr="00F91BA5">
        <w:rPr>
          <w:lang w:val="fr-FR"/>
        </w:rPr>
        <w:t>En fait, se demande Illich, de quoi vivent ces professionnels ? Qu’est-ce qui fait le bonheur de cette minorité et le malheur de la m</w:t>
      </w:r>
      <w:r w:rsidRPr="00F91BA5">
        <w:rPr>
          <w:lang w:val="fr-FR"/>
        </w:rPr>
        <w:t>a</w:t>
      </w:r>
      <w:r w:rsidRPr="00F91BA5">
        <w:rPr>
          <w:lang w:val="fr-FR"/>
        </w:rPr>
        <w:t>jorité des consommateurs de l’éducation, de la médecine, de l’information, de l’énergie, des voyages, etc. ? L’auteur répond : « les éducateurs vivent de l’aliénation de la société, les médecins prosp</w:t>
      </w:r>
      <w:r w:rsidRPr="00F91BA5">
        <w:rPr>
          <w:lang w:val="fr-FR"/>
        </w:rPr>
        <w:t>è</w:t>
      </w:r>
      <w:r w:rsidRPr="00F91BA5">
        <w:rPr>
          <w:lang w:val="fr-FR"/>
        </w:rPr>
        <w:t>rent parce que le travail et les loisirs ont détruit la santé, les politiciens s’engraissent de la distribution des fonds d’aide sociale, ... » (p. 11) Si les professionnels des professions mutilantes dominent dans les soci</w:t>
      </w:r>
      <w:r w:rsidRPr="00F91BA5">
        <w:rPr>
          <w:lang w:val="fr-FR"/>
        </w:rPr>
        <w:t>é</w:t>
      </w:r>
      <w:r w:rsidRPr="00F91BA5">
        <w:rPr>
          <w:lang w:val="fr-FR"/>
        </w:rPr>
        <w:t>tés industrielles, c’est parce qu’ils sont investis de trois autorités pri</w:t>
      </w:r>
      <w:r w:rsidRPr="00F91BA5">
        <w:rPr>
          <w:lang w:val="fr-FR"/>
        </w:rPr>
        <w:t>n</w:t>
      </w:r>
      <w:r w:rsidRPr="00F91BA5">
        <w:rPr>
          <w:lang w:val="fr-FR"/>
        </w:rPr>
        <w:t>cipales : l’autorité sapientale, pour conseiller, instruire et conduire ; l’autorité morale pour conférer à leurs services un caractère obligato</w:t>
      </w:r>
      <w:r w:rsidRPr="00F91BA5">
        <w:rPr>
          <w:lang w:val="fr-FR"/>
        </w:rPr>
        <w:t>i</w:t>
      </w:r>
      <w:r w:rsidRPr="00F91BA5">
        <w:rPr>
          <w:lang w:val="fr-FR"/>
        </w:rPr>
        <w:t>re ; l'autori</w:t>
      </w:r>
      <w:r>
        <w:rPr>
          <w:lang w:val="fr-FR"/>
        </w:rPr>
        <w:t xml:space="preserve">té charismatique pour proclamer, </w:t>
      </w:r>
      <w:r w:rsidRPr="00F91BA5">
        <w:rPr>
          <w:lang w:val="fr-FR"/>
        </w:rPr>
        <w:t>[221]</w:t>
      </w:r>
      <w:r>
        <w:rPr>
          <w:lang w:val="fr-FR"/>
        </w:rPr>
        <w:t xml:space="preserve"> </w:t>
      </w:r>
      <w:r w:rsidRPr="00F91BA5">
        <w:rPr>
          <w:lang w:val="fr-FR"/>
        </w:rPr>
        <w:t>au nom de leurs services, la défense des intérêts des clients, (p. 44)</w:t>
      </w:r>
    </w:p>
    <w:p w14:paraId="483B4E1F" w14:textId="77777777" w:rsidR="00EE7803" w:rsidRPr="00F91BA5" w:rsidRDefault="00EE7803" w:rsidP="00EE7803">
      <w:pPr>
        <w:spacing w:before="120" w:after="120"/>
        <w:jc w:val="both"/>
      </w:pPr>
      <w:r w:rsidRPr="00F91BA5">
        <w:rPr>
          <w:lang w:val="fr-FR"/>
        </w:rPr>
        <w:t>C’est ainsi que dans les sociétés industrielles de l’Est ou de l’Ouest les économistes « affirment au public que le plein emploi dépend d’une surproduction d’énergie ; les éducateurs persuadent la société que le droit, l’ordre et la productivité dépendent de plus d’instruction ; les gynécologues clament que la qualité de la vie infantile dépend de leur intervention dans l'accouchement. » (p. 26) C’est ainsi également que les diététiciens prescrivent « la bonne bouillie » pour le bébé ; le psychiatre donne le « bon » antidépressif ; les avocats affirment être les seuls compétents à avoir le droit de proclamer le divorce, (pp. 46-47)</w:t>
      </w:r>
    </w:p>
    <w:p w14:paraId="2630D088" w14:textId="77777777" w:rsidR="00EE7803" w:rsidRPr="00F91BA5" w:rsidRDefault="00EE7803" w:rsidP="00EE7803">
      <w:pPr>
        <w:spacing w:before="120" w:after="120"/>
        <w:jc w:val="both"/>
      </w:pPr>
      <w:r w:rsidRPr="00F91BA5">
        <w:rPr>
          <w:lang w:val="fr-FR"/>
        </w:rPr>
        <w:t>Illich passe d’autres professions (le journalisme, l’armée, la polit</w:t>
      </w:r>
      <w:r w:rsidRPr="00F91BA5">
        <w:rPr>
          <w:lang w:val="fr-FR"/>
        </w:rPr>
        <w:t>i</w:t>
      </w:r>
      <w:r w:rsidRPr="00F91BA5">
        <w:rPr>
          <w:lang w:val="fr-FR"/>
        </w:rPr>
        <w:t>que, la pharmacie) au crible et conclut que les professionnels de tous ces services mutilants et dominants sont des créateurs de besoins, des « experts » qui aliènent l'individu dans la société industrielle. Ils con</w:t>
      </w:r>
      <w:r w:rsidRPr="00F91BA5">
        <w:rPr>
          <w:lang w:val="fr-FR"/>
        </w:rPr>
        <w:t>s</w:t>
      </w:r>
      <w:r w:rsidRPr="00F91BA5">
        <w:rPr>
          <w:lang w:val="fr-FR"/>
        </w:rPr>
        <w:t>tituent des « </w:t>
      </w:r>
      <w:r w:rsidRPr="00234D2A">
        <w:rPr>
          <w:i/>
          <w:lang w:val="fr-FR"/>
        </w:rPr>
        <w:t>gansters </w:t>
      </w:r>
      <w:r w:rsidRPr="00F91BA5">
        <w:rPr>
          <w:lang w:val="fr-FR"/>
        </w:rPr>
        <w:t>» qui ont le monopole lucratif du produit et qui contrôlent en même temps le circuit de la distribution, (p. 41)</w:t>
      </w:r>
    </w:p>
    <w:p w14:paraId="39BCC002" w14:textId="77777777" w:rsidR="00EE7803" w:rsidRPr="00F91BA5" w:rsidRDefault="00EE7803" w:rsidP="00EE7803">
      <w:pPr>
        <w:spacing w:before="120" w:after="120"/>
        <w:jc w:val="both"/>
      </w:pPr>
    </w:p>
    <w:p w14:paraId="191ED4F6" w14:textId="77777777" w:rsidR="00EE7803" w:rsidRPr="00F91BA5" w:rsidRDefault="00EE7803" w:rsidP="00EE7803">
      <w:pPr>
        <w:pStyle w:val="b"/>
      </w:pPr>
      <w:r w:rsidRPr="00F91BA5">
        <w:rPr>
          <w:lang w:val="fr-FR"/>
        </w:rPr>
        <w:t>Conséquences des professions mutilantes</w:t>
      </w:r>
    </w:p>
    <w:p w14:paraId="4EDC98BD" w14:textId="77777777" w:rsidR="00EE7803" w:rsidRDefault="00EE7803" w:rsidP="00EE7803">
      <w:pPr>
        <w:spacing w:before="120" w:after="120"/>
        <w:jc w:val="both"/>
        <w:rPr>
          <w:lang w:val="fr-FR"/>
        </w:rPr>
      </w:pPr>
    </w:p>
    <w:p w14:paraId="7FDC6D69" w14:textId="77777777" w:rsidR="00EE7803" w:rsidRPr="00F91BA5" w:rsidRDefault="00EE7803" w:rsidP="00EE7803">
      <w:pPr>
        <w:spacing w:before="120" w:after="120"/>
        <w:jc w:val="both"/>
      </w:pPr>
      <w:r w:rsidRPr="00F91BA5">
        <w:rPr>
          <w:lang w:val="fr-FR"/>
        </w:rPr>
        <w:t>Assumant principalement des fonctions de formation de conso</w:t>
      </w:r>
      <w:r w:rsidRPr="00F91BA5">
        <w:rPr>
          <w:lang w:val="fr-FR"/>
        </w:rPr>
        <w:t>m</w:t>
      </w:r>
      <w:r w:rsidRPr="00F91BA5">
        <w:rPr>
          <w:lang w:val="fr-FR"/>
        </w:rPr>
        <w:t>mateurs aliénés, de production et de création des besoins, les profe</w:t>
      </w:r>
      <w:r w:rsidRPr="00F91BA5">
        <w:rPr>
          <w:lang w:val="fr-FR"/>
        </w:rPr>
        <w:t>s</w:t>
      </w:r>
      <w:r w:rsidRPr="00F91BA5">
        <w:rPr>
          <w:lang w:val="fr-FR"/>
        </w:rPr>
        <w:t>sions dominantes et mutilantes engendrent des conséquences néfastes sur le plan individuel et social.</w:t>
      </w:r>
    </w:p>
    <w:p w14:paraId="465E64C8" w14:textId="77777777" w:rsidR="00EE7803" w:rsidRPr="00F91BA5" w:rsidRDefault="00EE7803" w:rsidP="00EE7803">
      <w:pPr>
        <w:spacing w:before="120" w:after="120"/>
        <w:jc w:val="both"/>
      </w:pPr>
      <w:r w:rsidRPr="00F91BA5">
        <w:rPr>
          <w:lang w:val="fr-FR"/>
        </w:rPr>
        <w:t>C’est ici qu’Illich montre ses talents d’empiriste. Pour étayer ses thèses, il cite des faits quotidiens dans un style caricatural pour ne pas dire cynique. C’est sans doute cette approche empirique et factuelle de la réalité sociale qui frappe le lecteur et lui fait croire qu’Illich entr</w:t>
      </w:r>
      <w:r w:rsidRPr="00F91BA5">
        <w:rPr>
          <w:lang w:val="fr-FR"/>
        </w:rPr>
        <w:t>e</w:t>
      </w:r>
      <w:r w:rsidRPr="00F91BA5">
        <w:rPr>
          <w:lang w:val="fr-FR"/>
        </w:rPr>
        <w:t>prend une analyse « objective et réelle » (c’est-à-dire scientifique) des sociétés industrielles contemporaines. Mais voyons maintenant l'emp</w:t>
      </w:r>
      <w:r w:rsidRPr="00F91BA5">
        <w:rPr>
          <w:lang w:val="fr-FR"/>
        </w:rPr>
        <w:t>i</w:t>
      </w:r>
      <w:r w:rsidRPr="00F91BA5">
        <w:rPr>
          <w:lang w:val="fr-FR"/>
        </w:rPr>
        <w:t xml:space="preserve">risme cynique dont fait preuve l’auteur de </w:t>
      </w:r>
      <w:r w:rsidRPr="00F91BA5">
        <w:rPr>
          <w:i/>
          <w:iCs/>
          <w:lang w:val="fr-FR"/>
        </w:rPr>
        <w:t>Une société sans école.</w:t>
      </w:r>
    </w:p>
    <w:p w14:paraId="2E4D2E70" w14:textId="77777777" w:rsidR="00EE7803" w:rsidRPr="00F91BA5" w:rsidRDefault="00EE7803" w:rsidP="00EE7803">
      <w:pPr>
        <w:spacing w:before="120" w:after="120"/>
        <w:jc w:val="both"/>
      </w:pPr>
      <w:r w:rsidRPr="00F91BA5">
        <w:rPr>
          <w:lang w:val="fr-FR"/>
        </w:rPr>
        <w:t>Les professions mutilantes et les institutions dominantes ont sta</w:t>
      </w:r>
      <w:r w:rsidRPr="00F91BA5">
        <w:rPr>
          <w:lang w:val="fr-FR"/>
        </w:rPr>
        <w:t>n</w:t>
      </w:r>
      <w:r w:rsidRPr="00F91BA5">
        <w:rPr>
          <w:lang w:val="fr-FR"/>
        </w:rPr>
        <w:t>dardisé les comportements quotidiens des individus. Tout le monde marche au « rythme de la même méga-machine ». Les actes conv</w:t>
      </w:r>
      <w:r w:rsidRPr="00F91BA5">
        <w:rPr>
          <w:lang w:val="fr-FR"/>
        </w:rPr>
        <w:t>i</w:t>
      </w:r>
      <w:r w:rsidRPr="00F91BA5">
        <w:rPr>
          <w:lang w:val="fr-FR"/>
        </w:rPr>
        <w:t>viaux de jadis sont de jour en jour remplacés par des actes de produ</w:t>
      </w:r>
      <w:r w:rsidRPr="00F91BA5">
        <w:rPr>
          <w:lang w:val="fr-FR"/>
        </w:rPr>
        <w:t>c</w:t>
      </w:r>
      <w:r w:rsidRPr="00F91BA5">
        <w:rPr>
          <w:lang w:val="fr-FR"/>
        </w:rPr>
        <w:t>tivité et de consommation. Et Illich ne manque pas d'exemples.</w:t>
      </w:r>
    </w:p>
    <w:p w14:paraId="61FB5A19" w14:textId="77777777" w:rsidR="00EE7803" w:rsidRPr="00F91BA5" w:rsidRDefault="00EE7803" w:rsidP="00EE7803">
      <w:pPr>
        <w:spacing w:before="120" w:after="120"/>
        <w:jc w:val="both"/>
      </w:pPr>
      <w:r>
        <w:rPr>
          <w:lang w:val="fr-FR"/>
        </w:rPr>
        <w:t>[222]</w:t>
      </w:r>
    </w:p>
    <w:p w14:paraId="02BC6201" w14:textId="77777777" w:rsidR="00EE7803" w:rsidRPr="00F91BA5" w:rsidRDefault="00EE7803" w:rsidP="00EE7803">
      <w:pPr>
        <w:spacing w:before="120" w:after="120"/>
        <w:jc w:val="both"/>
      </w:pPr>
      <w:r w:rsidRPr="00F91BA5">
        <w:rPr>
          <w:lang w:val="fr-FR"/>
        </w:rPr>
        <w:t>Les professionnels de l’énergie ont développé et généralisé chez les gens « le geste du bras vers le commutateur » et cela a entraîné l’abandon des façons conviviales « qui présidaient à l’allumage des feux, des bougies, des lanternes ». (p. 12) L’auteur cite des chiffres à l’appui : en dix ans, le nombre mondial des usagers de commutateurs a triplé. Soit ! Mais le monde n’est pas unitaire. Il y a les pays dév</w:t>
      </w:r>
      <w:r w:rsidRPr="00F91BA5">
        <w:rPr>
          <w:lang w:val="fr-FR"/>
        </w:rPr>
        <w:t>e</w:t>
      </w:r>
      <w:r w:rsidRPr="00F91BA5">
        <w:rPr>
          <w:lang w:val="fr-FR"/>
        </w:rPr>
        <w:t xml:space="preserve">loppés et les pays sous-developpés. Illich se présente d’habitude comme un défenseur du Tiers-Monde où il retrouve une forme de convivialité. Et pourtant il passe sous silence la situation de ces pays où l’électricité est à peine utilisée par 10% des populations ! L’auteur de </w:t>
      </w:r>
      <w:r w:rsidRPr="00F91BA5">
        <w:rPr>
          <w:i/>
          <w:iCs/>
          <w:lang w:val="fr-FR"/>
        </w:rPr>
        <w:t>La convivialité</w:t>
      </w:r>
      <w:r w:rsidRPr="00F91BA5">
        <w:rPr>
          <w:lang w:val="fr-FR"/>
        </w:rPr>
        <w:t xml:space="preserve"> a vécu en Amérique latine et il a certainement lu </w:t>
      </w:r>
      <w:r w:rsidRPr="00F91BA5">
        <w:rPr>
          <w:i/>
          <w:iCs/>
          <w:lang w:val="fr-FR"/>
        </w:rPr>
        <w:t>Le tiers-monde en chiffres</w:t>
      </w:r>
      <w:r w:rsidRPr="00F91BA5">
        <w:rPr>
          <w:lang w:val="fr-FR"/>
        </w:rPr>
        <w:t xml:space="preserve"> de Pierre Jalée ! Pourquoi oublier la réalité pour défendre « la convivialité » ? Nous y reviendrons.</w:t>
      </w:r>
    </w:p>
    <w:p w14:paraId="10086994" w14:textId="77777777" w:rsidR="00EE7803" w:rsidRPr="00F91BA5" w:rsidRDefault="00EE7803" w:rsidP="00EE7803">
      <w:pPr>
        <w:spacing w:before="120" w:after="120"/>
        <w:jc w:val="both"/>
      </w:pPr>
      <w:r w:rsidRPr="00F91BA5">
        <w:rPr>
          <w:lang w:val="fr-FR"/>
        </w:rPr>
        <w:t>Par ailleurs, continue Illich, le développement de l’industrie laitière a eu pour conséquence la disparition d’un travail convivial : celui de traire la vache. « Sur les bords de la Seine comme sur ceux du Niger, on a désappris à traire depuis que le liquide blanc s’achète chez le marchand. » Et les mères riches ou pauvres voient leur sein tarir parce que cet organe ne « remplit plus son office », (pp. 14-15) Ici, Illich ne trouve plus d’activités conviviales dans le Tiers-Monde en général et en Afrique en particulier ! Et pourtant on trait encore la vache dans les pays du Sahel, si le cheptel n’est pas dévasté par la sécheresse. De plus, dans les pays sous-développés, la majorité des familles n’ont pas d’argent pour acheter le lait. On nourrit les bébés au sein maternel ou à la bouillie de maïs ou de mil. Illich ne cite donc que des exemples qui font son affaire, même si la réalité est tout autre.</w:t>
      </w:r>
    </w:p>
    <w:p w14:paraId="2DC70280" w14:textId="77777777" w:rsidR="00EE7803" w:rsidRPr="00F91BA5" w:rsidRDefault="00EE7803" w:rsidP="00EE7803">
      <w:pPr>
        <w:spacing w:before="120" w:after="120"/>
        <w:jc w:val="both"/>
      </w:pPr>
      <w:r w:rsidRPr="00F91BA5">
        <w:rPr>
          <w:lang w:val="fr-FR"/>
        </w:rPr>
        <w:t>L’industrie de la construction a remplacé la construction artisanale des cases et des maisons. C’est ainsi que les toits de paille, d'ardoises et de tuiles ont été remplacés par « du béton pour quelques-uns et par du plastique ondulé pour la multitude » ; le plastique s'est substitué à la terre cuite, le soda à l’eau, le valium à l’infusion de tilleul, etc. (pp. 14-15) L’industrie du transport nous fait « avaler des kilomètres ». La médecine et la multiplication des maternités ont « supprimé les acco</w:t>
      </w:r>
      <w:r w:rsidRPr="00F91BA5">
        <w:rPr>
          <w:lang w:val="fr-FR"/>
        </w:rPr>
        <w:t>u</w:t>
      </w:r>
      <w:r w:rsidRPr="00F91BA5">
        <w:rPr>
          <w:lang w:val="fr-FR"/>
        </w:rPr>
        <w:t>chements à la maison », etc. (voir pp. 34, 47, 66, 68) On ne vit plus dans une civilisation de production de valeurs d’usage, mais</w:t>
      </w:r>
      <w:r>
        <w:rPr>
          <w:lang w:val="fr-FR"/>
        </w:rPr>
        <w:t xml:space="preserve"> </w:t>
      </w:r>
      <w:r w:rsidRPr="00F91BA5">
        <w:rPr>
          <w:lang w:val="fr-FR"/>
        </w:rPr>
        <w:t>[223]</w:t>
      </w:r>
      <w:r>
        <w:rPr>
          <w:lang w:val="fr-FR"/>
        </w:rPr>
        <w:t xml:space="preserve"> </w:t>
      </w:r>
      <w:r w:rsidRPr="00F91BA5">
        <w:rPr>
          <w:lang w:val="fr-FR"/>
        </w:rPr>
        <w:t>dans une civilisation de valeurs marchandes. On dépend des ma</w:t>
      </w:r>
      <w:r w:rsidRPr="00F91BA5">
        <w:rPr>
          <w:lang w:val="fr-FR"/>
        </w:rPr>
        <w:t>r</w:t>
      </w:r>
      <w:r w:rsidRPr="00F91BA5">
        <w:rPr>
          <w:lang w:val="fr-FR"/>
        </w:rPr>
        <w:t>chés locaux, régionaux et inter régionaux, (p. 20)</w:t>
      </w:r>
    </w:p>
    <w:p w14:paraId="46B7A7AA" w14:textId="77777777" w:rsidR="00EE7803" w:rsidRPr="00F91BA5" w:rsidRDefault="00EE7803" w:rsidP="00EE7803">
      <w:pPr>
        <w:spacing w:before="120" w:after="120"/>
        <w:jc w:val="both"/>
      </w:pPr>
      <w:r w:rsidRPr="00F91BA5">
        <w:rPr>
          <w:lang w:val="fr-FR"/>
        </w:rPr>
        <w:t>L'individu ne peut plus produire son propre « habitat », il faut qu'il ait recours aux industries de construction. Il ne fait plus de voyages d’agrément à pied ou à bicyclette, mais il est transformé en passager pendant « environ 1/6 de son existence (temps de sommeil exclu) », (p. 60) L’homme n’est plus libre dans la mesure où il ne satisfait plus ses besoins selon un mode convivial de subsistance, de production de valeurs d’usage. À cause de la machine, le muscle humain s’est affa</w:t>
      </w:r>
      <w:r w:rsidRPr="00F91BA5">
        <w:rPr>
          <w:lang w:val="fr-FR"/>
        </w:rPr>
        <w:t>i</w:t>
      </w:r>
      <w:r w:rsidRPr="00F91BA5">
        <w:rPr>
          <w:lang w:val="fr-FR"/>
        </w:rPr>
        <w:t>bli ; à cause de l’instruction, la curiosité individuelle s’est émoussée ; à cause des professions mutilantes, l’action de l’homme jadis auton</w:t>
      </w:r>
      <w:r w:rsidRPr="00F91BA5">
        <w:rPr>
          <w:lang w:val="fr-FR"/>
        </w:rPr>
        <w:t>o</w:t>
      </w:r>
      <w:r w:rsidRPr="00F91BA5">
        <w:rPr>
          <w:lang w:val="fr-FR"/>
        </w:rPr>
        <w:t>me et créatrice (parce que basée sur des outils conviviaux) s’atrophie, (p. 15)</w:t>
      </w:r>
    </w:p>
    <w:p w14:paraId="0EA80352" w14:textId="77777777" w:rsidR="00EE7803" w:rsidRPr="00F91BA5" w:rsidRDefault="00EE7803" w:rsidP="00EE7803">
      <w:pPr>
        <w:spacing w:before="120" w:after="120"/>
        <w:jc w:val="both"/>
      </w:pPr>
      <w:r w:rsidRPr="00F91BA5">
        <w:rPr>
          <w:lang w:val="fr-FR"/>
        </w:rPr>
        <w:t>En un mot, dit Illich, l'homme n’est plus définissable en tant que tel parce qu’il « n’est plus capable de modeler ses propres besoins par l’emploi plus ou moins compétent des outils que lui fournit sa cult</w:t>
      </w:r>
      <w:r w:rsidRPr="00F91BA5">
        <w:rPr>
          <w:lang w:val="fr-FR"/>
        </w:rPr>
        <w:t>u</w:t>
      </w:r>
      <w:r w:rsidRPr="00F91BA5">
        <w:rPr>
          <w:lang w:val="fr-FR"/>
        </w:rPr>
        <w:t>re », (p. 67) Il y a donc une « crise ». Et le mot crise peut signifier « l’instant du choix ». Le moment est venu de choisir, c’est-à-dire de prendre conscience qu'on est enfermé dans une cage et qu’il faut tro</w:t>
      </w:r>
      <w:r w:rsidRPr="00F91BA5">
        <w:rPr>
          <w:lang w:val="fr-FR"/>
        </w:rPr>
        <w:t>u</w:t>
      </w:r>
      <w:r w:rsidRPr="00F91BA5">
        <w:rPr>
          <w:lang w:val="fr-FR"/>
        </w:rPr>
        <w:t>ver le moyen d’en sortir. Où est alors la solution ?</w:t>
      </w:r>
    </w:p>
    <w:p w14:paraId="5E941D1B" w14:textId="77777777" w:rsidR="00EE7803" w:rsidRPr="00F91BA5" w:rsidRDefault="00EE7803" w:rsidP="00EE7803">
      <w:pPr>
        <w:spacing w:before="120" w:after="120"/>
        <w:jc w:val="both"/>
      </w:pPr>
    </w:p>
    <w:p w14:paraId="732D771D" w14:textId="77777777" w:rsidR="00EE7803" w:rsidRPr="00F91BA5" w:rsidRDefault="00EE7803" w:rsidP="00EE7803">
      <w:pPr>
        <w:pStyle w:val="b"/>
      </w:pPr>
      <w:r w:rsidRPr="00F91BA5">
        <w:rPr>
          <w:lang w:val="fr-FR"/>
        </w:rPr>
        <w:t>Pas d’autres solutions que ...</w:t>
      </w:r>
    </w:p>
    <w:p w14:paraId="323F795D" w14:textId="77777777" w:rsidR="00EE7803" w:rsidRDefault="00EE7803" w:rsidP="00EE7803">
      <w:pPr>
        <w:spacing w:before="120" w:after="120"/>
        <w:jc w:val="both"/>
        <w:rPr>
          <w:lang w:val="fr-FR"/>
        </w:rPr>
      </w:pPr>
    </w:p>
    <w:p w14:paraId="481FB8EE" w14:textId="77777777" w:rsidR="00EE7803" w:rsidRPr="00F91BA5" w:rsidRDefault="00EE7803" w:rsidP="00EE7803">
      <w:pPr>
        <w:spacing w:before="120" w:after="120"/>
        <w:jc w:val="both"/>
      </w:pPr>
      <w:r w:rsidRPr="00F91BA5">
        <w:rPr>
          <w:lang w:val="fr-FR"/>
        </w:rPr>
        <w:t>Illich rejette toutes les solutions proposées jusqu'ici par quelques professionnels « mutilants », tels les économistes et sociologues du Club de Rome, les médecins du Club de Cos et autres qui préconisent la « Halte à la croissance » et le renoncement à la chirurgie, la radi</w:t>
      </w:r>
      <w:r w:rsidRPr="00F91BA5">
        <w:rPr>
          <w:lang w:val="fr-FR"/>
        </w:rPr>
        <w:t>o</w:t>
      </w:r>
      <w:r w:rsidRPr="00F91BA5">
        <w:rPr>
          <w:lang w:val="fr-FR"/>
        </w:rPr>
        <w:t>thérapie et la chimiothérapie dans le traitement des cancers. « Les pr</w:t>
      </w:r>
      <w:r w:rsidRPr="00F91BA5">
        <w:rPr>
          <w:lang w:val="fr-FR"/>
        </w:rPr>
        <w:t>o</w:t>
      </w:r>
      <w:r w:rsidRPr="00F91BA5">
        <w:rPr>
          <w:lang w:val="fr-FR"/>
        </w:rPr>
        <w:t>fessions libérales ont commencé par convaincre le public de la néce</w:t>
      </w:r>
      <w:r w:rsidRPr="00F91BA5">
        <w:rPr>
          <w:lang w:val="fr-FR"/>
        </w:rPr>
        <w:t>s</w:t>
      </w:r>
      <w:r w:rsidRPr="00F91BA5">
        <w:rPr>
          <w:lang w:val="fr-FR"/>
        </w:rPr>
        <w:t>sité de leurs services en promettant de veiller à la scolarité, à la mor</w:t>
      </w:r>
      <w:r w:rsidRPr="00F91BA5">
        <w:rPr>
          <w:lang w:val="fr-FR"/>
        </w:rPr>
        <w:t>a</w:t>
      </w:r>
      <w:r w:rsidRPr="00F91BA5">
        <w:rPr>
          <w:lang w:val="fr-FR"/>
        </w:rPr>
        <w:t>lité ou à la formation sanitaire des couches les plus pauvres. » (p. 81) Il s’agit là de ce que Illich appelle le « nouveau professionnel », contre lequel il nous met en garde. Trois mises en garde s’imposent.</w:t>
      </w:r>
    </w:p>
    <w:p w14:paraId="04065BA1" w14:textId="77777777" w:rsidR="00EE7803" w:rsidRPr="00F91BA5" w:rsidRDefault="00EE7803" w:rsidP="00EE7803">
      <w:pPr>
        <w:spacing w:before="120" w:after="120"/>
        <w:jc w:val="both"/>
      </w:pPr>
      <w:r w:rsidRPr="00F91BA5">
        <w:rPr>
          <w:lang w:val="fr-FR"/>
        </w:rPr>
        <w:t>1. Mise en garde contre « la récupération par l’autocritique », qui proclame la limitation de la production et l’utilisation raisonnable de l’énergie. Mais en réalité ce mouvement autocritique, représenté en particulier par</w:t>
      </w:r>
      <w:r>
        <w:rPr>
          <w:lang w:val="fr-FR"/>
        </w:rPr>
        <w:t xml:space="preserve"> </w:t>
      </w:r>
      <w:r w:rsidRPr="00F91BA5">
        <w:rPr>
          <w:lang w:val="fr-FR"/>
        </w:rPr>
        <w:t>[224] le Club de Rome, ne renonce pas à la société de production et de consommation (c’est-à-dire à la société anti-conviviale). Au mieux, il ne détermine que les productions auxquelles les industries doivent renoncer, afin que le système industriel fon</w:t>
      </w:r>
      <w:r w:rsidRPr="00F91BA5">
        <w:rPr>
          <w:lang w:val="fr-FR"/>
        </w:rPr>
        <w:t>c</w:t>
      </w:r>
      <w:r w:rsidRPr="00F91BA5">
        <w:rPr>
          <w:lang w:val="fr-FR"/>
        </w:rPr>
        <w:t>tionne librement et donc se renforce, (p. 80) C’est pourquoi il est f</w:t>
      </w:r>
      <w:r w:rsidRPr="00F91BA5">
        <w:rPr>
          <w:lang w:val="fr-FR"/>
        </w:rPr>
        <w:t>i</w:t>
      </w:r>
      <w:r w:rsidRPr="00F91BA5">
        <w:rPr>
          <w:lang w:val="fr-FR"/>
        </w:rPr>
        <w:t>nancé par Fiat, Ford, Vol</w:t>
      </w:r>
      <w:r w:rsidRPr="00F91BA5">
        <w:rPr>
          <w:lang w:val="fr-FR"/>
        </w:rPr>
        <w:t>k</w:t>
      </w:r>
      <w:r w:rsidRPr="00F91BA5">
        <w:rPr>
          <w:lang w:val="fr-FR"/>
        </w:rPr>
        <w:t>swagen.</w:t>
      </w:r>
    </w:p>
    <w:p w14:paraId="02F5E8D0" w14:textId="77777777" w:rsidR="00EE7803" w:rsidRPr="00F91BA5" w:rsidRDefault="00EE7803" w:rsidP="00EE7803">
      <w:pPr>
        <w:spacing w:before="120" w:after="120"/>
        <w:jc w:val="both"/>
      </w:pPr>
      <w:r w:rsidRPr="00F91BA5">
        <w:rPr>
          <w:lang w:val="fr-FR"/>
        </w:rPr>
        <w:t>2. Mise en garde contre « la récupération par l’auto</w:t>
      </w:r>
      <w:r>
        <w:rPr>
          <w:lang w:val="fr-FR"/>
        </w:rPr>
        <w:t>-</w:t>
      </w:r>
      <w:r w:rsidRPr="00F91BA5">
        <w:rPr>
          <w:lang w:val="fr-FR"/>
        </w:rPr>
        <w:t>investiture », que l’on retrouve surtout dans le monde de la médecine et qui consiste « à organiser et coordonner les prestations des professionnels afin de couvrir tous les aspects des problèmes humains », (p. 82) On s’inspire ici de l'analyse systémique et de la recherche opérationnelle ; opér</w:t>
      </w:r>
      <w:r w:rsidRPr="00F91BA5">
        <w:rPr>
          <w:lang w:val="fr-FR"/>
        </w:rPr>
        <w:t>a</w:t>
      </w:r>
      <w:r w:rsidRPr="00F91BA5">
        <w:rPr>
          <w:lang w:val="fr-FR"/>
        </w:rPr>
        <w:t>tion qui coûte cher, mais qui ne donne aucun bon résultat.</w:t>
      </w:r>
    </w:p>
    <w:p w14:paraId="2EF12551" w14:textId="77777777" w:rsidR="00EE7803" w:rsidRPr="00F91BA5" w:rsidRDefault="00EE7803" w:rsidP="00EE7803">
      <w:pPr>
        <w:spacing w:before="120" w:after="120"/>
        <w:jc w:val="both"/>
      </w:pPr>
      <w:r w:rsidRPr="00F91BA5">
        <w:rPr>
          <w:lang w:val="fr-FR"/>
        </w:rPr>
        <w:t>3. Mise en garde contre la « récupération par la professionnalis</w:t>
      </w:r>
      <w:r w:rsidRPr="00F91BA5">
        <w:rPr>
          <w:lang w:val="fr-FR"/>
        </w:rPr>
        <w:t>a</w:t>
      </w:r>
      <w:r w:rsidRPr="00F91BA5">
        <w:rPr>
          <w:lang w:val="fr-FR"/>
        </w:rPr>
        <w:t>tion du client », qui encourage encore la consommation en ce sens que les clients qui auront réussi l’examen d’auto-médication auront la permission d’acheter des médicaments et de les administrer à leurs enfants, (p. 85)</w:t>
      </w:r>
    </w:p>
    <w:p w14:paraId="74315F47" w14:textId="77777777" w:rsidR="00EE7803" w:rsidRPr="00F91BA5" w:rsidRDefault="00EE7803" w:rsidP="00EE7803">
      <w:pPr>
        <w:spacing w:before="120" w:after="120"/>
        <w:jc w:val="both"/>
      </w:pPr>
      <w:r w:rsidRPr="00F91BA5">
        <w:rPr>
          <w:lang w:val="fr-FR"/>
        </w:rPr>
        <w:t>Illich ne se réclame pas non plus du mouvement de la technologie « douce » ou technologie « appropriée » ; car, précise-t-il, cette no</w:t>
      </w:r>
      <w:r w:rsidRPr="00F91BA5">
        <w:rPr>
          <w:lang w:val="fr-FR"/>
        </w:rPr>
        <w:t>u</w:t>
      </w:r>
      <w:r w:rsidRPr="00F91BA5">
        <w:rPr>
          <w:lang w:val="fr-FR"/>
        </w:rPr>
        <w:t>velle technologie d’auto-intervention dans des domaines divers co</w:t>
      </w:r>
      <w:r w:rsidRPr="00F91BA5">
        <w:rPr>
          <w:lang w:val="fr-FR"/>
        </w:rPr>
        <w:t>m</w:t>
      </w:r>
      <w:r w:rsidRPr="00F91BA5">
        <w:rPr>
          <w:lang w:val="fr-FR"/>
        </w:rPr>
        <w:t>me la santé, l’agriculture, l’enseignement. .. « n’est qu'une autre forme de puissante sujétion à l'égard de la fourniture de biens », (p. 71)</w:t>
      </w:r>
    </w:p>
    <w:p w14:paraId="2521293F" w14:textId="77777777" w:rsidR="00EE7803" w:rsidRPr="00F91BA5" w:rsidRDefault="00EE7803" w:rsidP="00EE7803">
      <w:pPr>
        <w:spacing w:before="120" w:after="120"/>
        <w:jc w:val="both"/>
      </w:pPr>
      <w:r w:rsidRPr="00F91BA5">
        <w:rPr>
          <w:lang w:val="fr-FR"/>
        </w:rPr>
        <w:t>Enfin, Illich refuse de prendre pour acquis l’emploi d’outils conv</w:t>
      </w:r>
      <w:r w:rsidRPr="00F91BA5">
        <w:rPr>
          <w:lang w:val="fr-FR"/>
        </w:rPr>
        <w:t>i</w:t>
      </w:r>
      <w:r w:rsidRPr="00F91BA5">
        <w:rPr>
          <w:lang w:val="fr-FR"/>
        </w:rPr>
        <w:t>viaux (bicyclette par exemple) chez certains paysans ou travailleurs asiatiques et africains « démunis », et chez des étudiants et profe</w:t>
      </w:r>
      <w:r w:rsidRPr="00F91BA5">
        <w:rPr>
          <w:lang w:val="fr-FR"/>
        </w:rPr>
        <w:t>s</w:t>
      </w:r>
      <w:r w:rsidRPr="00F91BA5">
        <w:rPr>
          <w:lang w:val="fr-FR"/>
        </w:rPr>
        <w:t>sionnels « nantis ». Ces deux utilisations extrêmes d’un moyen de transport convivial ne sont que des phénomènes marginaux et éph</w:t>
      </w:r>
      <w:r w:rsidRPr="00F91BA5">
        <w:rPr>
          <w:lang w:val="fr-FR"/>
        </w:rPr>
        <w:t>é</w:t>
      </w:r>
      <w:r w:rsidRPr="00F91BA5">
        <w:rPr>
          <w:lang w:val="fr-FR"/>
        </w:rPr>
        <w:t>mères. Dans le premier cas, l'automobile remplace de plus en plus la bicyclette et, dans le second, il s’agit de loisir ou de snobisme, (p. 71)</w:t>
      </w:r>
    </w:p>
    <w:p w14:paraId="04381282" w14:textId="77777777" w:rsidR="00EE7803" w:rsidRPr="00F91BA5" w:rsidRDefault="00EE7803" w:rsidP="00EE7803">
      <w:pPr>
        <w:spacing w:before="120" w:after="120"/>
        <w:jc w:val="both"/>
      </w:pPr>
      <w:r w:rsidRPr="00F91BA5">
        <w:rPr>
          <w:lang w:val="fr-FR"/>
        </w:rPr>
        <w:t>La seule solution qui reste pour résoudre la crise, c’est la convivi</w:t>
      </w:r>
      <w:r w:rsidRPr="00F91BA5">
        <w:rPr>
          <w:lang w:val="fr-FR"/>
        </w:rPr>
        <w:t>a</w:t>
      </w:r>
      <w:r w:rsidRPr="00F91BA5">
        <w:rPr>
          <w:lang w:val="fr-FR"/>
        </w:rPr>
        <w:t>lité.</w:t>
      </w:r>
    </w:p>
    <w:p w14:paraId="762AB6AD" w14:textId="77777777" w:rsidR="00EE7803" w:rsidRPr="00F91BA5" w:rsidRDefault="00EE7803" w:rsidP="00EE7803">
      <w:pPr>
        <w:spacing w:before="120" w:after="120"/>
        <w:jc w:val="both"/>
      </w:pPr>
    </w:p>
    <w:p w14:paraId="5FAF068D" w14:textId="77777777" w:rsidR="00EE7803" w:rsidRPr="00F91BA5" w:rsidRDefault="00EE7803" w:rsidP="00EE7803">
      <w:pPr>
        <w:pStyle w:val="a"/>
      </w:pPr>
      <w:r w:rsidRPr="00F91BA5">
        <w:rPr>
          <w:lang w:val="fr-FR"/>
        </w:rPr>
        <w:t>Seulement la société conviviale</w:t>
      </w:r>
    </w:p>
    <w:p w14:paraId="589B4B3A" w14:textId="77777777" w:rsidR="00EE7803" w:rsidRPr="00F91BA5" w:rsidRDefault="00EE7803" w:rsidP="00EE7803">
      <w:pPr>
        <w:spacing w:before="120" w:after="120"/>
        <w:jc w:val="both"/>
      </w:pPr>
    </w:p>
    <w:p w14:paraId="58A1E183" w14:textId="77777777" w:rsidR="00EE7803" w:rsidRPr="00F91BA5" w:rsidRDefault="00EE7803" w:rsidP="00EE7803">
      <w:pPr>
        <w:pStyle w:val="b"/>
      </w:pPr>
      <w:r w:rsidRPr="00F91BA5">
        <w:rPr>
          <w:lang w:val="fr-FR"/>
        </w:rPr>
        <w:t>La convivialité</w:t>
      </w:r>
    </w:p>
    <w:p w14:paraId="55553894" w14:textId="77777777" w:rsidR="00EE7803" w:rsidRDefault="00EE7803" w:rsidP="00EE7803">
      <w:pPr>
        <w:spacing w:before="120" w:after="120"/>
        <w:jc w:val="both"/>
        <w:rPr>
          <w:lang w:val="fr-FR"/>
        </w:rPr>
      </w:pPr>
    </w:p>
    <w:p w14:paraId="41686560" w14:textId="77777777" w:rsidR="00EE7803" w:rsidRPr="00F91BA5" w:rsidRDefault="00EE7803" w:rsidP="00EE7803">
      <w:pPr>
        <w:spacing w:before="120" w:after="120"/>
        <w:jc w:val="both"/>
      </w:pPr>
      <w:r w:rsidRPr="00F91BA5">
        <w:rPr>
          <w:lang w:val="fr-FR"/>
        </w:rPr>
        <w:t>résoudre la crise, Illich préconise l'instauration d’une société po</w:t>
      </w:r>
      <w:r w:rsidRPr="00F91BA5">
        <w:rPr>
          <w:lang w:val="fr-FR"/>
        </w:rPr>
        <w:t>s</w:t>
      </w:r>
      <w:r w:rsidRPr="00F91BA5">
        <w:rPr>
          <w:lang w:val="fr-FR"/>
        </w:rPr>
        <w:t>tindustrielle mais conviviale. La société conviviale [225]</w:t>
      </w:r>
      <w:r>
        <w:rPr>
          <w:lang w:val="fr-FR"/>
        </w:rPr>
        <w:t xml:space="preserve"> </w:t>
      </w:r>
      <w:r w:rsidRPr="00F91BA5">
        <w:rPr>
          <w:lang w:val="fr-FR"/>
        </w:rPr>
        <w:t>est celle où l’homme donne un sens nouveau à l’outil mode</w:t>
      </w:r>
      <w:r w:rsidRPr="00F91BA5">
        <w:rPr>
          <w:lang w:val="fr-FR"/>
        </w:rPr>
        <w:t>r</w:t>
      </w:r>
      <w:r w:rsidRPr="00F91BA5">
        <w:rPr>
          <w:lang w:val="fr-FR"/>
        </w:rPr>
        <w:t>ne et à la personne.</w:t>
      </w:r>
    </w:p>
    <w:p w14:paraId="5D05E505" w14:textId="77777777" w:rsidR="00EE7803" w:rsidRDefault="00EE7803" w:rsidP="00EE7803">
      <w:pPr>
        <w:spacing w:before="120" w:after="120"/>
        <w:jc w:val="both"/>
        <w:rPr>
          <w:lang w:val="fr-FR"/>
        </w:rPr>
      </w:pPr>
    </w:p>
    <w:p w14:paraId="462FE627" w14:textId="77777777" w:rsidR="00EE7803" w:rsidRDefault="00EE7803" w:rsidP="00EE7803">
      <w:pPr>
        <w:pStyle w:val="Grillecouleur-Accent1"/>
        <w:rPr>
          <w:lang w:val="fr-FR"/>
        </w:rPr>
      </w:pPr>
      <w:r w:rsidRPr="00F91BA5">
        <w:rPr>
          <w:lang w:val="fr-FR"/>
        </w:rPr>
        <w:t>J’appelle société conviviale une société où l'outil moderne est au service de la personne intégrée à la collectivité, et non au service d’un corps de spécialistes. Conviviale est la société où l’homme contrôle l’outil.</w:t>
      </w:r>
      <w:r>
        <w:rPr>
          <w:lang w:val="fr-FR"/>
        </w:rPr>
        <w:t> </w:t>
      </w:r>
      <w:r>
        <w:rPr>
          <w:rStyle w:val="Appelnotedebasdep"/>
          <w:lang w:val="fr-FR"/>
        </w:rPr>
        <w:footnoteReference w:id="133"/>
      </w:r>
    </w:p>
    <w:p w14:paraId="369D513E" w14:textId="77777777" w:rsidR="00EE7803" w:rsidRPr="00F91BA5" w:rsidRDefault="00EE7803" w:rsidP="00EE7803">
      <w:pPr>
        <w:spacing w:before="120" w:after="120"/>
        <w:jc w:val="both"/>
      </w:pPr>
      <w:r>
        <w:br w:type="page"/>
      </w:r>
      <w:r w:rsidRPr="00F91BA5">
        <w:rPr>
          <w:lang w:val="fr-FR"/>
        </w:rPr>
        <w:t>L’outil convivial est limité, mais il est plus efficient que l’outillage primitif. Et à la différence de l’outillage industriel, l’outillage conv</w:t>
      </w:r>
      <w:r w:rsidRPr="00F91BA5">
        <w:rPr>
          <w:lang w:val="fr-FR"/>
        </w:rPr>
        <w:t>i</w:t>
      </w:r>
      <w:r w:rsidRPr="00F91BA5">
        <w:rPr>
          <w:lang w:val="fr-FR"/>
        </w:rPr>
        <w:t>vial est à la portée de chaque individu. Dans la société conviviale, le droit de l'homme-individu est respecté quant à l’utilisation de ce dont il a besoin pour produire ou consommer. Il joue un rôle de premier plan dans la production. L’homme-individu est assuré d’avoir accès à toutes les choses utiles pour s’occuper de lui-même et des autres.</w:t>
      </w:r>
      <w:r>
        <w:rPr>
          <w:lang w:val="fr-FR"/>
        </w:rPr>
        <w:t> </w:t>
      </w:r>
      <w:r>
        <w:rPr>
          <w:rStyle w:val="Appelnotedebasdep"/>
          <w:lang w:val="fr-FR"/>
        </w:rPr>
        <w:footnoteReference w:id="134"/>
      </w:r>
    </w:p>
    <w:p w14:paraId="4C4280A7" w14:textId="77777777" w:rsidR="00EE7803" w:rsidRPr="00F91BA5" w:rsidRDefault="00EE7803" w:rsidP="00EE7803">
      <w:pPr>
        <w:spacing w:before="120" w:after="120"/>
        <w:jc w:val="both"/>
      </w:pPr>
      <w:r w:rsidRPr="00F91BA5">
        <w:rPr>
          <w:lang w:val="fr-FR"/>
        </w:rPr>
        <w:t>Comment construire ou instaurer la société conviviale ? Les moyens qu’Illich propose peuvent être regroupés pour le moment en deux types « d’inversions ».</w:t>
      </w:r>
    </w:p>
    <w:p w14:paraId="2E4E6B4C" w14:textId="77777777" w:rsidR="00EE7803" w:rsidRPr="00F91BA5" w:rsidRDefault="00EE7803" w:rsidP="00EE7803">
      <w:pPr>
        <w:spacing w:before="120" w:after="120"/>
        <w:jc w:val="both"/>
      </w:pPr>
      <w:r w:rsidRPr="00F91BA5">
        <w:rPr>
          <w:lang w:val="fr-FR"/>
        </w:rPr>
        <w:t>D’une part, il faut « déprofessionnaliser » les activités humaines qui sont mutilantes et dominantes : activités éducatives, médicales, juridiques, etc. Pour y parvenir, il faut que les citoyens commencent par dénoncer les « illusions qui légitiment l’hégémonie des profe</w:t>
      </w:r>
      <w:r w:rsidRPr="00F91BA5">
        <w:rPr>
          <w:lang w:val="fr-FR"/>
        </w:rPr>
        <w:t>s</w:t>
      </w:r>
      <w:r w:rsidRPr="00F91BA5">
        <w:rPr>
          <w:lang w:val="fr-FR"/>
        </w:rPr>
        <w:t>sions » ; en outre, il faut qu’ils détruisent les élites qui légitiment le rapport « marchandise-satisfaction » ;</w:t>
      </w:r>
      <w:r>
        <w:rPr>
          <w:lang w:val="fr-FR"/>
        </w:rPr>
        <w:t> </w:t>
      </w:r>
      <w:r>
        <w:rPr>
          <w:rStyle w:val="Appelnotedebasdep"/>
          <w:lang w:val="fr-FR"/>
        </w:rPr>
        <w:footnoteReference w:id="135"/>
      </w:r>
      <w:r w:rsidRPr="00F91BA5">
        <w:rPr>
          <w:lang w:val="fr-FR"/>
        </w:rPr>
        <w:t xml:space="preserve"> enfin, chaque citoyen doit adopter une attitude sceptique et condescendante à l’égard des spéci</w:t>
      </w:r>
      <w:r w:rsidRPr="00F91BA5">
        <w:rPr>
          <w:lang w:val="fr-FR"/>
        </w:rPr>
        <w:t>a</w:t>
      </w:r>
      <w:r w:rsidRPr="00F91BA5">
        <w:rPr>
          <w:lang w:val="fr-FR"/>
        </w:rPr>
        <w:t xml:space="preserve">listes, car « la reconstruction sociale commence par la naissance du doute chez les citoyens ». (Cf. </w:t>
      </w:r>
      <w:r w:rsidRPr="00F91BA5">
        <w:rPr>
          <w:i/>
          <w:iCs/>
          <w:lang w:val="fr-FR"/>
        </w:rPr>
        <w:t>Le chômage créateur,</w:t>
      </w:r>
      <w:r w:rsidRPr="00F91BA5">
        <w:rPr>
          <w:lang w:val="fr-FR"/>
        </w:rPr>
        <w:t xml:space="preserve"> p. 32) La « déprofessionnalisation » conduit à la suppression de la production spécialisée et institutionnalisée et à l’émergence d’une production i</w:t>
      </w:r>
      <w:r w:rsidRPr="00F91BA5">
        <w:rPr>
          <w:lang w:val="fr-FR"/>
        </w:rPr>
        <w:t>n</w:t>
      </w:r>
      <w:r w:rsidRPr="00F91BA5">
        <w:rPr>
          <w:lang w:val="fr-FR"/>
        </w:rPr>
        <w:t>dividuelle et conviviale.</w:t>
      </w:r>
    </w:p>
    <w:p w14:paraId="11771A47" w14:textId="77777777" w:rsidR="00EE7803" w:rsidRPr="00F91BA5" w:rsidRDefault="00EE7803" w:rsidP="00EE7803">
      <w:pPr>
        <w:spacing w:before="120" w:after="120"/>
        <w:jc w:val="both"/>
      </w:pPr>
      <w:r w:rsidRPr="00F91BA5">
        <w:rPr>
          <w:lang w:val="fr-FR"/>
        </w:rPr>
        <w:t>D’autre part, il s’agit d’inverser les structures économiques fo</w:t>
      </w:r>
      <w:r w:rsidRPr="00F91BA5">
        <w:rPr>
          <w:lang w:val="fr-FR"/>
        </w:rPr>
        <w:t>n</w:t>
      </w:r>
      <w:r w:rsidRPr="00F91BA5">
        <w:rPr>
          <w:lang w:val="fr-FR"/>
        </w:rPr>
        <w:t>dées sur la productivité et d’instaurer des structures économiques qui rendront possible la convivialité.</w:t>
      </w:r>
    </w:p>
    <w:p w14:paraId="2137DD34" w14:textId="77777777" w:rsidR="00EE7803" w:rsidRDefault="00EE7803" w:rsidP="00EE7803">
      <w:pPr>
        <w:spacing w:before="120" w:after="120"/>
        <w:jc w:val="both"/>
        <w:rPr>
          <w:lang w:val="fr-FR"/>
        </w:rPr>
      </w:pPr>
    </w:p>
    <w:p w14:paraId="772DCB56" w14:textId="77777777" w:rsidR="00EE7803" w:rsidRDefault="00EE7803" w:rsidP="00EE7803">
      <w:pPr>
        <w:pStyle w:val="Grillecouleur-Accent1"/>
        <w:rPr>
          <w:lang w:val="fr-FR"/>
        </w:rPr>
      </w:pPr>
      <w:r w:rsidRPr="00F91BA5">
        <w:rPr>
          <w:lang w:val="fr-FR"/>
        </w:rPr>
        <w:t>Une gauche politique, pour avoir un sens, devra renoncer aux diverses tentatives de rendre nos institutions viables. Elle</w:t>
      </w:r>
      <w:r>
        <w:rPr>
          <w:lang w:val="fr-FR"/>
        </w:rPr>
        <w:t xml:space="preserve"> [226] </w:t>
      </w:r>
      <w:r w:rsidRPr="00F91BA5">
        <w:rPr>
          <w:lang w:val="fr-FR"/>
        </w:rPr>
        <w:t>devra se concentrer sur la tâche de renverser leur tendance a</w:t>
      </w:r>
      <w:r w:rsidRPr="00F91BA5">
        <w:rPr>
          <w:lang w:val="fr-FR"/>
        </w:rPr>
        <w:t>c</w:t>
      </w:r>
      <w:r w:rsidRPr="00F91BA5">
        <w:rPr>
          <w:lang w:val="fr-FR"/>
        </w:rPr>
        <w:t>tuelle à l’augmentation de la productivité qui rend la convivial</w:t>
      </w:r>
      <w:r w:rsidRPr="00F91BA5">
        <w:rPr>
          <w:lang w:val="fr-FR"/>
        </w:rPr>
        <w:t>i</w:t>
      </w:r>
      <w:r w:rsidRPr="00F91BA5">
        <w:rPr>
          <w:lang w:val="fr-FR"/>
        </w:rPr>
        <w:t xml:space="preserve">té contraire au fonctionnement du système. </w:t>
      </w:r>
      <w:r>
        <w:rPr>
          <w:lang w:val="fr-FR"/>
        </w:rPr>
        <w:t> </w:t>
      </w:r>
      <w:r>
        <w:rPr>
          <w:rStyle w:val="Appelnotedebasdep"/>
          <w:lang w:val="fr-FR"/>
        </w:rPr>
        <w:footnoteReference w:id="136"/>
      </w:r>
    </w:p>
    <w:p w14:paraId="32DE8BF8" w14:textId="77777777" w:rsidR="00EE7803" w:rsidRPr="00F91BA5" w:rsidRDefault="00EE7803" w:rsidP="00EE7803">
      <w:pPr>
        <w:pStyle w:val="Grillecouleur-Accent1"/>
      </w:pPr>
    </w:p>
    <w:p w14:paraId="1EAC67F6" w14:textId="77777777" w:rsidR="00EE7803" w:rsidRPr="00F91BA5" w:rsidRDefault="00EE7803" w:rsidP="00EE7803">
      <w:pPr>
        <w:spacing w:before="120" w:after="120"/>
        <w:jc w:val="both"/>
      </w:pPr>
      <w:r w:rsidRPr="00F91BA5">
        <w:rPr>
          <w:lang w:val="fr-FR"/>
        </w:rPr>
        <w:t>En un mot, déprofessionnalisation et inversion radicale des struct</w:t>
      </w:r>
      <w:r w:rsidRPr="00F91BA5">
        <w:rPr>
          <w:lang w:val="fr-FR"/>
        </w:rPr>
        <w:t>u</w:t>
      </w:r>
      <w:r w:rsidRPr="00F91BA5">
        <w:rPr>
          <w:lang w:val="fr-FR"/>
        </w:rPr>
        <w:t>res économiques actuelles conduisent à une société conviviale. Quelle est l’organisation économique et politique dans une telle société ? Quelles en sont les valeurs sociales et culturelles ? Qui est l’habitant de la société conviviale ? Que fait-il ? Illich répond bien sûr à toutes ces interrogations.</w:t>
      </w:r>
    </w:p>
    <w:p w14:paraId="571D0B0D" w14:textId="77777777" w:rsidR="00EE7803" w:rsidRPr="00F91BA5" w:rsidRDefault="00EE7803" w:rsidP="00EE7803">
      <w:pPr>
        <w:spacing w:before="120" w:after="120"/>
        <w:jc w:val="both"/>
      </w:pPr>
    </w:p>
    <w:p w14:paraId="103DE4E4" w14:textId="77777777" w:rsidR="00EE7803" w:rsidRPr="00F91BA5" w:rsidRDefault="00EE7803" w:rsidP="00EE7803">
      <w:pPr>
        <w:pStyle w:val="b"/>
      </w:pPr>
      <w:r w:rsidRPr="00F91BA5">
        <w:rPr>
          <w:lang w:val="fr-FR"/>
        </w:rPr>
        <w:t>L’organisation économique</w:t>
      </w:r>
    </w:p>
    <w:p w14:paraId="3182B946" w14:textId="77777777" w:rsidR="00EE7803" w:rsidRDefault="00EE7803" w:rsidP="00EE7803">
      <w:pPr>
        <w:spacing w:before="120" w:after="120"/>
        <w:jc w:val="both"/>
        <w:rPr>
          <w:lang w:val="fr-FR"/>
        </w:rPr>
      </w:pPr>
    </w:p>
    <w:p w14:paraId="7F0A7FFA" w14:textId="77777777" w:rsidR="00EE7803" w:rsidRPr="00F91BA5" w:rsidRDefault="00EE7803" w:rsidP="00EE7803">
      <w:pPr>
        <w:spacing w:before="120" w:after="120"/>
        <w:jc w:val="both"/>
      </w:pPr>
      <w:r w:rsidRPr="00F91BA5">
        <w:rPr>
          <w:lang w:val="fr-FR"/>
        </w:rPr>
        <w:t>La société conviviale est fondée sur une économie qu’Illich a déc</w:t>
      </w:r>
      <w:r w:rsidRPr="00F91BA5">
        <w:rPr>
          <w:lang w:val="fr-FR"/>
        </w:rPr>
        <w:t>i</w:t>
      </w:r>
      <w:r w:rsidRPr="00F91BA5">
        <w:rPr>
          <w:lang w:val="fr-FR"/>
        </w:rPr>
        <w:t>dé d’appeler économie de « subsistance moderne ». Pourquoi cette appellation ? Tout simplement parce que les activités économiques de cette société ressemblent à celles des sociétés traditionnelles (écon</w:t>
      </w:r>
      <w:r w:rsidRPr="00F91BA5">
        <w:rPr>
          <w:lang w:val="fr-FR"/>
        </w:rPr>
        <w:t>o</w:t>
      </w:r>
      <w:r w:rsidRPr="00F91BA5">
        <w:rPr>
          <w:lang w:val="fr-FR"/>
        </w:rPr>
        <w:t>mie de subsistance), mais au lieu d’outils traditionnels, les habitants de la société conviviale emploient des outils modernes dans un contexte socio-politique précis.</w:t>
      </w:r>
    </w:p>
    <w:p w14:paraId="50DC99F2" w14:textId="77777777" w:rsidR="00EE7803" w:rsidRPr="00F91BA5" w:rsidRDefault="00EE7803" w:rsidP="00EE7803">
      <w:pPr>
        <w:spacing w:before="120" w:after="120"/>
        <w:jc w:val="both"/>
      </w:pPr>
      <w:r w:rsidRPr="00F91BA5">
        <w:rPr>
          <w:lang w:val="fr-FR"/>
        </w:rPr>
        <w:t>En fait, le mode de vie convivial est basé sur une économie posti</w:t>
      </w:r>
      <w:r w:rsidRPr="00F91BA5">
        <w:rPr>
          <w:lang w:val="fr-FR"/>
        </w:rPr>
        <w:t>n</w:t>
      </w:r>
      <w:r w:rsidRPr="00F91BA5">
        <w:rPr>
          <w:lang w:val="fr-FR"/>
        </w:rPr>
        <w:t>dustrielle qui réduit la dépendance des gens à l’égard du marché. Les techniques et les outils servent, en premier lieu, « à créer des valeurs d'usage non quantifiées et non qualifiables par les fabricants profe</w:t>
      </w:r>
      <w:r w:rsidRPr="00F91BA5">
        <w:rPr>
          <w:lang w:val="fr-FR"/>
        </w:rPr>
        <w:t>s</w:t>
      </w:r>
      <w:r w:rsidRPr="00F91BA5">
        <w:rPr>
          <w:lang w:val="fr-FR"/>
        </w:rPr>
        <w:t xml:space="preserve">sionnels de besoins », (cf. </w:t>
      </w:r>
      <w:r w:rsidRPr="00F91BA5">
        <w:rPr>
          <w:i/>
          <w:iCs/>
          <w:lang w:val="fr-FR"/>
        </w:rPr>
        <w:t>Le chômage créateur,</w:t>
      </w:r>
      <w:r w:rsidRPr="00F91BA5">
        <w:rPr>
          <w:lang w:val="fr-FR"/>
        </w:rPr>
        <w:t xml:space="preserve"> pp. 87-88) Il s’agit donc d’un « réoutillage de la société contemporaine au moyen d’outils conviviaux et non plus industriels ... » Ces outils sont dits conviviaux parce que, d’une part, tous les individus y ont accès et, d’autre part, ils produisent seulement des valeurs d’usage, (p. 67) Les principales a</w:t>
      </w:r>
      <w:r w:rsidRPr="00F91BA5">
        <w:rPr>
          <w:lang w:val="fr-FR"/>
        </w:rPr>
        <w:t>c</w:t>
      </w:r>
      <w:r w:rsidRPr="00F91BA5">
        <w:rPr>
          <w:lang w:val="fr-FR"/>
        </w:rPr>
        <w:t>tivités vont des travaux domestiques, de l’artisanat, de l’agriculture de subsistance, à l’éducation, à la médecine, à la justice, etc. Mais ces activités se déroulent dans un contexte convivial qui garantit à chaque individu la liberté de façonner les objets à son goût et de s’en servir avec et pour les autres, la liberté aussi d’être lui-même producteur et consommateur de biens et de services. L’homme-individu retrouve ainsi sa dignité de créateur, d'inventeur et de démocrate.</w:t>
      </w:r>
    </w:p>
    <w:p w14:paraId="3A0ACA22" w14:textId="77777777" w:rsidR="00EE7803" w:rsidRPr="00F91BA5" w:rsidRDefault="00EE7803" w:rsidP="00EE7803">
      <w:pPr>
        <w:spacing w:before="120" w:after="120"/>
        <w:jc w:val="both"/>
      </w:pPr>
      <w:r w:rsidRPr="00F91BA5">
        <w:rPr>
          <w:lang w:val="fr-FR"/>
        </w:rPr>
        <w:t>[227]</w:t>
      </w:r>
    </w:p>
    <w:p w14:paraId="4AF93F6F" w14:textId="77777777" w:rsidR="00EE7803" w:rsidRPr="00F91BA5" w:rsidRDefault="00EE7803" w:rsidP="00EE7803">
      <w:pPr>
        <w:spacing w:before="120" w:after="120"/>
        <w:jc w:val="both"/>
      </w:pPr>
      <w:r w:rsidRPr="00F91BA5">
        <w:rPr>
          <w:lang w:val="fr-FR"/>
        </w:rPr>
        <w:t>Le travail dans la société conviviale étant surtout destiné à produire des valeurs d’usage, les individus étant à leur propre service et au se</w:t>
      </w:r>
      <w:r w:rsidRPr="00F91BA5">
        <w:rPr>
          <w:lang w:val="fr-FR"/>
        </w:rPr>
        <w:t>r</w:t>
      </w:r>
      <w:r w:rsidRPr="00F91BA5">
        <w:rPr>
          <w:lang w:val="fr-FR"/>
        </w:rPr>
        <w:t>vice des autres sans être rémunérés, Illich convient de parler, pour c</w:t>
      </w:r>
      <w:r w:rsidRPr="00F91BA5">
        <w:rPr>
          <w:lang w:val="fr-FR"/>
        </w:rPr>
        <w:t>a</w:t>
      </w:r>
      <w:r w:rsidRPr="00F91BA5">
        <w:rPr>
          <w:lang w:val="fr-FR"/>
        </w:rPr>
        <w:t>ractériser l’activité productrice dans cette société, de « chômage cré</w:t>
      </w:r>
      <w:r w:rsidRPr="00F91BA5">
        <w:rPr>
          <w:lang w:val="fr-FR"/>
        </w:rPr>
        <w:t>a</w:t>
      </w:r>
      <w:r w:rsidRPr="00F91BA5">
        <w:rPr>
          <w:lang w:val="fr-FR"/>
        </w:rPr>
        <w:t>teur ». Les valeurs fondamentales de la société conviviale sont la su</w:t>
      </w:r>
      <w:r w:rsidRPr="00F91BA5">
        <w:rPr>
          <w:lang w:val="fr-FR"/>
        </w:rPr>
        <w:t>r</w:t>
      </w:r>
      <w:r w:rsidRPr="00F91BA5">
        <w:rPr>
          <w:lang w:val="fr-FR"/>
        </w:rPr>
        <w:t>vie, l’autonomie individuelle, la créativité et l’équité.</w:t>
      </w:r>
      <w:r>
        <w:rPr>
          <w:lang w:val="fr-FR"/>
        </w:rPr>
        <w:t> </w:t>
      </w:r>
      <w:r>
        <w:rPr>
          <w:rStyle w:val="Appelnotedebasdep"/>
          <w:lang w:val="fr-FR"/>
        </w:rPr>
        <w:footnoteReference w:id="137"/>
      </w:r>
    </w:p>
    <w:p w14:paraId="5703714B" w14:textId="77777777" w:rsidR="00EE7803" w:rsidRPr="00F91BA5" w:rsidRDefault="00EE7803" w:rsidP="00EE7803">
      <w:pPr>
        <w:spacing w:before="120" w:after="120"/>
        <w:jc w:val="both"/>
      </w:pPr>
      <w:r w:rsidRPr="00F91BA5">
        <w:rPr>
          <w:lang w:val="fr-FR"/>
        </w:rPr>
        <w:t>Mais Illich reconnaît que les idéaux d’une société conviviale ne peuvent se réaliser sans contrainte ni organisation. Les gens seront libres à condition de fixer une limite aux libertés individuelle et co</w:t>
      </w:r>
      <w:r w:rsidRPr="00F91BA5">
        <w:rPr>
          <w:lang w:val="fr-FR"/>
        </w:rPr>
        <w:t>l</w:t>
      </w:r>
      <w:r w:rsidRPr="00F91BA5">
        <w:rPr>
          <w:lang w:val="fr-FR"/>
        </w:rPr>
        <w:t>lective. La productivité sera conviviale à condition de limiter la pr</w:t>
      </w:r>
      <w:r w:rsidRPr="00F91BA5">
        <w:rPr>
          <w:lang w:val="fr-FR"/>
        </w:rPr>
        <w:t>o</w:t>
      </w:r>
      <w:r w:rsidRPr="00F91BA5">
        <w:rPr>
          <w:lang w:val="fr-FR"/>
        </w:rPr>
        <w:t>duction et la consommation.</w:t>
      </w:r>
    </w:p>
    <w:p w14:paraId="3A1E40A2" w14:textId="77777777" w:rsidR="00EE7803" w:rsidRDefault="00EE7803" w:rsidP="00EE7803">
      <w:pPr>
        <w:spacing w:before="120" w:after="120"/>
        <w:jc w:val="both"/>
        <w:rPr>
          <w:lang w:val="fr-FR"/>
        </w:rPr>
      </w:pPr>
    </w:p>
    <w:p w14:paraId="35A26064" w14:textId="77777777" w:rsidR="00EE7803" w:rsidRPr="00F91BA5" w:rsidRDefault="00EE7803" w:rsidP="00EE7803">
      <w:pPr>
        <w:pStyle w:val="Grillecouleur-Accent1"/>
      </w:pPr>
      <w:r w:rsidRPr="00F91BA5">
        <w:rPr>
          <w:lang w:val="fr-FR"/>
        </w:rPr>
        <w:t>Une société fondée sur l’emploi moderne et efficace des libertés productives ne peut exister si l’exercice de ces libertés-là n’est pas limité de façon égale pour tous. (p. 89)</w:t>
      </w:r>
    </w:p>
    <w:p w14:paraId="3158B87E" w14:textId="77777777" w:rsidR="00EE7803" w:rsidRPr="00F91BA5" w:rsidRDefault="00EE7803" w:rsidP="00EE7803">
      <w:pPr>
        <w:spacing w:before="120" w:after="120"/>
        <w:jc w:val="both"/>
      </w:pPr>
    </w:p>
    <w:p w14:paraId="33AA7D49" w14:textId="77777777" w:rsidR="00EE7803" w:rsidRPr="00234D2A" w:rsidRDefault="00EE7803" w:rsidP="00EE7803">
      <w:pPr>
        <w:spacing w:before="120" w:after="120"/>
        <w:jc w:val="both"/>
        <w:rPr>
          <w:bCs/>
        </w:rPr>
      </w:pPr>
      <w:r w:rsidRPr="00234D2A">
        <w:rPr>
          <w:bCs/>
          <w:lang w:val="fr-FR"/>
        </w:rPr>
        <w:t>D’où la nécessité d’une organisation politique.</w:t>
      </w:r>
    </w:p>
    <w:p w14:paraId="2E95263F" w14:textId="77777777" w:rsidR="00EE7803" w:rsidRPr="00F91BA5" w:rsidRDefault="00EE7803" w:rsidP="00EE7803">
      <w:pPr>
        <w:spacing w:before="120" w:after="120"/>
        <w:jc w:val="both"/>
      </w:pPr>
    </w:p>
    <w:p w14:paraId="2AE918BA" w14:textId="77777777" w:rsidR="00EE7803" w:rsidRPr="00F91BA5" w:rsidRDefault="00EE7803" w:rsidP="00EE7803">
      <w:pPr>
        <w:pStyle w:val="b"/>
      </w:pPr>
      <w:r w:rsidRPr="00F91BA5">
        <w:rPr>
          <w:lang w:val="fr-FR"/>
        </w:rPr>
        <w:t>L’organisation politique</w:t>
      </w:r>
    </w:p>
    <w:p w14:paraId="4B66693E" w14:textId="77777777" w:rsidR="00EE7803" w:rsidRDefault="00EE7803" w:rsidP="00EE7803">
      <w:pPr>
        <w:spacing w:before="120" w:after="120"/>
        <w:jc w:val="both"/>
        <w:rPr>
          <w:lang w:val="fr-FR"/>
        </w:rPr>
      </w:pPr>
    </w:p>
    <w:p w14:paraId="32E048EA" w14:textId="77777777" w:rsidR="00EE7803" w:rsidRPr="00F91BA5" w:rsidRDefault="00EE7803" w:rsidP="00EE7803">
      <w:pPr>
        <w:spacing w:before="120" w:after="120"/>
        <w:jc w:val="both"/>
      </w:pPr>
      <w:r w:rsidRPr="00F91BA5">
        <w:rPr>
          <w:lang w:val="fr-FR"/>
        </w:rPr>
        <w:t>Comme toute société, la société conviviale sera fondée sur des contrats sociaux qui garantiront à chacun l’accès le plus large et le plus libre aux moyens de production. Pour cela, on mettra sur pied un système politique qui assumera la protection des libertés individuelles et qui renforcera « l’exercice optimal de la ressource la mieux répartie dans le monde : l’énergie personnelle que ne contrôle personne ».</w:t>
      </w:r>
      <w:r>
        <w:rPr>
          <w:lang w:val="fr-FR"/>
        </w:rPr>
        <w:t> </w:t>
      </w:r>
      <w:r>
        <w:rPr>
          <w:rStyle w:val="Appelnotedebasdep"/>
          <w:lang w:val="fr-FR"/>
        </w:rPr>
        <w:footnoteReference w:id="138"/>
      </w:r>
      <w:r w:rsidRPr="00F91BA5">
        <w:rPr>
          <w:lang w:val="fr-FR"/>
        </w:rPr>
        <w:t xml:space="preserve"> En fait, il s’agit d’une politique d’austérité, mais alors d’une austérité conviviale. C’est pourquoi Illich appelle l’habitant de la société conviviale l'Austère, dans la mesure où il connaît ce que les Espagnols nomment « la convivencialidad ».</w:t>
      </w:r>
      <w:r>
        <w:rPr>
          <w:lang w:val="fr-FR"/>
        </w:rPr>
        <w:t> </w:t>
      </w:r>
      <w:r>
        <w:rPr>
          <w:rStyle w:val="Appelnotedebasdep"/>
          <w:lang w:val="fr-FR"/>
        </w:rPr>
        <w:footnoteReference w:id="139"/>
      </w:r>
    </w:p>
    <w:p w14:paraId="615A073B" w14:textId="77777777" w:rsidR="00EE7803" w:rsidRPr="00F91BA5" w:rsidRDefault="00EE7803" w:rsidP="00EE7803">
      <w:pPr>
        <w:spacing w:before="120" w:after="120"/>
        <w:jc w:val="both"/>
      </w:pPr>
      <w:r w:rsidRPr="00F91BA5">
        <w:rPr>
          <w:lang w:val="fr-FR"/>
        </w:rPr>
        <w:t>L'austérité conviviale proscrit les outils et les lois qui entravent l’exercice de la liberté personnelle, limite les dimensions de ces outils, protège la liberté des valeurs d’usage et permet à chaque individu de satisfaire directement ses besoins. Dans cette société, le travail ou le chômage créateur ne sera pas planifié, dirigé et contrôlé par</w:t>
      </w:r>
      <w:r>
        <w:rPr>
          <w:lang w:val="fr-FR"/>
        </w:rPr>
        <w:t xml:space="preserve"> [228] </w:t>
      </w:r>
      <w:r w:rsidRPr="00F91BA5">
        <w:rPr>
          <w:lang w:val="fr-FR"/>
        </w:rPr>
        <w:t>des professionnels, mais par l’individu lui-même. On guérira des fractures sans aller nécessairement dans une clinique ; les gens seront en bonne santé sans surveillance médicale, mais ils s’autosoigneront. Les a</w:t>
      </w:r>
      <w:r w:rsidRPr="00F91BA5">
        <w:rPr>
          <w:lang w:val="fr-FR"/>
        </w:rPr>
        <w:t>c</w:t>
      </w:r>
      <w:r w:rsidRPr="00F91BA5">
        <w:rPr>
          <w:lang w:val="fr-FR"/>
        </w:rPr>
        <w:t>couchements se feront à la maison et non plus dans les matern</w:t>
      </w:r>
      <w:r w:rsidRPr="00F91BA5">
        <w:rPr>
          <w:lang w:val="fr-FR"/>
        </w:rPr>
        <w:t>i</w:t>
      </w:r>
      <w:r w:rsidRPr="00F91BA5">
        <w:rPr>
          <w:lang w:val="fr-FR"/>
        </w:rPr>
        <w:t xml:space="preserve">tés. Les jeunes et les adultes s’instruiront sans professeurs diplômés, au mieux ce sera un enseignement mutuel. Les femmes resteront à la maison pour élever leurs enfants et s’occuper des autres, (cf. </w:t>
      </w:r>
      <w:r w:rsidRPr="00F91BA5">
        <w:rPr>
          <w:i/>
          <w:iCs/>
          <w:lang w:val="fr-FR"/>
        </w:rPr>
        <w:t>Le ch</w:t>
      </w:r>
      <w:r w:rsidRPr="00F91BA5">
        <w:rPr>
          <w:i/>
          <w:iCs/>
          <w:lang w:val="fr-FR"/>
        </w:rPr>
        <w:t>ô</w:t>
      </w:r>
      <w:r w:rsidRPr="00F91BA5">
        <w:rPr>
          <w:i/>
          <w:iCs/>
          <w:lang w:val="fr-FR"/>
        </w:rPr>
        <w:t>mage créateur,</w:t>
      </w:r>
      <w:r w:rsidRPr="00F91BA5">
        <w:rPr>
          <w:lang w:val="fr-FR"/>
        </w:rPr>
        <w:t xml:space="preserve"> pp. 71-76)</w:t>
      </w:r>
    </w:p>
    <w:p w14:paraId="55D4548C" w14:textId="77777777" w:rsidR="00EE7803" w:rsidRPr="00F91BA5" w:rsidRDefault="00EE7803" w:rsidP="00EE7803">
      <w:pPr>
        <w:spacing w:before="120" w:after="120"/>
        <w:jc w:val="both"/>
      </w:pPr>
      <w:r w:rsidRPr="00F91BA5">
        <w:rPr>
          <w:lang w:val="fr-FR"/>
        </w:rPr>
        <w:t>Est-ce à dire que dans la société conviviale il n’existe pas d’institutions ? Comme nous l'avons déjà dit, la réponse est négative. En effet, Illich reconnaît qu’on ne peut éviter la mise en place d’institutions si l'on veut garantir et réussir les mesures de son projet sociétal. Cependant, l'auteur donne un sens nouveau aux fonctions des institutions conviviales. L’austérité conviviale consiste aussi à mai</w:t>
      </w:r>
      <w:r w:rsidRPr="00F91BA5">
        <w:rPr>
          <w:lang w:val="fr-FR"/>
        </w:rPr>
        <w:t>n</w:t>
      </w:r>
      <w:r w:rsidRPr="00F91BA5">
        <w:rPr>
          <w:lang w:val="fr-FR"/>
        </w:rPr>
        <w:t>tenir les « institutions inversées », c’est-à-dire à tolérer seulement ce</w:t>
      </w:r>
      <w:r w:rsidRPr="00F91BA5">
        <w:rPr>
          <w:lang w:val="fr-FR"/>
        </w:rPr>
        <w:t>l</w:t>
      </w:r>
      <w:r w:rsidRPr="00F91BA5">
        <w:rPr>
          <w:lang w:val="fr-FR"/>
        </w:rPr>
        <w:t>les qui respectent la liberté de l'homme-individu producteur et consommateur des valeurs d’usage et les limites fixées pour la pr</w:t>
      </w:r>
      <w:r w:rsidRPr="00F91BA5">
        <w:rPr>
          <w:lang w:val="fr-FR"/>
        </w:rPr>
        <w:t>o</w:t>
      </w:r>
      <w:r w:rsidRPr="00F91BA5">
        <w:rPr>
          <w:lang w:val="fr-FR"/>
        </w:rPr>
        <w:t>duction et les dimensions des outils. « Les institutions tolérables s</w:t>
      </w:r>
      <w:r w:rsidRPr="00F91BA5">
        <w:rPr>
          <w:lang w:val="fr-FR"/>
        </w:rPr>
        <w:t>e</w:t>
      </w:r>
      <w:r w:rsidRPr="00F91BA5">
        <w:rPr>
          <w:lang w:val="fr-FR"/>
        </w:rPr>
        <w:t>ront celles dans lesquelles les buts de productivité et de convivialité se tempéreront mutuellement. »</w:t>
      </w:r>
      <w:r>
        <w:rPr>
          <w:lang w:val="fr-FR"/>
        </w:rPr>
        <w:t> </w:t>
      </w:r>
      <w:r>
        <w:rPr>
          <w:rStyle w:val="Appelnotedebasdep"/>
          <w:lang w:val="fr-FR"/>
        </w:rPr>
        <w:footnoteReference w:id="140"/>
      </w:r>
    </w:p>
    <w:p w14:paraId="4DBC7133" w14:textId="77777777" w:rsidR="00EE7803" w:rsidRPr="00F91BA5" w:rsidRDefault="00EE7803" w:rsidP="00EE7803">
      <w:pPr>
        <w:spacing w:before="120" w:after="120"/>
        <w:jc w:val="both"/>
      </w:pPr>
      <w:r w:rsidRPr="00F91BA5">
        <w:rPr>
          <w:lang w:val="fr-FR"/>
        </w:rPr>
        <w:t>L’institution est là non pas pour produire, mais pour rendre poss</w:t>
      </w:r>
      <w:r w:rsidRPr="00F91BA5">
        <w:rPr>
          <w:lang w:val="fr-FR"/>
        </w:rPr>
        <w:t>i</w:t>
      </w:r>
      <w:r w:rsidRPr="00F91BA5">
        <w:rPr>
          <w:lang w:val="fr-FR"/>
        </w:rPr>
        <w:t>ble la production individuelle. C’est ainsi que dans la société conv</w:t>
      </w:r>
      <w:r w:rsidRPr="00F91BA5">
        <w:rPr>
          <w:lang w:val="fr-FR"/>
        </w:rPr>
        <w:t>i</w:t>
      </w:r>
      <w:r w:rsidRPr="00F91BA5">
        <w:rPr>
          <w:lang w:val="fr-FR"/>
        </w:rPr>
        <w:t>viale d’Illich, l'école « désinstitutionnalisée » est un « tissu d’occasions de rencontres avec les hommes et les choses » qui rend possible l’auto-éducation. L’austérité conviviale de « l’école inve</w:t>
      </w:r>
      <w:r w:rsidRPr="00F91BA5">
        <w:rPr>
          <w:lang w:val="fr-FR"/>
        </w:rPr>
        <w:t>r</w:t>
      </w:r>
      <w:r w:rsidRPr="00F91BA5">
        <w:rPr>
          <w:lang w:val="fr-FR"/>
        </w:rPr>
        <w:t>sée » doit remplir trois exigences :</w:t>
      </w:r>
    </w:p>
    <w:p w14:paraId="514F9269" w14:textId="77777777" w:rsidR="00EE7803" w:rsidRPr="00F91BA5" w:rsidRDefault="00EE7803" w:rsidP="00EE7803">
      <w:pPr>
        <w:spacing w:before="120" w:after="120"/>
        <w:jc w:val="both"/>
      </w:pPr>
    </w:p>
    <w:p w14:paraId="74B09AA9" w14:textId="77777777" w:rsidR="00EE7803" w:rsidRPr="00F91BA5" w:rsidRDefault="00EE7803" w:rsidP="00EE7803">
      <w:pPr>
        <w:spacing w:before="120" w:after="120"/>
        <w:ind w:left="720" w:hanging="360"/>
        <w:jc w:val="both"/>
      </w:pPr>
      <w:r w:rsidRPr="00F91BA5">
        <w:rPr>
          <w:lang w:val="fr-FR"/>
        </w:rPr>
        <w:t>-</w:t>
      </w:r>
      <w:r w:rsidRPr="00F91BA5">
        <w:rPr>
          <w:lang w:val="fr-FR"/>
        </w:rPr>
        <w:tab/>
        <w:t>« permettre à tous ceux qui veulent apprendre d’avoir accès aux ressources disponibles à n’importe quel moment de leur vie » ;</w:t>
      </w:r>
    </w:p>
    <w:p w14:paraId="362A4167" w14:textId="77777777" w:rsidR="00EE7803" w:rsidRPr="00F91BA5" w:rsidRDefault="00EE7803" w:rsidP="00EE7803">
      <w:pPr>
        <w:spacing w:before="120" w:after="120"/>
        <w:ind w:left="720" w:hanging="360"/>
        <w:jc w:val="both"/>
      </w:pPr>
      <w:r w:rsidRPr="00F91BA5">
        <w:rPr>
          <w:lang w:val="fr-FR"/>
        </w:rPr>
        <w:t>-</w:t>
      </w:r>
      <w:r w:rsidRPr="00F91BA5">
        <w:rPr>
          <w:lang w:val="fr-FR"/>
        </w:rPr>
        <w:tab/>
        <w:t>« donner la possibilité à ceux qui veulent partager ce qu’ils s</w:t>
      </w:r>
      <w:r w:rsidRPr="00F91BA5">
        <w:rPr>
          <w:lang w:val="fr-FR"/>
        </w:rPr>
        <w:t>a</w:t>
      </w:r>
      <w:r w:rsidRPr="00F91BA5">
        <w:rPr>
          <w:lang w:val="fr-FR"/>
        </w:rPr>
        <w:t>vent de rencontrer ceux qui veulent apprendre » ;</w:t>
      </w:r>
    </w:p>
    <w:p w14:paraId="0E1BD793" w14:textId="77777777" w:rsidR="00EE7803" w:rsidRPr="00F91BA5" w:rsidRDefault="00EE7803" w:rsidP="00EE7803">
      <w:pPr>
        <w:spacing w:before="120" w:after="120"/>
        <w:ind w:left="720" w:hanging="360"/>
        <w:jc w:val="both"/>
      </w:pPr>
      <w:r w:rsidRPr="00F91BA5">
        <w:rPr>
          <w:lang w:val="fr-FR"/>
        </w:rPr>
        <w:t>-</w:t>
      </w:r>
      <w:r w:rsidRPr="00F91BA5">
        <w:rPr>
          <w:lang w:val="fr-FR"/>
        </w:rPr>
        <w:tab/>
        <w:t>« fournir à tous ceux qui veulent présenter un problème au p</w:t>
      </w:r>
      <w:r w:rsidRPr="00F91BA5">
        <w:rPr>
          <w:lang w:val="fr-FR"/>
        </w:rPr>
        <w:t>u</w:t>
      </w:r>
      <w:r w:rsidRPr="00F91BA5">
        <w:rPr>
          <w:lang w:val="fr-FR"/>
        </w:rPr>
        <w:t>blic les moyens de le faire ».</w:t>
      </w:r>
      <w:r>
        <w:rPr>
          <w:lang w:val="fr-FR"/>
        </w:rPr>
        <w:t> </w:t>
      </w:r>
      <w:r>
        <w:rPr>
          <w:rStyle w:val="Appelnotedebasdep"/>
          <w:lang w:val="fr-FR"/>
        </w:rPr>
        <w:footnoteReference w:id="141"/>
      </w:r>
    </w:p>
    <w:p w14:paraId="5D29DCFF" w14:textId="77777777" w:rsidR="00EE7803" w:rsidRDefault="00EE7803" w:rsidP="00EE7803">
      <w:pPr>
        <w:spacing w:before="120" w:after="120"/>
        <w:jc w:val="both"/>
        <w:rPr>
          <w:rFonts w:eastAsia="Arial Unicode MS" w:cs="Arial Unicode MS"/>
        </w:rPr>
      </w:pPr>
    </w:p>
    <w:p w14:paraId="2A0FFE20" w14:textId="77777777" w:rsidR="00EE7803" w:rsidRPr="00F91BA5" w:rsidRDefault="00EE7803" w:rsidP="00EE7803">
      <w:pPr>
        <w:spacing w:before="120" w:after="120"/>
        <w:jc w:val="both"/>
      </w:pPr>
      <w:r w:rsidRPr="00F91BA5">
        <w:rPr>
          <w:lang w:val="fr-FR"/>
        </w:rPr>
        <w:t>[229]</w:t>
      </w:r>
    </w:p>
    <w:p w14:paraId="4294E326" w14:textId="77777777" w:rsidR="00EE7803" w:rsidRPr="00F91BA5" w:rsidRDefault="00EE7803" w:rsidP="00EE7803">
      <w:pPr>
        <w:spacing w:before="120" w:after="120"/>
        <w:jc w:val="both"/>
      </w:pPr>
      <w:r w:rsidRPr="00F91BA5">
        <w:rPr>
          <w:lang w:val="fr-FR"/>
        </w:rPr>
        <w:t>De même, l'hôpital convivial ou « institution-hospitalière-inversée » n’a pas pour fonction de soigner, mais plutôt de rendre po</w:t>
      </w:r>
      <w:r w:rsidRPr="00F91BA5">
        <w:rPr>
          <w:lang w:val="fr-FR"/>
        </w:rPr>
        <w:t>s</w:t>
      </w:r>
      <w:r w:rsidRPr="00F91BA5">
        <w:rPr>
          <w:lang w:val="fr-FR"/>
        </w:rPr>
        <w:t>sible la guérison du malade par lui-même ou par les voisins. L’Office de logement n’a pas à construire des H.L.M., mais à permettre à l'i</w:t>
      </w:r>
      <w:r w:rsidRPr="00F91BA5">
        <w:rPr>
          <w:lang w:val="fr-FR"/>
        </w:rPr>
        <w:t>n</w:t>
      </w:r>
      <w:r w:rsidRPr="00F91BA5">
        <w:rPr>
          <w:lang w:val="fr-FR"/>
        </w:rPr>
        <w:t>dividu de construire sa propre maison. Bref, les institutions de conv</w:t>
      </w:r>
      <w:r w:rsidRPr="00F91BA5">
        <w:rPr>
          <w:lang w:val="fr-FR"/>
        </w:rPr>
        <w:t>i</w:t>
      </w:r>
      <w:r w:rsidRPr="00F91BA5">
        <w:rPr>
          <w:lang w:val="fr-FR"/>
        </w:rPr>
        <w:t>vialité ont pour but de « permettre à des non-spécialistes de s’instruire, de se soigner, de se déménager ou de se loger les uns les autres, dans l’espoir que des gens qui auraient participé une fois à l’une de ces activités spécialisées initieraient d’autres personnes aux rôles qui demeurent provisoirement aux mains des spécialistes ».</w:t>
      </w:r>
      <w:r>
        <w:rPr>
          <w:lang w:val="fr-FR"/>
        </w:rPr>
        <w:t> </w:t>
      </w:r>
      <w:r>
        <w:rPr>
          <w:rStyle w:val="Appelnotedebasdep"/>
          <w:lang w:val="fr-FR"/>
        </w:rPr>
        <w:footnoteReference w:id="142"/>
      </w:r>
    </w:p>
    <w:p w14:paraId="64DAF441" w14:textId="77777777" w:rsidR="00EE7803" w:rsidRPr="00F91BA5" w:rsidRDefault="00EE7803" w:rsidP="00EE7803">
      <w:pPr>
        <w:spacing w:before="120" w:after="120"/>
        <w:jc w:val="both"/>
      </w:pPr>
      <w:r w:rsidRPr="00F91BA5">
        <w:rPr>
          <w:lang w:val="fr-FR"/>
        </w:rPr>
        <w:t>La science et la technique (conviviales) accroîtront le pouvoir des individus à créer plus efficacement des valeurs d’usage, à assumer une production autonome. Le bonheur convivial consiste à trouver dans le chômage créateur (le travail) une jouissance intérieure, une satisfa</w:t>
      </w:r>
      <w:r w:rsidRPr="00F91BA5">
        <w:rPr>
          <w:lang w:val="fr-FR"/>
        </w:rPr>
        <w:t>c</w:t>
      </w:r>
      <w:r w:rsidRPr="00F91BA5">
        <w:rPr>
          <w:lang w:val="fr-FR"/>
        </w:rPr>
        <w:t>tion directe et un équilibre parfait ; car l’individu est l’auteur des biens dont il a besoin, il est lui-même responsable de son éducation, de sa santé, etc.</w:t>
      </w:r>
    </w:p>
    <w:p w14:paraId="3ED95E72" w14:textId="77777777" w:rsidR="00EE7803" w:rsidRPr="00F91BA5" w:rsidRDefault="00EE7803" w:rsidP="00EE7803">
      <w:pPr>
        <w:spacing w:before="120" w:after="120"/>
        <w:jc w:val="both"/>
      </w:pPr>
    </w:p>
    <w:p w14:paraId="3409066B" w14:textId="77777777" w:rsidR="00EE7803" w:rsidRPr="00F91BA5" w:rsidRDefault="00EE7803" w:rsidP="00EE7803">
      <w:pPr>
        <w:pStyle w:val="a"/>
      </w:pPr>
      <w:r w:rsidRPr="00F91BA5">
        <w:rPr>
          <w:lang w:val="fr-FR"/>
        </w:rPr>
        <w:t>Commentaires critiques sur la pensée d’Illich</w:t>
      </w:r>
    </w:p>
    <w:p w14:paraId="594809E4" w14:textId="77777777" w:rsidR="00EE7803" w:rsidRDefault="00EE7803" w:rsidP="00EE7803">
      <w:pPr>
        <w:spacing w:before="120" w:after="120"/>
        <w:jc w:val="both"/>
        <w:rPr>
          <w:i/>
          <w:iCs/>
          <w:lang w:val="fr-FR"/>
        </w:rPr>
      </w:pPr>
    </w:p>
    <w:p w14:paraId="3BB0538F" w14:textId="77777777" w:rsidR="00EE7803" w:rsidRPr="00F91BA5" w:rsidRDefault="00EE7803" w:rsidP="00EE7803">
      <w:pPr>
        <w:spacing w:before="120" w:after="120"/>
        <w:jc w:val="both"/>
      </w:pPr>
      <w:r w:rsidRPr="00F91BA5">
        <w:rPr>
          <w:i/>
          <w:iCs/>
          <w:lang w:val="fr-FR"/>
        </w:rPr>
        <w:t xml:space="preserve">Le </w:t>
      </w:r>
      <w:r w:rsidRPr="00234D2A">
        <w:rPr>
          <w:i/>
          <w:iCs/>
          <w:color w:val="000090"/>
          <w:lang w:val="fr-FR"/>
        </w:rPr>
        <w:t>chômage créateur</w:t>
      </w:r>
      <w:r w:rsidRPr="00F91BA5">
        <w:rPr>
          <w:lang w:val="fr-FR"/>
        </w:rPr>
        <w:t xml:space="preserve"> complète la pensée d’Illich qui comprend deux aspects : l’analyse critique des sociétés actuelles et le projet d’une société à instaurer (société conviviale). Ce dernier ouvrage, avons-nous déjà dit, n’est guère différent des précédents quant au st</w:t>
      </w:r>
      <w:r w:rsidRPr="00F91BA5">
        <w:rPr>
          <w:lang w:val="fr-FR"/>
        </w:rPr>
        <w:t>y</w:t>
      </w:r>
      <w:r w:rsidRPr="00F91BA5">
        <w:rPr>
          <w:lang w:val="fr-FR"/>
        </w:rPr>
        <w:t>le, au contenu et à la démarche d’analyse. De façon générale, Illich insère son étude et son analyse dans un cadre socio-historique global et emploie des concepts clés comme productivité, contre-productivité, rapport individu-institution, limite maximale de production et de consommation, contrats sociaux, etc. Cette approche d’analyse sociale de la réalité a amené plusieurs critiques (sociologues, économistes, politicologues) à présumer qu’Illich se présente comme un « chercheur en sciences sociales » et à critiquer ses thèses en reco</w:t>
      </w:r>
      <w:r w:rsidRPr="00F91BA5">
        <w:rPr>
          <w:lang w:val="fr-FR"/>
        </w:rPr>
        <w:t>u</w:t>
      </w:r>
      <w:r w:rsidRPr="00F91BA5">
        <w:rPr>
          <w:lang w:val="fr-FR"/>
        </w:rPr>
        <w:t>rant aux faits et aux lois objectives qui régissent les sociétés.</w:t>
      </w:r>
      <w:r>
        <w:rPr>
          <w:lang w:val="fr-FR"/>
        </w:rPr>
        <w:t> </w:t>
      </w:r>
      <w:r>
        <w:rPr>
          <w:rStyle w:val="Appelnotedebasdep"/>
          <w:lang w:val="fr-FR"/>
        </w:rPr>
        <w:footnoteReference w:id="143"/>
      </w:r>
    </w:p>
    <w:p w14:paraId="768265B8" w14:textId="77777777" w:rsidR="00EE7803" w:rsidRPr="00F91BA5" w:rsidRDefault="00EE7803" w:rsidP="00EE7803">
      <w:pPr>
        <w:spacing w:before="120" w:after="120"/>
        <w:jc w:val="both"/>
      </w:pPr>
      <w:r w:rsidRPr="00F91BA5">
        <w:rPr>
          <w:lang w:val="fr-FR"/>
        </w:rPr>
        <w:t>[230]</w:t>
      </w:r>
    </w:p>
    <w:p w14:paraId="03853CB5" w14:textId="77777777" w:rsidR="00EE7803" w:rsidRPr="00F91BA5" w:rsidRDefault="00EE7803" w:rsidP="00EE7803">
      <w:pPr>
        <w:spacing w:before="120" w:after="120"/>
        <w:jc w:val="both"/>
      </w:pPr>
      <w:r w:rsidRPr="00F91BA5">
        <w:rPr>
          <w:lang w:val="fr-FR"/>
        </w:rPr>
        <w:t>L’empirisme dont fait preuve Illich dans ses essais nous permet de prendre conscience des conséquences de l’industrialisation très pou</w:t>
      </w:r>
      <w:r w:rsidRPr="00F91BA5">
        <w:rPr>
          <w:lang w:val="fr-FR"/>
        </w:rPr>
        <w:t>s</w:t>
      </w:r>
      <w:r w:rsidRPr="00F91BA5">
        <w:rPr>
          <w:lang w:val="fr-FR"/>
        </w:rPr>
        <w:t>sée de certaines sociétés : production excédentaire des biens et serv</w:t>
      </w:r>
      <w:r w:rsidRPr="00F91BA5">
        <w:rPr>
          <w:lang w:val="fr-FR"/>
        </w:rPr>
        <w:t>i</w:t>
      </w:r>
      <w:r w:rsidRPr="00F91BA5">
        <w:rPr>
          <w:lang w:val="fr-FR"/>
        </w:rPr>
        <w:t>ces, abondance et consommation. Illich nous fait également réfléchir sur les faiblesses des professions dominantes comme l’éducation, la médecine, l’économie, etc.</w:t>
      </w:r>
    </w:p>
    <w:p w14:paraId="29769EC8" w14:textId="77777777" w:rsidR="00EE7803" w:rsidRPr="00F91BA5" w:rsidRDefault="00EE7803" w:rsidP="00EE7803">
      <w:pPr>
        <w:spacing w:before="120" w:after="120"/>
        <w:jc w:val="both"/>
      </w:pPr>
      <w:r w:rsidRPr="00F91BA5">
        <w:rPr>
          <w:lang w:val="fr-FR"/>
        </w:rPr>
        <w:t>Le style lyrique qu’il emploie pour évoquer le passé contre le pr</w:t>
      </w:r>
      <w:r w:rsidRPr="00F91BA5">
        <w:rPr>
          <w:lang w:val="fr-FR"/>
        </w:rPr>
        <w:t>é</w:t>
      </w:r>
      <w:r w:rsidRPr="00F91BA5">
        <w:rPr>
          <w:lang w:val="fr-FR"/>
        </w:rPr>
        <w:t>sent crée chez le lecteur une sorte de nostalgie du temps passé. Le p</w:t>
      </w:r>
      <w:r w:rsidRPr="00F91BA5">
        <w:rPr>
          <w:lang w:val="fr-FR"/>
        </w:rPr>
        <w:t>a</w:t>
      </w:r>
      <w:r w:rsidRPr="00F91BA5">
        <w:rPr>
          <w:lang w:val="fr-FR"/>
        </w:rPr>
        <w:t>rallèle qu’il fait de temps en temps entre l’église d'hier et l'école ou l’hôpital d’aujourd’hui, entre le prêtre d’hier et le professeur ou le médecin d’aujourd'hui nous montre qu’il y a effectivement dans les sociétés actuelles une religion de l'école, de l’hôpital, etc.</w:t>
      </w:r>
    </w:p>
    <w:p w14:paraId="46B62CE2" w14:textId="77777777" w:rsidR="00EE7803" w:rsidRPr="00F91BA5" w:rsidRDefault="00EE7803" w:rsidP="00EE7803">
      <w:pPr>
        <w:spacing w:before="120" w:after="120"/>
        <w:jc w:val="both"/>
      </w:pPr>
      <w:r w:rsidRPr="00F91BA5">
        <w:rPr>
          <w:lang w:val="fr-FR"/>
        </w:rPr>
        <w:t>Mais une étude attentive des thèses qu’Illich développe sur les s</w:t>
      </w:r>
      <w:r w:rsidRPr="00F91BA5">
        <w:rPr>
          <w:lang w:val="fr-FR"/>
        </w:rPr>
        <w:t>o</w:t>
      </w:r>
      <w:r w:rsidRPr="00F91BA5">
        <w:rPr>
          <w:lang w:val="fr-FR"/>
        </w:rPr>
        <w:t>ciétés contemporaines (industrialisées ou en voie d’industrialisation) montre qu’au-delà de l’empirisme et du lyrisme son analyse ne tient nullement compte des lois objectives qui régissent les sociétés et leur développement. Qu’il suffise de citer quelques exemples.</w:t>
      </w:r>
    </w:p>
    <w:p w14:paraId="55E4A5DA" w14:textId="77777777" w:rsidR="00EE7803" w:rsidRPr="00F91BA5" w:rsidRDefault="00EE7803" w:rsidP="00EE7803">
      <w:pPr>
        <w:spacing w:before="120" w:after="120"/>
        <w:jc w:val="both"/>
      </w:pPr>
      <w:r w:rsidRPr="00F91BA5">
        <w:rPr>
          <w:lang w:val="fr-FR"/>
        </w:rPr>
        <w:t>Illich divise le monde actuel en deux grands types selon le mode de satisfaction des besoins économiques : d’un côté, les sociétés « sous-développées » « où la plupart des gens dépendent, pour la plupart des biens et services dont ils ont besoin, de l’humeur, de l’amabilité ou du talent d’une autre personne » ; de l’autre, les sociétés « développées » « où la vie consiste désormais à passer des commandes sur un grand catalogue ».</w:t>
      </w:r>
      <w:r>
        <w:rPr>
          <w:lang w:val="fr-FR"/>
        </w:rPr>
        <w:t> </w:t>
      </w:r>
      <w:r>
        <w:rPr>
          <w:rStyle w:val="Appelnotedebasdep"/>
          <w:lang w:val="fr-FR"/>
        </w:rPr>
        <w:footnoteReference w:id="144"/>
      </w:r>
    </w:p>
    <w:p w14:paraId="3FBB8E89" w14:textId="77777777" w:rsidR="00EE7803" w:rsidRPr="00F91BA5" w:rsidRDefault="00EE7803" w:rsidP="00EE7803">
      <w:pPr>
        <w:spacing w:before="120" w:after="120"/>
        <w:jc w:val="both"/>
      </w:pPr>
      <w:r w:rsidRPr="00F91BA5">
        <w:rPr>
          <w:lang w:val="fr-FR"/>
        </w:rPr>
        <w:t>Dans le premier cas, la vie sociale serait dominée par la convivial</w:t>
      </w:r>
      <w:r w:rsidRPr="00F91BA5">
        <w:rPr>
          <w:lang w:val="fr-FR"/>
        </w:rPr>
        <w:t>i</w:t>
      </w:r>
      <w:r w:rsidRPr="00F91BA5">
        <w:rPr>
          <w:lang w:val="fr-FR"/>
        </w:rPr>
        <w:t>té ; dans le second, elle ne serait que productivité et consommation. Si convivialité il y a dans les pays du Tiers-Monde, Illich ignore-t-il que dans cette partie du globe il y a aussi l’exploitation, la guerre, la fam</w:t>
      </w:r>
      <w:r w:rsidRPr="00F91BA5">
        <w:rPr>
          <w:lang w:val="fr-FR"/>
        </w:rPr>
        <w:t>i</w:t>
      </w:r>
      <w:r w:rsidRPr="00F91BA5">
        <w:rPr>
          <w:lang w:val="fr-FR"/>
        </w:rPr>
        <w:t>ne, etc. ? Il n’ignore certainement pas que depuis des siècles ces soci</w:t>
      </w:r>
      <w:r w:rsidRPr="00F91BA5">
        <w:rPr>
          <w:lang w:val="fr-FR"/>
        </w:rPr>
        <w:t>é</w:t>
      </w:r>
      <w:r w:rsidRPr="00F91BA5">
        <w:rPr>
          <w:lang w:val="fr-FR"/>
        </w:rPr>
        <w:t>tés ne produisent plus des valeurs d’usage mais des valeurs marcha</w:t>
      </w:r>
      <w:r w:rsidRPr="00F91BA5">
        <w:rPr>
          <w:lang w:val="fr-FR"/>
        </w:rPr>
        <w:t>n</w:t>
      </w:r>
      <w:r w:rsidRPr="00F91BA5">
        <w:rPr>
          <w:lang w:val="fr-FR"/>
        </w:rPr>
        <w:t>des, qu’il s’agisse du cultivateur, de l’artisan, du commerçant ! Enfin, Illich doit savoir que ces sociétés ne sont pas faites seulement de ge</w:t>
      </w:r>
      <w:r w:rsidRPr="00F91BA5">
        <w:rPr>
          <w:lang w:val="fr-FR"/>
        </w:rPr>
        <w:t>n</w:t>
      </w:r>
      <w:r w:rsidRPr="00F91BA5">
        <w:rPr>
          <w:lang w:val="fr-FR"/>
        </w:rPr>
        <w:t>tillesse, d’amabilité et de bonne humeur. Des traditions et des croya</w:t>
      </w:r>
      <w:r w:rsidRPr="00F91BA5">
        <w:rPr>
          <w:lang w:val="fr-FR"/>
        </w:rPr>
        <w:t>n</w:t>
      </w:r>
      <w:r w:rsidRPr="00F91BA5">
        <w:rPr>
          <w:lang w:val="fr-FR"/>
        </w:rPr>
        <w:t>ces font vivre les gens dans la crainte et l'inquiétude de la</w:t>
      </w:r>
      <w:r>
        <w:rPr>
          <w:lang w:val="fr-FR"/>
        </w:rPr>
        <w:t xml:space="preserve"> </w:t>
      </w:r>
      <w:r w:rsidRPr="00F91BA5">
        <w:rPr>
          <w:lang w:val="fr-FR"/>
        </w:rPr>
        <w:t>[231]</w:t>
      </w:r>
      <w:r>
        <w:rPr>
          <w:lang w:val="fr-FR"/>
        </w:rPr>
        <w:t xml:space="preserve"> </w:t>
      </w:r>
      <w:r w:rsidRPr="00F91BA5">
        <w:rPr>
          <w:lang w:val="fr-FR"/>
        </w:rPr>
        <w:t>mal</w:t>
      </w:r>
      <w:r w:rsidRPr="00F91BA5">
        <w:rPr>
          <w:lang w:val="fr-FR"/>
        </w:rPr>
        <w:t>é</w:t>
      </w:r>
      <w:r w:rsidRPr="00F91BA5">
        <w:rPr>
          <w:lang w:val="fr-FR"/>
        </w:rPr>
        <w:t>diction du sorcier, du diable, etc. ? Alors, pourquoi passer sous silence ces réalités au nom d’un projet sociétal appelé convivialité ? Par ai</w:t>
      </w:r>
      <w:r w:rsidRPr="00F91BA5">
        <w:rPr>
          <w:lang w:val="fr-FR"/>
        </w:rPr>
        <w:t>l</w:t>
      </w:r>
      <w:r w:rsidRPr="00F91BA5">
        <w:rPr>
          <w:lang w:val="fr-FR"/>
        </w:rPr>
        <w:t>leurs, les relations conviviales ne sont pas l’apanage des sociétés « sous-développées ». Je connais des régions dans les pays « développés » où on retrouve la convivialité telle qu’Illich la définit !</w:t>
      </w:r>
    </w:p>
    <w:p w14:paraId="1957FEA8" w14:textId="77777777" w:rsidR="00EE7803" w:rsidRPr="00F91BA5" w:rsidRDefault="00EE7803" w:rsidP="00EE7803">
      <w:pPr>
        <w:spacing w:before="120" w:after="120"/>
        <w:jc w:val="both"/>
      </w:pPr>
      <w:r w:rsidRPr="00F91BA5">
        <w:rPr>
          <w:lang w:val="fr-FR"/>
        </w:rPr>
        <w:t xml:space="preserve">Pour l’auteur </w:t>
      </w:r>
      <w:r w:rsidRPr="00234D2A">
        <w:rPr>
          <w:iCs/>
          <w:lang w:val="fr-FR"/>
        </w:rPr>
        <w:t>d</w:t>
      </w:r>
      <w:r w:rsidRPr="00F91BA5">
        <w:rPr>
          <w:i/>
          <w:iCs/>
          <w:lang w:val="fr-FR"/>
        </w:rPr>
        <w:t>’Une société sans école,</w:t>
      </w:r>
      <w:r w:rsidRPr="00F91BA5">
        <w:rPr>
          <w:lang w:val="fr-FR"/>
        </w:rPr>
        <w:t xml:space="preserve"> les sociétés ne sont faites que d'institutions et d’individus. Il semble ainsi oublier que les soci</w:t>
      </w:r>
      <w:r w:rsidRPr="00F91BA5">
        <w:rPr>
          <w:lang w:val="fr-FR"/>
        </w:rPr>
        <w:t>é</w:t>
      </w:r>
      <w:r w:rsidRPr="00F91BA5">
        <w:rPr>
          <w:lang w:val="fr-FR"/>
        </w:rPr>
        <w:t>tés humaines sont composées de groupes sociaux, de classes sociales, de groupes ethniques, de races ... qui s'opposent, s’affrontent, mais coexistent également par alliance ou domination ! Ne pas prendre en considération la lutte des classes, les antagonismes sociaux et raciaux dans une entreprise aussi importante qu’un essai d’analyse des soci</w:t>
      </w:r>
      <w:r w:rsidRPr="00F91BA5">
        <w:rPr>
          <w:lang w:val="fr-FR"/>
        </w:rPr>
        <w:t>é</w:t>
      </w:r>
      <w:r w:rsidRPr="00F91BA5">
        <w:rPr>
          <w:lang w:val="fr-FR"/>
        </w:rPr>
        <w:t>tés réelles et un projet sociétal, c’est faire une œuvre inachevée.</w:t>
      </w:r>
    </w:p>
    <w:p w14:paraId="5FD1212F" w14:textId="77777777" w:rsidR="00EE7803" w:rsidRPr="00F91BA5" w:rsidRDefault="00EE7803" w:rsidP="00EE7803">
      <w:pPr>
        <w:spacing w:before="120" w:after="120"/>
        <w:jc w:val="both"/>
      </w:pPr>
      <w:r w:rsidRPr="00F91BA5">
        <w:rPr>
          <w:lang w:val="fr-FR"/>
        </w:rPr>
        <w:t>Illich veut « inverser » les institutions par la simple imagination des individus et leur bon désir de ne plus vivre dans le « système ». Encore une fois, le fait de négliger l’apport des sciences sociales dans son essai l’empêche de considérer que « si les faits psychologiques interviennent incontestablement dans le cadre général de la causalité des faits sociaux, ils ne forment pas, néanmoins, l’élément moteur de cette causalité ».</w:t>
      </w:r>
      <w:r>
        <w:rPr>
          <w:lang w:val="fr-FR"/>
        </w:rPr>
        <w:t> </w:t>
      </w:r>
      <w:r>
        <w:rPr>
          <w:rStyle w:val="Appelnotedebasdep"/>
          <w:lang w:val="fr-FR"/>
        </w:rPr>
        <w:footnoteReference w:id="145"/>
      </w:r>
      <w:r w:rsidRPr="00F91BA5">
        <w:rPr>
          <w:lang w:val="fr-FR"/>
        </w:rPr>
        <w:t xml:space="preserve"> On ne saurait donc expliquer les phénomènes s</w:t>
      </w:r>
      <w:r w:rsidRPr="00F91BA5">
        <w:rPr>
          <w:lang w:val="fr-FR"/>
        </w:rPr>
        <w:t>o</w:t>
      </w:r>
      <w:r w:rsidRPr="00F91BA5">
        <w:rPr>
          <w:lang w:val="fr-FR"/>
        </w:rPr>
        <w:t>ciaux d’une importance révolutionnaire seulement à partir des faits psychologiques. Il nous semble que pour « inverser » ou changer les institutions, il faut inverser, transformer les rapports sociaux qui régi</w:t>
      </w:r>
      <w:r w:rsidRPr="00F91BA5">
        <w:rPr>
          <w:lang w:val="fr-FR"/>
        </w:rPr>
        <w:t>s</w:t>
      </w:r>
      <w:r w:rsidRPr="00F91BA5">
        <w:rPr>
          <w:lang w:val="fr-FR"/>
        </w:rPr>
        <w:t>sent ces institutions, et ce changement ne peut se faire que dans le c</w:t>
      </w:r>
      <w:r w:rsidRPr="00F91BA5">
        <w:rPr>
          <w:lang w:val="fr-FR"/>
        </w:rPr>
        <w:t>a</w:t>
      </w:r>
      <w:r w:rsidRPr="00F91BA5">
        <w:rPr>
          <w:lang w:val="fr-FR"/>
        </w:rPr>
        <w:t>dre d’une action collective organisée et ayant un caractère politique.</w:t>
      </w:r>
    </w:p>
    <w:p w14:paraId="74F30414" w14:textId="77777777" w:rsidR="00EE7803" w:rsidRPr="00F91BA5" w:rsidRDefault="00EE7803" w:rsidP="00EE7803">
      <w:pPr>
        <w:spacing w:before="120" w:after="120"/>
        <w:jc w:val="both"/>
      </w:pPr>
      <w:r w:rsidRPr="00F91BA5">
        <w:rPr>
          <w:lang w:val="fr-FR"/>
        </w:rPr>
        <w:t>L’analyse d’Illich est pleine de contradictions et d’ambiguïtés. L’auteur n’a pas réussi à donner une définition précise et unique du concept clé de convivialité. Tantôt c’est l’austérité, tantôt il s’agit d’une relation amicale et directe. Tantôt la bicyclette, le marteau et la pelle sont des outils conviviaux ; tantôt c’est l’ordinateur, qui pr</w:t>
      </w:r>
      <w:r w:rsidRPr="00F91BA5">
        <w:rPr>
          <w:lang w:val="fr-FR"/>
        </w:rPr>
        <w:t>o</w:t>
      </w:r>
      <w:r w:rsidRPr="00F91BA5">
        <w:rPr>
          <w:lang w:val="fr-FR"/>
        </w:rPr>
        <w:t>grammera les thèmes éducatifs et organisera les « tissus d’occasions de rencontres » (l’école déscolarisée), qui constitue un outil conv</w:t>
      </w:r>
      <w:r w:rsidRPr="00F91BA5">
        <w:rPr>
          <w:lang w:val="fr-FR"/>
        </w:rPr>
        <w:t>i</w:t>
      </w:r>
      <w:r w:rsidRPr="00F91BA5">
        <w:rPr>
          <w:lang w:val="fr-FR"/>
        </w:rPr>
        <w:t>vial !</w:t>
      </w:r>
    </w:p>
    <w:p w14:paraId="29F064B5" w14:textId="77777777" w:rsidR="00EE7803" w:rsidRPr="00F91BA5" w:rsidRDefault="00EE7803" w:rsidP="00EE7803">
      <w:pPr>
        <w:spacing w:before="120" w:after="120"/>
        <w:jc w:val="both"/>
      </w:pPr>
      <w:r w:rsidRPr="00F91BA5">
        <w:rPr>
          <w:lang w:val="fr-FR"/>
        </w:rPr>
        <w:t>[232]</w:t>
      </w:r>
    </w:p>
    <w:p w14:paraId="06544DE6" w14:textId="77777777" w:rsidR="00EE7803" w:rsidRPr="00F91BA5" w:rsidRDefault="00EE7803" w:rsidP="00EE7803">
      <w:pPr>
        <w:spacing w:before="120" w:after="120"/>
        <w:jc w:val="both"/>
      </w:pPr>
      <w:r w:rsidRPr="00F91BA5">
        <w:rPr>
          <w:lang w:val="fr-FR"/>
        </w:rPr>
        <w:t>Le rapport qui existe entre le programmeur et l’ordinateur n’est-il pas un rapport institutionnel ? Qui dirigera les rencontres éducatives ? Ceux qui savent plus que les autres, répond Illich. N’est-ce pas là une autre institutionnalisation de l’éducation, même si ces rencontres sont éphémères et ne durent que le temps de « l’instruction mutuelle » ?</w:t>
      </w:r>
    </w:p>
    <w:p w14:paraId="6B3D115F" w14:textId="77777777" w:rsidR="00EE7803" w:rsidRPr="00F91BA5" w:rsidRDefault="00EE7803" w:rsidP="00EE7803">
      <w:pPr>
        <w:spacing w:before="120" w:after="120"/>
        <w:jc w:val="both"/>
      </w:pPr>
      <w:r w:rsidRPr="00F91BA5">
        <w:rPr>
          <w:lang w:val="fr-FR"/>
        </w:rPr>
        <w:t>Illich parle d’inverser simultanément toutes les institutions, mais plus loin il dira qu’il faut maintenir la société industrielle à condition de substituer à « l’outillage industriel des outils conviviaux ». Illich oublie-t-il que l’outillage industriel fait partie de la société qui l’a i</w:t>
      </w:r>
      <w:r w:rsidRPr="00F91BA5">
        <w:rPr>
          <w:lang w:val="fr-FR"/>
        </w:rPr>
        <w:t>n</w:t>
      </w:r>
      <w:r w:rsidRPr="00F91BA5">
        <w:rPr>
          <w:lang w:val="fr-FR"/>
        </w:rPr>
        <w:t>venté ? Dans ce sens, la technique industrielle implique une culture, une économie, une hiérarchie sociale industrielle et non un contexte socio-économico-culturel convivial.</w:t>
      </w:r>
    </w:p>
    <w:p w14:paraId="20D058C8" w14:textId="77777777" w:rsidR="00EE7803" w:rsidRPr="00F91BA5" w:rsidRDefault="00EE7803" w:rsidP="00EE7803">
      <w:pPr>
        <w:spacing w:before="120" w:after="120"/>
        <w:jc w:val="both"/>
      </w:pPr>
      <w:r w:rsidRPr="00F91BA5">
        <w:rPr>
          <w:lang w:val="fr-FR"/>
        </w:rPr>
        <w:t xml:space="preserve">Pierre Kende, économiste, auteur de </w:t>
      </w:r>
      <w:r w:rsidRPr="00F91BA5">
        <w:rPr>
          <w:i/>
          <w:iCs/>
          <w:lang w:val="fr-FR"/>
        </w:rPr>
        <w:t>L’abondance est-elle poss</w:t>
      </w:r>
      <w:r w:rsidRPr="00F91BA5">
        <w:rPr>
          <w:i/>
          <w:iCs/>
          <w:lang w:val="fr-FR"/>
        </w:rPr>
        <w:t>i</w:t>
      </w:r>
      <w:r w:rsidRPr="00F91BA5">
        <w:rPr>
          <w:i/>
          <w:iCs/>
          <w:lang w:val="fr-FR"/>
        </w:rPr>
        <w:t>ble ?</w:t>
      </w:r>
      <w:r w:rsidRPr="00F91BA5">
        <w:rPr>
          <w:lang w:val="fr-FR"/>
        </w:rPr>
        <w:t xml:space="preserve"> et critique (non indulgent) d'Illich, a raison d’écrire : « En mati</w:t>
      </w:r>
      <w:r w:rsidRPr="00F91BA5">
        <w:rPr>
          <w:lang w:val="fr-FR"/>
        </w:rPr>
        <w:t>è</w:t>
      </w:r>
      <w:r w:rsidRPr="00F91BA5">
        <w:rPr>
          <w:lang w:val="fr-FR"/>
        </w:rPr>
        <w:t>re d’utopie, il faut d’abord garder le sens du réel. »</w:t>
      </w:r>
    </w:p>
    <w:p w14:paraId="73EAC074" w14:textId="77777777" w:rsidR="00EE7803" w:rsidRPr="00F91BA5" w:rsidRDefault="00EE7803" w:rsidP="00EE7803">
      <w:pPr>
        <w:spacing w:before="120" w:after="120"/>
        <w:jc w:val="both"/>
      </w:pPr>
      <w:r w:rsidRPr="00F91BA5">
        <w:rPr>
          <w:lang w:val="fr-FR"/>
        </w:rPr>
        <w:t xml:space="preserve">Avec </w:t>
      </w:r>
      <w:r w:rsidRPr="00234D2A">
        <w:rPr>
          <w:i/>
          <w:iCs/>
          <w:color w:val="000090"/>
          <w:lang w:val="fr-FR"/>
        </w:rPr>
        <w:t>Le chômage créateur</w:t>
      </w:r>
      <w:r w:rsidRPr="00F91BA5">
        <w:rPr>
          <w:i/>
          <w:iCs/>
          <w:lang w:val="fr-FR"/>
        </w:rPr>
        <w:t>,</w:t>
      </w:r>
      <w:r w:rsidRPr="00F91BA5">
        <w:rPr>
          <w:lang w:val="fr-FR"/>
        </w:rPr>
        <w:t xml:space="preserve"> Illich a complété sa pensée. L’auteur est resté fidèle à lui-même et à ses thèses depuis </w:t>
      </w:r>
      <w:r w:rsidRPr="00F91BA5">
        <w:rPr>
          <w:i/>
          <w:iCs/>
          <w:lang w:val="fr-FR"/>
        </w:rPr>
        <w:t>Une société sans éc</w:t>
      </w:r>
      <w:r w:rsidRPr="00F91BA5">
        <w:rPr>
          <w:i/>
          <w:iCs/>
          <w:lang w:val="fr-FR"/>
        </w:rPr>
        <w:t>o</w:t>
      </w:r>
      <w:r w:rsidRPr="00F91BA5">
        <w:rPr>
          <w:i/>
          <w:iCs/>
          <w:lang w:val="fr-FR"/>
        </w:rPr>
        <w:t>le</w:t>
      </w:r>
      <w:r w:rsidRPr="00F91BA5">
        <w:rPr>
          <w:lang w:val="fr-FR"/>
        </w:rPr>
        <w:t xml:space="preserve"> en passant par </w:t>
      </w:r>
      <w:r w:rsidRPr="00F91BA5">
        <w:rPr>
          <w:i/>
          <w:iCs/>
          <w:lang w:val="fr-FR"/>
        </w:rPr>
        <w:t>La convivialité, Némésis médicale</w:t>
      </w:r>
      <w:r w:rsidRPr="00F91BA5">
        <w:rPr>
          <w:lang w:val="fr-FR"/>
        </w:rPr>
        <w:t xml:space="preserve"> et les autres. Et par la même occasion, la plupart des hypothèses explicatives avancées par les critiques se trouvent confirmées et resteront valables jusqu'au moment historique où la société conviviale d’Illich ne sera plus une société utopique mais une société réelle.</w:t>
      </w:r>
    </w:p>
    <w:p w14:paraId="0FE60D24" w14:textId="77777777" w:rsidR="00EE7803" w:rsidRPr="00F91BA5" w:rsidRDefault="00EE7803" w:rsidP="00EE7803">
      <w:pPr>
        <w:spacing w:before="120" w:after="120"/>
        <w:jc w:val="both"/>
      </w:pPr>
      <w:r w:rsidRPr="00F91BA5">
        <w:rPr>
          <w:lang w:val="fr-FR"/>
        </w:rPr>
        <w:t>Il est intéressant de rappeler brièvement quelques-unes de ces h</w:t>
      </w:r>
      <w:r w:rsidRPr="00F91BA5">
        <w:rPr>
          <w:lang w:val="fr-FR"/>
        </w:rPr>
        <w:t>y</w:t>
      </w:r>
      <w:r w:rsidRPr="00F91BA5">
        <w:rPr>
          <w:lang w:val="fr-FR"/>
        </w:rPr>
        <w:t>pothèses. Tous les critiques, philosophes, ethnologues, sociologues, économistes, etc. s’accordent pour dire et montrer qu’il ne s’agit pas ici d'une œuvre « scientifique » (sciences sociales) mais bien plutôt d'une utopie, c’est-à-dire que le projet sociétal d’Illich est vrai, mais inapplicable dans les conditions sociales réelles et actuelles. A ce pr</w:t>
      </w:r>
      <w:r w:rsidRPr="00F91BA5">
        <w:rPr>
          <w:lang w:val="fr-FR"/>
        </w:rPr>
        <w:t>o</w:t>
      </w:r>
      <w:r w:rsidRPr="00F91BA5">
        <w:rPr>
          <w:lang w:val="fr-FR"/>
        </w:rPr>
        <w:t xml:space="preserve">pos, on peut lire avec intérêt le numéro spécial de la revue </w:t>
      </w:r>
      <w:r w:rsidRPr="00F91BA5">
        <w:rPr>
          <w:i/>
          <w:iCs/>
          <w:lang w:val="fr-FR"/>
        </w:rPr>
        <w:t>Esprit</w:t>
      </w:r>
      <w:r w:rsidRPr="00F91BA5">
        <w:rPr>
          <w:lang w:val="fr-FR"/>
        </w:rPr>
        <w:t xml:space="preserve"> int</w:t>
      </w:r>
      <w:r w:rsidRPr="00F91BA5">
        <w:rPr>
          <w:lang w:val="fr-FR"/>
        </w:rPr>
        <w:t>i</w:t>
      </w:r>
      <w:r w:rsidRPr="00F91BA5">
        <w:rPr>
          <w:lang w:val="fr-FR"/>
        </w:rPr>
        <w:t>tulé « Illich en Débat ».</w:t>
      </w:r>
      <w:r>
        <w:rPr>
          <w:lang w:val="fr-FR"/>
        </w:rPr>
        <w:t> </w:t>
      </w:r>
      <w:r>
        <w:rPr>
          <w:rStyle w:val="Appelnotedebasdep"/>
          <w:lang w:val="fr-FR"/>
        </w:rPr>
        <w:footnoteReference w:id="146"/>
      </w:r>
    </w:p>
    <w:p w14:paraId="0792E03E" w14:textId="77777777" w:rsidR="00EE7803" w:rsidRPr="00F91BA5" w:rsidRDefault="00EE7803" w:rsidP="00EE7803">
      <w:pPr>
        <w:spacing w:before="120" w:after="120"/>
        <w:jc w:val="both"/>
      </w:pPr>
      <w:r w:rsidRPr="00F91BA5">
        <w:rPr>
          <w:lang w:val="fr-FR"/>
        </w:rPr>
        <w:t>[233]</w:t>
      </w:r>
    </w:p>
    <w:p w14:paraId="28B16CE9" w14:textId="77777777" w:rsidR="00EE7803" w:rsidRPr="00F91BA5" w:rsidRDefault="00EE7803" w:rsidP="00EE7803">
      <w:pPr>
        <w:spacing w:before="120" w:after="120"/>
        <w:jc w:val="both"/>
      </w:pPr>
      <w:r w:rsidRPr="00F91BA5">
        <w:rPr>
          <w:lang w:val="fr-FR"/>
        </w:rPr>
        <w:t>Dans un article récent,</w:t>
      </w:r>
      <w:r>
        <w:rPr>
          <w:lang w:val="fr-FR"/>
        </w:rPr>
        <w:t> </w:t>
      </w:r>
      <w:r>
        <w:rPr>
          <w:rStyle w:val="Appelnotedebasdep"/>
          <w:lang w:val="fr-FR"/>
        </w:rPr>
        <w:footnoteReference w:id="147"/>
      </w:r>
      <w:r w:rsidRPr="00F91BA5">
        <w:rPr>
          <w:lang w:val="fr-FR"/>
        </w:rPr>
        <w:t xml:space="preserve"> nous avons, quant à nous, montré que ce</w:t>
      </w:r>
      <w:r w:rsidRPr="00F91BA5">
        <w:rPr>
          <w:lang w:val="fr-FR"/>
        </w:rPr>
        <w:t>t</w:t>
      </w:r>
      <w:r w:rsidRPr="00F91BA5">
        <w:rPr>
          <w:lang w:val="fr-FR"/>
        </w:rPr>
        <w:t>te utopie est d’ordre monastique ou cénobitique. Jean Baubérot,</w:t>
      </w:r>
      <w:r>
        <w:rPr>
          <w:lang w:val="fr-FR"/>
        </w:rPr>
        <w:t> </w:t>
      </w:r>
      <w:r>
        <w:rPr>
          <w:rStyle w:val="Appelnotedebasdep"/>
          <w:lang w:val="fr-FR"/>
        </w:rPr>
        <w:footnoteReference w:id="148"/>
      </w:r>
      <w:r>
        <w:rPr>
          <w:lang w:val="fr-FR"/>
        </w:rPr>
        <w:t xml:space="preserve"> </w:t>
      </w:r>
      <w:r w:rsidRPr="00F91BA5">
        <w:rPr>
          <w:lang w:val="fr-FR"/>
        </w:rPr>
        <w:t>de son côté, a montré que le personnage d'Ivan Illich possède les caract</w:t>
      </w:r>
      <w:r w:rsidRPr="00F91BA5">
        <w:rPr>
          <w:lang w:val="fr-FR"/>
        </w:rPr>
        <w:t>é</w:t>
      </w:r>
      <w:r w:rsidRPr="00F91BA5">
        <w:rPr>
          <w:lang w:val="fr-FR"/>
        </w:rPr>
        <w:t>ristiques du prophète telles que la sociologie wébérienne les a déf</w:t>
      </w:r>
      <w:r w:rsidRPr="00F91BA5">
        <w:rPr>
          <w:lang w:val="fr-FR"/>
        </w:rPr>
        <w:t>i</w:t>
      </w:r>
      <w:r w:rsidRPr="00F91BA5">
        <w:rPr>
          <w:lang w:val="fr-FR"/>
        </w:rPr>
        <w:t xml:space="preserve">nies. Dans </w:t>
      </w:r>
      <w:r w:rsidRPr="00F91BA5">
        <w:rPr>
          <w:i/>
          <w:iCs/>
          <w:lang w:val="fr-FR"/>
        </w:rPr>
        <w:t>Le chômage créateur,</w:t>
      </w:r>
      <w:r w:rsidRPr="00F91BA5">
        <w:rPr>
          <w:lang w:val="fr-FR"/>
        </w:rPr>
        <w:t xml:space="preserve"> Illich ne joue-t-il pas au prophète qui annonce la fin d’un temps et l’approche d’un autre, lorsqu’il écrit : « On se souviendra de l'Âge des Professions comme de ce temps où la politique s’est étiolée. ... On s’en souviendra aussi comme de l’Âge de la Scolarité ... » (p. 39)</w:t>
      </w:r>
    </w:p>
    <w:p w14:paraId="39ABFDF0" w14:textId="77777777" w:rsidR="00EE7803" w:rsidRPr="00F91BA5" w:rsidRDefault="00EE7803" w:rsidP="00EE7803">
      <w:pPr>
        <w:spacing w:before="120" w:after="120"/>
        <w:jc w:val="both"/>
      </w:pPr>
      <w:r w:rsidRPr="00F91BA5">
        <w:rPr>
          <w:lang w:val="fr-FR"/>
        </w:rPr>
        <w:t>Pour Herb Gintis,</w:t>
      </w:r>
      <w:r>
        <w:rPr>
          <w:lang w:val="fr-FR"/>
        </w:rPr>
        <w:t> </w:t>
      </w:r>
      <w:r>
        <w:rPr>
          <w:rStyle w:val="Appelnotedebasdep"/>
          <w:lang w:val="fr-FR"/>
        </w:rPr>
        <w:footnoteReference w:id="149"/>
      </w:r>
      <w:r w:rsidRPr="00F91BA5">
        <w:rPr>
          <w:lang w:val="fr-FR"/>
        </w:rPr>
        <w:t xml:space="preserve"> le projet sociétal proposé par Illich ne remet pas réellement en question les fondements de l’économie des sociétés industrielles avancées et sa société conviviale pourrait même être considérée comme un « capitalisme de petits entrepreneurs ».</w:t>
      </w:r>
    </w:p>
    <w:p w14:paraId="1639AB1E" w14:textId="77777777" w:rsidR="00EE7803" w:rsidRPr="00F91BA5" w:rsidRDefault="00EE7803" w:rsidP="00EE7803">
      <w:pPr>
        <w:spacing w:before="120" w:after="120"/>
        <w:jc w:val="both"/>
      </w:pPr>
      <w:r w:rsidRPr="00F91BA5">
        <w:rPr>
          <w:lang w:val="fr-FR"/>
        </w:rPr>
        <w:t>Nous avons vu, en effet, que dans son dernier ouvrage où sont d</w:t>
      </w:r>
      <w:r w:rsidRPr="00F91BA5">
        <w:rPr>
          <w:lang w:val="fr-FR"/>
        </w:rPr>
        <w:t>é</w:t>
      </w:r>
      <w:r w:rsidRPr="00F91BA5">
        <w:rPr>
          <w:lang w:val="fr-FR"/>
        </w:rPr>
        <w:t>finies de façon explicite les structures économiques et la politique du travail de la société conviviale, Illich emploie le concept de « subsistance moderne » pour désigner « le mode de vie dans une économie postindustrielle au sein de laquelle les gens ont réussi à r</w:t>
      </w:r>
      <w:r w:rsidRPr="00F91BA5">
        <w:rPr>
          <w:lang w:val="fr-FR"/>
        </w:rPr>
        <w:t>é</w:t>
      </w:r>
      <w:r w:rsidRPr="00F91BA5">
        <w:rPr>
          <w:lang w:val="fr-FR"/>
        </w:rPr>
        <w:t>duire leur dépendance à l’égard du marché ... » et à protéger la liberté des individus (pp. 87-89). En d’autres termes, la société conviviale d’Illich est une société postindustrielle où abondent les outils conv</w:t>
      </w:r>
      <w:r w:rsidRPr="00F91BA5">
        <w:rPr>
          <w:lang w:val="fr-FR"/>
        </w:rPr>
        <w:t>i</w:t>
      </w:r>
      <w:r w:rsidRPr="00F91BA5">
        <w:rPr>
          <w:lang w:val="fr-FR"/>
        </w:rPr>
        <w:t xml:space="preserve">viaux que chaque individu peut utiliser librement pour produire des valeurs d’usage. Par ailleurs, les indices qu’il trouve dans les sociétés actuelles pour illustrer la société conviviale sont les petites entreprises commerciales et les petites ou moyennes fermes agricoles ou d’élevage que détiennent présentement certains entrepreneurs locaux ou régionaux et certains professionnels aisés. Les idées développées dans </w:t>
      </w:r>
      <w:r w:rsidRPr="00F91BA5">
        <w:rPr>
          <w:i/>
          <w:iCs/>
          <w:lang w:val="fr-FR"/>
        </w:rPr>
        <w:t>Le chômage créateur</w:t>
      </w:r>
      <w:r w:rsidRPr="00F91BA5">
        <w:rPr>
          <w:lang w:val="fr-FR"/>
        </w:rPr>
        <w:t xml:space="preserve"> viennent confirmer l’hypothèse déjà ava</w:t>
      </w:r>
      <w:r w:rsidRPr="00F91BA5">
        <w:rPr>
          <w:lang w:val="fr-FR"/>
        </w:rPr>
        <w:t>n</w:t>
      </w:r>
      <w:r w:rsidRPr="00F91BA5">
        <w:rPr>
          <w:lang w:val="fr-FR"/>
        </w:rPr>
        <w:t>cée par H. Gintis.</w:t>
      </w:r>
    </w:p>
    <w:p w14:paraId="3D6669F3" w14:textId="77777777" w:rsidR="00EE7803" w:rsidRPr="00F91BA5" w:rsidRDefault="00EE7803" w:rsidP="00EE7803">
      <w:pPr>
        <w:spacing w:before="120" w:after="120"/>
        <w:jc w:val="both"/>
      </w:pPr>
      <w:r>
        <w:rPr>
          <w:lang w:val="fr-FR"/>
        </w:rPr>
        <w:t>[234]</w:t>
      </w:r>
    </w:p>
    <w:p w14:paraId="1CFB7721" w14:textId="77777777" w:rsidR="00EE7803" w:rsidRPr="00F91BA5" w:rsidRDefault="00EE7803" w:rsidP="00EE7803">
      <w:pPr>
        <w:spacing w:before="120" w:after="120"/>
        <w:jc w:val="both"/>
      </w:pPr>
      <w:r w:rsidRPr="00F91BA5">
        <w:rPr>
          <w:lang w:val="fr-FR"/>
        </w:rPr>
        <w:t>On sait que la convivialité implique également la notion de « limite maximale » de la production et des besoins de consommation et le respect par chacun des individus de cette limite. C’est l’austérité conviviale ou la politique qui assume cette fonction. Mais qui parmi les Austères (citoyens de la société conviviale) définira cette polit</w:t>
      </w:r>
      <w:r w:rsidRPr="00F91BA5">
        <w:rPr>
          <w:lang w:val="fr-FR"/>
        </w:rPr>
        <w:t>i</w:t>
      </w:r>
      <w:r w:rsidRPr="00F91BA5">
        <w:rPr>
          <w:lang w:val="fr-FR"/>
        </w:rPr>
        <w:t>que ? Illich parle de quelques « dirigeants », des gens qui « savent plus que les autres ». Cette réponse d’Illich confirme l'hypothèse déjà avancée par l’ethnologue Michel Panoff, à savoir que l'austérité conviviale est une sorte de « despotisme éclairé des technocrates ». Car en fait, précise Panoff, pour fixer la limite maximale, il faut « faire la révolution d’abord, puis donner les pleins pouvoirs à une poignée d’ascètes et d’experts qui décideront pour nous tous du pl</w:t>
      </w:r>
      <w:r w:rsidRPr="00F91BA5">
        <w:rPr>
          <w:lang w:val="fr-FR"/>
        </w:rPr>
        <w:t>a</w:t>
      </w:r>
      <w:r w:rsidRPr="00F91BA5">
        <w:rPr>
          <w:lang w:val="fr-FR"/>
        </w:rPr>
        <w:t>fond que la productivité ne devra pas dépasser ».</w:t>
      </w:r>
      <w:r>
        <w:rPr>
          <w:lang w:val="fr-FR"/>
        </w:rPr>
        <w:t> </w:t>
      </w:r>
      <w:r>
        <w:rPr>
          <w:rStyle w:val="Appelnotedebasdep"/>
          <w:lang w:val="fr-FR"/>
        </w:rPr>
        <w:footnoteReference w:id="150"/>
      </w:r>
    </w:p>
    <w:p w14:paraId="7615FD62" w14:textId="77777777" w:rsidR="00EE7803" w:rsidRPr="00F91BA5" w:rsidRDefault="00EE7803" w:rsidP="00EE7803">
      <w:pPr>
        <w:spacing w:before="120" w:after="120"/>
        <w:jc w:val="both"/>
      </w:pPr>
      <w:r w:rsidRPr="00F91BA5">
        <w:rPr>
          <w:lang w:val="fr-FR"/>
        </w:rPr>
        <w:t>N’est-ce pas par cette idée qu’Illich conclut son dernier livre ?</w:t>
      </w:r>
    </w:p>
    <w:p w14:paraId="44A694FC" w14:textId="77777777" w:rsidR="00EE7803" w:rsidRDefault="00EE7803" w:rsidP="00EE7803">
      <w:pPr>
        <w:spacing w:before="120" w:after="120"/>
        <w:jc w:val="both"/>
        <w:rPr>
          <w:lang w:val="fr-FR"/>
        </w:rPr>
      </w:pPr>
    </w:p>
    <w:p w14:paraId="45AE4F1A" w14:textId="77777777" w:rsidR="00EE7803" w:rsidRPr="00F91BA5" w:rsidRDefault="00EE7803" w:rsidP="00EE7803">
      <w:pPr>
        <w:pStyle w:val="Grillecouleur-Accent1"/>
      </w:pPr>
      <w:r w:rsidRPr="00F91BA5">
        <w:rPr>
          <w:lang w:val="fr-FR"/>
        </w:rPr>
        <w:t xml:space="preserve">Une société fondée sur l’emploi moderne et efficace des libertés productives ne peut exister si l’exercice de ces </w:t>
      </w:r>
      <w:r w:rsidRPr="00F91BA5">
        <w:rPr>
          <w:i/>
          <w:iCs/>
          <w:lang w:val="fr-FR"/>
        </w:rPr>
        <w:t>libertés-là n'est pas limité de façon égale pour tous.</w:t>
      </w:r>
      <w:r w:rsidRPr="00F91BA5">
        <w:rPr>
          <w:lang w:val="fr-FR"/>
        </w:rPr>
        <w:t xml:space="preserve"> (p. 89)</w:t>
      </w:r>
    </w:p>
    <w:p w14:paraId="4B1D8431" w14:textId="77777777" w:rsidR="00EE7803" w:rsidRDefault="00EE7803" w:rsidP="00EE7803">
      <w:pPr>
        <w:spacing w:before="120" w:after="120"/>
        <w:jc w:val="both"/>
        <w:rPr>
          <w:lang w:val="fr-FR"/>
        </w:rPr>
      </w:pPr>
    </w:p>
    <w:p w14:paraId="46652D48" w14:textId="77777777" w:rsidR="00EE7803" w:rsidRPr="00F91BA5" w:rsidRDefault="00EE7803" w:rsidP="00EE7803">
      <w:pPr>
        <w:spacing w:before="120" w:after="120"/>
        <w:jc w:val="both"/>
      </w:pPr>
      <w:r w:rsidRPr="00F91BA5">
        <w:rPr>
          <w:lang w:val="fr-FR"/>
        </w:rPr>
        <w:t>Dans ce cas, la convivialité parfaite n’existera pas plus dans cette société que dans nos sociétés actuelles. Tant mieux ! car les êtres h</w:t>
      </w:r>
      <w:r w:rsidRPr="00F91BA5">
        <w:rPr>
          <w:lang w:val="fr-FR"/>
        </w:rPr>
        <w:t>u</w:t>
      </w:r>
      <w:r w:rsidRPr="00F91BA5">
        <w:rPr>
          <w:lang w:val="fr-FR"/>
        </w:rPr>
        <w:t>mains continueront toujours de lutter pour la liberté.</w:t>
      </w:r>
    </w:p>
    <w:p w14:paraId="3287090F" w14:textId="77777777" w:rsidR="00EE7803" w:rsidRPr="00F91BA5" w:rsidRDefault="00EE7803" w:rsidP="00EE7803">
      <w:pPr>
        <w:spacing w:before="120" w:after="120"/>
        <w:jc w:val="both"/>
      </w:pPr>
      <w:r>
        <w:br w:type="page"/>
      </w:r>
    </w:p>
    <w:p w14:paraId="01735F7E" w14:textId="77777777" w:rsidR="00EE7803" w:rsidRPr="00F91BA5" w:rsidRDefault="00EE7803" w:rsidP="00EE7803">
      <w:pPr>
        <w:pStyle w:val="a"/>
      </w:pPr>
      <w:r w:rsidRPr="00F91BA5">
        <w:rPr>
          <w:lang w:val="fr-FR"/>
        </w:rPr>
        <w:t>En guise de conclusion</w:t>
      </w:r>
    </w:p>
    <w:p w14:paraId="42230C7C" w14:textId="77777777" w:rsidR="00EE7803" w:rsidRDefault="00EE7803" w:rsidP="00EE7803">
      <w:pPr>
        <w:spacing w:before="120" w:after="120"/>
        <w:jc w:val="both"/>
        <w:rPr>
          <w:lang w:val="fr-FR"/>
        </w:rPr>
      </w:pPr>
    </w:p>
    <w:p w14:paraId="55A2D53A" w14:textId="77777777" w:rsidR="00EE7803" w:rsidRPr="00F91BA5" w:rsidRDefault="00EE7803" w:rsidP="00EE7803">
      <w:pPr>
        <w:spacing w:before="120" w:after="120"/>
        <w:jc w:val="both"/>
      </w:pPr>
      <w:r w:rsidRPr="00F91BA5">
        <w:rPr>
          <w:lang w:val="fr-FR"/>
        </w:rPr>
        <w:t xml:space="preserve">Nous espérons avoir montré dans cet article que </w:t>
      </w:r>
      <w:r w:rsidRPr="00F91BA5">
        <w:rPr>
          <w:i/>
          <w:iCs/>
          <w:lang w:val="fr-FR"/>
        </w:rPr>
        <w:t>Le chômage cré</w:t>
      </w:r>
      <w:r w:rsidRPr="00F91BA5">
        <w:rPr>
          <w:i/>
          <w:iCs/>
          <w:lang w:val="fr-FR"/>
        </w:rPr>
        <w:t>a</w:t>
      </w:r>
      <w:r w:rsidRPr="00F91BA5">
        <w:rPr>
          <w:i/>
          <w:iCs/>
          <w:lang w:val="fr-FR"/>
        </w:rPr>
        <w:t>teur</w:t>
      </w:r>
      <w:r w:rsidRPr="00F91BA5">
        <w:rPr>
          <w:lang w:val="fr-FR"/>
        </w:rPr>
        <w:t xml:space="preserve"> s’inscrit dans la pensée générale d’Illich et boucle pour l’instant une série de réflexions. C’est pour cette raison d’ailleurs que nous avons entrepris la présente étude qui constitue une sorte d’analyse cr</w:t>
      </w:r>
      <w:r w:rsidRPr="00F91BA5">
        <w:rPr>
          <w:lang w:val="fr-FR"/>
        </w:rPr>
        <w:t>i</w:t>
      </w:r>
      <w:r w:rsidRPr="00F91BA5">
        <w:rPr>
          <w:lang w:val="fr-FR"/>
        </w:rPr>
        <w:t>tique et de synthèse des thèses qu’Illich a développées sur l’école, la médecine, le transport, l’énergie et sur l’ensemble des sociétés contemporaines en « crise ». Ces thèses ont eu un écho et continuent certes d’en avoir dans divers milieux qui s’interrogent sur les instit</w:t>
      </w:r>
      <w:r w:rsidRPr="00F91BA5">
        <w:rPr>
          <w:lang w:val="fr-FR"/>
        </w:rPr>
        <w:t>u</w:t>
      </w:r>
      <w:r w:rsidRPr="00F91BA5">
        <w:rPr>
          <w:lang w:val="fr-FR"/>
        </w:rPr>
        <w:t>tions et la société actuelles.</w:t>
      </w:r>
    </w:p>
    <w:p w14:paraId="62DAF1C0" w14:textId="77777777" w:rsidR="00EE7803" w:rsidRPr="00F91BA5" w:rsidRDefault="00EE7803" w:rsidP="00EE7803">
      <w:pPr>
        <w:spacing w:before="120" w:after="120"/>
        <w:jc w:val="both"/>
      </w:pPr>
      <w:r w:rsidRPr="00F91BA5">
        <w:rPr>
          <w:lang w:val="fr-FR"/>
        </w:rPr>
        <w:t>L’œuvre d’Illich est à la fois une analyse de la situation présente et une proposition de solutions aux problèmes ainsi connus. Nous ne r</w:t>
      </w:r>
      <w:r w:rsidRPr="00F91BA5">
        <w:rPr>
          <w:lang w:val="fr-FR"/>
        </w:rPr>
        <w:t>e</w:t>
      </w:r>
      <w:r w:rsidRPr="00F91BA5">
        <w:rPr>
          <w:lang w:val="fr-FR"/>
        </w:rPr>
        <w:t xml:space="preserve">viendrons plus sur le caractère </w:t>
      </w:r>
      <w:r>
        <w:rPr>
          <w:lang w:val="fr-FR"/>
        </w:rPr>
        <w:t xml:space="preserve">[235] </w:t>
      </w:r>
      <w:r w:rsidRPr="00F91BA5">
        <w:rPr>
          <w:lang w:val="fr-FR"/>
        </w:rPr>
        <w:t>« scientifique » ou « non scient</w:t>
      </w:r>
      <w:r w:rsidRPr="00F91BA5">
        <w:rPr>
          <w:lang w:val="fr-FR"/>
        </w:rPr>
        <w:t>i</w:t>
      </w:r>
      <w:r w:rsidRPr="00F91BA5">
        <w:rPr>
          <w:lang w:val="fr-FR"/>
        </w:rPr>
        <w:t>fique » de cette analyse de la réal</w:t>
      </w:r>
      <w:r w:rsidRPr="00F91BA5">
        <w:rPr>
          <w:lang w:val="fr-FR"/>
        </w:rPr>
        <w:t>i</w:t>
      </w:r>
      <w:r w:rsidRPr="00F91BA5">
        <w:rPr>
          <w:lang w:val="fr-FR"/>
        </w:rPr>
        <w:t>té sociale. Mais puisque nous che</w:t>
      </w:r>
      <w:r w:rsidRPr="00F91BA5">
        <w:rPr>
          <w:lang w:val="fr-FR"/>
        </w:rPr>
        <w:t>r</w:t>
      </w:r>
      <w:r w:rsidRPr="00F91BA5">
        <w:rPr>
          <w:lang w:val="fr-FR"/>
        </w:rPr>
        <w:t>chons tous une solution aux pr</w:t>
      </w:r>
      <w:r w:rsidRPr="00F91BA5">
        <w:rPr>
          <w:lang w:val="fr-FR"/>
        </w:rPr>
        <w:t>o</w:t>
      </w:r>
      <w:r w:rsidRPr="00F91BA5">
        <w:rPr>
          <w:lang w:val="fr-FR"/>
        </w:rPr>
        <w:t>blèmes de « sous-développement » et de « développement », de « sous-industrialisation » et de « sur-industrialisation » des sociétés contemporaines, nous terminerons n</w:t>
      </w:r>
      <w:r w:rsidRPr="00F91BA5">
        <w:rPr>
          <w:lang w:val="fr-FR"/>
        </w:rPr>
        <w:t>o</w:t>
      </w:r>
      <w:r w:rsidRPr="00F91BA5">
        <w:rPr>
          <w:lang w:val="fr-FR"/>
        </w:rPr>
        <w:t>tre étude par quelques comme</w:t>
      </w:r>
      <w:r w:rsidRPr="00F91BA5">
        <w:rPr>
          <w:lang w:val="fr-FR"/>
        </w:rPr>
        <w:t>n</w:t>
      </w:r>
      <w:r w:rsidRPr="00F91BA5">
        <w:rPr>
          <w:lang w:val="fr-FR"/>
        </w:rPr>
        <w:t>taires critiques sur les solutions que propose Illich.</w:t>
      </w:r>
    </w:p>
    <w:p w14:paraId="0479513C" w14:textId="77777777" w:rsidR="00EE7803" w:rsidRPr="00F91BA5" w:rsidRDefault="00EE7803" w:rsidP="00EE7803">
      <w:pPr>
        <w:spacing w:before="120" w:after="120"/>
        <w:jc w:val="both"/>
      </w:pPr>
      <w:r w:rsidRPr="00F91BA5">
        <w:rPr>
          <w:lang w:val="fr-FR"/>
        </w:rPr>
        <w:t>Nous ne pensons pas que la pensée d’Illich, et en particulier la convivialité telle qu’il l’entend, réponde vraiment aux problèmes que connaissent et les pays du Tiers-Monde et les pays industrialisés. Pourquoi ? Parce que, pour les premiers, la sous-scolarisation appelle la sur-scolarisation et non la déscolarisation ; la rareté des biens et la famine appellent la croissance de la production et la satisfaction maximale des besoins biologiques et non une « limite maximale » ; la dictature et la domination d’une majorité par une minorité appellent la démocratie ; la maladie appelle la médecine, etc. Pour les seconds, nous pensons que des mouvements pour la limitation de la production et de la consommation, pour l’utilisation des sources d’énergie intari</w:t>
      </w:r>
      <w:r w:rsidRPr="00F91BA5">
        <w:rPr>
          <w:lang w:val="fr-FR"/>
        </w:rPr>
        <w:t>s</w:t>
      </w:r>
      <w:r w:rsidRPr="00F91BA5">
        <w:rPr>
          <w:lang w:val="fr-FR"/>
        </w:rPr>
        <w:t>sables et peu polluantes, pour le développement de la médecine pr</w:t>
      </w:r>
      <w:r w:rsidRPr="00F91BA5">
        <w:rPr>
          <w:lang w:val="fr-FR"/>
        </w:rPr>
        <w:t>é</w:t>
      </w:r>
      <w:r w:rsidRPr="00F91BA5">
        <w:rPr>
          <w:lang w:val="fr-FR"/>
        </w:rPr>
        <w:t>ventive et sociale, pour l’école progressiste, etc., proposent des sol</w:t>
      </w:r>
      <w:r w:rsidRPr="00F91BA5">
        <w:rPr>
          <w:lang w:val="fr-FR"/>
        </w:rPr>
        <w:t>u</w:t>
      </w:r>
      <w:r w:rsidRPr="00F91BA5">
        <w:rPr>
          <w:lang w:val="fr-FR"/>
        </w:rPr>
        <w:t>tions plus réalistes que le « Deschooling society », « l'expropriation de la santé », « l'inversion des institutions », « la convivialité ».</w:t>
      </w:r>
    </w:p>
    <w:p w14:paraId="3D2E0F4A" w14:textId="77777777" w:rsidR="00EE7803" w:rsidRPr="00F91BA5" w:rsidRDefault="00EE7803" w:rsidP="00EE7803">
      <w:pPr>
        <w:spacing w:before="120" w:after="120"/>
        <w:jc w:val="both"/>
      </w:pPr>
      <w:r w:rsidRPr="00F91BA5">
        <w:rPr>
          <w:lang w:val="fr-FR"/>
        </w:rPr>
        <w:t>Illich croit défendre les intérêts des démunis de la et d’ici en pr</w:t>
      </w:r>
      <w:r w:rsidRPr="00F91BA5">
        <w:rPr>
          <w:lang w:val="fr-FR"/>
        </w:rPr>
        <w:t>o</w:t>
      </w:r>
      <w:r w:rsidRPr="00F91BA5">
        <w:rPr>
          <w:lang w:val="fr-FR"/>
        </w:rPr>
        <w:t>posant « le chômage créateur », c'est-à-dire le travail non rémunéré et destiné à produire uniquement des valeurs d’usage. Dans les sociétés contemporaines, seuls les nantis ont la possibilité de pratiquer le ch</w:t>
      </w:r>
      <w:r w:rsidRPr="00F91BA5">
        <w:rPr>
          <w:lang w:val="fr-FR"/>
        </w:rPr>
        <w:t>ô</w:t>
      </w:r>
      <w:r w:rsidRPr="00F91BA5">
        <w:rPr>
          <w:lang w:val="fr-FR"/>
        </w:rPr>
        <w:t>mage créateur. Si les démunis, les pauvres et les défavorisés des pays sous-développés et développés tentent d’être des chômeurs créateurs, eh bien ! ils seront toujours pauvres et de vrais chômeurs. En ce sens, j’aurais pu titrer le présent article : « Ivan Illich ou le créateur du chômage ». Illich est sans doute un professionnel mutilant.</w:t>
      </w:r>
    </w:p>
    <w:p w14:paraId="2B0D4EF8" w14:textId="77777777" w:rsidR="00EE7803" w:rsidRPr="00F91BA5" w:rsidRDefault="00EE7803" w:rsidP="00EE7803">
      <w:pPr>
        <w:spacing w:before="120" w:after="120"/>
        <w:jc w:val="both"/>
      </w:pPr>
    </w:p>
    <w:p w14:paraId="389B45B4" w14:textId="77777777" w:rsidR="00EE7803" w:rsidRPr="00F91BA5" w:rsidRDefault="00EE7803" w:rsidP="00EE7803">
      <w:pPr>
        <w:pStyle w:val="p"/>
      </w:pPr>
      <w:r w:rsidRPr="00F91BA5">
        <w:rPr>
          <w:lang w:val="fr-FR"/>
        </w:rPr>
        <w:t>[236]</w:t>
      </w:r>
    </w:p>
    <w:p w14:paraId="37CDDA6A" w14:textId="77777777" w:rsidR="00EE7803" w:rsidRPr="00F91BA5" w:rsidRDefault="00EE7803" w:rsidP="00EE7803">
      <w:pPr>
        <w:pStyle w:val="p"/>
      </w:pPr>
      <w:r w:rsidRPr="00F91BA5">
        <w:rPr>
          <w:rFonts w:eastAsia="Arial Unicode MS" w:cs="Arial Unicode MS"/>
        </w:rPr>
        <w:br w:type="page"/>
      </w:r>
      <w:r w:rsidRPr="00F91BA5">
        <w:rPr>
          <w:lang w:val="fr-FR"/>
        </w:rPr>
        <w:t>[237]</w:t>
      </w:r>
    </w:p>
    <w:p w14:paraId="6F40EE0B" w14:textId="77777777" w:rsidR="00EE7803" w:rsidRDefault="00EE7803" w:rsidP="00EE7803">
      <w:pPr>
        <w:jc w:val="both"/>
      </w:pPr>
    </w:p>
    <w:p w14:paraId="28F91E86" w14:textId="77777777" w:rsidR="00EE7803" w:rsidRPr="00F91BA5" w:rsidRDefault="00EE7803" w:rsidP="00EE7803">
      <w:pPr>
        <w:jc w:val="both"/>
      </w:pPr>
    </w:p>
    <w:p w14:paraId="7814BE56" w14:textId="77777777" w:rsidR="00EE7803" w:rsidRPr="00F91BA5" w:rsidRDefault="00EE7803" w:rsidP="00EE7803">
      <w:pPr>
        <w:jc w:val="both"/>
      </w:pPr>
    </w:p>
    <w:p w14:paraId="4ED6EA45" w14:textId="77777777" w:rsidR="00EE7803" w:rsidRPr="00F91BA5" w:rsidRDefault="00EE7803" w:rsidP="00EE7803">
      <w:pPr>
        <w:spacing w:after="120"/>
        <w:ind w:firstLine="0"/>
        <w:jc w:val="center"/>
        <w:rPr>
          <w:b/>
          <w:i/>
          <w:sz w:val="24"/>
        </w:rPr>
      </w:pPr>
      <w:bookmarkStart w:id="16" w:name="Critere_no_26_texte_16"/>
      <w:r w:rsidRPr="00F91BA5">
        <w:rPr>
          <w:b/>
          <w:color w:val="000080"/>
          <w:sz w:val="24"/>
        </w:rPr>
        <w:t>Revue CRIT</w:t>
      </w:r>
      <w:r w:rsidRPr="00F91BA5">
        <w:rPr>
          <w:b/>
          <w:color w:val="FF0000"/>
          <w:sz w:val="24"/>
        </w:rPr>
        <w:t>È</w:t>
      </w:r>
      <w:r w:rsidRPr="00F91BA5">
        <w:rPr>
          <w:b/>
          <w:color w:val="000080"/>
          <w:sz w:val="24"/>
        </w:rPr>
        <w:t>RE, No 2</w:t>
      </w:r>
      <w:r>
        <w:rPr>
          <w:b/>
          <w:color w:val="000080"/>
          <w:sz w:val="24"/>
        </w:rPr>
        <w:t>6</w:t>
      </w:r>
      <w:r w:rsidRPr="00F91BA5">
        <w:rPr>
          <w:b/>
          <w:color w:val="000080"/>
          <w:sz w:val="24"/>
        </w:rPr>
        <w:t>,</w:t>
      </w:r>
      <w:r w:rsidRPr="00F91BA5">
        <w:rPr>
          <w:b/>
          <w:color w:val="000080"/>
          <w:sz w:val="24"/>
        </w:rPr>
        <w:br/>
        <w:t>“</w:t>
      </w:r>
      <w:r>
        <w:rPr>
          <w:b/>
          <w:i/>
          <w:sz w:val="24"/>
        </w:rPr>
        <w:t xml:space="preserve">La </w:t>
      </w:r>
      <w:r w:rsidRPr="00F91BA5">
        <w:rPr>
          <w:b/>
          <w:i/>
          <w:color w:val="FF0000"/>
          <w:sz w:val="24"/>
        </w:rPr>
        <w:t>dé</w:t>
      </w:r>
      <w:r>
        <w:rPr>
          <w:b/>
          <w:i/>
          <w:sz w:val="24"/>
        </w:rPr>
        <w:t>professionnalisation</w:t>
      </w:r>
      <w:r w:rsidRPr="00F91BA5">
        <w:rPr>
          <w:b/>
          <w:i/>
          <w:sz w:val="24"/>
        </w:rPr>
        <w:t>.</w:t>
      </w:r>
      <w:r w:rsidRPr="00F91BA5">
        <w:rPr>
          <w:b/>
          <w:color w:val="000080"/>
          <w:sz w:val="24"/>
        </w:rPr>
        <w:t>”</w:t>
      </w:r>
    </w:p>
    <w:p w14:paraId="25E62AD1" w14:textId="77777777" w:rsidR="00EE7803" w:rsidRDefault="00EE7803" w:rsidP="00EE7803">
      <w:pPr>
        <w:pStyle w:val="Titreniveau2"/>
      </w:pPr>
      <w:r w:rsidRPr="00F91BA5">
        <w:t>“</w:t>
      </w:r>
      <w:r>
        <w:t>Le “modèle idéal”</w:t>
      </w:r>
      <w:r>
        <w:br/>
        <w:t>des professions.</w:t>
      </w:r>
    </w:p>
    <w:p w14:paraId="0A054DED" w14:textId="77777777" w:rsidR="00EE7803" w:rsidRDefault="00EE7803" w:rsidP="00EE7803">
      <w:pPr>
        <w:pStyle w:val="Titreniveau2st"/>
      </w:pPr>
      <w:r>
        <w:t>À travers un sondage</w:t>
      </w:r>
      <w:r>
        <w:br/>
        <w:t>d’opinion publique.”</w:t>
      </w:r>
    </w:p>
    <w:bookmarkEnd w:id="16"/>
    <w:p w14:paraId="088B20D8" w14:textId="77777777" w:rsidR="00EE7803" w:rsidRPr="00F91BA5" w:rsidRDefault="00EE7803" w:rsidP="00EE7803">
      <w:pPr>
        <w:jc w:val="both"/>
        <w:rPr>
          <w:szCs w:val="36"/>
        </w:rPr>
      </w:pPr>
    </w:p>
    <w:p w14:paraId="5C77A43B" w14:textId="77777777" w:rsidR="00EE7803" w:rsidRPr="00F91BA5" w:rsidRDefault="00EE7803" w:rsidP="00EE7803">
      <w:pPr>
        <w:pStyle w:val="suite"/>
        <w:rPr>
          <w:b w:val="0"/>
          <w:szCs w:val="36"/>
        </w:rPr>
      </w:pPr>
      <w:r>
        <w:t xml:space="preserve">Jean STAFFORD </w:t>
      </w:r>
      <w:r w:rsidRPr="00F91BA5">
        <w:rPr>
          <w:rStyle w:val="Appelnotedebasdep"/>
          <w:b w:val="0"/>
        </w:rPr>
        <w:footnoteReference w:customMarkFollows="1" w:id="151"/>
        <w:t>*</w:t>
      </w:r>
    </w:p>
    <w:p w14:paraId="74E45A40" w14:textId="77777777" w:rsidR="00EE7803" w:rsidRPr="00F91BA5" w:rsidRDefault="00EE7803" w:rsidP="00EE7803">
      <w:pPr>
        <w:jc w:val="both"/>
      </w:pPr>
    </w:p>
    <w:p w14:paraId="77673BE3" w14:textId="77777777" w:rsidR="00EE7803" w:rsidRPr="00F91BA5" w:rsidRDefault="00EE7803" w:rsidP="00EE7803">
      <w:pPr>
        <w:jc w:val="both"/>
      </w:pPr>
    </w:p>
    <w:p w14:paraId="4E71705F" w14:textId="77777777" w:rsidR="00EE7803" w:rsidRPr="00F91BA5" w:rsidRDefault="00EE7803" w:rsidP="00EE7803">
      <w:pPr>
        <w:spacing w:before="120" w:after="120"/>
        <w:jc w:val="both"/>
        <w:rPr>
          <w:smallCaps/>
        </w:rPr>
      </w:pPr>
    </w:p>
    <w:p w14:paraId="70F0BE8E" w14:textId="77777777" w:rsidR="00EE7803" w:rsidRPr="00F91BA5" w:rsidRDefault="00EE7803" w:rsidP="00EE7803">
      <w:pPr>
        <w:ind w:right="90" w:firstLine="0"/>
        <w:jc w:val="both"/>
        <w:rPr>
          <w:sz w:val="20"/>
        </w:rPr>
      </w:pPr>
      <w:hyperlink w:anchor="sommaire" w:history="1">
        <w:r w:rsidRPr="00F91BA5">
          <w:rPr>
            <w:rStyle w:val="Hyperlien"/>
            <w:sz w:val="20"/>
          </w:rPr>
          <w:t>Retour au sommaire</w:t>
        </w:r>
      </w:hyperlink>
    </w:p>
    <w:p w14:paraId="5ECB49D1" w14:textId="77777777" w:rsidR="00EE7803" w:rsidRPr="00F91BA5" w:rsidRDefault="00EE7803" w:rsidP="00EE7803">
      <w:pPr>
        <w:spacing w:before="120" w:after="120"/>
        <w:jc w:val="both"/>
      </w:pPr>
      <w:r w:rsidRPr="00F91BA5">
        <w:rPr>
          <w:lang w:val="fr-FR"/>
        </w:rPr>
        <w:t>Ce sondage semble confirmer qu’il y a, dans la population, un « modèle idéal » des activités professionnelles. Ce « modèle idéal » peut se résumer à quelques critères liés aux activités professionnelles ; ces critères sont les suivants :</w:t>
      </w:r>
    </w:p>
    <w:p w14:paraId="37DBB70F" w14:textId="77777777" w:rsidR="00EE7803" w:rsidRPr="00F91BA5" w:rsidRDefault="00EE7803" w:rsidP="00EE7803">
      <w:pPr>
        <w:spacing w:before="120" w:after="120"/>
        <w:jc w:val="both"/>
      </w:pPr>
    </w:p>
    <w:p w14:paraId="030A9604" w14:textId="77777777" w:rsidR="00EE7803" w:rsidRPr="00F91BA5" w:rsidRDefault="00EE7803" w:rsidP="00EE7803">
      <w:pPr>
        <w:pStyle w:val="Grillecouleur-Accent1"/>
      </w:pPr>
      <w:r w:rsidRPr="00F91BA5">
        <w:rPr>
          <w:lang w:val="fr-FR"/>
        </w:rPr>
        <w:t>L’activité exercée est indispensable à la vie, à la sécurité et au bien-être des membres de la société.</w:t>
      </w:r>
    </w:p>
    <w:p w14:paraId="4829C994" w14:textId="77777777" w:rsidR="00EE7803" w:rsidRPr="00F91BA5" w:rsidRDefault="00EE7803" w:rsidP="00EE7803">
      <w:pPr>
        <w:pStyle w:val="Grillecouleur-Accent1"/>
      </w:pPr>
      <w:r w:rsidRPr="00F91BA5">
        <w:rPr>
          <w:lang w:val="fr-FR"/>
        </w:rPr>
        <w:t>L’accent est mis sur le service fourni, qui prend le pas sur l’intérêt économique de la personne exerçant la profession.</w:t>
      </w:r>
    </w:p>
    <w:p w14:paraId="06272078" w14:textId="77777777" w:rsidR="00EE7803" w:rsidRPr="00F91BA5" w:rsidRDefault="00EE7803" w:rsidP="00EE7803">
      <w:pPr>
        <w:pStyle w:val="Grillecouleur-Accent1"/>
      </w:pPr>
      <w:r w:rsidRPr="00F91BA5">
        <w:rPr>
          <w:lang w:val="fr-FR"/>
        </w:rPr>
        <w:t>Celle-ci reçoit une formation spécialisée de longue durée, pe</w:t>
      </w:r>
      <w:r w:rsidRPr="00F91BA5">
        <w:rPr>
          <w:lang w:val="fr-FR"/>
        </w:rPr>
        <w:t>n</w:t>
      </w:r>
      <w:r w:rsidRPr="00F91BA5">
        <w:rPr>
          <w:lang w:val="fr-FR"/>
        </w:rPr>
        <w:t>dant laquelle elle acquiert essentiellement un ensemble syst</w:t>
      </w:r>
      <w:r w:rsidRPr="00F91BA5">
        <w:rPr>
          <w:lang w:val="fr-FR"/>
        </w:rPr>
        <w:t>é</w:t>
      </w:r>
      <w:r w:rsidRPr="00F91BA5">
        <w:rPr>
          <w:lang w:val="fr-FR"/>
        </w:rPr>
        <w:t>matique de connaissances théoriques.</w:t>
      </w:r>
    </w:p>
    <w:p w14:paraId="26153CB7" w14:textId="77777777" w:rsidR="00EE7803" w:rsidRPr="00F91BA5" w:rsidRDefault="00EE7803" w:rsidP="00EE7803">
      <w:pPr>
        <w:pStyle w:val="Grillecouleur-Accent1"/>
      </w:pPr>
      <w:r w:rsidRPr="00F91BA5">
        <w:rPr>
          <w:lang w:val="fr-FR"/>
        </w:rPr>
        <w:t>Elle a le droit exclusif (le monopole) d’offrir un certain service.</w:t>
      </w:r>
    </w:p>
    <w:p w14:paraId="17C6F6E6" w14:textId="77777777" w:rsidR="00EE7803" w:rsidRPr="00F91BA5" w:rsidRDefault="00EE7803" w:rsidP="00EE7803">
      <w:pPr>
        <w:pStyle w:val="Grillecouleur-Accent1"/>
      </w:pPr>
      <w:r w:rsidRPr="00F91BA5">
        <w:rPr>
          <w:lang w:val="fr-FR"/>
        </w:rPr>
        <w:t>Elle jouit de l’autonomie, tant à son niveau individuel que sur le plan du groupe professionnel.</w:t>
      </w:r>
    </w:p>
    <w:p w14:paraId="46FA94CB" w14:textId="77777777" w:rsidR="00EE7803" w:rsidRPr="00F91BA5" w:rsidRDefault="00EE7803" w:rsidP="00EE7803">
      <w:pPr>
        <w:pStyle w:val="Grillecouleur-Accent1"/>
      </w:pPr>
      <w:r w:rsidRPr="00F91BA5">
        <w:rPr>
          <w:lang w:val="fr-FR"/>
        </w:rPr>
        <w:t>Elle suit un code de déontologie et l’organisme représentatif de la profession est doté des pouvoirs voulus pour le faire respe</w:t>
      </w:r>
      <w:r w:rsidRPr="00F91BA5">
        <w:rPr>
          <w:lang w:val="fr-FR"/>
        </w:rPr>
        <w:t>c</w:t>
      </w:r>
      <w:r w:rsidRPr="00F91BA5">
        <w:rPr>
          <w:lang w:val="fr-FR"/>
        </w:rPr>
        <w:t>ter.</w:t>
      </w:r>
    </w:p>
    <w:p w14:paraId="162B1547" w14:textId="77777777" w:rsidR="00EE7803" w:rsidRPr="00F91BA5" w:rsidRDefault="00EE7803" w:rsidP="00EE7803">
      <w:pPr>
        <w:pStyle w:val="Grillecouleur-Accent1"/>
      </w:pPr>
      <w:r w:rsidRPr="00F91BA5">
        <w:rPr>
          <w:lang w:val="fr-FR"/>
        </w:rPr>
        <w:t>La profession jouit d'un grand prestige.</w:t>
      </w:r>
    </w:p>
    <w:p w14:paraId="0DDBFCFE" w14:textId="77777777" w:rsidR="00EE7803" w:rsidRPr="00F91BA5" w:rsidRDefault="00EE7803" w:rsidP="00EE7803">
      <w:pPr>
        <w:pStyle w:val="Grillecouleur-Accent1"/>
      </w:pPr>
      <w:r w:rsidRPr="00F91BA5">
        <w:rPr>
          <w:lang w:val="fr-FR"/>
        </w:rPr>
        <w:t>Elle bénéficie d’un taux de rémunération relativement élevé par rapport aux autres catégories d'emploi.</w:t>
      </w:r>
      <w:r>
        <w:rPr>
          <w:lang w:val="fr-FR"/>
        </w:rPr>
        <w:t> </w:t>
      </w:r>
      <w:r>
        <w:rPr>
          <w:rStyle w:val="Appelnotedebasdep"/>
          <w:lang w:val="fr-FR"/>
        </w:rPr>
        <w:footnoteReference w:id="152"/>
      </w:r>
    </w:p>
    <w:p w14:paraId="4B855897" w14:textId="77777777" w:rsidR="00EE7803" w:rsidRPr="00F91BA5" w:rsidRDefault="00EE7803" w:rsidP="00EE7803">
      <w:pPr>
        <w:spacing w:before="120" w:after="120"/>
        <w:jc w:val="both"/>
      </w:pPr>
    </w:p>
    <w:p w14:paraId="55A47B29" w14:textId="77777777" w:rsidR="00EE7803" w:rsidRPr="00F91BA5" w:rsidRDefault="00EE7803" w:rsidP="00EE7803">
      <w:pPr>
        <w:spacing w:before="120" w:after="120"/>
        <w:jc w:val="both"/>
      </w:pPr>
      <w:r w:rsidRPr="00F91BA5">
        <w:rPr>
          <w:lang w:val="fr-FR"/>
        </w:rPr>
        <w:t xml:space="preserve">Selon Gabriel Gyarmati, ce « modèle idéal » est une construction mythique tirée de l’imagerie populaire plutôt </w:t>
      </w:r>
      <w:r>
        <w:rPr>
          <w:lang w:val="fr-FR"/>
        </w:rPr>
        <w:t xml:space="preserve">[238] </w:t>
      </w:r>
      <w:r w:rsidRPr="00F91BA5">
        <w:rPr>
          <w:lang w:val="fr-FR"/>
        </w:rPr>
        <w:t>que de l’observation rigoureuse des activités professionnelles. N</w:t>
      </w:r>
      <w:r w:rsidRPr="00F91BA5">
        <w:rPr>
          <w:lang w:val="fr-FR"/>
        </w:rPr>
        <w:t>o</w:t>
      </w:r>
      <w:r w:rsidRPr="00F91BA5">
        <w:rPr>
          <w:lang w:val="fr-FR"/>
        </w:rPr>
        <w:t>tre enquête tend à montrer que ce « modèle idéal » a la vie dure et que, s’il y a des failles dans ce modèle, il demeure puissant dans l’opinion publique. Actuellement si la « déprofessionnalisation » est possible, elle est peu probable. Les faibles probabilités d’une « déprofessionnalisation » tiennent, en grande partie, à la permanence de ce « modèle idéal » d</w:t>
      </w:r>
      <w:r w:rsidRPr="00F91BA5">
        <w:rPr>
          <w:lang w:val="fr-FR"/>
        </w:rPr>
        <w:t>é</w:t>
      </w:r>
      <w:r w:rsidRPr="00F91BA5">
        <w:rPr>
          <w:lang w:val="fr-FR"/>
        </w:rPr>
        <w:t>crit plus haut.</w:t>
      </w:r>
    </w:p>
    <w:p w14:paraId="2215B9B9" w14:textId="77777777" w:rsidR="00EE7803" w:rsidRPr="00F91BA5" w:rsidRDefault="00EE7803" w:rsidP="00EE7803">
      <w:pPr>
        <w:spacing w:before="120" w:after="120"/>
        <w:jc w:val="both"/>
      </w:pPr>
    </w:p>
    <w:p w14:paraId="3682C247" w14:textId="77777777" w:rsidR="00EE7803" w:rsidRPr="00F91BA5" w:rsidRDefault="00EE7803" w:rsidP="00EE7803">
      <w:pPr>
        <w:pStyle w:val="a"/>
      </w:pPr>
      <w:r>
        <w:rPr>
          <w:lang w:val="fr-FR"/>
        </w:rPr>
        <w:t>Objectif, contexte</w:t>
      </w:r>
      <w:r>
        <w:rPr>
          <w:lang w:val="fr-FR"/>
        </w:rPr>
        <w:br/>
      </w:r>
      <w:r w:rsidRPr="00F91BA5">
        <w:rPr>
          <w:lang w:val="fr-FR"/>
        </w:rPr>
        <w:t>et principales</w:t>
      </w:r>
      <w:r>
        <w:rPr>
          <w:lang w:val="fr-FR"/>
        </w:rPr>
        <w:t xml:space="preserve"> </w:t>
      </w:r>
      <w:r w:rsidRPr="00F91BA5">
        <w:rPr>
          <w:lang w:val="fr-FR"/>
        </w:rPr>
        <w:t xml:space="preserve"> dimensions du sondage</w:t>
      </w:r>
    </w:p>
    <w:p w14:paraId="5163EFFD" w14:textId="77777777" w:rsidR="00EE7803" w:rsidRDefault="00EE7803" w:rsidP="00EE7803">
      <w:pPr>
        <w:spacing w:before="120" w:after="120"/>
        <w:jc w:val="both"/>
        <w:rPr>
          <w:lang w:val="fr-FR"/>
        </w:rPr>
      </w:pPr>
    </w:p>
    <w:p w14:paraId="01FAA0B8" w14:textId="77777777" w:rsidR="00EE7803" w:rsidRPr="00F91BA5" w:rsidRDefault="00EE7803" w:rsidP="00EE7803">
      <w:pPr>
        <w:spacing w:before="120" w:after="120"/>
        <w:jc w:val="both"/>
      </w:pPr>
      <w:r w:rsidRPr="00F91BA5">
        <w:rPr>
          <w:lang w:val="fr-FR"/>
        </w:rPr>
        <w:t>L’objectif du sondage était de connaître l’opinion des francoph</w:t>
      </w:r>
      <w:r w:rsidRPr="00F91BA5">
        <w:rPr>
          <w:lang w:val="fr-FR"/>
        </w:rPr>
        <w:t>o</w:t>
      </w:r>
      <w:r w:rsidRPr="00F91BA5">
        <w:rPr>
          <w:lang w:val="fr-FR"/>
        </w:rPr>
        <w:t xml:space="preserve">nes de la région métropolitaine face aux activités professionnelles. Ce sondage a été commandité par la revue </w:t>
      </w:r>
      <w:r w:rsidRPr="00F91BA5">
        <w:rPr>
          <w:i/>
          <w:iCs/>
          <w:lang w:val="fr-FR"/>
        </w:rPr>
        <w:t>Critère</w:t>
      </w:r>
      <w:r w:rsidRPr="00F91BA5">
        <w:rPr>
          <w:lang w:val="fr-FR"/>
        </w:rPr>
        <w:t xml:space="preserve"> et les résultats ont été communiqués lors du colloque organisé par cette revue à la fin du mois de mai 1979 à Montréal.</w:t>
      </w:r>
    </w:p>
    <w:p w14:paraId="06F4643A" w14:textId="77777777" w:rsidR="00EE7803" w:rsidRPr="00F91BA5" w:rsidRDefault="00EE7803" w:rsidP="00EE7803">
      <w:pPr>
        <w:spacing w:before="120" w:after="120"/>
        <w:jc w:val="both"/>
      </w:pPr>
      <w:r w:rsidRPr="00F91BA5">
        <w:rPr>
          <w:lang w:val="fr-FR"/>
        </w:rPr>
        <w:t xml:space="preserve">Cette enquête avait quatre dimensions. </w:t>
      </w:r>
      <w:r w:rsidRPr="00F91BA5">
        <w:rPr>
          <w:i/>
          <w:iCs/>
          <w:lang w:val="fr-FR"/>
        </w:rPr>
        <w:t>La première dimension</w:t>
      </w:r>
      <w:r w:rsidRPr="00F91BA5">
        <w:rPr>
          <w:lang w:val="fr-FR"/>
        </w:rPr>
        <w:t xml:space="preserve"> r</w:t>
      </w:r>
      <w:r w:rsidRPr="00F91BA5">
        <w:rPr>
          <w:lang w:val="fr-FR"/>
        </w:rPr>
        <w:t>e</w:t>
      </w:r>
      <w:r w:rsidRPr="00F91BA5">
        <w:rPr>
          <w:lang w:val="fr-FR"/>
        </w:rPr>
        <w:t>groupait les opinions des usagers face à certains aspects des services professionnels qu’ils avaient reçus ; nous demandions aux gens d’évaluer ces services</w:t>
      </w:r>
    </w:p>
    <w:p w14:paraId="68B5AD15" w14:textId="77777777" w:rsidR="00EE7803" w:rsidRDefault="00EE7803" w:rsidP="00EE7803">
      <w:pPr>
        <w:ind w:left="720" w:hanging="360"/>
        <w:jc w:val="both"/>
        <w:rPr>
          <w:lang w:val="fr-FR"/>
        </w:rPr>
      </w:pPr>
    </w:p>
    <w:p w14:paraId="1CBDEF50" w14:textId="77777777" w:rsidR="00EE7803" w:rsidRPr="00F91BA5" w:rsidRDefault="00EE7803" w:rsidP="00EE7803">
      <w:pPr>
        <w:ind w:left="720" w:hanging="360"/>
        <w:jc w:val="both"/>
      </w:pPr>
      <w:r w:rsidRPr="00F91BA5">
        <w:rPr>
          <w:lang w:val="fr-FR"/>
        </w:rPr>
        <w:t>-</w:t>
      </w:r>
      <w:r w:rsidRPr="00F91BA5">
        <w:rPr>
          <w:lang w:val="fr-FR"/>
        </w:rPr>
        <w:tab/>
        <w:t>au niveau de la conscience professionnelle ;</w:t>
      </w:r>
    </w:p>
    <w:p w14:paraId="3D92A1CF" w14:textId="77777777" w:rsidR="00EE7803" w:rsidRPr="00F91BA5" w:rsidRDefault="00EE7803" w:rsidP="00EE7803">
      <w:pPr>
        <w:ind w:left="720" w:hanging="360"/>
        <w:jc w:val="both"/>
      </w:pPr>
      <w:r w:rsidRPr="00F91BA5">
        <w:rPr>
          <w:lang w:val="fr-FR"/>
        </w:rPr>
        <w:t>-</w:t>
      </w:r>
      <w:r w:rsidRPr="00F91BA5">
        <w:rPr>
          <w:lang w:val="fr-FR"/>
        </w:rPr>
        <w:tab/>
        <w:t>au niveau de la qualité des services ;</w:t>
      </w:r>
    </w:p>
    <w:p w14:paraId="3D56628F" w14:textId="77777777" w:rsidR="00EE7803" w:rsidRPr="00F91BA5" w:rsidRDefault="00EE7803" w:rsidP="00EE7803">
      <w:pPr>
        <w:ind w:left="720" w:hanging="360"/>
        <w:jc w:val="both"/>
      </w:pPr>
      <w:r w:rsidRPr="00F91BA5">
        <w:rPr>
          <w:lang w:val="fr-FR"/>
        </w:rPr>
        <w:t>-</w:t>
      </w:r>
      <w:r w:rsidRPr="00F91BA5">
        <w:rPr>
          <w:lang w:val="fr-FR"/>
        </w:rPr>
        <w:tab/>
        <w:t>au niveau des rapports humains ;</w:t>
      </w:r>
    </w:p>
    <w:p w14:paraId="360FD20E" w14:textId="77777777" w:rsidR="00EE7803" w:rsidRPr="00F91BA5" w:rsidRDefault="00EE7803" w:rsidP="00EE7803">
      <w:pPr>
        <w:ind w:left="720" w:hanging="360"/>
        <w:jc w:val="both"/>
      </w:pPr>
      <w:r w:rsidRPr="00F91BA5">
        <w:rPr>
          <w:lang w:val="fr-FR"/>
        </w:rPr>
        <w:t>-</w:t>
      </w:r>
      <w:r w:rsidRPr="00F91BA5">
        <w:rPr>
          <w:lang w:val="fr-FR"/>
        </w:rPr>
        <w:tab/>
        <w:t>au plan de la satisfaction face à ces services.</w:t>
      </w:r>
    </w:p>
    <w:p w14:paraId="17FA2F37" w14:textId="77777777" w:rsidR="00EE7803" w:rsidRDefault="00EE7803" w:rsidP="00EE7803">
      <w:pPr>
        <w:spacing w:before="120" w:after="120"/>
        <w:jc w:val="both"/>
        <w:rPr>
          <w:i/>
          <w:iCs/>
          <w:lang w:val="fr-FR"/>
        </w:rPr>
      </w:pPr>
    </w:p>
    <w:p w14:paraId="73F2196F" w14:textId="77777777" w:rsidR="00EE7803" w:rsidRPr="00F91BA5" w:rsidRDefault="00EE7803" w:rsidP="00EE7803">
      <w:pPr>
        <w:spacing w:before="120" w:after="120"/>
        <w:jc w:val="both"/>
      </w:pPr>
      <w:r w:rsidRPr="00F91BA5">
        <w:rPr>
          <w:i/>
          <w:iCs/>
          <w:lang w:val="fr-FR"/>
        </w:rPr>
        <w:t>La deuxième dimension</w:t>
      </w:r>
      <w:r w:rsidRPr="00F91BA5">
        <w:rPr>
          <w:lang w:val="fr-FR"/>
        </w:rPr>
        <w:t xml:space="preserve"> tentait de cerner l’opinion des gens face aux rôles que jouent les professionnels dans la société, au plan</w:t>
      </w:r>
    </w:p>
    <w:p w14:paraId="29C6A9F7" w14:textId="77777777" w:rsidR="00EE7803" w:rsidRDefault="00EE7803" w:rsidP="00EE7803">
      <w:pPr>
        <w:ind w:left="720" w:hanging="360"/>
        <w:jc w:val="both"/>
        <w:rPr>
          <w:lang w:val="fr-FR"/>
        </w:rPr>
      </w:pPr>
    </w:p>
    <w:p w14:paraId="45733F46" w14:textId="77777777" w:rsidR="00EE7803" w:rsidRPr="00F91BA5" w:rsidRDefault="00EE7803" w:rsidP="00EE7803">
      <w:pPr>
        <w:ind w:left="720" w:hanging="360"/>
        <w:jc w:val="both"/>
      </w:pPr>
      <w:r w:rsidRPr="00F91BA5">
        <w:rPr>
          <w:lang w:val="fr-FR"/>
        </w:rPr>
        <w:t>-</w:t>
      </w:r>
      <w:r w:rsidRPr="00F91BA5">
        <w:rPr>
          <w:lang w:val="fr-FR"/>
        </w:rPr>
        <w:tab/>
        <w:t>de l’importance des budgets accordés à la formation des profe</w:t>
      </w:r>
      <w:r w:rsidRPr="00F91BA5">
        <w:rPr>
          <w:lang w:val="fr-FR"/>
        </w:rPr>
        <w:t>s</w:t>
      </w:r>
      <w:r w:rsidRPr="00F91BA5">
        <w:rPr>
          <w:lang w:val="fr-FR"/>
        </w:rPr>
        <w:t>sionnels ;</w:t>
      </w:r>
    </w:p>
    <w:p w14:paraId="714F3266" w14:textId="77777777" w:rsidR="00EE7803" w:rsidRPr="00F91BA5" w:rsidRDefault="00EE7803" w:rsidP="00EE7803">
      <w:pPr>
        <w:ind w:left="720" w:hanging="360"/>
        <w:jc w:val="both"/>
      </w:pPr>
      <w:r w:rsidRPr="00F91BA5">
        <w:rPr>
          <w:lang w:val="fr-FR"/>
        </w:rPr>
        <w:t>-</w:t>
      </w:r>
      <w:r w:rsidRPr="00F91BA5">
        <w:rPr>
          <w:lang w:val="fr-FR"/>
        </w:rPr>
        <w:tab/>
        <w:t>du salaire des professionnels ;</w:t>
      </w:r>
    </w:p>
    <w:p w14:paraId="064D6852" w14:textId="77777777" w:rsidR="00EE7803" w:rsidRPr="00F91BA5" w:rsidRDefault="00EE7803" w:rsidP="00EE7803">
      <w:pPr>
        <w:ind w:left="720" w:hanging="360"/>
        <w:jc w:val="both"/>
      </w:pPr>
      <w:r w:rsidRPr="00F91BA5">
        <w:rPr>
          <w:lang w:val="fr-FR"/>
        </w:rPr>
        <w:t>-</w:t>
      </w:r>
      <w:r w:rsidRPr="00F91BA5">
        <w:rPr>
          <w:lang w:val="fr-FR"/>
        </w:rPr>
        <w:tab/>
        <w:t>de leur autorité face à la population ;</w:t>
      </w:r>
    </w:p>
    <w:p w14:paraId="62A7CF9A" w14:textId="77777777" w:rsidR="00EE7803" w:rsidRPr="00F91BA5" w:rsidRDefault="00EE7803" w:rsidP="00EE7803">
      <w:pPr>
        <w:ind w:left="720" w:hanging="360"/>
        <w:jc w:val="both"/>
      </w:pPr>
      <w:r w:rsidRPr="00F91BA5">
        <w:rPr>
          <w:lang w:val="fr-FR"/>
        </w:rPr>
        <w:t>-</w:t>
      </w:r>
      <w:r w:rsidRPr="00F91BA5">
        <w:rPr>
          <w:lang w:val="fr-FR"/>
        </w:rPr>
        <w:tab/>
        <w:t>de leur influence dans l’administration gouvernementale.</w:t>
      </w:r>
    </w:p>
    <w:p w14:paraId="5AD44187" w14:textId="77777777" w:rsidR="00EE7803" w:rsidRPr="00F91BA5" w:rsidRDefault="00EE7803" w:rsidP="00EE7803">
      <w:pPr>
        <w:spacing w:before="120" w:after="120"/>
        <w:jc w:val="both"/>
      </w:pPr>
    </w:p>
    <w:p w14:paraId="1BE2B82E" w14:textId="77777777" w:rsidR="00EE7803" w:rsidRPr="00F91BA5" w:rsidRDefault="00EE7803" w:rsidP="00EE7803">
      <w:pPr>
        <w:spacing w:before="120" w:after="120"/>
        <w:jc w:val="both"/>
      </w:pPr>
      <w:r w:rsidRPr="00F91BA5">
        <w:rPr>
          <w:i/>
          <w:iCs/>
          <w:lang w:val="fr-FR"/>
        </w:rPr>
        <w:t>La troisième dimension</w:t>
      </w:r>
      <w:r w:rsidRPr="00F91BA5">
        <w:rPr>
          <w:lang w:val="fr-FR"/>
        </w:rPr>
        <w:t xml:space="preserve"> visait à mesurer l'action et l’utilité des pr</w:t>
      </w:r>
      <w:r w:rsidRPr="00F91BA5">
        <w:rPr>
          <w:lang w:val="fr-FR"/>
        </w:rPr>
        <w:t>o</w:t>
      </w:r>
      <w:r w:rsidRPr="00F91BA5">
        <w:rPr>
          <w:lang w:val="fr-FR"/>
        </w:rPr>
        <w:t>fessionnels au niveau social :</w:t>
      </w:r>
    </w:p>
    <w:p w14:paraId="63C071E8" w14:textId="77777777" w:rsidR="00EE7803" w:rsidRDefault="00EE7803" w:rsidP="00EE7803">
      <w:pPr>
        <w:ind w:left="720" w:hanging="360"/>
        <w:jc w:val="both"/>
        <w:rPr>
          <w:lang w:val="fr-FR"/>
        </w:rPr>
      </w:pPr>
    </w:p>
    <w:p w14:paraId="68DED022" w14:textId="77777777" w:rsidR="00EE7803" w:rsidRPr="00F91BA5" w:rsidRDefault="00EE7803" w:rsidP="00EE7803">
      <w:pPr>
        <w:ind w:left="720" w:hanging="360"/>
        <w:jc w:val="both"/>
      </w:pPr>
      <w:r w:rsidRPr="00F91BA5">
        <w:rPr>
          <w:lang w:val="fr-FR"/>
        </w:rPr>
        <w:t>-</w:t>
      </w:r>
      <w:r w:rsidRPr="00F91BA5">
        <w:rPr>
          <w:lang w:val="fr-FR"/>
        </w:rPr>
        <w:tab/>
        <w:t>contributions à l’amélioration de la qualité de la vie ;</w:t>
      </w:r>
    </w:p>
    <w:p w14:paraId="46E3960C" w14:textId="77777777" w:rsidR="00EE7803" w:rsidRPr="00F91BA5" w:rsidRDefault="00EE7803" w:rsidP="00EE7803">
      <w:pPr>
        <w:ind w:left="720" w:hanging="360"/>
        <w:jc w:val="both"/>
      </w:pPr>
      <w:r w:rsidRPr="00F91BA5">
        <w:rPr>
          <w:lang w:val="fr-FR"/>
        </w:rPr>
        <w:t>-</w:t>
      </w:r>
      <w:r w:rsidRPr="00F91BA5">
        <w:rPr>
          <w:lang w:val="fr-FR"/>
        </w:rPr>
        <w:tab/>
        <w:t>les cinq professions les plus utiles actuellement ;</w:t>
      </w:r>
    </w:p>
    <w:p w14:paraId="24002134" w14:textId="77777777" w:rsidR="00EE7803" w:rsidRPr="00F91BA5" w:rsidRDefault="00EE7803" w:rsidP="00EE7803">
      <w:pPr>
        <w:ind w:left="720" w:hanging="360"/>
        <w:jc w:val="both"/>
      </w:pPr>
      <w:r w:rsidRPr="00F91BA5">
        <w:rPr>
          <w:lang w:val="fr-FR"/>
        </w:rPr>
        <w:t>-</w:t>
      </w:r>
      <w:r w:rsidRPr="00F91BA5">
        <w:rPr>
          <w:lang w:val="fr-FR"/>
        </w:rPr>
        <w:tab/>
        <w:t>la demande de service ;</w:t>
      </w:r>
    </w:p>
    <w:p w14:paraId="34068F60" w14:textId="77777777" w:rsidR="00EE7803" w:rsidRPr="00F91BA5" w:rsidRDefault="00EE7803" w:rsidP="00EE7803">
      <w:pPr>
        <w:ind w:left="720" w:hanging="360"/>
        <w:jc w:val="both"/>
      </w:pPr>
      <w:r w:rsidRPr="00F91BA5">
        <w:rPr>
          <w:lang w:val="fr-FR"/>
        </w:rPr>
        <w:t>-</w:t>
      </w:r>
      <w:r w:rsidRPr="00F91BA5">
        <w:rPr>
          <w:lang w:val="fr-FR"/>
        </w:rPr>
        <w:tab/>
        <w:t>la justification du prestige des professionnels.</w:t>
      </w:r>
    </w:p>
    <w:p w14:paraId="7AB71449" w14:textId="77777777" w:rsidR="00EE7803" w:rsidRPr="00F91BA5" w:rsidRDefault="00EE7803" w:rsidP="00EE7803">
      <w:pPr>
        <w:spacing w:before="120" w:after="120"/>
        <w:jc w:val="both"/>
      </w:pPr>
    </w:p>
    <w:p w14:paraId="5C92407C" w14:textId="77777777" w:rsidR="00EE7803" w:rsidRPr="00F91BA5" w:rsidRDefault="00EE7803" w:rsidP="00EE7803">
      <w:pPr>
        <w:spacing w:before="120" w:after="120"/>
        <w:jc w:val="both"/>
      </w:pPr>
      <w:r w:rsidRPr="00F91BA5">
        <w:rPr>
          <w:lang w:val="fr-FR"/>
        </w:rPr>
        <w:t xml:space="preserve">Enfin, </w:t>
      </w:r>
      <w:r w:rsidRPr="00F91BA5">
        <w:rPr>
          <w:i/>
          <w:iCs/>
          <w:lang w:val="fr-FR"/>
        </w:rPr>
        <w:t>la quatrième dimension</w:t>
      </w:r>
      <w:r w:rsidRPr="00F91BA5">
        <w:rPr>
          <w:lang w:val="fr-FR"/>
        </w:rPr>
        <w:t xml:space="preserve"> traite de l'avenir des professions dans notre société :</w:t>
      </w:r>
    </w:p>
    <w:p w14:paraId="71C0BA92" w14:textId="77777777" w:rsidR="00EE7803" w:rsidRPr="00F91BA5" w:rsidRDefault="00EE7803" w:rsidP="00EE7803">
      <w:pPr>
        <w:spacing w:before="120" w:after="120"/>
        <w:jc w:val="both"/>
      </w:pPr>
      <w:r w:rsidRPr="00F91BA5">
        <w:rPr>
          <w:lang w:val="fr-FR"/>
        </w:rPr>
        <w:t>[239]</w:t>
      </w:r>
    </w:p>
    <w:p w14:paraId="09C277F7" w14:textId="77777777" w:rsidR="00EE7803" w:rsidRDefault="00EE7803" w:rsidP="00EE7803">
      <w:pPr>
        <w:ind w:left="720" w:hanging="360"/>
        <w:jc w:val="both"/>
        <w:rPr>
          <w:lang w:val="fr-FR"/>
        </w:rPr>
      </w:pPr>
    </w:p>
    <w:p w14:paraId="0480FB34" w14:textId="77777777" w:rsidR="00EE7803" w:rsidRPr="00F91BA5" w:rsidRDefault="00EE7803" w:rsidP="00EE7803">
      <w:pPr>
        <w:ind w:left="720" w:hanging="360"/>
        <w:jc w:val="both"/>
      </w:pPr>
      <w:r w:rsidRPr="00F91BA5">
        <w:rPr>
          <w:lang w:val="fr-FR"/>
        </w:rPr>
        <w:t>-</w:t>
      </w:r>
      <w:r w:rsidRPr="00F91BA5">
        <w:rPr>
          <w:lang w:val="fr-FR"/>
        </w:rPr>
        <w:tab/>
        <w:t>l’amélioration des services ;</w:t>
      </w:r>
    </w:p>
    <w:p w14:paraId="63319D68" w14:textId="77777777" w:rsidR="00EE7803" w:rsidRPr="00F91BA5" w:rsidRDefault="00EE7803" w:rsidP="00EE7803">
      <w:pPr>
        <w:ind w:left="720" w:hanging="360"/>
        <w:jc w:val="both"/>
      </w:pPr>
      <w:r w:rsidRPr="00F91BA5">
        <w:rPr>
          <w:lang w:val="fr-FR"/>
        </w:rPr>
        <w:t>-</w:t>
      </w:r>
      <w:r w:rsidRPr="00F91BA5">
        <w:rPr>
          <w:lang w:val="fr-FR"/>
        </w:rPr>
        <w:tab/>
        <w:t>le choix d’une profession ;</w:t>
      </w:r>
    </w:p>
    <w:p w14:paraId="01707C5F" w14:textId="77777777" w:rsidR="00EE7803" w:rsidRPr="00F91BA5" w:rsidRDefault="00EE7803" w:rsidP="00EE7803">
      <w:pPr>
        <w:ind w:left="720" w:hanging="360"/>
        <w:jc w:val="both"/>
      </w:pPr>
      <w:r w:rsidRPr="00F91BA5">
        <w:rPr>
          <w:lang w:val="fr-FR"/>
        </w:rPr>
        <w:t>-</w:t>
      </w:r>
      <w:r w:rsidRPr="00F91BA5">
        <w:rPr>
          <w:lang w:val="fr-FR"/>
        </w:rPr>
        <w:tab/>
        <w:t>l’accroissement du nombre des professionnels ;</w:t>
      </w:r>
    </w:p>
    <w:p w14:paraId="535FF6F7" w14:textId="77777777" w:rsidR="00EE7803" w:rsidRPr="00F91BA5" w:rsidRDefault="00EE7803" w:rsidP="00EE7803">
      <w:pPr>
        <w:ind w:left="720" w:hanging="360"/>
        <w:jc w:val="both"/>
      </w:pPr>
      <w:r w:rsidRPr="00F91BA5">
        <w:rPr>
          <w:lang w:val="fr-FR"/>
        </w:rPr>
        <w:t>-</w:t>
      </w:r>
      <w:r w:rsidRPr="00F91BA5">
        <w:rPr>
          <w:lang w:val="fr-FR"/>
        </w:rPr>
        <w:tab/>
        <w:t>la compétence des professionnels.</w:t>
      </w:r>
    </w:p>
    <w:p w14:paraId="23925340" w14:textId="77777777" w:rsidR="00EE7803" w:rsidRPr="00F91BA5" w:rsidRDefault="00EE7803" w:rsidP="00EE7803">
      <w:pPr>
        <w:spacing w:before="120" w:after="120"/>
        <w:jc w:val="both"/>
      </w:pPr>
      <w:r>
        <w:br w:type="page"/>
      </w:r>
    </w:p>
    <w:p w14:paraId="3F90844F" w14:textId="77777777" w:rsidR="00EE7803" w:rsidRPr="00F91BA5" w:rsidRDefault="00EE7803" w:rsidP="00EE7803">
      <w:pPr>
        <w:pStyle w:val="a"/>
      </w:pPr>
      <w:r w:rsidRPr="00F91BA5">
        <w:rPr>
          <w:lang w:val="fr-FR"/>
        </w:rPr>
        <w:t>Analyse des principales tendances</w:t>
      </w:r>
    </w:p>
    <w:p w14:paraId="26309E2C" w14:textId="77777777" w:rsidR="00EE7803" w:rsidRDefault="00EE7803" w:rsidP="00EE7803">
      <w:pPr>
        <w:spacing w:before="120" w:after="120"/>
        <w:jc w:val="both"/>
        <w:rPr>
          <w:lang w:val="fr-FR"/>
        </w:rPr>
      </w:pPr>
    </w:p>
    <w:p w14:paraId="3230BECC" w14:textId="77777777" w:rsidR="00EE7803" w:rsidRPr="00F91BA5" w:rsidRDefault="00EE7803" w:rsidP="00EE7803">
      <w:pPr>
        <w:spacing w:before="120" w:after="120"/>
        <w:jc w:val="both"/>
      </w:pPr>
      <w:r w:rsidRPr="00F91BA5">
        <w:rPr>
          <w:lang w:val="fr-FR"/>
        </w:rPr>
        <w:t>Dans l’ensemble, au niveau des services professionnels, nous po</w:t>
      </w:r>
      <w:r w:rsidRPr="00F91BA5">
        <w:rPr>
          <w:lang w:val="fr-FR"/>
        </w:rPr>
        <w:t>u</w:t>
      </w:r>
      <w:r w:rsidRPr="00F91BA5">
        <w:rPr>
          <w:lang w:val="fr-FR"/>
        </w:rPr>
        <w:t>vons dire que la population francophone du Montréal métropolitain est satisfaite des services qu’elle reçoit. Une certaine méfiance app</w:t>
      </w:r>
      <w:r w:rsidRPr="00F91BA5">
        <w:rPr>
          <w:lang w:val="fr-FR"/>
        </w:rPr>
        <w:t>a</w:t>
      </w:r>
      <w:r w:rsidRPr="00F91BA5">
        <w:rPr>
          <w:lang w:val="fr-FR"/>
        </w:rPr>
        <w:t>raît toutefois au plan de la « conscience professionnelle ».</w:t>
      </w:r>
    </w:p>
    <w:p w14:paraId="13147686" w14:textId="77777777" w:rsidR="00EE7803" w:rsidRPr="00F91BA5" w:rsidRDefault="00EE7803" w:rsidP="00EE7803">
      <w:pPr>
        <w:spacing w:before="120" w:after="120"/>
        <w:jc w:val="both"/>
      </w:pPr>
    </w:p>
    <w:p w14:paraId="1313A110" w14:textId="77777777" w:rsidR="00EE7803" w:rsidRPr="004849AB" w:rsidRDefault="00EE7803" w:rsidP="00EE7803">
      <w:pPr>
        <w:pStyle w:val="figtitre"/>
      </w:pPr>
      <w:r w:rsidRPr="004849AB">
        <w:t>TABLEAU I</w:t>
      </w:r>
    </w:p>
    <w:p w14:paraId="7316A6FF" w14:textId="77777777" w:rsidR="00EE7803" w:rsidRPr="004849AB" w:rsidRDefault="00EE7803" w:rsidP="00EE7803">
      <w:pPr>
        <w:pStyle w:val="figtitrest"/>
      </w:pPr>
      <w:r w:rsidRPr="004849AB">
        <w:t>Confiance/méfiance vis-à-vis la « conscience professionnelle »</w:t>
      </w:r>
      <w:r>
        <w:br/>
      </w:r>
      <w:r w:rsidRPr="004849AB">
        <w:t>des pratiquants</w:t>
      </w:r>
    </w:p>
    <w:tbl>
      <w:tblPr>
        <w:tblOverlap w:val="never"/>
        <w:tblW w:w="0" w:type="auto"/>
        <w:tblLayout w:type="fixed"/>
        <w:tblCellMar>
          <w:left w:w="10" w:type="dxa"/>
          <w:right w:w="10" w:type="dxa"/>
        </w:tblCellMar>
        <w:tblLook w:val="04A0" w:firstRow="1" w:lastRow="0" w:firstColumn="1" w:lastColumn="0" w:noHBand="0" w:noVBand="1"/>
      </w:tblPr>
      <w:tblGrid>
        <w:gridCol w:w="3845"/>
        <w:gridCol w:w="4085"/>
      </w:tblGrid>
      <w:tr w:rsidR="00EE7803" w:rsidRPr="004849AB" w14:paraId="7182B821" w14:textId="77777777">
        <w:tblPrEx>
          <w:tblCellMar>
            <w:top w:w="0" w:type="dxa"/>
            <w:bottom w:w="0" w:type="dxa"/>
          </w:tblCellMar>
        </w:tblPrEx>
        <w:tc>
          <w:tcPr>
            <w:tcW w:w="3845" w:type="dxa"/>
            <w:tcBorders>
              <w:top w:val="single" w:sz="4" w:space="0" w:color="auto"/>
              <w:left w:val="single" w:sz="4" w:space="0" w:color="auto"/>
            </w:tcBorders>
            <w:shd w:val="clear" w:color="auto" w:fill="FFFFFF"/>
            <w:vAlign w:val="bottom"/>
          </w:tcPr>
          <w:p w14:paraId="471169B7" w14:textId="77777777" w:rsidR="00EE7803" w:rsidRPr="0018690B" w:rsidRDefault="00EE7803" w:rsidP="00EE7803">
            <w:pPr>
              <w:spacing w:before="60" w:after="60"/>
              <w:ind w:left="720" w:firstLine="0"/>
              <w:jc w:val="both"/>
              <w:rPr>
                <w:sz w:val="24"/>
              </w:rPr>
            </w:pPr>
            <w:r w:rsidRPr="0018690B">
              <w:rPr>
                <w:sz w:val="24"/>
              </w:rPr>
              <w:t>Confiants</w:t>
            </w:r>
          </w:p>
        </w:tc>
        <w:tc>
          <w:tcPr>
            <w:tcW w:w="4085" w:type="dxa"/>
            <w:tcBorders>
              <w:top w:val="single" w:sz="4" w:space="0" w:color="auto"/>
              <w:right w:val="single" w:sz="4" w:space="0" w:color="auto"/>
            </w:tcBorders>
            <w:shd w:val="clear" w:color="auto" w:fill="FFFFFF"/>
            <w:vAlign w:val="bottom"/>
          </w:tcPr>
          <w:p w14:paraId="02116CAC" w14:textId="77777777" w:rsidR="00EE7803" w:rsidRPr="0018690B" w:rsidRDefault="00EE7803" w:rsidP="00EE7803">
            <w:pPr>
              <w:spacing w:before="60" w:after="60"/>
              <w:ind w:firstLine="0"/>
              <w:jc w:val="center"/>
              <w:rPr>
                <w:sz w:val="24"/>
              </w:rPr>
            </w:pPr>
            <w:r w:rsidRPr="0018690B">
              <w:rPr>
                <w:sz w:val="24"/>
              </w:rPr>
              <w:t>48.2</w:t>
            </w:r>
          </w:p>
        </w:tc>
      </w:tr>
      <w:tr w:rsidR="00EE7803" w:rsidRPr="004849AB" w14:paraId="10BC8796" w14:textId="77777777">
        <w:tblPrEx>
          <w:tblCellMar>
            <w:top w:w="0" w:type="dxa"/>
            <w:bottom w:w="0" w:type="dxa"/>
          </w:tblCellMar>
        </w:tblPrEx>
        <w:tc>
          <w:tcPr>
            <w:tcW w:w="3845" w:type="dxa"/>
            <w:tcBorders>
              <w:left w:val="single" w:sz="4" w:space="0" w:color="auto"/>
            </w:tcBorders>
            <w:shd w:val="clear" w:color="auto" w:fill="FFFFFF"/>
            <w:vAlign w:val="bottom"/>
          </w:tcPr>
          <w:p w14:paraId="3EDECC4B" w14:textId="77777777" w:rsidR="00EE7803" w:rsidRPr="0018690B" w:rsidRDefault="00EE7803" w:rsidP="00EE7803">
            <w:pPr>
              <w:spacing w:before="60" w:after="60"/>
              <w:ind w:left="720" w:firstLine="0"/>
              <w:jc w:val="both"/>
              <w:rPr>
                <w:sz w:val="24"/>
              </w:rPr>
            </w:pPr>
            <w:r w:rsidRPr="0018690B">
              <w:rPr>
                <w:sz w:val="24"/>
              </w:rPr>
              <w:t>Ni confiants, ni méfiants</w:t>
            </w:r>
          </w:p>
        </w:tc>
        <w:tc>
          <w:tcPr>
            <w:tcW w:w="4085" w:type="dxa"/>
            <w:tcBorders>
              <w:right w:val="single" w:sz="4" w:space="0" w:color="auto"/>
            </w:tcBorders>
            <w:shd w:val="clear" w:color="auto" w:fill="FFFFFF"/>
            <w:vAlign w:val="bottom"/>
          </w:tcPr>
          <w:p w14:paraId="04501EDC" w14:textId="77777777" w:rsidR="00EE7803" w:rsidRPr="0018690B" w:rsidRDefault="00EE7803" w:rsidP="00EE7803">
            <w:pPr>
              <w:spacing w:before="60" w:after="60"/>
              <w:ind w:firstLine="0"/>
              <w:jc w:val="center"/>
              <w:rPr>
                <w:sz w:val="24"/>
              </w:rPr>
            </w:pPr>
            <w:r w:rsidRPr="0018690B">
              <w:rPr>
                <w:sz w:val="24"/>
              </w:rPr>
              <w:t>22.4</w:t>
            </w:r>
          </w:p>
        </w:tc>
      </w:tr>
      <w:tr w:rsidR="00EE7803" w:rsidRPr="004849AB" w14:paraId="6A78B807" w14:textId="77777777">
        <w:tblPrEx>
          <w:tblCellMar>
            <w:top w:w="0" w:type="dxa"/>
            <w:bottom w:w="0" w:type="dxa"/>
          </w:tblCellMar>
        </w:tblPrEx>
        <w:tc>
          <w:tcPr>
            <w:tcW w:w="3845" w:type="dxa"/>
            <w:tcBorders>
              <w:left w:val="single" w:sz="4" w:space="0" w:color="auto"/>
              <w:bottom w:val="single" w:sz="4" w:space="0" w:color="auto"/>
            </w:tcBorders>
            <w:shd w:val="clear" w:color="auto" w:fill="FFFFFF"/>
          </w:tcPr>
          <w:p w14:paraId="2BAA38AB" w14:textId="77777777" w:rsidR="00EE7803" w:rsidRPr="0018690B" w:rsidRDefault="00EE7803" w:rsidP="00EE7803">
            <w:pPr>
              <w:spacing w:before="60" w:after="60"/>
              <w:ind w:left="720" w:firstLine="0"/>
              <w:jc w:val="both"/>
              <w:rPr>
                <w:sz w:val="24"/>
              </w:rPr>
            </w:pPr>
            <w:r w:rsidRPr="0018690B">
              <w:rPr>
                <w:sz w:val="24"/>
              </w:rPr>
              <w:t>Méfiants</w:t>
            </w:r>
          </w:p>
        </w:tc>
        <w:tc>
          <w:tcPr>
            <w:tcW w:w="4085" w:type="dxa"/>
            <w:tcBorders>
              <w:bottom w:val="single" w:sz="4" w:space="0" w:color="auto"/>
              <w:right w:val="single" w:sz="4" w:space="0" w:color="auto"/>
            </w:tcBorders>
            <w:shd w:val="clear" w:color="auto" w:fill="FFFFFF"/>
          </w:tcPr>
          <w:p w14:paraId="3C4CD449" w14:textId="77777777" w:rsidR="00EE7803" w:rsidRPr="0018690B" w:rsidRDefault="00EE7803" w:rsidP="00EE7803">
            <w:pPr>
              <w:spacing w:before="60" w:after="60"/>
              <w:ind w:firstLine="0"/>
              <w:jc w:val="center"/>
              <w:rPr>
                <w:sz w:val="24"/>
              </w:rPr>
            </w:pPr>
            <w:r w:rsidRPr="0018690B">
              <w:rPr>
                <w:sz w:val="24"/>
              </w:rPr>
              <w:t>29.3</w:t>
            </w:r>
          </w:p>
        </w:tc>
      </w:tr>
    </w:tbl>
    <w:p w14:paraId="3438D7A2" w14:textId="77777777" w:rsidR="00EE7803" w:rsidRPr="00F91BA5" w:rsidRDefault="00EE7803" w:rsidP="00EE7803">
      <w:pPr>
        <w:spacing w:before="120" w:after="120"/>
        <w:jc w:val="both"/>
      </w:pPr>
    </w:p>
    <w:p w14:paraId="03B53BB2" w14:textId="77777777" w:rsidR="00EE7803" w:rsidRPr="00F91BA5" w:rsidRDefault="00EE7803" w:rsidP="00EE7803">
      <w:pPr>
        <w:spacing w:before="120" w:after="120"/>
        <w:jc w:val="both"/>
      </w:pPr>
      <w:r w:rsidRPr="00F91BA5">
        <w:rPr>
          <w:lang w:val="fr-FR"/>
        </w:rPr>
        <w:t>La confiance est un élément important de la relation entre le pr</w:t>
      </w:r>
      <w:r w:rsidRPr="00F91BA5">
        <w:rPr>
          <w:lang w:val="fr-FR"/>
        </w:rPr>
        <w:t>o</w:t>
      </w:r>
      <w:r w:rsidRPr="00F91BA5">
        <w:rPr>
          <w:lang w:val="fr-FR"/>
        </w:rPr>
        <w:t>fessionnel et son client ; comme le soulignent Jean-Luc Migué et G</w:t>
      </w:r>
      <w:r w:rsidRPr="00F91BA5">
        <w:rPr>
          <w:lang w:val="fr-FR"/>
        </w:rPr>
        <w:t>é</w:t>
      </w:r>
      <w:r w:rsidRPr="00F91BA5">
        <w:rPr>
          <w:lang w:val="fr-FR"/>
        </w:rPr>
        <w:t>rard Bélanger, l’un des traits fondamentaux de la pratique professio</w:t>
      </w:r>
      <w:r w:rsidRPr="00F91BA5">
        <w:rPr>
          <w:lang w:val="fr-FR"/>
        </w:rPr>
        <w:t>n</w:t>
      </w:r>
      <w:r w:rsidRPr="00F91BA5">
        <w:rPr>
          <w:lang w:val="fr-FR"/>
        </w:rPr>
        <w:t>nelle « ... est caractérisé par la confiance qui est présumée exister chez le consommateur ».</w:t>
      </w:r>
      <w:r>
        <w:rPr>
          <w:lang w:val="fr-FR"/>
        </w:rPr>
        <w:t> </w:t>
      </w:r>
      <w:r>
        <w:rPr>
          <w:rStyle w:val="Appelnotedebasdep"/>
          <w:lang w:val="fr-FR"/>
        </w:rPr>
        <w:footnoteReference w:id="153"/>
      </w:r>
      <w:r w:rsidRPr="00F91BA5">
        <w:rPr>
          <w:lang w:val="fr-FR"/>
        </w:rPr>
        <w:t xml:space="preserve"> Nous croyons, par les résultats du tableau</w:t>
      </w:r>
      <w:r>
        <w:rPr>
          <w:lang w:val="fr-FR"/>
        </w:rPr>
        <w:t> </w:t>
      </w:r>
      <w:r w:rsidRPr="00F91BA5">
        <w:rPr>
          <w:lang w:val="fr-FR"/>
        </w:rPr>
        <w:t>I, qu’un tiers des répondants n’ont pas cette confiance.</w:t>
      </w:r>
    </w:p>
    <w:p w14:paraId="5ABFC6F9" w14:textId="77777777" w:rsidR="00EE7803" w:rsidRPr="00F91BA5" w:rsidRDefault="00EE7803" w:rsidP="00EE7803">
      <w:pPr>
        <w:spacing w:before="120" w:after="120"/>
        <w:jc w:val="both"/>
      </w:pPr>
      <w:r w:rsidRPr="00F91BA5">
        <w:rPr>
          <w:lang w:val="fr-FR"/>
        </w:rPr>
        <w:t>Dans la structure gouvernementale, au plan de l’allocation des re</w:t>
      </w:r>
      <w:r w:rsidRPr="00F91BA5">
        <w:rPr>
          <w:lang w:val="fr-FR"/>
        </w:rPr>
        <w:t>s</w:t>
      </w:r>
      <w:r w:rsidRPr="00F91BA5">
        <w:rPr>
          <w:lang w:val="fr-FR"/>
        </w:rPr>
        <w:t>sources, 41.3% des répondants croient que le gouvernement n’accorde pas assez d’importance à la formation des professionnels à l’Université. Au plan des revenus, nous citons le tableau suivant :</w:t>
      </w:r>
    </w:p>
    <w:p w14:paraId="0A4117DA" w14:textId="77777777" w:rsidR="00EE7803" w:rsidRPr="00F91BA5" w:rsidRDefault="00EE7803" w:rsidP="00EE7803">
      <w:pPr>
        <w:spacing w:before="120" w:after="120"/>
        <w:jc w:val="both"/>
      </w:pPr>
      <w:r>
        <w:br w:type="page"/>
      </w:r>
    </w:p>
    <w:p w14:paraId="7E3CAE0E" w14:textId="77777777" w:rsidR="00EE7803" w:rsidRPr="004849AB" w:rsidRDefault="00EE7803" w:rsidP="00EE7803">
      <w:pPr>
        <w:pStyle w:val="figtitre"/>
      </w:pPr>
      <w:r w:rsidRPr="004849AB">
        <w:t>TABLEAU II</w:t>
      </w:r>
    </w:p>
    <w:p w14:paraId="78EE4133" w14:textId="77777777" w:rsidR="00EE7803" w:rsidRPr="004849AB" w:rsidRDefault="00EE7803" w:rsidP="00EE7803">
      <w:pPr>
        <w:pStyle w:val="figtitrest"/>
      </w:pPr>
      <w:r w:rsidRPr="004849AB">
        <w:t>Attitudes face aux revenus des professionnels</w:t>
      </w:r>
    </w:p>
    <w:tbl>
      <w:tblPr>
        <w:tblOverlap w:val="never"/>
        <w:tblW w:w="0" w:type="auto"/>
        <w:tblLayout w:type="fixed"/>
        <w:tblCellMar>
          <w:left w:w="10" w:type="dxa"/>
          <w:right w:w="10" w:type="dxa"/>
        </w:tblCellMar>
        <w:tblLook w:val="04A0" w:firstRow="1" w:lastRow="0" w:firstColumn="1" w:lastColumn="0" w:noHBand="0" w:noVBand="1"/>
      </w:tblPr>
      <w:tblGrid>
        <w:gridCol w:w="4147"/>
        <w:gridCol w:w="3783"/>
      </w:tblGrid>
      <w:tr w:rsidR="00EE7803" w:rsidRPr="004849AB" w14:paraId="3502FBB0" w14:textId="77777777">
        <w:tblPrEx>
          <w:tblCellMar>
            <w:top w:w="0" w:type="dxa"/>
            <w:bottom w:w="0" w:type="dxa"/>
          </w:tblCellMar>
        </w:tblPrEx>
        <w:tc>
          <w:tcPr>
            <w:tcW w:w="4147" w:type="dxa"/>
            <w:tcBorders>
              <w:top w:val="single" w:sz="4" w:space="0" w:color="auto"/>
              <w:left w:val="single" w:sz="4" w:space="0" w:color="auto"/>
            </w:tcBorders>
            <w:shd w:val="clear" w:color="auto" w:fill="FFFFFF"/>
            <w:vAlign w:val="bottom"/>
          </w:tcPr>
          <w:p w14:paraId="674833F1" w14:textId="77777777" w:rsidR="00EE7803" w:rsidRPr="0018690B" w:rsidRDefault="00EE7803" w:rsidP="00EE7803">
            <w:pPr>
              <w:spacing w:before="60" w:after="60"/>
              <w:ind w:left="720" w:firstLine="0"/>
              <w:jc w:val="both"/>
              <w:rPr>
                <w:sz w:val="24"/>
              </w:rPr>
            </w:pPr>
            <w:r w:rsidRPr="0018690B">
              <w:rPr>
                <w:sz w:val="24"/>
              </w:rPr>
              <w:t>Ils sont trop bien payés</w:t>
            </w:r>
          </w:p>
        </w:tc>
        <w:tc>
          <w:tcPr>
            <w:tcW w:w="3783" w:type="dxa"/>
            <w:tcBorders>
              <w:top w:val="single" w:sz="4" w:space="0" w:color="auto"/>
              <w:right w:val="single" w:sz="4" w:space="0" w:color="auto"/>
            </w:tcBorders>
            <w:shd w:val="clear" w:color="auto" w:fill="FFFFFF"/>
            <w:vAlign w:val="bottom"/>
          </w:tcPr>
          <w:p w14:paraId="57FD8C7A" w14:textId="77777777" w:rsidR="00EE7803" w:rsidRPr="0018690B" w:rsidRDefault="00EE7803" w:rsidP="00EE7803">
            <w:pPr>
              <w:spacing w:before="60" w:after="60"/>
              <w:ind w:right="1790" w:firstLine="0"/>
              <w:jc w:val="right"/>
              <w:rPr>
                <w:sz w:val="24"/>
              </w:rPr>
            </w:pPr>
            <w:r w:rsidRPr="0018690B">
              <w:rPr>
                <w:sz w:val="24"/>
              </w:rPr>
              <w:t>48.8</w:t>
            </w:r>
          </w:p>
        </w:tc>
      </w:tr>
      <w:tr w:rsidR="00EE7803" w:rsidRPr="004849AB" w14:paraId="30C0E3B6" w14:textId="77777777">
        <w:tblPrEx>
          <w:tblCellMar>
            <w:top w:w="0" w:type="dxa"/>
            <w:bottom w:w="0" w:type="dxa"/>
          </w:tblCellMar>
        </w:tblPrEx>
        <w:tc>
          <w:tcPr>
            <w:tcW w:w="4147" w:type="dxa"/>
            <w:tcBorders>
              <w:left w:val="single" w:sz="4" w:space="0" w:color="auto"/>
            </w:tcBorders>
            <w:shd w:val="clear" w:color="auto" w:fill="FFFFFF"/>
          </w:tcPr>
          <w:p w14:paraId="4E7E60D5" w14:textId="77777777" w:rsidR="00EE7803" w:rsidRPr="0018690B" w:rsidRDefault="00EE7803" w:rsidP="00EE7803">
            <w:pPr>
              <w:spacing w:before="60" w:after="60"/>
              <w:ind w:left="720" w:firstLine="0"/>
              <w:jc w:val="both"/>
              <w:rPr>
                <w:sz w:val="24"/>
              </w:rPr>
            </w:pPr>
            <w:r w:rsidRPr="0018690B">
              <w:rPr>
                <w:sz w:val="24"/>
              </w:rPr>
              <w:t>Juste assez</w:t>
            </w:r>
          </w:p>
        </w:tc>
        <w:tc>
          <w:tcPr>
            <w:tcW w:w="3783" w:type="dxa"/>
            <w:tcBorders>
              <w:right w:val="single" w:sz="4" w:space="0" w:color="auto"/>
            </w:tcBorders>
            <w:shd w:val="clear" w:color="auto" w:fill="FFFFFF"/>
          </w:tcPr>
          <w:p w14:paraId="6155B9AC" w14:textId="77777777" w:rsidR="00EE7803" w:rsidRPr="0018690B" w:rsidRDefault="00EE7803" w:rsidP="00EE7803">
            <w:pPr>
              <w:spacing w:before="60" w:after="60"/>
              <w:ind w:right="1790" w:firstLine="0"/>
              <w:jc w:val="right"/>
              <w:rPr>
                <w:sz w:val="24"/>
              </w:rPr>
            </w:pPr>
            <w:r w:rsidRPr="0018690B">
              <w:rPr>
                <w:sz w:val="24"/>
              </w:rPr>
              <w:t>44.0</w:t>
            </w:r>
          </w:p>
        </w:tc>
      </w:tr>
      <w:tr w:rsidR="00EE7803" w:rsidRPr="004849AB" w14:paraId="213F653B" w14:textId="77777777">
        <w:tblPrEx>
          <w:tblCellMar>
            <w:top w:w="0" w:type="dxa"/>
            <w:bottom w:w="0" w:type="dxa"/>
          </w:tblCellMar>
        </w:tblPrEx>
        <w:tc>
          <w:tcPr>
            <w:tcW w:w="4147" w:type="dxa"/>
            <w:tcBorders>
              <w:left w:val="single" w:sz="4" w:space="0" w:color="auto"/>
              <w:bottom w:val="single" w:sz="4" w:space="0" w:color="auto"/>
            </w:tcBorders>
            <w:shd w:val="clear" w:color="auto" w:fill="FFFFFF"/>
          </w:tcPr>
          <w:p w14:paraId="72EC89FE" w14:textId="77777777" w:rsidR="00EE7803" w:rsidRPr="0018690B" w:rsidRDefault="00EE7803" w:rsidP="00EE7803">
            <w:pPr>
              <w:spacing w:before="60" w:after="60"/>
              <w:ind w:left="720" w:firstLine="0"/>
              <w:jc w:val="both"/>
              <w:rPr>
                <w:sz w:val="24"/>
              </w:rPr>
            </w:pPr>
            <w:r w:rsidRPr="0018690B">
              <w:rPr>
                <w:sz w:val="24"/>
              </w:rPr>
              <w:t>Ils ne sont pas assez bien payés</w:t>
            </w:r>
          </w:p>
        </w:tc>
        <w:tc>
          <w:tcPr>
            <w:tcW w:w="3783" w:type="dxa"/>
            <w:tcBorders>
              <w:bottom w:val="single" w:sz="4" w:space="0" w:color="auto"/>
              <w:right w:val="single" w:sz="4" w:space="0" w:color="auto"/>
            </w:tcBorders>
            <w:shd w:val="clear" w:color="auto" w:fill="FFFFFF"/>
          </w:tcPr>
          <w:p w14:paraId="7776BD0C" w14:textId="77777777" w:rsidR="00EE7803" w:rsidRPr="0018690B" w:rsidRDefault="00EE7803" w:rsidP="00EE7803">
            <w:pPr>
              <w:spacing w:before="60" w:after="60"/>
              <w:ind w:right="1790" w:firstLine="0"/>
              <w:jc w:val="right"/>
              <w:rPr>
                <w:sz w:val="24"/>
              </w:rPr>
            </w:pPr>
            <w:r w:rsidRPr="0018690B">
              <w:rPr>
                <w:sz w:val="24"/>
              </w:rPr>
              <w:t>7.2</w:t>
            </w:r>
          </w:p>
        </w:tc>
      </w:tr>
    </w:tbl>
    <w:p w14:paraId="181B4341" w14:textId="77777777" w:rsidR="00EE7803" w:rsidRPr="00F91BA5" w:rsidRDefault="00EE7803" w:rsidP="00EE7803">
      <w:pPr>
        <w:spacing w:before="120" w:after="120"/>
        <w:jc w:val="both"/>
        <w:rPr>
          <w:smallCaps/>
          <w:vertAlign w:val="superscript"/>
        </w:rPr>
      </w:pPr>
    </w:p>
    <w:p w14:paraId="68EFDEA4" w14:textId="77777777" w:rsidR="00EE7803" w:rsidRPr="00F91BA5" w:rsidRDefault="00EE7803" w:rsidP="00EE7803">
      <w:pPr>
        <w:spacing w:before="120" w:after="120"/>
        <w:jc w:val="both"/>
      </w:pPr>
      <w:r>
        <w:rPr>
          <w:lang w:val="fr-FR"/>
        </w:rPr>
        <w:t>[240]</w:t>
      </w:r>
    </w:p>
    <w:p w14:paraId="553D2519" w14:textId="77777777" w:rsidR="00EE7803" w:rsidRPr="00F91BA5" w:rsidRDefault="00EE7803" w:rsidP="00EE7803">
      <w:pPr>
        <w:spacing w:before="120" w:after="120"/>
        <w:jc w:val="both"/>
      </w:pPr>
      <w:r w:rsidRPr="00F91BA5">
        <w:rPr>
          <w:lang w:val="fr-FR"/>
        </w:rPr>
        <w:t>Ainsi un répondant sur deux croit que les professionnels sont trop bien payés.</w:t>
      </w:r>
    </w:p>
    <w:p w14:paraId="25C52306" w14:textId="77777777" w:rsidR="00EE7803" w:rsidRPr="00F91BA5" w:rsidRDefault="00EE7803" w:rsidP="00EE7803">
      <w:pPr>
        <w:spacing w:before="120" w:after="120"/>
        <w:jc w:val="both"/>
      </w:pPr>
      <w:r w:rsidRPr="00F91BA5">
        <w:rPr>
          <w:lang w:val="fr-FR"/>
        </w:rPr>
        <w:t>Dans les prises de décision des autorités gouvernementales une majorité des répondants sont d’avis que leurs opinions ont moins de poids que les opinions émises par les membres des différentes profe</w:t>
      </w:r>
      <w:r w:rsidRPr="00F91BA5">
        <w:rPr>
          <w:lang w:val="fr-FR"/>
        </w:rPr>
        <w:t>s</w:t>
      </w:r>
      <w:r w:rsidRPr="00F91BA5">
        <w:rPr>
          <w:lang w:val="fr-FR"/>
        </w:rPr>
        <w:t>sions :</w:t>
      </w:r>
    </w:p>
    <w:p w14:paraId="16DD6916" w14:textId="77777777" w:rsidR="00EE7803" w:rsidRPr="00F91BA5" w:rsidRDefault="00EE7803" w:rsidP="00EE7803">
      <w:pPr>
        <w:spacing w:before="120" w:after="120"/>
        <w:jc w:val="both"/>
      </w:pPr>
    </w:p>
    <w:p w14:paraId="4715248B" w14:textId="77777777" w:rsidR="00EE7803" w:rsidRPr="004849AB" w:rsidRDefault="00EE7803" w:rsidP="00EE7803">
      <w:pPr>
        <w:pStyle w:val="figtitre"/>
      </w:pPr>
      <w:r w:rsidRPr="004849AB">
        <w:t>TABLEAU III</w:t>
      </w:r>
    </w:p>
    <w:p w14:paraId="1127C124" w14:textId="77777777" w:rsidR="00EE7803" w:rsidRPr="004849AB" w:rsidRDefault="00EE7803" w:rsidP="00EE7803">
      <w:pPr>
        <w:pStyle w:val="figtitrest"/>
      </w:pPr>
      <w:r w:rsidRPr="004849AB">
        <w:t>Opinions des répondants face à leur rôle dans</w:t>
      </w:r>
      <w:r>
        <w:t xml:space="preserve"> les décisions gouvernementales</w:t>
      </w:r>
      <w:r>
        <w:br/>
      </w:r>
      <w:r w:rsidRPr="004849AB">
        <w:t>(par rapport aux membres des professions)</w:t>
      </w:r>
    </w:p>
    <w:tbl>
      <w:tblPr>
        <w:tblOverlap w:val="never"/>
        <w:tblW w:w="0" w:type="auto"/>
        <w:tblLayout w:type="fixed"/>
        <w:tblCellMar>
          <w:left w:w="10" w:type="dxa"/>
          <w:right w:w="10" w:type="dxa"/>
        </w:tblCellMar>
        <w:tblLook w:val="04A0" w:firstRow="1" w:lastRow="0" w:firstColumn="1" w:lastColumn="0" w:noHBand="0" w:noVBand="1"/>
      </w:tblPr>
      <w:tblGrid>
        <w:gridCol w:w="6490"/>
        <w:gridCol w:w="1440"/>
      </w:tblGrid>
      <w:tr w:rsidR="00EE7803" w:rsidRPr="004849AB" w14:paraId="3BE43409" w14:textId="77777777">
        <w:tblPrEx>
          <w:tblCellMar>
            <w:top w:w="0" w:type="dxa"/>
            <w:bottom w:w="0" w:type="dxa"/>
          </w:tblCellMar>
        </w:tblPrEx>
        <w:tc>
          <w:tcPr>
            <w:tcW w:w="6490" w:type="dxa"/>
            <w:tcBorders>
              <w:top w:val="single" w:sz="4" w:space="0" w:color="auto"/>
              <w:left w:val="single" w:sz="4" w:space="0" w:color="auto"/>
            </w:tcBorders>
            <w:shd w:val="clear" w:color="auto" w:fill="FFFFFF"/>
            <w:vAlign w:val="bottom"/>
          </w:tcPr>
          <w:p w14:paraId="3D2930FC" w14:textId="77777777" w:rsidR="00EE7803" w:rsidRPr="007B0538" w:rsidRDefault="00EE7803" w:rsidP="00EE7803">
            <w:pPr>
              <w:spacing w:before="60" w:after="60"/>
              <w:ind w:left="90" w:firstLine="0"/>
              <w:jc w:val="both"/>
              <w:rPr>
                <w:sz w:val="24"/>
              </w:rPr>
            </w:pPr>
            <w:r w:rsidRPr="007B0538">
              <w:rPr>
                <w:sz w:val="24"/>
              </w:rPr>
              <w:t>Mes opinions ont plus de poids que celles des professionnels</w:t>
            </w:r>
          </w:p>
        </w:tc>
        <w:tc>
          <w:tcPr>
            <w:tcW w:w="1440" w:type="dxa"/>
            <w:tcBorders>
              <w:top w:val="single" w:sz="4" w:space="0" w:color="auto"/>
              <w:right w:val="single" w:sz="4" w:space="0" w:color="auto"/>
            </w:tcBorders>
            <w:shd w:val="clear" w:color="auto" w:fill="FFFFFF"/>
            <w:vAlign w:val="bottom"/>
          </w:tcPr>
          <w:p w14:paraId="70490225" w14:textId="77777777" w:rsidR="00EE7803" w:rsidRPr="007B0538" w:rsidRDefault="00EE7803" w:rsidP="00EE7803">
            <w:pPr>
              <w:spacing w:before="60" w:after="60"/>
              <w:ind w:right="600" w:firstLine="0"/>
              <w:jc w:val="right"/>
              <w:rPr>
                <w:sz w:val="24"/>
              </w:rPr>
            </w:pPr>
            <w:r w:rsidRPr="007B0538">
              <w:rPr>
                <w:sz w:val="24"/>
              </w:rPr>
              <w:t>7.</w:t>
            </w:r>
          </w:p>
        </w:tc>
      </w:tr>
      <w:tr w:rsidR="00EE7803" w:rsidRPr="004849AB" w14:paraId="73FCE02B" w14:textId="77777777">
        <w:tblPrEx>
          <w:tblCellMar>
            <w:top w:w="0" w:type="dxa"/>
            <w:bottom w:w="0" w:type="dxa"/>
          </w:tblCellMar>
        </w:tblPrEx>
        <w:tc>
          <w:tcPr>
            <w:tcW w:w="6490" w:type="dxa"/>
            <w:tcBorders>
              <w:left w:val="single" w:sz="4" w:space="0" w:color="auto"/>
            </w:tcBorders>
            <w:shd w:val="clear" w:color="auto" w:fill="FFFFFF"/>
          </w:tcPr>
          <w:p w14:paraId="3CAD1B01" w14:textId="77777777" w:rsidR="00EE7803" w:rsidRPr="007B0538" w:rsidRDefault="00EE7803" w:rsidP="00EE7803">
            <w:pPr>
              <w:spacing w:before="60" w:after="60"/>
              <w:ind w:left="90" w:firstLine="0"/>
              <w:jc w:val="both"/>
              <w:rPr>
                <w:sz w:val="24"/>
              </w:rPr>
            </w:pPr>
            <w:r w:rsidRPr="007B0538">
              <w:rPr>
                <w:sz w:val="24"/>
              </w:rPr>
              <w:t>Mes opinions ont un poids égal à celles des professionnels</w:t>
            </w:r>
          </w:p>
        </w:tc>
        <w:tc>
          <w:tcPr>
            <w:tcW w:w="1440" w:type="dxa"/>
            <w:tcBorders>
              <w:right w:val="single" w:sz="4" w:space="0" w:color="auto"/>
            </w:tcBorders>
            <w:shd w:val="clear" w:color="auto" w:fill="FFFFFF"/>
            <w:vAlign w:val="bottom"/>
          </w:tcPr>
          <w:p w14:paraId="57F1D81E" w14:textId="77777777" w:rsidR="00EE7803" w:rsidRPr="007B0538" w:rsidRDefault="00EE7803" w:rsidP="00EE7803">
            <w:pPr>
              <w:spacing w:before="60" w:after="60"/>
              <w:ind w:right="600" w:firstLine="0"/>
              <w:jc w:val="right"/>
              <w:rPr>
                <w:sz w:val="24"/>
              </w:rPr>
            </w:pPr>
            <w:r w:rsidRPr="007B0538">
              <w:rPr>
                <w:sz w:val="24"/>
              </w:rPr>
              <w:t>32.</w:t>
            </w:r>
          </w:p>
        </w:tc>
      </w:tr>
      <w:tr w:rsidR="00EE7803" w:rsidRPr="004849AB" w14:paraId="2C608110" w14:textId="77777777">
        <w:tblPrEx>
          <w:tblCellMar>
            <w:top w:w="0" w:type="dxa"/>
            <w:bottom w:w="0" w:type="dxa"/>
          </w:tblCellMar>
        </w:tblPrEx>
        <w:tc>
          <w:tcPr>
            <w:tcW w:w="6490" w:type="dxa"/>
            <w:tcBorders>
              <w:left w:val="single" w:sz="4" w:space="0" w:color="auto"/>
              <w:bottom w:val="single" w:sz="4" w:space="0" w:color="auto"/>
            </w:tcBorders>
            <w:shd w:val="clear" w:color="auto" w:fill="FFFFFF"/>
          </w:tcPr>
          <w:p w14:paraId="4730D9B1" w14:textId="77777777" w:rsidR="00EE7803" w:rsidRPr="007B0538" w:rsidRDefault="00EE7803" w:rsidP="00EE7803">
            <w:pPr>
              <w:spacing w:before="60" w:after="60"/>
              <w:ind w:left="90" w:firstLine="0"/>
              <w:jc w:val="both"/>
              <w:rPr>
                <w:sz w:val="24"/>
              </w:rPr>
            </w:pPr>
            <w:r w:rsidRPr="007B0538">
              <w:rPr>
                <w:sz w:val="24"/>
              </w:rPr>
              <w:t>Mes opinions ont moins de poids que celles des professionnels</w:t>
            </w:r>
          </w:p>
        </w:tc>
        <w:tc>
          <w:tcPr>
            <w:tcW w:w="1440" w:type="dxa"/>
            <w:tcBorders>
              <w:bottom w:val="single" w:sz="4" w:space="0" w:color="auto"/>
              <w:right w:val="single" w:sz="4" w:space="0" w:color="auto"/>
            </w:tcBorders>
            <w:shd w:val="clear" w:color="auto" w:fill="FFFFFF"/>
            <w:vAlign w:val="center"/>
          </w:tcPr>
          <w:p w14:paraId="381C2FBF" w14:textId="77777777" w:rsidR="00EE7803" w:rsidRPr="007B0538" w:rsidRDefault="00EE7803" w:rsidP="00EE7803">
            <w:pPr>
              <w:spacing w:before="60" w:after="60"/>
              <w:ind w:right="600" w:firstLine="0"/>
              <w:jc w:val="right"/>
              <w:rPr>
                <w:sz w:val="24"/>
              </w:rPr>
            </w:pPr>
            <w:r w:rsidRPr="007B0538">
              <w:rPr>
                <w:sz w:val="24"/>
              </w:rPr>
              <w:t>61.</w:t>
            </w:r>
          </w:p>
        </w:tc>
      </w:tr>
    </w:tbl>
    <w:p w14:paraId="0D441204" w14:textId="77777777" w:rsidR="00EE7803" w:rsidRPr="00F91BA5" w:rsidRDefault="00EE7803" w:rsidP="00EE7803">
      <w:pPr>
        <w:spacing w:before="120" w:after="120"/>
        <w:jc w:val="both"/>
      </w:pPr>
    </w:p>
    <w:p w14:paraId="0773D6B5" w14:textId="77777777" w:rsidR="00EE7803" w:rsidRPr="00F91BA5" w:rsidRDefault="00EE7803" w:rsidP="00EE7803">
      <w:pPr>
        <w:spacing w:before="120" w:after="120"/>
        <w:jc w:val="both"/>
      </w:pPr>
      <w:r w:rsidRPr="00F91BA5">
        <w:rPr>
          <w:lang w:val="fr-FR"/>
        </w:rPr>
        <w:t>Constatation ou aveu d’impuissance, ces opinions dénotent un se</w:t>
      </w:r>
      <w:r w:rsidRPr="00F91BA5">
        <w:rPr>
          <w:lang w:val="fr-FR"/>
        </w:rPr>
        <w:t>n</w:t>
      </w:r>
      <w:r w:rsidRPr="00F91BA5">
        <w:rPr>
          <w:lang w:val="fr-FR"/>
        </w:rPr>
        <w:t>timent d’aliénation vis-à-vis les décisions politiques qui devraient concerner tous les citoyens.</w:t>
      </w:r>
    </w:p>
    <w:p w14:paraId="02009A86" w14:textId="77777777" w:rsidR="00EE7803" w:rsidRPr="00F91BA5" w:rsidRDefault="00EE7803" w:rsidP="00EE7803">
      <w:pPr>
        <w:spacing w:before="120" w:after="120"/>
        <w:jc w:val="both"/>
      </w:pPr>
      <w:r w:rsidRPr="00F91BA5">
        <w:rPr>
          <w:lang w:val="fr-FR"/>
        </w:rPr>
        <w:t>Au plan social, 50% des répondants sont d’avis que les professio</w:t>
      </w:r>
      <w:r w:rsidRPr="00F91BA5">
        <w:rPr>
          <w:lang w:val="fr-FR"/>
        </w:rPr>
        <w:t>n</w:t>
      </w:r>
      <w:r w:rsidRPr="00F91BA5">
        <w:rPr>
          <w:lang w:val="fr-FR"/>
        </w:rPr>
        <w:t>nels contribuent à la qualité de la vie dans la société. Au niveau du prestige accordé aux différentes professions, 47.3% des personnes i</w:t>
      </w:r>
      <w:r w:rsidRPr="00F91BA5">
        <w:rPr>
          <w:lang w:val="fr-FR"/>
        </w:rPr>
        <w:t>n</w:t>
      </w:r>
      <w:r w:rsidRPr="00F91BA5">
        <w:rPr>
          <w:lang w:val="fr-FR"/>
        </w:rPr>
        <w:t>terrogées pensent que le prestige est peu ou pas du tout justifié. Si on considère l’avenir des professionnels, 57.5% pensent que les services professionnels vont s’améliorer dans l’avenir alors que 24.2% des r</w:t>
      </w:r>
      <w:r w:rsidRPr="00F91BA5">
        <w:rPr>
          <w:lang w:val="fr-FR"/>
        </w:rPr>
        <w:t>é</w:t>
      </w:r>
      <w:r w:rsidRPr="00F91BA5">
        <w:rPr>
          <w:lang w:val="fr-FR"/>
        </w:rPr>
        <w:t>pondants croient qu’ils vont se détériorer. Dans la même veine, 66.5% des répondants pensent que les professionnels seront plus nombreux dans l’avenir et 50.7% croient que ces professionnels de l'avenir s</w:t>
      </w:r>
      <w:r w:rsidRPr="00F91BA5">
        <w:rPr>
          <w:lang w:val="fr-FR"/>
        </w:rPr>
        <w:t>e</w:t>
      </w:r>
      <w:r w:rsidRPr="00F91BA5">
        <w:rPr>
          <w:lang w:val="fr-FR"/>
        </w:rPr>
        <w:t>ront plus compétents que ceux d’aujourd’hui.</w:t>
      </w:r>
    </w:p>
    <w:p w14:paraId="6C34C611" w14:textId="77777777" w:rsidR="00EE7803" w:rsidRPr="00F91BA5" w:rsidRDefault="00EE7803" w:rsidP="00EE7803">
      <w:pPr>
        <w:spacing w:before="120" w:after="120"/>
        <w:jc w:val="both"/>
      </w:pPr>
    </w:p>
    <w:p w14:paraId="3F9F6DA5" w14:textId="77777777" w:rsidR="00EE7803" w:rsidRPr="00F91BA5" w:rsidRDefault="00EE7803" w:rsidP="00EE7803">
      <w:pPr>
        <w:pStyle w:val="a"/>
      </w:pPr>
      <w:r w:rsidRPr="00F91BA5">
        <w:rPr>
          <w:lang w:val="fr-FR"/>
        </w:rPr>
        <w:t>Tentative d’explication</w:t>
      </w:r>
    </w:p>
    <w:p w14:paraId="623E19E6" w14:textId="77777777" w:rsidR="00EE7803" w:rsidRPr="00F91BA5" w:rsidRDefault="00EE7803" w:rsidP="00EE7803">
      <w:pPr>
        <w:spacing w:before="120" w:after="120"/>
        <w:jc w:val="both"/>
      </w:pPr>
    </w:p>
    <w:p w14:paraId="037466EC" w14:textId="77777777" w:rsidR="00EE7803" w:rsidRPr="00F91BA5" w:rsidRDefault="00EE7803" w:rsidP="00EE7803">
      <w:pPr>
        <w:spacing w:before="120" w:after="120"/>
        <w:jc w:val="both"/>
      </w:pPr>
      <w:r w:rsidRPr="00F91BA5">
        <w:rPr>
          <w:lang w:val="fr-FR"/>
        </w:rPr>
        <w:t>Dans certains cas, il peut être intéressant de chercher une explic</w:t>
      </w:r>
      <w:r w:rsidRPr="00F91BA5">
        <w:rPr>
          <w:lang w:val="fr-FR"/>
        </w:rPr>
        <w:t>a</w:t>
      </w:r>
      <w:r w:rsidRPr="00F91BA5">
        <w:rPr>
          <w:lang w:val="fr-FR"/>
        </w:rPr>
        <w:t>tion en croisant différentes réponses. Par exemple, si on considère la confiance/méfiance vis-à-vis la « conscience professionnelle » des pratiquants en regard de l’occupation principale et de la scolarité des répondants, nous avons les tableaux suivants :</w:t>
      </w:r>
    </w:p>
    <w:p w14:paraId="239D2176" w14:textId="77777777" w:rsidR="00EE7803" w:rsidRDefault="00EE7803" w:rsidP="00EE7803">
      <w:pPr>
        <w:spacing w:before="120" w:after="120"/>
        <w:jc w:val="both"/>
        <w:rPr>
          <w:lang w:val="fr-FR"/>
        </w:rPr>
      </w:pPr>
      <w:r>
        <w:rPr>
          <w:lang w:val="fr-FR"/>
        </w:rPr>
        <w:t>[</w:t>
      </w:r>
      <w:r w:rsidRPr="00F91BA5">
        <w:rPr>
          <w:lang w:val="fr-FR"/>
        </w:rPr>
        <w:t>241</w:t>
      </w:r>
      <w:r>
        <w:rPr>
          <w:lang w:val="fr-FR"/>
        </w:rPr>
        <w:t>]</w:t>
      </w:r>
    </w:p>
    <w:p w14:paraId="5E196868" w14:textId="77777777" w:rsidR="00EE7803" w:rsidRPr="00F91BA5" w:rsidRDefault="00EE7803" w:rsidP="00EE7803">
      <w:pPr>
        <w:spacing w:before="120" w:after="120"/>
        <w:jc w:val="both"/>
      </w:pPr>
    </w:p>
    <w:p w14:paraId="0FC754FF" w14:textId="77777777" w:rsidR="00EE7803" w:rsidRPr="004849AB" w:rsidRDefault="00EE7803" w:rsidP="00EE7803">
      <w:pPr>
        <w:pStyle w:val="figtitre"/>
      </w:pPr>
      <w:r w:rsidRPr="004849AB">
        <w:t>TABLEAU IV</w:t>
      </w:r>
    </w:p>
    <w:p w14:paraId="6D146DBC" w14:textId="77777777" w:rsidR="00EE7803" w:rsidRPr="004849AB" w:rsidRDefault="00EE7803" w:rsidP="00EE7803">
      <w:pPr>
        <w:pStyle w:val="figtitrest"/>
      </w:pPr>
      <w:r w:rsidRPr="004849AB">
        <w:t>Opinions vis-à</w:t>
      </w:r>
      <w:r>
        <w:t>-</w:t>
      </w:r>
      <w:r w:rsidRPr="004849AB">
        <w:t>vis la « conscience professionnelle »</w:t>
      </w:r>
      <w:r>
        <w:br/>
      </w:r>
      <w:r w:rsidRPr="004849AB">
        <w:t>des pratiquants et occupation principale</w:t>
      </w:r>
    </w:p>
    <w:tbl>
      <w:tblPr>
        <w:tblOverlap w:val="never"/>
        <w:tblW w:w="0" w:type="auto"/>
        <w:tblInd w:w="-8" w:type="dxa"/>
        <w:tblLayout w:type="fixed"/>
        <w:tblCellMar>
          <w:left w:w="10" w:type="dxa"/>
          <w:right w:w="10" w:type="dxa"/>
        </w:tblCellMar>
        <w:tblLook w:val="04A0" w:firstRow="1" w:lastRow="0" w:firstColumn="1" w:lastColumn="0" w:noHBand="0" w:noVBand="1"/>
      </w:tblPr>
      <w:tblGrid>
        <w:gridCol w:w="3888"/>
        <w:gridCol w:w="1170"/>
        <w:gridCol w:w="1710"/>
        <w:gridCol w:w="1170"/>
      </w:tblGrid>
      <w:tr w:rsidR="00EE7803" w:rsidRPr="004849AB" w14:paraId="28263399" w14:textId="77777777">
        <w:tblPrEx>
          <w:tblCellMar>
            <w:top w:w="0" w:type="dxa"/>
            <w:bottom w:w="0" w:type="dxa"/>
          </w:tblCellMar>
        </w:tblPrEx>
        <w:tc>
          <w:tcPr>
            <w:tcW w:w="3888" w:type="dxa"/>
            <w:tcBorders>
              <w:top w:val="single" w:sz="4" w:space="0" w:color="auto"/>
              <w:left w:val="single" w:sz="4" w:space="0" w:color="auto"/>
            </w:tcBorders>
            <w:shd w:val="clear" w:color="auto" w:fill="EEECE1"/>
          </w:tcPr>
          <w:p w14:paraId="43C2C0DB" w14:textId="77777777" w:rsidR="00EE7803" w:rsidRPr="007B0538" w:rsidRDefault="00EE7803" w:rsidP="00EE7803">
            <w:pPr>
              <w:spacing w:before="60" w:after="60"/>
              <w:ind w:firstLine="0"/>
              <w:rPr>
                <w:sz w:val="24"/>
                <w:szCs w:val="10"/>
              </w:rPr>
            </w:pPr>
          </w:p>
        </w:tc>
        <w:tc>
          <w:tcPr>
            <w:tcW w:w="1170" w:type="dxa"/>
            <w:tcBorders>
              <w:top w:val="single" w:sz="4" w:space="0" w:color="auto"/>
            </w:tcBorders>
            <w:shd w:val="clear" w:color="auto" w:fill="EEECE1"/>
            <w:vAlign w:val="center"/>
          </w:tcPr>
          <w:p w14:paraId="216D5944" w14:textId="77777777" w:rsidR="00EE7803" w:rsidRPr="007B0538" w:rsidRDefault="00EE7803" w:rsidP="00EE7803">
            <w:pPr>
              <w:spacing w:before="60" w:after="60"/>
              <w:ind w:firstLine="0"/>
              <w:jc w:val="center"/>
              <w:rPr>
                <w:sz w:val="24"/>
                <w:szCs w:val="15"/>
              </w:rPr>
            </w:pPr>
            <w:r w:rsidRPr="007B0538">
              <w:rPr>
                <w:sz w:val="24"/>
                <w:szCs w:val="15"/>
              </w:rPr>
              <w:t>Confiants</w:t>
            </w:r>
          </w:p>
        </w:tc>
        <w:tc>
          <w:tcPr>
            <w:tcW w:w="1710" w:type="dxa"/>
            <w:tcBorders>
              <w:top w:val="single" w:sz="4" w:space="0" w:color="auto"/>
            </w:tcBorders>
            <w:shd w:val="clear" w:color="auto" w:fill="EEECE1"/>
            <w:vAlign w:val="center"/>
          </w:tcPr>
          <w:p w14:paraId="7B065905" w14:textId="77777777" w:rsidR="00EE7803" w:rsidRPr="007B0538" w:rsidRDefault="00EE7803" w:rsidP="00EE7803">
            <w:pPr>
              <w:spacing w:before="60" w:after="60"/>
              <w:ind w:firstLine="0"/>
              <w:jc w:val="center"/>
              <w:rPr>
                <w:sz w:val="24"/>
                <w:szCs w:val="15"/>
              </w:rPr>
            </w:pPr>
            <w:r w:rsidRPr="007B0538">
              <w:rPr>
                <w:sz w:val="24"/>
                <w:szCs w:val="15"/>
              </w:rPr>
              <w:t>Ni confiants</w:t>
            </w:r>
            <w:r>
              <w:rPr>
                <w:sz w:val="24"/>
                <w:szCs w:val="15"/>
              </w:rPr>
              <w:br/>
            </w:r>
            <w:r w:rsidRPr="007B0538">
              <w:rPr>
                <w:sz w:val="24"/>
                <w:szCs w:val="15"/>
              </w:rPr>
              <w:t>ni méfiants</w:t>
            </w:r>
          </w:p>
        </w:tc>
        <w:tc>
          <w:tcPr>
            <w:tcW w:w="1170" w:type="dxa"/>
            <w:tcBorders>
              <w:top w:val="single" w:sz="4" w:space="0" w:color="auto"/>
              <w:right w:val="single" w:sz="4" w:space="0" w:color="auto"/>
            </w:tcBorders>
            <w:shd w:val="clear" w:color="auto" w:fill="EEECE1"/>
            <w:vAlign w:val="center"/>
          </w:tcPr>
          <w:p w14:paraId="3D92146B" w14:textId="77777777" w:rsidR="00EE7803" w:rsidRPr="007B0538" w:rsidRDefault="00EE7803" w:rsidP="00EE7803">
            <w:pPr>
              <w:spacing w:before="60" w:after="60"/>
              <w:ind w:firstLine="0"/>
              <w:jc w:val="center"/>
              <w:rPr>
                <w:sz w:val="24"/>
                <w:szCs w:val="15"/>
              </w:rPr>
            </w:pPr>
            <w:r w:rsidRPr="007B0538">
              <w:rPr>
                <w:sz w:val="24"/>
                <w:szCs w:val="15"/>
              </w:rPr>
              <w:t>Méfiants</w:t>
            </w:r>
          </w:p>
        </w:tc>
      </w:tr>
      <w:tr w:rsidR="00EE7803" w:rsidRPr="004849AB" w14:paraId="37846768" w14:textId="77777777">
        <w:tblPrEx>
          <w:tblCellMar>
            <w:top w:w="0" w:type="dxa"/>
            <w:bottom w:w="0" w:type="dxa"/>
          </w:tblCellMar>
        </w:tblPrEx>
        <w:tc>
          <w:tcPr>
            <w:tcW w:w="3888" w:type="dxa"/>
            <w:tcBorders>
              <w:top w:val="single" w:sz="4" w:space="0" w:color="auto"/>
              <w:left w:val="single" w:sz="4" w:space="0" w:color="auto"/>
            </w:tcBorders>
            <w:shd w:val="clear" w:color="auto" w:fill="FFFFFF"/>
          </w:tcPr>
          <w:p w14:paraId="5C964F8B" w14:textId="77777777" w:rsidR="00EE7803" w:rsidRPr="007B0538" w:rsidRDefault="00EE7803" w:rsidP="00EE7803">
            <w:pPr>
              <w:spacing w:before="60" w:after="60"/>
              <w:ind w:firstLine="0"/>
              <w:rPr>
                <w:sz w:val="24"/>
              </w:rPr>
            </w:pPr>
            <w:r w:rsidRPr="007B0538">
              <w:rPr>
                <w:sz w:val="24"/>
              </w:rPr>
              <w:t>Haute administration et professionnels</w:t>
            </w:r>
          </w:p>
        </w:tc>
        <w:tc>
          <w:tcPr>
            <w:tcW w:w="1170" w:type="dxa"/>
            <w:tcBorders>
              <w:top w:val="single" w:sz="4" w:space="0" w:color="auto"/>
            </w:tcBorders>
            <w:shd w:val="clear" w:color="auto" w:fill="FFFFFF"/>
            <w:vAlign w:val="center"/>
          </w:tcPr>
          <w:p w14:paraId="0D7674F8" w14:textId="77777777" w:rsidR="00EE7803" w:rsidRPr="007B0538" w:rsidRDefault="00EE7803" w:rsidP="00EE7803">
            <w:pPr>
              <w:spacing w:before="60" w:after="60"/>
              <w:ind w:firstLine="0"/>
              <w:jc w:val="center"/>
              <w:rPr>
                <w:sz w:val="24"/>
              </w:rPr>
            </w:pPr>
            <w:r w:rsidRPr="007B0538">
              <w:rPr>
                <w:sz w:val="24"/>
              </w:rPr>
              <w:t>54.4</w:t>
            </w:r>
          </w:p>
        </w:tc>
        <w:tc>
          <w:tcPr>
            <w:tcW w:w="1710" w:type="dxa"/>
            <w:tcBorders>
              <w:top w:val="single" w:sz="4" w:space="0" w:color="auto"/>
            </w:tcBorders>
            <w:shd w:val="clear" w:color="auto" w:fill="FFFFFF"/>
            <w:vAlign w:val="center"/>
          </w:tcPr>
          <w:p w14:paraId="14721009" w14:textId="77777777" w:rsidR="00EE7803" w:rsidRPr="007B0538" w:rsidRDefault="00EE7803" w:rsidP="00EE7803">
            <w:pPr>
              <w:spacing w:before="60" w:after="60"/>
              <w:ind w:firstLine="0"/>
              <w:jc w:val="center"/>
              <w:rPr>
                <w:sz w:val="24"/>
              </w:rPr>
            </w:pPr>
            <w:r w:rsidRPr="007B0538">
              <w:rPr>
                <w:sz w:val="24"/>
              </w:rPr>
              <w:t>26.3</w:t>
            </w:r>
          </w:p>
        </w:tc>
        <w:tc>
          <w:tcPr>
            <w:tcW w:w="1170" w:type="dxa"/>
            <w:tcBorders>
              <w:top w:val="single" w:sz="4" w:space="0" w:color="auto"/>
              <w:right w:val="single" w:sz="4" w:space="0" w:color="auto"/>
            </w:tcBorders>
            <w:shd w:val="clear" w:color="auto" w:fill="FFFFFF"/>
            <w:vAlign w:val="center"/>
          </w:tcPr>
          <w:p w14:paraId="76DDD6BF" w14:textId="77777777" w:rsidR="00EE7803" w:rsidRPr="007B0538" w:rsidRDefault="00EE7803" w:rsidP="00EE7803">
            <w:pPr>
              <w:spacing w:before="60" w:after="60"/>
              <w:ind w:firstLine="0"/>
              <w:jc w:val="center"/>
              <w:rPr>
                <w:sz w:val="24"/>
              </w:rPr>
            </w:pPr>
            <w:r w:rsidRPr="007B0538">
              <w:rPr>
                <w:sz w:val="24"/>
              </w:rPr>
              <w:t>19.3</w:t>
            </w:r>
          </w:p>
        </w:tc>
      </w:tr>
      <w:tr w:rsidR="00EE7803" w:rsidRPr="004849AB" w14:paraId="61663D0F" w14:textId="77777777">
        <w:tblPrEx>
          <w:tblCellMar>
            <w:top w:w="0" w:type="dxa"/>
            <w:bottom w:w="0" w:type="dxa"/>
          </w:tblCellMar>
        </w:tblPrEx>
        <w:tc>
          <w:tcPr>
            <w:tcW w:w="3888" w:type="dxa"/>
            <w:tcBorders>
              <w:top w:val="single" w:sz="4" w:space="0" w:color="auto"/>
              <w:left w:val="single" w:sz="4" w:space="0" w:color="auto"/>
            </w:tcBorders>
            <w:shd w:val="clear" w:color="auto" w:fill="FFFFFF"/>
          </w:tcPr>
          <w:p w14:paraId="6D7FCABC" w14:textId="77777777" w:rsidR="00EE7803" w:rsidRPr="007B0538" w:rsidRDefault="00EE7803" w:rsidP="00EE7803">
            <w:pPr>
              <w:spacing w:before="60" w:after="60"/>
              <w:ind w:firstLine="0"/>
              <w:rPr>
                <w:sz w:val="24"/>
              </w:rPr>
            </w:pPr>
            <w:r w:rsidRPr="007B0538">
              <w:rPr>
                <w:sz w:val="24"/>
              </w:rPr>
              <w:t>Semi-professionnels et cadres moyens</w:t>
            </w:r>
          </w:p>
        </w:tc>
        <w:tc>
          <w:tcPr>
            <w:tcW w:w="1170" w:type="dxa"/>
            <w:tcBorders>
              <w:top w:val="single" w:sz="4" w:space="0" w:color="auto"/>
            </w:tcBorders>
            <w:shd w:val="clear" w:color="auto" w:fill="FFFFFF"/>
            <w:vAlign w:val="center"/>
          </w:tcPr>
          <w:p w14:paraId="5A9172D9" w14:textId="77777777" w:rsidR="00EE7803" w:rsidRPr="007B0538" w:rsidRDefault="00EE7803" w:rsidP="00EE7803">
            <w:pPr>
              <w:spacing w:before="60" w:after="60"/>
              <w:ind w:firstLine="0"/>
              <w:jc w:val="center"/>
              <w:rPr>
                <w:sz w:val="24"/>
              </w:rPr>
            </w:pPr>
            <w:r w:rsidRPr="007B0538">
              <w:rPr>
                <w:sz w:val="24"/>
              </w:rPr>
              <w:t>52.5</w:t>
            </w:r>
          </w:p>
        </w:tc>
        <w:tc>
          <w:tcPr>
            <w:tcW w:w="1710" w:type="dxa"/>
            <w:tcBorders>
              <w:top w:val="single" w:sz="4" w:space="0" w:color="auto"/>
            </w:tcBorders>
            <w:shd w:val="clear" w:color="auto" w:fill="FFFFFF"/>
            <w:vAlign w:val="center"/>
          </w:tcPr>
          <w:p w14:paraId="18EFE60C" w14:textId="77777777" w:rsidR="00EE7803" w:rsidRPr="007B0538" w:rsidRDefault="00EE7803" w:rsidP="00EE7803">
            <w:pPr>
              <w:spacing w:before="60" w:after="60"/>
              <w:ind w:firstLine="0"/>
              <w:jc w:val="center"/>
              <w:rPr>
                <w:sz w:val="24"/>
              </w:rPr>
            </w:pPr>
            <w:r w:rsidRPr="007B0538">
              <w:rPr>
                <w:sz w:val="24"/>
              </w:rPr>
              <w:t>23.8</w:t>
            </w:r>
          </w:p>
        </w:tc>
        <w:tc>
          <w:tcPr>
            <w:tcW w:w="1170" w:type="dxa"/>
            <w:tcBorders>
              <w:top w:val="single" w:sz="4" w:space="0" w:color="auto"/>
              <w:right w:val="single" w:sz="4" w:space="0" w:color="auto"/>
            </w:tcBorders>
            <w:shd w:val="clear" w:color="auto" w:fill="FFFFFF"/>
            <w:vAlign w:val="center"/>
          </w:tcPr>
          <w:p w14:paraId="46590D76" w14:textId="77777777" w:rsidR="00EE7803" w:rsidRPr="007B0538" w:rsidRDefault="00EE7803" w:rsidP="00EE7803">
            <w:pPr>
              <w:spacing w:before="60" w:after="60"/>
              <w:ind w:firstLine="0"/>
              <w:jc w:val="center"/>
              <w:rPr>
                <w:sz w:val="24"/>
              </w:rPr>
            </w:pPr>
            <w:r w:rsidRPr="007B0538">
              <w:rPr>
                <w:sz w:val="24"/>
              </w:rPr>
              <w:t>23.8</w:t>
            </w:r>
          </w:p>
        </w:tc>
      </w:tr>
      <w:tr w:rsidR="00EE7803" w:rsidRPr="004849AB" w14:paraId="36898173" w14:textId="77777777">
        <w:tblPrEx>
          <w:tblCellMar>
            <w:top w:w="0" w:type="dxa"/>
            <w:bottom w:w="0" w:type="dxa"/>
          </w:tblCellMar>
        </w:tblPrEx>
        <w:tc>
          <w:tcPr>
            <w:tcW w:w="3888" w:type="dxa"/>
            <w:tcBorders>
              <w:top w:val="single" w:sz="4" w:space="0" w:color="auto"/>
              <w:left w:val="single" w:sz="4" w:space="0" w:color="auto"/>
            </w:tcBorders>
            <w:shd w:val="clear" w:color="auto" w:fill="FFFFFF"/>
          </w:tcPr>
          <w:p w14:paraId="2A415672" w14:textId="77777777" w:rsidR="00EE7803" w:rsidRPr="007B0538" w:rsidRDefault="00EE7803" w:rsidP="00EE7803">
            <w:pPr>
              <w:spacing w:before="60" w:after="60"/>
              <w:ind w:firstLine="0"/>
              <w:rPr>
                <w:sz w:val="24"/>
              </w:rPr>
            </w:pPr>
            <w:r w:rsidRPr="007B0538">
              <w:rPr>
                <w:sz w:val="24"/>
              </w:rPr>
              <w:t>Cols blancs</w:t>
            </w:r>
          </w:p>
        </w:tc>
        <w:tc>
          <w:tcPr>
            <w:tcW w:w="1170" w:type="dxa"/>
            <w:tcBorders>
              <w:top w:val="single" w:sz="4" w:space="0" w:color="auto"/>
            </w:tcBorders>
            <w:shd w:val="clear" w:color="auto" w:fill="FFFFFF"/>
          </w:tcPr>
          <w:p w14:paraId="279E1FC5" w14:textId="77777777" w:rsidR="00EE7803" w:rsidRPr="007B0538" w:rsidRDefault="00EE7803" w:rsidP="00EE7803">
            <w:pPr>
              <w:spacing w:before="60" w:after="60"/>
              <w:ind w:firstLine="0"/>
              <w:jc w:val="center"/>
              <w:rPr>
                <w:sz w:val="24"/>
              </w:rPr>
            </w:pPr>
            <w:r w:rsidRPr="007B0538">
              <w:rPr>
                <w:sz w:val="24"/>
              </w:rPr>
              <w:t>45.2</w:t>
            </w:r>
          </w:p>
        </w:tc>
        <w:tc>
          <w:tcPr>
            <w:tcW w:w="1710" w:type="dxa"/>
            <w:tcBorders>
              <w:top w:val="single" w:sz="4" w:space="0" w:color="auto"/>
            </w:tcBorders>
            <w:shd w:val="clear" w:color="auto" w:fill="FFFFFF"/>
          </w:tcPr>
          <w:p w14:paraId="78357F90" w14:textId="77777777" w:rsidR="00EE7803" w:rsidRPr="007B0538" w:rsidRDefault="00EE7803" w:rsidP="00EE7803">
            <w:pPr>
              <w:spacing w:before="60" w:after="60"/>
              <w:ind w:firstLine="0"/>
              <w:jc w:val="center"/>
              <w:rPr>
                <w:sz w:val="24"/>
              </w:rPr>
            </w:pPr>
            <w:r w:rsidRPr="007B0538">
              <w:rPr>
                <w:sz w:val="24"/>
              </w:rPr>
              <w:t>30.1</w:t>
            </w:r>
          </w:p>
        </w:tc>
        <w:tc>
          <w:tcPr>
            <w:tcW w:w="1170" w:type="dxa"/>
            <w:tcBorders>
              <w:top w:val="single" w:sz="4" w:space="0" w:color="auto"/>
              <w:right w:val="single" w:sz="4" w:space="0" w:color="auto"/>
            </w:tcBorders>
            <w:shd w:val="clear" w:color="auto" w:fill="FFFFFF"/>
          </w:tcPr>
          <w:p w14:paraId="376B9D97" w14:textId="77777777" w:rsidR="00EE7803" w:rsidRPr="007B0538" w:rsidRDefault="00EE7803" w:rsidP="00EE7803">
            <w:pPr>
              <w:spacing w:before="60" w:after="60"/>
              <w:ind w:firstLine="0"/>
              <w:jc w:val="center"/>
              <w:rPr>
                <w:sz w:val="24"/>
              </w:rPr>
            </w:pPr>
            <w:r w:rsidRPr="007B0538">
              <w:rPr>
                <w:sz w:val="24"/>
              </w:rPr>
              <w:t>24.7</w:t>
            </w:r>
          </w:p>
        </w:tc>
      </w:tr>
      <w:tr w:rsidR="00EE7803" w:rsidRPr="004849AB" w14:paraId="10678158" w14:textId="77777777">
        <w:tblPrEx>
          <w:tblCellMar>
            <w:top w:w="0" w:type="dxa"/>
            <w:bottom w:w="0" w:type="dxa"/>
          </w:tblCellMar>
        </w:tblPrEx>
        <w:tc>
          <w:tcPr>
            <w:tcW w:w="3888" w:type="dxa"/>
            <w:tcBorders>
              <w:top w:val="single" w:sz="4" w:space="0" w:color="auto"/>
              <w:left w:val="single" w:sz="4" w:space="0" w:color="auto"/>
            </w:tcBorders>
            <w:shd w:val="clear" w:color="auto" w:fill="FFFFFF"/>
          </w:tcPr>
          <w:p w14:paraId="5437D937" w14:textId="77777777" w:rsidR="00EE7803" w:rsidRPr="007B0538" w:rsidRDefault="00EE7803" w:rsidP="00EE7803">
            <w:pPr>
              <w:spacing w:before="60" w:after="60"/>
              <w:ind w:firstLine="0"/>
              <w:rPr>
                <w:sz w:val="24"/>
              </w:rPr>
            </w:pPr>
            <w:r w:rsidRPr="007B0538">
              <w:rPr>
                <w:sz w:val="24"/>
              </w:rPr>
              <w:t>Ouvriers spécialisés et des métiers</w:t>
            </w:r>
          </w:p>
        </w:tc>
        <w:tc>
          <w:tcPr>
            <w:tcW w:w="1170" w:type="dxa"/>
            <w:tcBorders>
              <w:top w:val="single" w:sz="4" w:space="0" w:color="auto"/>
            </w:tcBorders>
            <w:shd w:val="clear" w:color="auto" w:fill="FFFFFF"/>
            <w:vAlign w:val="center"/>
          </w:tcPr>
          <w:p w14:paraId="7D94F4E9" w14:textId="77777777" w:rsidR="00EE7803" w:rsidRPr="007B0538" w:rsidRDefault="00EE7803" w:rsidP="00EE7803">
            <w:pPr>
              <w:spacing w:before="60" w:after="60"/>
              <w:ind w:firstLine="0"/>
              <w:jc w:val="center"/>
              <w:rPr>
                <w:sz w:val="24"/>
              </w:rPr>
            </w:pPr>
            <w:r w:rsidRPr="007B0538">
              <w:rPr>
                <w:sz w:val="24"/>
              </w:rPr>
              <w:t>41.8</w:t>
            </w:r>
          </w:p>
        </w:tc>
        <w:tc>
          <w:tcPr>
            <w:tcW w:w="1710" w:type="dxa"/>
            <w:tcBorders>
              <w:top w:val="single" w:sz="4" w:space="0" w:color="auto"/>
            </w:tcBorders>
            <w:shd w:val="clear" w:color="auto" w:fill="FFFFFF"/>
            <w:vAlign w:val="center"/>
          </w:tcPr>
          <w:p w14:paraId="568477FE" w14:textId="77777777" w:rsidR="00EE7803" w:rsidRPr="007B0538" w:rsidRDefault="00EE7803" w:rsidP="00EE7803">
            <w:pPr>
              <w:spacing w:before="60" w:after="60"/>
              <w:ind w:firstLine="0"/>
              <w:jc w:val="center"/>
              <w:rPr>
                <w:sz w:val="24"/>
              </w:rPr>
            </w:pPr>
            <w:r w:rsidRPr="007B0538">
              <w:rPr>
                <w:sz w:val="24"/>
              </w:rPr>
              <w:t>16.5</w:t>
            </w:r>
          </w:p>
        </w:tc>
        <w:tc>
          <w:tcPr>
            <w:tcW w:w="1170" w:type="dxa"/>
            <w:tcBorders>
              <w:top w:val="single" w:sz="4" w:space="0" w:color="auto"/>
              <w:right w:val="single" w:sz="4" w:space="0" w:color="auto"/>
            </w:tcBorders>
            <w:shd w:val="clear" w:color="auto" w:fill="FFFFFF"/>
            <w:vAlign w:val="center"/>
          </w:tcPr>
          <w:p w14:paraId="32FC3419" w14:textId="77777777" w:rsidR="00EE7803" w:rsidRPr="007B0538" w:rsidRDefault="00EE7803" w:rsidP="00EE7803">
            <w:pPr>
              <w:spacing w:before="60" w:after="60"/>
              <w:ind w:firstLine="0"/>
              <w:jc w:val="center"/>
              <w:rPr>
                <w:sz w:val="24"/>
              </w:rPr>
            </w:pPr>
            <w:r w:rsidRPr="007B0538">
              <w:rPr>
                <w:sz w:val="24"/>
              </w:rPr>
              <w:t>41.8</w:t>
            </w:r>
          </w:p>
        </w:tc>
      </w:tr>
      <w:tr w:rsidR="00EE7803" w:rsidRPr="004849AB" w14:paraId="10E156F9" w14:textId="77777777">
        <w:tblPrEx>
          <w:tblCellMar>
            <w:top w:w="0" w:type="dxa"/>
            <w:bottom w:w="0" w:type="dxa"/>
          </w:tblCellMar>
        </w:tblPrEx>
        <w:tc>
          <w:tcPr>
            <w:tcW w:w="3888" w:type="dxa"/>
            <w:tcBorders>
              <w:top w:val="single" w:sz="4" w:space="0" w:color="auto"/>
              <w:left w:val="single" w:sz="4" w:space="0" w:color="auto"/>
            </w:tcBorders>
            <w:shd w:val="clear" w:color="auto" w:fill="FFFFFF"/>
          </w:tcPr>
          <w:p w14:paraId="6DD9D3C6" w14:textId="77777777" w:rsidR="00EE7803" w:rsidRPr="007B0538" w:rsidRDefault="00EE7803" w:rsidP="00EE7803">
            <w:pPr>
              <w:spacing w:before="60" w:after="60"/>
              <w:ind w:firstLine="0"/>
              <w:rPr>
                <w:sz w:val="24"/>
              </w:rPr>
            </w:pPr>
            <w:r w:rsidRPr="007B0538">
              <w:rPr>
                <w:sz w:val="24"/>
              </w:rPr>
              <w:t>Non spécialisés et manœuvres</w:t>
            </w:r>
          </w:p>
        </w:tc>
        <w:tc>
          <w:tcPr>
            <w:tcW w:w="1170" w:type="dxa"/>
            <w:tcBorders>
              <w:top w:val="single" w:sz="4" w:space="0" w:color="auto"/>
            </w:tcBorders>
            <w:shd w:val="clear" w:color="auto" w:fill="FFFFFF"/>
            <w:vAlign w:val="center"/>
          </w:tcPr>
          <w:p w14:paraId="589E45B8" w14:textId="77777777" w:rsidR="00EE7803" w:rsidRPr="007B0538" w:rsidRDefault="00EE7803" w:rsidP="00EE7803">
            <w:pPr>
              <w:spacing w:before="60" w:after="60"/>
              <w:ind w:firstLine="0"/>
              <w:jc w:val="center"/>
              <w:rPr>
                <w:sz w:val="24"/>
              </w:rPr>
            </w:pPr>
            <w:r w:rsidRPr="007B0538">
              <w:rPr>
                <w:sz w:val="24"/>
              </w:rPr>
              <w:t>28.6</w:t>
            </w:r>
          </w:p>
        </w:tc>
        <w:tc>
          <w:tcPr>
            <w:tcW w:w="1710" w:type="dxa"/>
            <w:tcBorders>
              <w:top w:val="single" w:sz="4" w:space="0" w:color="auto"/>
            </w:tcBorders>
            <w:shd w:val="clear" w:color="auto" w:fill="FFFFFF"/>
            <w:vAlign w:val="center"/>
          </w:tcPr>
          <w:p w14:paraId="4AE5882C" w14:textId="77777777" w:rsidR="00EE7803" w:rsidRPr="007B0538" w:rsidRDefault="00EE7803" w:rsidP="00EE7803">
            <w:pPr>
              <w:spacing w:before="60" w:after="60"/>
              <w:ind w:firstLine="0"/>
              <w:jc w:val="center"/>
              <w:rPr>
                <w:sz w:val="24"/>
              </w:rPr>
            </w:pPr>
            <w:r w:rsidRPr="007B0538">
              <w:rPr>
                <w:sz w:val="24"/>
              </w:rPr>
              <w:t>28.6</w:t>
            </w:r>
          </w:p>
        </w:tc>
        <w:tc>
          <w:tcPr>
            <w:tcW w:w="1170" w:type="dxa"/>
            <w:tcBorders>
              <w:top w:val="single" w:sz="4" w:space="0" w:color="auto"/>
              <w:right w:val="single" w:sz="4" w:space="0" w:color="auto"/>
            </w:tcBorders>
            <w:shd w:val="clear" w:color="auto" w:fill="FFFFFF"/>
            <w:vAlign w:val="center"/>
          </w:tcPr>
          <w:p w14:paraId="62A5E223" w14:textId="77777777" w:rsidR="00EE7803" w:rsidRPr="007B0538" w:rsidRDefault="00EE7803" w:rsidP="00EE7803">
            <w:pPr>
              <w:spacing w:before="60" w:after="60"/>
              <w:ind w:firstLine="0"/>
              <w:jc w:val="center"/>
              <w:rPr>
                <w:sz w:val="24"/>
              </w:rPr>
            </w:pPr>
            <w:r w:rsidRPr="007B0538">
              <w:rPr>
                <w:sz w:val="24"/>
              </w:rPr>
              <w:t>42.9</w:t>
            </w:r>
          </w:p>
        </w:tc>
      </w:tr>
      <w:tr w:rsidR="00EE7803" w:rsidRPr="004849AB" w14:paraId="3B9F0EFF" w14:textId="77777777">
        <w:tblPrEx>
          <w:tblCellMar>
            <w:top w:w="0" w:type="dxa"/>
            <w:bottom w:w="0" w:type="dxa"/>
          </w:tblCellMar>
        </w:tblPrEx>
        <w:tc>
          <w:tcPr>
            <w:tcW w:w="3888" w:type="dxa"/>
            <w:tcBorders>
              <w:top w:val="single" w:sz="4" w:space="0" w:color="auto"/>
              <w:left w:val="single" w:sz="4" w:space="0" w:color="auto"/>
              <w:bottom w:val="single" w:sz="4" w:space="0" w:color="auto"/>
            </w:tcBorders>
            <w:shd w:val="clear" w:color="auto" w:fill="FFFFFF"/>
          </w:tcPr>
          <w:p w14:paraId="2FD24468" w14:textId="77777777" w:rsidR="00EE7803" w:rsidRPr="007B0538" w:rsidRDefault="00EE7803" w:rsidP="00EE7803">
            <w:pPr>
              <w:spacing w:before="60" w:after="60"/>
              <w:ind w:firstLine="0"/>
              <w:rPr>
                <w:sz w:val="24"/>
              </w:rPr>
            </w:pPr>
            <w:r w:rsidRPr="007B0538">
              <w:rPr>
                <w:sz w:val="24"/>
              </w:rPr>
              <w:t>Inactifs</w:t>
            </w:r>
          </w:p>
        </w:tc>
        <w:tc>
          <w:tcPr>
            <w:tcW w:w="1170" w:type="dxa"/>
            <w:tcBorders>
              <w:top w:val="single" w:sz="4" w:space="0" w:color="auto"/>
              <w:bottom w:val="single" w:sz="4" w:space="0" w:color="auto"/>
            </w:tcBorders>
            <w:shd w:val="clear" w:color="auto" w:fill="FFFFFF"/>
          </w:tcPr>
          <w:p w14:paraId="30971B3B" w14:textId="77777777" w:rsidR="00EE7803" w:rsidRPr="007B0538" w:rsidRDefault="00EE7803" w:rsidP="00EE7803">
            <w:pPr>
              <w:spacing w:before="60" w:after="60"/>
              <w:ind w:firstLine="0"/>
              <w:jc w:val="center"/>
              <w:rPr>
                <w:sz w:val="24"/>
              </w:rPr>
            </w:pPr>
            <w:r w:rsidRPr="007B0538">
              <w:rPr>
                <w:sz w:val="24"/>
              </w:rPr>
              <w:t>51.6</w:t>
            </w:r>
          </w:p>
        </w:tc>
        <w:tc>
          <w:tcPr>
            <w:tcW w:w="1710" w:type="dxa"/>
            <w:tcBorders>
              <w:top w:val="single" w:sz="4" w:space="0" w:color="auto"/>
              <w:bottom w:val="single" w:sz="4" w:space="0" w:color="auto"/>
            </w:tcBorders>
            <w:shd w:val="clear" w:color="auto" w:fill="FFFFFF"/>
          </w:tcPr>
          <w:p w14:paraId="2FFC6AEB" w14:textId="77777777" w:rsidR="00EE7803" w:rsidRPr="007B0538" w:rsidRDefault="00EE7803" w:rsidP="00EE7803">
            <w:pPr>
              <w:spacing w:before="60" w:after="60"/>
              <w:ind w:firstLine="0"/>
              <w:jc w:val="center"/>
              <w:rPr>
                <w:sz w:val="24"/>
              </w:rPr>
            </w:pPr>
            <w:r w:rsidRPr="007B0538">
              <w:rPr>
                <w:sz w:val="24"/>
              </w:rPr>
              <w:t>18.3</w:t>
            </w:r>
          </w:p>
        </w:tc>
        <w:tc>
          <w:tcPr>
            <w:tcW w:w="1170" w:type="dxa"/>
            <w:tcBorders>
              <w:top w:val="single" w:sz="4" w:space="0" w:color="auto"/>
              <w:bottom w:val="single" w:sz="4" w:space="0" w:color="auto"/>
              <w:right w:val="single" w:sz="4" w:space="0" w:color="auto"/>
            </w:tcBorders>
            <w:shd w:val="clear" w:color="auto" w:fill="FFFFFF"/>
          </w:tcPr>
          <w:p w14:paraId="019E93F7" w14:textId="77777777" w:rsidR="00EE7803" w:rsidRPr="007B0538" w:rsidRDefault="00EE7803" w:rsidP="00EE7803">
            <w:pPr>
              <w:spacing w:before="60" w:after="60"/>
              <w:ind w:firstLine="0"/>
              <w:jc w:val="center"/>
              <w:rPr>
                <w:sz w:val="24"/>
              </w:rPr>
            </w:pPr>
            <w:r w:rsidRPr="007B0538">
              <w:rPr>
                <w:sz w:val="24"/>
              </w:rPr>
              <w:t>30.2</w:t>
            </w:r>
          </w:p>
        </w:tc>
      </w:tr>
    </w:tbl>
    <w:p w14:paraId="600F232E" w14:textId="77777777" w:rsidR="00EE7803" w:rsidRPr="004849AB" w:rsidRDefault="00EE7803" w:rsidP="00EE7803">
      <w:pPr>
        <w:spacing w:before="120" w:after="120"/>
        <w:jc w:val="both"/>
      </w:pPr>
    </w:p>
    <w:p w14:paraId="3FC57926" w14:textId="77777777" w:rsidR="00EE7803" w:rsidRDefault="00EE7803" w:rsidP="00EE7803">
      <w:pPr>
        <w:spacing w:before="120" w:after="120"/>
        <w:jc w:val="both"/>
      </w:pPr>
      <w:r w:rsidRPr="004849AB">
        <w:t>Comme nous pouvons le constater dans ce tableau, ce sont les o</w:t>
      </w:r>
      <w:r w:rsidRPr="004849AB">
        <w:t>u</w:t>
      </w:r>
      <w:r w:rsidRPr="004849AB">
        <w:t>vriers (spécialisés ou non) qui sont les plus méfiants vis-à-vis la « conscience professionnelle » des pratiquants. Si on tient compte du niveau de scolarité des répondants, cela donne le tableau</w:t>
      </w:r>
      <w:r>
        <w:t> </w:t>
      </w:r>
      <w:r w:rsidRPr="004849AB">
        <w:t>V :</w:t>
      </w:r>
    </w:p>
    <w:p w14:paraId="15C56DB1" w14:textId="77777777" w:rsidR="00EE7803" w:rsidRPr="004849AB" w:rsidRDefault="00EE7803" w:rsidP="00EE7803">
      <w:pPr>
        <w:spacing w:before="120" w:after="120"/>
        <w:jc w:val="both"/>
      </w:pPr>
      <w:r>
        <w:br w:type="page"/>
      </w:r>
    </w:p>
    <w:p w14:paraId="520DCC55" w14:textId="77777777" w:rsidR="00EE7803" w:rsidRPr="004849AB" w:rsidRDefault="00EE7803" w:rsidP="00EE7803">
      <w:pPr>
        <w:pStyle w:val="figtitre"/>
      </w:pPr>
      <w:r w:rsidRPr="004849AB">
        <w:t>TABLEAU V</w:t>
      </w:r>
    </w:p>
    <w:p w14:paraId="7664B915" w14:textId="77777777" w:rsidR="00EE7803" w:rsidRPr="004849AB" w:rsidRDefault="00EE7803" w:rsidP="00EE7803">
      <w:pPr>
        <w:pStyle w:val="figtitrest"/>
      </w:pPr>
      <w:r w:rsidRPr="004849AB">
        <w:t>Opinions vis-à-vis la « conscience professionnelle » des pratiquants</w:t>
      </w:r>
      <w:r>
        <w:br/>
      </w:r>
      <w:r w:rsidRPr="004849AB">
        <w:t>et la scolarité des répondants</w:t>
      </w:r>
    </w:p>
    <w:tbl>
      <w:tblPr>
        <w:tblOverlap w:val="never"/>
        <w:tblW w:w="0" w:type="auto"/>
        <w:tblLayout w:type="fixed"/>
        <w:tblCellMar>
          <w:left w:w="10" w:type="dxa"/>
          <w:right w:w="10" w:type="dxa"/>
        </w:tblCellMar>
        <w:tblLook w:val="04A0" w:firstRow="1" w:lastRow="0" w:firstColumn="1" w:lastColumn="0" w:noHBand="0" w:noVBand="1"/>
      </w:tblPr>
      <w:tblGrid>
        <w:gridCol w:w="2710"/>
        <w:gridCol w:w="1620"/>
        <w:gridCol w:w="1620"/>
        <w:gridCol w:w="1980"/>
      </w:tblGrid>
      <w:tr w:rsidR="00EE7803" w:rsidRPr="004849AB" w14:paraId="2A25109A" w14:textId="77777777">
        <w:tblPrEx>
          <w:tblCellMar>
            <w:top w:w="0" w:type="dxa"/>
            <w:bottom w:w="0" w:type="dxa"/>
          </w:tblCellMar>
        </w:tblPrEx>
        <w:tc>
          <w:tcPr>
            <w:tcW w:w="2710" w:type="dxa"/>
            <w:tcBorders>
              <w:top w:val="single" w:sz="4" w:space="0" w:color="auto"/>
              <w:left w:val="single" w:sz="4" w:space="0" w:color="auto"/>
            </w:tcBorders>
            <w:shd w:val="clear" w:color="auto" w:fill="EEECE1"/>
          </w:tcPr>
          <w:p w14:paraId="111D6387" w14:textId="77777777" w:rsidR="00EE7803" w:rsidRPr="007B0538" w:rsidRDefault="00EE7803" w:rsidP="00EE7803">
            <w:pPr>
              <w:spacing w:before="60" w:after="60"/>
              <w:ind w:left="360" w:firstLine="0"/>
              <w:jc w:val="both"/>
              <w:rPr>
                <w:sz w:val="24"/>
                <w:szCs w:val="10"/>
              </w:rPr>
            </w:pPr>
          </w:p>
        </w:tc>
        <w:tc>
          <w:tcPr>
            <w:tcW w:w="1620" w:type="dxa"/>
            <w:tcBorders>
              <w:top w:val="single" w:sz="4" w:space="0" w:color="auto"/>
            </w:tcBorders>
            <w:shd w:val="clear" w:color="auto" w:fill="EEECE1"/>
            <w:vAlign w:val="center"/>
          </w:tcPr>
          <w:p w14:paraId="2F7FE020" w14:textId="77777777" w:rsidR="00EE7803" w:rsidRPr="007B0538" w:rsidRDefault="00EE7803" w:rsidP="00EE7803">
            <w:pPr>
              <w:spacing w:before="60" w:after="60"/>
              <w:ind w:firstLine="0"/>
              <w:jc w:val="center"/>
              <w:rPr>
                <w:sz w:val="24"/>
                <w:szCs w:val="15"/>
              </w:rPr>
            </w:pPr>
            <w:r w:rsidRPr="007B0538">
              <w:rPr>
                <w:sz w:val="24"/>
                <w:szCs w:val="15"/>
              </w:rPr>
              <w:t>Confiants</w:t>
            </w:r>
          </w:p>
        </w:tc>
        <w:tc>
          <w:tcPr>
            <w:tcW w:w="1620" w:type="dxa"/>
            <w:tcBorders>
              <w:top w:val="single" w:sz="4" w:space="0" w:color="auto"/>
            </w:tcBorders>
            <w:shd w:val="clear" w:color="auto" w:fill="EEECE1"/>
            <w:vAlign w:val="center"/>
          </w:tcPr>
          <w:p w14:paraId="57C5FA4C" w14:textId="77777777" w:rsidR="00EE7803" w:rsidRPr="007B0538" w:rsidRDefault="00EE7803" w:rsidP="00EE7803">
            <w:pPr>
              <w:spacing w:before="60" w:after="60"/>
              <w:ind w:firstLine="0"/>
              <w:jc w:val="center"/>
              <w:rPr>
                <w:sz w:val="24"/>
                <w:szCs w:val="15"/>
              </w:rPr>
            </w:pPr>
            <w:r w:rsidRPr="007B0538">
              <w:rPr>
                <w:sz w:val="24"/>
                <w:szCs w:val="15"/>
              </w:rPr>
              <w:t>Ni confiants</w:t>
            </w:r>
            <w:r>
              <w:rPr>
                <w:sz w:val="24"/>
                <w:szCs w:val="15"/>
              </w:rPr>
              <w:br/>
            </w:r>
            <w:r w:rsidRPr="007B0538">
              <w:rPr>
                <w:sz w:val="24"/>
                <w:szCs w:val="15"/>
              </w:rPr>
              <w:t>ni méfiants</w:t>
            </w:r>
          </w:p>
        </w:tc>
        <w:tc>
          <w:tcPr>
            <w:tcW w:w="1980" w:type="dxa"/>
            <w:tcBorders>
              <w:top w:val="single" w:sz="4" w:space="0" w:color="auto"/>
              <w:right w:val="single" w:sz="4" w:space="0" w:color="auto"/>
            </w:tcBorders>
            <w:shd w:val="clear" w:color="auto" w:fill="EEECE1"/>
            <w:vAlign w:val="center"/>
          </w:tcPr>
          <w:p w14:paraId="61202B2C" w14:textId="77777777" w:rsidR="00EE7803" w:rsidRPr="007B0538" w:rsidRDefault="00EE7803" w:rsidP="00EE7803">
            <w:pPr>
              <w:spacing w:before="60" w:after="60"/>
              <w:ind w:firstLine="0"/>
              <w:jc w:val="center"/>
              <w:rPr>
                <w:sz w:val="24"/>
                <w:szCs w:val="15"/>
              </w:rPr>
            </w:pPr>
            <w:r w:rsidRPr="007B0538">
              <w:rPr>
                <w:sz w:val="24"/>
                <w:szCs w:val="15"/>
              </w:rPr>
              <w:t>Méfiants</w:t>
            </w:r>
          </w:p>
        </w:tc>
      </w:tr>
      <w:tr w:rsidR="00EE7803" w:rsidRPr="004849AB" w14:paraId="1FCB8769" w14:textId="77777777">
        <w:tblPrEx>
          <w:tblCellMar>
            <w:top w:w="0" w:type="dxa"/>
            <w:bottom w:w="0" w:type="dxa"/>
          </w:tblCellMar>
        </w:tblPrEx>
        <w:tc>
          <w:tcPr>
            <w:tcW w:w="2710" w:type="dxa"/>
            <w:tcBorders>
              <w:top w:val="single" w:sz="4" w:space="0" w:color="auto"/>
              <w:left w:val="single" w:sz="4" w:space="0" w:color="auto"/>
            </w:tcBorders>
            <w:shd w:val="clear" w:color="auto" w:fill="FFFFFF"/>
          </w:tcPr>
          <w:p w14:paraId="6AFAA0B6" w14:textId="77777777" w:rsidR="00EE7803" w:rsidRPr="007B0538" w:rsidRDefault="00EE7803" w:rsidP="00EE7803">
            <w:pPr>
              <w:spacing w:before="60" w:after="60"/>
              <w:ind w:left="360" w:firstLine="0"/>
              <w:jc w:val="both"/>
              <w:rPr>
                <w:sz w:val="24"/>
              </w:rPr>
            </w:pPr>
            <w:r w:rsidRPr="007B0538">
              <w:rPr>
                <w:sz w:val="24"/>
              </w:rPr>
              <w:t>1- 7 années</w:t>
            </w:r>
          </w:p>
        </w:tc>
        <w:tc>
          <w:tcPr>
            <w:tcW w:w="1620" w:type="dxa"/>
            <w:tcBorders>
              <w:top w:val="single" w:sz="4" w:space="0" w:color="auto"/>
            </w:tcBorders>
            <w:shd w:val="clear" w:color="auto" w:fill="FFFFFF"/>
          </w:tcPr>
          <w:p w14:paraId="2BF44BDF" w14:textId="77777777" w:rsidR="00EE7803" w:rsidRPr="007B0538" w:rsidRDefault="00EE7803" w:rsidP="00EE7803">
            <w:pPr>
              <w:spacing w:before="60" w:after="60"/>
              <w:ind w:firstLine="0"/>
              <w:jc w:val="center"/>
              <w:rPr>
                <w:sz w:val="24"/>
              </w:rPr>
            </w:pPr>
            <w:r w:rsidRPr="007B0538">
              <w:rPr>
                <w:sz w:val="24"/>
              </w:rPr>
              <w:t>48.1</w:t>
            </w:r>
          </w:p>
        </w:tc>
        <w:tc>
          <w:tcPr>
            <w:tcW w:w="1620" w:type="dxa"/>
            <w:tcBorders>
              <w:top w:val="single" w:sz="4" w:space="0" w:color="auto"/>
            </w:tcBorders>
            <w:shd w:val="clear" w:color="auto" w:fill="FFFFFF"/>
          </w:tcPr>
          <w:p w14:paraId="560F7743" w14:textId="77777777" w:rsidR="00EE7803" w:rsidRPr="007B0538" w:rsidRDefault="00EE7803" w:rsidP="00EE7803">
            <w:pPr>
              <w:spacing w:before="60" w:after="60"/>
              <w:ind w:firstLine="0"/>
              <w:jc w:val="center"/>
              <w:rPr>
                <w:sz w:val="24"/>
              </w:rPr>
            </w:pPr>
            <w:r w:rsidRPr="007B0538">
              <w:rPr>
                <w:sz w:val="24"/>
              </w:rPr>
              <w:t>7.7</w:t>
            </w:r>
          </w:p>
        </w:tc>
        <w:tc>
          <w:tcPr>
            <w:tcW w:w="1980" w:type="dxa"/>
            <w:tcBorders>
              <w:top w:val="single" w:sz="4" w:space="0" w:color="auto"/>
              <w:right w:val="single" w:sz="4" w:space="0" w:color="auto"/>
            </w:tcBorders>
            <w:shd w:val="clear" w:color="auto" w:fill="FFFFFF"/>
          </w:tcPr>
          <w:p w14:paraId="2A5F2998" w14:textId="77777777" w:rsidR="00EE7803" w:rsidRPr="007B0538" w:rsidRDefault="00EE7803" w:rsidP="00EE7803">
            <w:pPr>
              <w:spacing w:before="60" w:after="60"/>
              <w:ind w:firstLine="0"/>
              <w:jc w:val="center"/>
              <w:rPr>
                <w:sz w:val="24"/>
              </w:rPr>
            </w:pPr>
            <w:r w:rsidRPr="007B0538">
              <w:rPr>
                <w:sz w:val="24"/>
              </w:rPr>
              <w:t>44.2</w:t>
            </w:r>
          </w:p>
        </w:tc>
      </w:tr>
      <w:tr w:rsidR="00EE7803" w:rsidRPr="004849AB" w14:paraId="479CC935" w14:textId="77777777">
        <w:tblPrEx>
          <w:tblCellMar>
            <w:top w:w="0" w:type="dxa"/>
            <w:bottom w:w="0" w:type="dxa"/>
          </w:tblCellMar>
        </w:tblPrEx>
        <w:tc>
          <w:tcPr>
            <w:tcW w:w="2710" w:type="dxa"/>
            <w:tcBorders>
              <w:top w:val="single" w:sz="4" w:space="0" w:color="auto"/>
              <w:left w:val="single" w:sz="4" w:space="0" w:color="auto"/>
            </w:tcBorders>
            <w:shd w:val="clear" w:color="auto" w:fill="FFFFFF"/>
          </w:tcPr>
          <w:p w14:paraId="5E167CCB" w14:textId="77777777" w:rsidR="00EE7803" w:rsidRPr="007B0538" w:rsidRDefault="00EE7803" w:rsidP="00EE7803">
            <w:pPr>
              <w:spacing w:before="60" w:after="60"/>
              <w:ind w:left="360" w:firstLine="0"/>
              <w:jc w:val="both"/>
              <w:rPr>
                <w:sz w:val="24"/>
              </w:rPr>
            </w:pPr>
            <w:r w:rsidRPr="007B0538">
              <w:rPr>
                <w:sz w:val="24"/>
              </w:rPr>
              <w:t>8-11 années</w:t>
            </w:r>
          </w:p>
        </w:tc>
        <w:tc>
          <w:tcPr>
            <w:tcW w:w="1620" w:type="dxa"/>
            <w:tcBorders>
              <w:top w:val="single" w:sz="4" w:space="0" w:color="auto"/>
            </w:tcBorders>
            <w:shd w:val="clear" w:color="auto" w:fill="FFFFFF"/>
          </w:tcPr>
          <w:p w14:paraId="1FBE53AF" w14:textId="77777777" w:rsidR="00EE7803" w:rsidRPr="007B0538" w:rsidRDefault="00EE7803" w:rsidP="00EE7803">
            <w:pPr>
              <w:spacing w:before="60" w:after="60"/>
              <w:ind w:firstLine="0"/>
              <w:jc w:val="center"/>
              <w:rPr>
                <w:sz w:val="24"/>
              </w:rPr>
            </w:pPr>
            <w:r w:rsidRPr="007B0538">
              <w:rPr>
                <w:sz w:val="24"/>
              </w:rPr>
              <w:t>43.4</w:t>
            </w:r>
          </w:p>
        </w:tc>
        <w:tc>
          <w:tcPr>
            <w:tcW w:w="1620" w:type="dxa"/>
            <w:tcBorders>
              <w:top w:val="single" w:sz="4" w:space="0" w:color="auto"/>
            </w:tcBorders>
            <w:shd w:val="clear" w:color="auto" w:fill="FFFFFF"/>
          </w:tcPr>
          <w:p w14:paraId="639D358B" w14:textId="77777777" w:rsidR="00EE7803" w:rsidRPr="007B0538" w:rsidRDefault="00EE7803" w:rsidP="00EE7803">
            <w:pPr>
              <w:spacing w:before="60" w:after="60"/>
              <w:ind w:firstLine="0"/>
              <w:jc w:val="center"/>
              <w:rPr>
                <w:sz w:val="24"/>
              </w:rPr>
            </w:pPr>
            <w:r w:rsidRPr="007B0538">
              <w:rPr>
                <w:sz w:val="24"/>
              </w:rPr>
              <w:t>21.7</w:t>
            </w:r>
          </w:p>
        </w:tc>
        <w:tc>
          <w:tcPr>
            <w:tcW w:w="1980" w:type="dxa"/>
            <w:tcBorders>
              <w:top w:val="single" w:sz="4" w:space="0" w:color="auto"/>
              <w:right w:val="single" w:sz="4" w:space="0" w:color="auto"/>
            </w:tcBorders>
            <w:shd w:val="clear" w:color="auto" w:fill="FFFFFF"/>
          </w:tcPr>
          <w:p w14:paraId="211BEE97" w14:textId="77777777" w:rsidR="00EE7803" w:rsidRPr="007B0538" w:rsidRDefault="00EE7803" w:rsidP="00EE7803">
            <w:pPr>
              <w:spacing w:before="60" w:after="60"/>
              <w:ind w:firstLine="0"/>
              <w:jc w:val="center"/>
              <w:rPr>
                <w:sz w:val="24"/>
              </w:rPr>
            </w:pPr>
            <w:r w:rsidRPr="007B0538">
              <w:rPr>
                <w:sz w:val="24"/>
              </w:rPr>
              <w:t>34.9</w:t>
            </w:r>
          </w:p>
        </w:tc>
      </w:tr>
      <w:tr w:rsidR="00EE7803" w:rsidRPr="004849AB" w14:paraId="2AE4A5F9" w14:textId="77777777">
        <w:tblPrEx>
          <w:tblCellMar>
            <w:top w:w="0" w:type="dxa"/>
            <w:bottom w:w="0" w:type="dxa"/>
          </w:tblCellMar>
        </w:tblPrEx>
        <w:tc>
          <w:tcPr>
            <w:tcW w:w="2710" w:type="dxa"/>
            <w:tcBorders>
              <w:top w:val="single" w:sz="4" w:space="0" w:color="auto"/>
              <w:left w:val="single" w:sz="4" w:space="0" w:color="auto"/>
            </w:tcBorders>
            <w:shd w:val="clear" w:color="auto" w:fill="FFFFFF"/>
          </w:tcPr>
          <w:p w14:paraId="64DFD27D" w14:textId="77777777" w:rsidR="00EE7803" w:rsidRPr="007B0538" w:rsidRDefault="00EE7803" w:rsidP="00EE7803">
            <w:pPr>
              <w:spacing w:before="60" w:after="60"/>
              <w:ind w:left="360" w:firstLine="0"/>
              <w:jc w:val="both"/>
              <w:rPr>
                <w:sz w:val="24"/>
              </w:rPr>
            </w:pPr>
            <w:r w:rsidRPr="007B0538">
              <w:rPr>
                <w:sz w:val="24"/>
              </w:rPr>
              <w:t>12-15 années</w:t>
            </w:r>
          </w:p>
        </w:tc>
        <w:tc>
          <w:tcPr>
            <w:tcW w:w="1620" w:type="dxa"/>
            <w:tcBorders>
              <w:top w:val="single" w:sz="4" w:space="0" w:color="auto"/>
            </w:tcBorders>
            <w:shd w:val="clear" w:color="auto" w:fill="FFFFFF"/>
          </w:tcPr>
          <w:p w14:paraId="799AF640" w14:textId="77777777" w:rsidR="00EE7803" w:rsidRPr="007B0538" w:rsidRDefault="00EE7803" w:rsidP="00EE7803">
            <w:pPr>
              <w:spacing w:before="60" w:after="60"/>
              <w:ind w:firstLine="0"/>
              <w:jc w:val="center"/>
              <w:rPr>
                <w:sz w:val="24"/>
              </w:rPr>
            </w:pPr>
            <w:r w:rsidRPr="007B0538">
              <w:rPr>
                <w:sz w:val="24"/>
              </w:rPr>
              <w:t>46.7</w:t>
            </w:r>
          </w:p>
        </w:tc>
        <w:tc>
          <w:tcPr>
            <w:tcW w:w="1620" w:type="dxa"/>
            <w:tcBorders>
              <w:top w:val="single" w:sz="4" w:space="0" w:color="auto"/>
            </w:tcBorders>
            <w:shd w:val="clear" w:color="auto" w:fill="FFFFFF"/>
          </w:tcPr>
          <w:p w14:paraId="48E5E438" w14:textId="77777777" w:rsidR="00EE7803" w:rsidRPr="007B0538" w:rsidRDefault="00EE7803" w:rsidP="00EE7803">
            <w:pPr>
              <w:spacing w:before="60" w:after="60"/>
              <w:ind w:firstLine="0"/>
              <w:jc w:val="center"/>
              <w:rPr>
                <w:sz w:val="24"/>
              </w:rPr>
            </w:pPr>
            <w:r w:rsidRPr="007B0538">
              <w:rPr>
                <w:sz w:val="24"/>
              </w:rPr>
              <w:t>29.1</w:t>
            </w:r>
          </w:p>
        </w:tc>
        <w:tc>
          <w:tcPr>
            <w:tcW w:w="1980" w:type="dxa"/>
            <w:tcBorders>
              <w:top w:val="single" w:sz="4" w:space="0" w:color="auto"/>
              <w:right w:val="single" w:sz="4" w:space="0" w:color="auto"/>
            </w:tcBorders>
            <w:shd w:val="clear" w:color="auto" w:fill="FFFFFF"/>
          </w:tcPr>
          <w:p w14:paraId="367112A2" w14:textId="77777777" w:rsidR="00EE7803" w:rsidRPr="007B0538" w:rsidRDefault="00EE7803" w:rsidP="00EE7803">
            <w:pPr>
              <w:spacing w:before="60" w:after="60"/>
              <w:ind w:firstLine="0"/>
              <w:jc w:val="center"/>
              <w:rPr>
                <w:sz w:val="24"/>
              </w:rPr>
            </w:pPr>
            <w:r w:rsidRPr="007B0538">
              <w:rPr>
                <w:sz w:val="24"/>
              </w:rPr>
              <w:t>24.1</w:t>
            </w:r>
          </w:p>
        </w:tc>
      </w:tr>
      <w:tr w:rsidR="00EE7803" w:rsidRPr="004849AB" w14:paraId="248B8B4E" w14:textId="77777777">
        <w:tblPrEx>
          <w:tblCellMar>
            <w:top w:w="0" w:type="dxa"/>
            <w:bottom w:w="0" w:type="dxa"/>
          </w:tblCellMar>
        </w:tblPrEx>
        <w:tc>
          <w:tcPr>
            <w:tcW w:w="2710" w:type="dxa"/>
            <w:tcBorders>
              <w:top w:val="single" w:sz="4" w:space="0" w:color="auto"/>
              <w:left w:val="single" w:sz="4" w:space="0" w:color="auto"/>
              <w:bottom w:val="single" w:sz="4" w:space="0" w:color="auto"/>
            </w:tcBorders>
            <w:shd w:val="clear" w:color="auto" w:fill="FFFFFF"/>
          </w:tcPr>
          <w:p w14:paraId="20C0021F" w14:textId="77777777" w:rsidR="00EE7803" w:rsidRPr="007B0538" w:rsidRDefault="00EE7803" w:rsidP="00EE7803">
            <w:pPr>
              <w:spacing w:before="60" w:after="60"/>
              <w:ind w:left="360" w:firstLine="0"/>
              <w:jc w:val="both"/>
              <w:rPr>
                <w:sz w:val="24"/>
              </w:rPr>
            </w:pPr>
            <w:r w:rsidRPr="007B0538">
              <w:rPr>
                <w:sz w:val="24"/>
              </w:rPr>
              <w:t>16 années et plus</w:t>
            </w:r>
          </w:p>
        </w:tc>
        <w:tc>
          <w:tcPr>
            <w:tcW w:w="1620" w:type="dxa"/>
            <w:tcBorders>
              <w:top w:val="single" w:sz="4" w:space="0" w:color="auto"/>
              <w:bottom w:val="single" w:sz="4" w:space="0" w:color="auto"/>
            </w:tcBorders>
            <w:shd w:val="clear" w:color="auto" w:fill="FFFFFF"/>
          </w:tcPr>
          <w:p w14:paraId="011E2FBD" w14:textId="77777777" w:rsidR="00EE7803" w:rsidRPr="007B0538" w:rsidRDefault="00EE7803" w:rsidP="00EE7803">
            <w:pPr>
              <w:spacing w:before="60" w:after="60"/>
              <w:ind w:firstLine="0"/>
              <w:jc w:val="center"/>
              <w:rPr>
                <w:sz w:val="24"/>
              </w:rPr>
            </w:pPr>
            <w:r w:rsidRPr="007B0538">
              <w:rPr>
                <w:sz w:val="24"/>
              </w:rPr>
              <w:t>60.7</w:t>
            </w:r>
          </w:p>
        </w:tc>
        <w:tc>
          <w:tcPr>
            <w:tcW w:w="1620" w:type="dxa"/>
            <w:tcBorders>
              <w:top w:val="single" w:sz="4" w:space="0" w:color="auto"/>
              <w:bottom w:val="single" w:sz="4" w:space="0" w:color="auto"/>
            </w:tcBorders>
            <w:shd w:val="clear" w:color="auto" w:fill="FFFFFF"/>
          </w:tcPr>
          <w:p w14:paraId="7E1A1C48" w14:textId="77777777" w:rsidR="00EE7803" w:rsidRPr="007B0538" w:rsidRDefault="00EE7803" w:rsidP="00EE7803">
            <w:pPr>
              <w:spacing w:before="60" w:after="60"/>
              <w:ind w:firstLine="0"/>
              <w:jc w:val="center"/>
              <w:rPr>
                <w:sz w:val="24"/>
              </w:rPr>
            </w:pPr>
            <w:r w:rsidRPr="007B0538">
              <w:rPr>
                <w:sz w:val="24"/>
              </w:rPr>
              <w:t>16.7</w:t>
            </w:r>
          </w:p>
        </w:tc>
        <w:tc>
          <w:tcPr>
            <w:tcW w:w="1980" w:type="dxa"/>
            <w:tcBorders>
              <w:top w:val="single" w:sz="4" w:space="0" w:color="auto"/>
              <w:bottom w:val="single" w:sz="4" w:space="0" w:color="auto"/>
              <w:right w:val="single" w:sz="4" w:space="0" w:color="auto"/>
            </w:tcBorders>
            <w:shd w:val="clear" w:color="auto" w:fill="FFFFFF"/>
          </w:tcPr>
          <w:p w14:paraId="4ABBDFF5" w14:textId="77777777" w:rsidR="00EE7803" w:rsidRPr="007B0538" w:rsidRDefault="00EE7803" w:rsidP="00EE7803">
            <w:pPr>
              <w:spacing w:before="60" w:after="60"/>
              <w:ind w:firstLine="0"/>
              <w:jc w:val="center"/>
              <w:rPr>
                <w:sz w:val="24"/>
              </w:rPr>
            </w:pPr>
            <w:r w:rsidRPr="007B0538">
              <w:rPr>
                <w:sz w:val="24"/>
              </w:rPr>
              <w:t>22.6</w:t>
            </w:r>
          </w:p>
        </w:tc>
      </w:tr>
    </w:tbl>
    <w:p w14:paraId="186BE5E3" w14:textId="77777777" w:rsidR="00EE7803" w:rsidRPr="004849AB" w:rsidRDefault="00EE7803" w:rsidP="00EE7803">
      <w:pPr>
        <w:spacing w:before="120" w:after="120"/>
        <w:jc w:val="both"/>
      </w:pPr>
    </w:p>
    <w:p w14:paraId="7E5EF1EE" w14:textId="77777777" w:rsidR="00EE7803" w:rsidRPr="00F91BA5" w:rsidRDefault="00EE7803" w:rsidP="00EE7803">
      <w:pPr>
        <w:spacing w:before="120" w:after="120"/>
        <w:jc w:val="both"/>
      </w:pPr>
      <w:r w:rsidRPr="00F91BA5">
        <w:rPr>
          <w:lang w:val="fr-FR"/>
        </w:rPr>
        <w:t>Moins on est scolarisé plus on est méfiant face à la « conscience professionnelle » des pratiquants ; le tableau V confirme, en partie, les résultats du tableau IV ; cette méfiance apparaît surtout dans la pop</w:t>
      </w:r>
      <w:r w:rsidRPr="00F91BA5">
        <w:rPr>
          <w:lang w:val="fr-FR"/>
        </w:rPr>
        <w:t>u</w:t>
      </w:r>
      <w:r w:rsidRPr="00F91BA5">
        <w:rPr>
          <w:lang w:val="fr-FR"/>
        </w:rPr>
        <w:t>lation la plus vieille, la moins scolarisée et la moins spécialisée au n</w:t>
      </w:r>
      <w:r w:rsidRPr="00F91BA5">
        <w:rPr>
          <w:lang w:val="fr-FR"/>
        </w:rPr>
        <w:t>i</w:t>
      </w:r>
      <w:r w:rsidRPr="00F91BA5">
        <w:rPr>
          <w:lang w:val="fr-FR"/>
        </w:rPr>
        <w:t>veau de l’occupation principale.</w:t>
      </w:r>
    </w:p>
    <w:p w14:paraId="1B7427B5" w14:textId="77777777" w:rsidR="00EE7803" w:rsidRPr="00F91BA5" w:rsidRDefault="00EE7803" w:rsidP="00EE7803">
      <w:pPr>
        <w:spacing w:before="120" w:after="120"/>
        <w:jc w:val="both"/>
      </w:pPr>
      <w:r w:rsidRPr="00F91BA5">
        <w:rPr>
          <w:lang w:val="fr-FR"/>
        </w:rPr>
        <w:t>Si on étudie l’opinion des répondants face aux revenus des profe</w:t>
      </w:r>
      <w:r w:rsidRPr="00F91BA5">
        <w:rPr>
          <w:lang w:val="fr-FR"/>
        </w:rPr>
        <w:t>s</w:t>
      </w:r>
      <w:r w:rsidRPr="00F91BA5">
        <w:rPr>
          <w:lang w:val="fr-FR"/>
        </w:rPr>
        <w:t>sionnels, ce sont les mêmes variables (scolarité et occupation princ</w:t>
      </w:r>
      <w:r w:rsidRPr="00F91BA5">
        <w:rPr>
          <w:lang w:val="fr-FR"/>
        </w:rPr>
        <w:t>i</w:t>
      </w:r>
      <w:r w:rsidRPr="00F91BA5">
        <w:rPr>
          <w:lang w:val="fr-FR"/>
        </w:rPr>
        <w:t>pale) qui influencent les réponses.</w:t>
      </w:r>
    </w:p>
    <w:p w14:paraId="52240220" w14:textId="77777777" w:rsidR="00EE7803" w:rsidRPr="00F91BA5" w:rsidRDefault="00EE7803" w:rsidP="00EE7803">
      <w:pPr>
        <w:spacing w:before="120" w:after="120"/>
        <w:jc w:val="both"/>
      </w:pPr>
      <w:r w:rsidRPr="00F91BA5">
        <w:rPr>
          <w:lang w:val="fr-FR"/>
        </w:rPr>
        <w:t>[242]</w:t>
      </w:r>
    </w:p>
    <w:p w14:paraId="4A726861" w14:textId="77777777" w:rsidR="00EE7803" w:rsidRPr="004849AB" w:rsidRDefault="00EE7803" w:rsidP="00EE7803">
      <w:pPr>
        <w:pStyle w:val="figtitre"/>
      </w:pPr>
      <w:r w:rsidRPr="004849AB">
        <w:t>TABLEAU VI</w:t>
      </w:r>
    </w:p>
    <w:p w14:paraId="221B3A84" w14:textId="77777777" w:rsidR="00EE7803" w:rsidRPr="004849AB" w:rsidRDefault="00EE7803" w:rsidP="00EE7803">
      <w:pPr>
        <w:pStyle w:val="figtitrest"/>
      </w:pPr>
      <w:r w:rsidRPr="004849AB">
        <w:t>Opinions vis-à-vis les revenus des</w:t>
      </w:r>
      <w:r>
        <w:t xml:space="preserve"> professionnels</w:t>
      </w:r>
      <w:r>
        <w:br/>
      </w:r>
      <w:r w:rsidRPr="004849AB">
        <w:t>en rapport avec l’occupation principale des répondants</w:t>
      </w:r>
    </w:p>
    <w:tbl>
      <w:tblPr>
        <w:tblOverlap w:val="never"/>
        <w:tblW w:w="0" w:type="auto"/>
        <w:tblInd w:w="-170" w:type="dxa"/>
        <w:tblLayout w:type="fixed"/>
        <w:tblCellMar>
          <w:left w:w="10" w:type="dxa"/>
          <w:right w:w="10" w:type="dxa"/>
        </w:tblCellMar>
        <w:tblLook w:val="04A0" w:firstRow="1" w:lastRow="0" w:firstColumn="1" w:lastColumn="0" w:noHBand="0" w:noVBand="1"/>
      </w:tblPr>
      <w:tblGrid>
        <w:gridCol w:w="3960"/>
        <w:gridCol w:w="1440"/>
        <w:gridCol w:w="1292"/>
        <w:gridCol w:w="1407"/>
      </w:tblGrid>
      <w:tr w:rsidR="00EE7803" w:rsidRPr="004849AB" w14:paraId="020D1CFE" w14:textId="77777777">
        <w:tblPrEx>
          <w:tblCellMar>
            <w:top w:w="0" w:type="dxa"/>
            <w:bottom w:w="0" w:type="dxa"/>
          </w:tblCellMar>
        </w:tblPrEx>
        <w:tc>
          <w:tcPr>
            <w:tcW w:w="3960" w:type="dxa"/>
            <w:tcBorders>
              <w:top w:val="single" w:sz="4" w:space="0" w:color="auto"/>
              <w:left w:val="single" w:sz="4" w:space="0" w:color="auto"/>
            </w:tcBorders>
            <w:shd w:val="clear" w:color="auto" w:fill="EEECE1"/>
          </w:tcPr>
          <w:p w14:paraId="09A0954D" w14:textId="77777777" w:rsidR="00EE7803" w:rsidRPr="007B0538" w:rsidRDefault="00EE7803" w:rsidP="00EE7803">
            <w:pPr>
              <w:spacing w:before="60" w:after="60"/>
              <w:ind w:firstLine="0"/>
              <w:rPr>
                <w:sz w:val="24"/>
                <w:szCs w:val="10"/>
              </w:rPr>
            </w:pPr>
          </w:p>
        </w:tc>
        <w:tc>
          <w:tcPr>
            <w:tcW w:w="1440" w:type="dxa"/>
            <w:tcBorders>
              <w:top w:val="single" w:sz="4" w:space="0" w:color="auto"/>
            </w:tcBorders>
            <w:shd w:val="clear" w:color="auto" w:fill="EEECE1"/>
            <w:vAlign w:val="bottom"/>
          </w:tcPr>
          <w:p w14:paraId="708C590D" w14:textId="77777777" w:rsidR="00EE7803" w:rsidRPr="007B0538" w:rsidRDefault="00EE7803" w:rsidP="00EE7803">
            <w:pPr>
              <w:spacing w:before="60" w:after="60"/>
              <w:ind w:firstLine="0"/>
              <w:jc w:val="center"/>
              <w:rPr>
                <w:sz w:val="24"/>
                <w:szCs w:val="15"/>
              </w:rPr>
            </w:pPr>
            <w:r w:rsidRPr="007B0538">
              <w:rPr>
                <w:sz w:val="24"/>
                <w:szCs w:val="15"/>
              </w:rPr>
              <w:t xml:space="preserve">Trop bien </w:t>
            </w:r>
            <w:r>
              <w:rPr>
                <w:sz w:val="24"/>
                <w:szCs w:val="15"/>
              </w:rPr>
              <w:br/>
              <w:t>p</w:t>
            </w:r>
            <w:r w:rsidRPr="007B0538">
              <w:rPr>
                <w:sz w:val="24"/>
                <w:szCs w:val="15"/>
              </w:rPr>
              <w:t>ayés</w:t>
            </w:r>
          </w:p>
        </w:tc>
        <w:tc>
          <w:tcPr>
            <w:tcW w:w="1292" w:type="dxa"/>
            <w:tcBorders>
              <w:top w:val="single" w:sz="4" w:space="0" w:color="auto"/>
            </w:tcBorders>
            <w:shd w:val="clear" w:color="auto" w:fill="EEECE1"/>
            <w:vAlign w:val="center"/>
          </w:tcPr>
          <w:p w14:paraId="53413CC3" w14:textId="77777777" w:rsidR="00EE7803" w:rsidRPr="007B0538" w:rsidRDefault="00EE7803" w:rsidP="00EE7803">
            <w:pPr>
              <w:spacing w:before="60" w:after="60"/>
              <w:ind w:firstLine="0"/>
              <w:jc w:val="center"/>
              <w:rPr>
                <w:sz w:val="24"/>
                <w:szCs w:val="15"/>
              </w:rPr>
            </w:pPr>
            <w:r w:rsidRPr="007B0538">
              <w:rPr>
                <w:sz w:val="24"/>
                <w:szCs w:val="15"/>
              </w:rPr>
              <w:t>Juste assez</w:t>
            </w:r>
          </w:p>
        </w:tc>
        <w:tc>
          <w:tcPr>
            <w:tcW w:w="1407" w:type="dxa"/>
            <w:tcBorders>
              <w:top w:val="single" w:sz="4" w:space="0" w:color="auto"/>
              <w:right w:val="single" w:sz="4" w:space="0" w:color="auto"/>
            </w:tcBorders>
            <w:shd w:val="clear" w:color="auto" w:fill="EEECE1"/>
            <w:vAlign w:val="bottom"/>
          </w:tcPr>
          <w:p w14:paraId="08C4D431" w14:textId="77777777" w:rsidR="00EE7803" w:rsidRPr="007B0538" w:rsidRDefault="00EE7803" w:rsidP="00EE7803">
            <w:pPr>
              <w:spacing w:before="60" w:after="60"/>
              <w:ind w:firstLine="0"/>
              <w:jc w:val="center"/>
              <w:rPr>
                <w:sz w:val="24"/>
                <w:szCs w:val="15"/>
              </w:rPr>
            </w:pPr>
            <w:r>
              <w:rPr>
                <w:sz w:val="24"/>
                <w:szCs w:val="15"/>
              </w:rPr>
              <w:t>Pas assez</w:t>
            </w:r>
            <w:r>
              <w:rPr>
                <w:sz w:val="24"/>
                <w:szCs w:val="15"/>
              </w:rPr>
              <w:br/>
            </w:r>
            <w:r w:rsidRPr="007B0538">
              <w:rPr>
                <w:sz w:val="24"/>
                <w:szCs w:val="15"/>
              </w:rPr>
              <w:t>bien payés</w:t>
            </w:r>
          </w:p>
        </w:tc>
      </w:tr>
      <w:tr w:rsidR="00EE7803" w:rsidRPr="004849AB" w14:paraId="43780E0C" w14:textId="77777777">
        <w:tblPrEx>
          <w:tblCellMar>
            <w:top w:w="0" w:type="dxa"/>
            <w:bottom w:w="0" w:type="dxa"/>
          </w:tblCellMar>
        </w:tblPrEx>
        <w:tc>
          <w:tcPr>
            <w:tcW w:w="3960" w:type="dxa"/>
            <w:tcBorders>
              <w:top w:val="single" w:sz="4" w:space="0" w:color="auto"/>
              <w:left w:val="single" w:sz="4" w:space="0" w:color="auto"/>
            </w:tcBorders>
            <w:shd w:val="clear" w:color="auto" w:fill="FFFFFF"/>
          </w:tcPr>
          <w:p w14:paraId="4C1DF0CC" w14:textId="77777777" w:rsidR="00EE7803" w:rsidRPr="007B0538" w:rsidRDefault="00EE7803" w:rsidP="00EE7803">
            <w:pPr>
              <w:spacing w:before="60" w:after="60"/>
              <w:ind w:left="90" w:firstLine="0"/>
              <w:rPr>
                <w:sz w:val="24"/>
              </w:rPr>
            </w:pPr>
            <w:r w:rsidRPr="007B0538">
              <w:rPr>
                <w:sz w:val="24"/>
              </w:rPr>
              <w:t>Haute administration et professio</w:t>
            </w:r>
            <w:r w:rsidRPr="007B0538">
              <w:rPr>
                <w:sz w:val="24"/>
              </w:rPr>
              <w:t>n</w:t>
            </w:r>
            <w:r w:rsidRPr="007B0538">
              <w:rPr>
                <w:sz w:val="24"/>
              </w:rPr>
              <w:t>nels</w:t>
            </w:r>
          </w:p>
        </w:tc>
        <w:tc>
          <w:tcPr>
            <w:tcW w:w="1440" w:type="dxa"/>
            <w:tcBorders>
              <w:top w:val="single" w:sz="4" w:space="0" w:color="auto"/>
            </w:tcBorders>
            <w:shd w:val="clear" w:color="auto" w:fill="FFFFFF"/>
            <w:vAlign w:val="center"/>
          </w:tcPr>
          <w:p w14:paraId="33ABA89D" w14:textId="77777777" w:rsidR="00EE7803" w:rsidRPr="007B0538" w:rsidRDefault="00EE7803" w:rsidP="00EE7803">
            <w:pPr>
              <w:spacing w:before="60" w:after="60"/>
              <w:ind w:right="440" w:firstLine="0"/>
              <w:jc w:val="right"/>
              <w:rPr>
                <w:sz w:val="24"/>
              </w:rPr>
            </w:pPr>
            <w:r w:rsidRPr="007B0538">
              <w:rPr>
                <w:sz w:val="24"/>
              </w:rPr>
              <w:t>44.6</w:t>
            </w:r>
          </w:p>
        </w:tc>
        <w:tc>
          <w:tcPr>
            <w:tcW w:w="1292" w:type="dxa"/>
            <w:tcBorders>
              <w:top w:val="single" w:sz="4" w:space="0" w:color="auto"/>
            </w:tcBorders>
            <w:shd w:val="clear" w:color="auto" w:fill="FFFFFF"/>
            <w:vAlign w:val="center"/>
          </w:tcPr>
          <w:p w14:paraId="5B706C18" w14:textId="77777777" w:rsidR="00EE7803" w:rsidRPr="007B0538" w:rsidRDefault="00EE7803" w:rsidP="00EE7803">
            <w:pPr>
              <w:spacing w:before="60" w:after="60"/>
              <w:ind w:right="440" w:firstLine="0"/>
              <w:jc w:val="right"/>
              <w:rPr>
                <w:sz w:val="24"/>
              </w:rPr>
            </w:pPr>
            <w:r w:rsidRPr="007B0538">
              <w:rPr>
                <w:sz w:val="24"/>
              </w:rPr>
              <w:t>50.</w:t>
            </w:r>
            <w:r>
              <w:rPr>
                <w:sz w:val="24"/>
              </w:rPr>
              <w:t>0</w:t>
            </w:r>
          </w:p>
        </w:tc>
        <w:tc>
          <w:tcPr>
            <w:tcW w:w="1407" w:type="dxa"/>
            <w:tcBorders>
              <w:top w:val="single" w:sz="4" w:space="0" w:color="auto"/>
              <w:right w:val="single" w:sz="4" w:space="0" w:color="auto"/>
            </w:tcBorders>
            <w:shd w:val="clear" w:color="auto" w:fill="FFFFFF"/>
            <w:vAlign w:val="center"/>
          </w:tcPr>
          <w:p w14:paraId="02EFC57D" w14:textId="77777777" w:rsidR="00EE7803" w:rsidRPr="007B0538" w:rsidRDefault="00EE7803" w:rsidP="00EE7803">
            <w:pPr>
              <w:spacing w:before="60" w:after="60"/>
              <w:ind w:right="440" w:firstLine="0"/>
              <w:jc w:val="right"/>
              <w:rPr>
                <w:sz w:val="24"/>
              </w:rPr>
            </w:pPr>
            <w:r w:rsidRPr="007B0538">
              <w:rPr>
                <w:sz w:val="24"/>
              </w:rPr>
              <w:t>5.4</w:t>
            </w:r>
          </w:p>
        </w:tc>
      </w:tr>
      <w:tr w:rsidR="00EE7803" w:rsidRPr="004849AB" w14:paraId="58F28B9D" w14:textId="77777777">
        <w:tblPrEx>
          <w:tblCellMar>
            <w:top w:w="0" w:type="dxa"/>
            <w:bottom w:w="0" w:type="dxa"/>
          </w:tblCellMar>
        </w:tblPrEx>
        <w:tc>
          <w:tcPr>
            <w:tcW w:w="3960" w:type="dxa"/>
            <w:tcBorders>
              <w:top w:val="single" w:sz="4" w:space="0" w:color="auto"/>
              <w:left w:val="single" w:sz="4" w:space="0" w:color="auto"/>
            </w:tcBorders>
            <w:shd w:val="clear" w:color="auto" w:fill="FFFFFF"/>
          </w:tcPr>
          <w:p w14:paraId="6FBFC0B2" w14:textId="77777777" w:rsidR="00EE7803" w:rsidRPr="007B0538" w:rsidRDefault="00EE7803" w:rsidP="00EE7803">
            <w:pPr>
              <w:spacing w:before="60" w:after="60"/>
              <w:ind w:left="90" w:firstLine="0"/>
              <w:rPr>
                <w:sz w:val="24"/>
              </w:rPr>
            </w:pPr>
            <w:r w:rsidRPr="007B0538">
              <w:rPr>
                <w:sz w:val="24"/>
              </w:rPr>
              <w:t>Semi-professionnels</w:t>
            </w:r>
          </w:p>
        </w:tc>
        <w:tc>
          <w:tcPr>
            <w:tcW w:w="1440" w:type="dxa"/>
            <w:tcBorders>
              <w:top w:val="single" w:sz="4" w:space="0" w:color="auto"/>
            </w:tcBorders>
            <w:shd w:val="clear" w:color="auto" w:fill="FFFFFF"/>
          </w:tcPr>
          <w:p w14:paraId="2A505172" w14:textId="77777777" w:rsidR="00EE7803" w:rsidRPr="007B0538" w:rsidRDefault="00EE7803" w:rsidP="00EE7803">
            <w:pPr>
              <w:spacing w:before="60" w:after="60"/>
              <w:ind w:right="440" w:firstLine="0"/>
              <w:jc w:val="right"/>
              <w:rPr>
                <w:sz w:val="24"/>
              </w:rPr>
            </w:pPr>
            <w:r w:rsidRPr="007B0538">
              <w:rPr>
                <w:sz w:val="24"/>
              </w:rPr>
              <w:t>34.6</w:t>
            </w:r>
          </w:p>
        </w:tc>
        <w:tc>
          <w:tcPr>
            <w:tcW w:w="1292" w:type="dxa"/>
            <w:tcBorders>
              <w:top w:val="single" w:sz="4" w:space="0" w:color="auto"/>
            </w:tcBorders>
            <w:shd w:val="clear" w:color="auto" w:fill="FFFFFF"/>
          </w:tcPr>
          <w:p w14:paraId="665141BA" w14:textId="77777777" w:rsidR="00EE7803" w:rsidRPr="007B0538" w:rsidRDefault="00EE7803" w:rsidP="00EE7803">
            <w:pPr>
              <w:spacing w:before="60" w:after="60"/>
              <w:ind w:right="440" w:firstLine="0"/>
              <w:jc w:val="right"/>
              <w:rPr>
                <w:sz w:val="24"/>
              </w:rPr>
            </w:pPr>
            <w:r w:rsidRPr="007B0538">
              <w:rPr>
                <w:sz w:val="24"/>
              </w:rPr>
              <w:t>55.1</w:t>
            </w:r>
          </w:p>
        </w:tc>
        <w:tc>
          <w:tcPr>
            <w:tcW w:w="1407" w:type="dxa"/>
            <w:tcBorders>
              <w:top w:val="single" w:sz="4" w:space="0" w:color="auto"/>
              <w:right w:val="single" w:sz="4" w:space="0" w:color="auto"/>
            </w:tcBorders>
            <w:shd w:val="clear" w:color="auto" w:fill="FFFFFF"/>
          </w:tcPr>
          <w:p w14:paraId="56536911" w14:textId="77777777" w:rsidR="00EE7803" w:rsidRPr="007B0538" w:rsidRDefault="00EE7803" w:rsidP="00EE7803">
            <w:pPr>
              <w:spacing w:before="60" w:after="60"/>
              <w:ind w:right="440" w:firstLine="0"/>
              <w:jc w:val="right"/>
              <w:rPr>
                <w:sz w:val="24"/>
              </w:rPr>
            </w:pPr>
            <w:r w:rsidRPr="007B0538">
              <w:rPr>
                <w:sz w:val="24"/>
              </w:rPr>
              <w:t>10.3</w:t>
            </w:r>
          </w:p>
        </w:tc>
      </w:tr>
      <w:tr w:rsidR="00EE7803" w:rsidRPr="004849AB" w14:paraId="0630F8CD" w14:textId="77777777">
        <w:tblPrEx>
          <w:tblCellMar>
            <w:top w:w="0" w:type="dxa"/>
            <w:bottom w:w="0" w:type="dxa"/>
          </w:tblCellMar>
        </w:tblPrEx>
        <w:tc>
          <w:tcPr>
            <w:tcW w:w="3960" w:type="dxa"/>
            <w:tcBorders>
              <w:top w:val="single" w:sz="4" w:space="0" w:color="auto"/>
              <w:left w:val="single" w:sz="4" w:space="0" w:color="auto"/>
            </w:tcBorders>
            <w:shd w:val="clear" w:color="auto" w:fill="FFFFFF"/>
          </w:tcPr>
          <w:p w14:paraId="6BE2E917" w14:textId="77777777" w:rsidR="00EE7803" w:rsidRPr="007B0538" w:rsidRDefault="00EE7803" w:rsidP="00EE7803">
            <w:pPr>
              <w:spacing w:before="60" w:after="60"/>
              <w:ind w:left="90" w:firstLine="0"/>
              <w:rPr>
                <w:sz w:val="24"/>
              </w:rPr>
            </w:pPr>
            <w:r w:rsidRPr="007B0538">
              <w:rPr>
                <w:sz w:val="24"/>
              </w:rPr>
              <w:t>Cols blancs</w:t>
            </w:r>
          </w:p>
        </w:tc>
        <w:tc>
          <w:tcPr>
            <w:tcW w:w="1440" w:type="dxa"/>
            <w:tcBorders>
              <w:top w:val="single" w:sz="4" w:space="0" w:color="auto"/>
            </w:tcBorders>
            <w:shd w:val="clear" w:color="auto" w:fill="FFFFFF"/>
          </w:tcPr>
          <w:p w14:paraId="7B14F623" w14:textId="77777777" w:rsidR="00EE7803" w:rsidRPr="007B0538" w:rsidRDefault="00EE7803" w:rsidP="00EE7803">
            <w:pPr>
              <w:spacing w:before="60" w:after="60"/>
              <w:ind w:right="440" w:firstLine="0"/>
              <w:jc w:val="right"/>
              <w:rPr>
                <w:sz w:val="24"/>
              </w:rPr>
            </w:pPr>
            <w:r w:rsidRPr="007B0538">
              <w:rPr>
                <w:sz w:val="24"/>
              </w:rPr>
              <w:t>48.9</w:t>
            </w:r>
          </w:p>
        </w:tc>
        <w:tc>
          <w:tcPr>
            <w:tcW w:w="1292" w:type="dxa"/>
            <w:tcBorders>
              <w:top w:val="single" w:sz="4" w:space="0" w:color="auto"/>
            </w:tcBorders>
            <w:shd w:val="clear" w:color="auto" w:fill="FFFFFF"/>
          </w:tcPr>
          <w:p w14:paraId="6E33945F" w14:textId="77777777" w:rsidR="00EE7803" w:rsidRPr="007B0538" w:rsidRDefault="00EE7803" w:rsidP="00EE7803">
            <w:pPr>
              <w:spacing w:before="60" w:after="60"/>
              <w:ind w:right="440" w:firstLine="0"/>
              <w:jc w:val="right"/>
              <w:rPr>
                <w:sz w:val="24"/>
              </w:rPr>
            </w:pPr>
            <w:r w:rsidRPr="007B0538">
              <w:rPr>
                <w:sz w:val="24"/>
              </w:rPr>
              <w:t>47.8</w:t>
            </w:r>
          </w:p>
        </w:tc>
        <w:tc>
          <w:tcPr>
            <w:tcW w:w="1407" w:type="dxa"/>
            <w:tcBorders>
              <w:top w:val="single" w:sz="4" w:space="0" w:color="auto"/>
              <w:right w:val="single" w:sz="4" w:space="0" w:color="auto"/>
            </w:tcBorders>
            <w:shd w:val="clear" w:color="auto" w:fill="FFFFFF"/>
          </w:tcPr>
          <w:p w14:paraId="4BD003DC" w14:textId="77777777" w:rsidR="00EE7803" w:rsidRPr="007B0538" w:rsidRDefault="00EE7803" w:rsidP="00EE7803">
            <w:pPr>
              <w:spacing w:before="60" w:after="60"/>
              <w:ind w:right="440" w:firstLine="0"/>
              <w:jc w:val="right"/>
              <w:rPr>
                <w:sz w:val="24"/>
              </w:rPr>
            </w:pPr>
            <w:r w:rsidRPr="007B0538">
              <w:rPr>
                <w:sz w:val="24"/>
              </w:rPr>
              <w:t>3.3</w:t>
            </w:r>
          </w:p>
        </w:tc>
      </w:tr>
      <w:tr w:rsidR="00EE7803" w:rsidRPr="004849AB" w14:paraId="409E5340" w14:textId="77777777">
        <w:tblPrEx>
          <w:tblCellMar>
            <w:top w:w="0" w:type="dxa"/>
            <w:bottom w:w="0" w:type="dxa"/>
          </w:tblCellMar>
        </w:tblPrEx>
        <w:tc>
          <w:tcPr>
            <w:tcW w:w="3960" w:type="dxa"/>
            <w:tcBorders>
              <w:top w:val="single" w:sz="4" w:space="0" w:color="auto"/>
              <w:left w:val="single" w:sz="4" w:space="0" w:color="auto"/>
            </w:tcBorders>
            <w:shd w:val="clear" w:color="auto" w:fill="FFFFFF"/>
          </w:tcPr>
          <w:p w14:paraId="1FC576D7" w14:textId="77777777" w:rsidR="00EE7803" w:rsidRPr="007B0538" w:rsidRDefault="00EE7803" w:rsidP="00EE7803">
            <w:pPr>
              <w:spacing w:before="60" w:after="60"/>
              <w:ind w:left="90" w:firstLine="0"/>
              <w:rPr>
                <w:sz w:val="24"/>
              </w:rPr>
            </w:pPr>
            <w:r w:rsidRPr="007B0538">
              <w:rPr>
                <w:sz w:val="24"/>
              </w:rPr>
              <w:t>Ouvriers spécialisés et des métiers</w:t>
            </w:r>
          </w:p>
        </w:tc>
        <w:tc>
          <w:tcPr>
            <w:tcW w:w="1440" w:type="dxa"/>
            <w:tcBorders>
              <w:top w:val="single" w:sz="4" w:space="0" w:color="auto"/>
            </w:tcBorders>
            <w:shd w:val="clear" w:color="auto" w:fill="FFFFFF"/>
            <w:vAlign w:val="center"/>
          </w:tcPr>
          <w:p w14:paraId="756CC994" w14:textId="77777777" w:rsidR="00EE7803" w:rsidRPr="007B0538" w:rsidRDefault="00EE7803" w:rsidP="00EE7803">
            <w:pPr>
              <w:spacing w:before="60" w:after="60"/>
              <w:ind w:right="440" w:firstLine="0"/>
              <w:jc w:val="right"/>
              <w:rPr>
                <w:sz w:val="24"/>
              </w:rPr>
            </w:pPr>
            <w:r w:rsidRPr="007B0538">
              <w:rPr>
                <w:sz w:val="24"/>
              </w:rPr>
              <w:t>59.</w:t>
            </w:r>
            <w:r>
              <w:rPr>
                <w:sz w:val="24"/>
              </w:rPr>
              <w:t>0</w:t>
            </w:r>
          </w:p>
        </w:tc>
        <w:tc>
          <w:tcPr>
            <w:tcW w:w="1292" w:type="dxa"/>
            <w:tcBorders>
              <w:top w:val="single" w:sz="4" w:space="0" w:color="auto"/>
            </w:tcBorders>
            <w:shd w:val="clear" w:color="auto" w:fill="FFFFFF"/>
            <w:vAlign w:val="center"/>
          </w:tcPr>
          <w:p w14:paraId="697E2ACC" w14:textId="77777777" w:rsidR="00EE7803" w:rsidRPr="007B0538" w:rsidRDefault="00EE7803" w:rsidP="00EE7803">
            <w:pPr>
              <w:spacing w:before="60" w:after="60"/>
              <w:ind w:right="440" w:firstLine="0"/>
              <w:jc w:val="right"/>
              <w:rPr>
                <w:sz w:val="24"/>
              </w:rPr>
            </w:pPr>
            <w:r w:rsidRPr="007B0538">
              <w:rPr>
                <w:sz w:val="24"/>
              </w:rPr>
              <w:t>32.1</w:t>
            </w:r>
          </w:p>
        </w:tc>
        <w:tc>
          <w:tcPr>
            <w:tcW w:w="1407" w:type="dxa"/>
            <w:tcBorders>
              <w:top w:val="single" w:sz="4" w:space="0" w:color="auto"/>
              <w:right w:val="single" w:sz="4" w:space="0" w:color="auto"/>
            </w:tcBorders>
            <w:shd w:val="clear" w:color="auto" w:fill="FFFFFF"/>
            <w:vAlign w:val="center"/>
          </w:tcPr>
          <w:p w14:paraId="283CD404" w14:textId="77777777" w:rsidR="00EE7803" w:rsidRPr="007B0538" w:rsidRDefault="00EE7803" w:rsidP="00EE7803">
            <w:pPr>
              <w:spacing w:before="60" w:after="60"/>
              <w:ind w:right="440" w:firstLine="0"/>
              <w:jc w:val="right"/>
              <w:rPr>
                <w:sz w:val="24"/>
              </w:rPr>
            </w:pPr>
            <w:r w:rsidRPr="007B0538">
              <w:rPr>
                <w:sz w:val="24"/>
              </w:rPr>
              <w:t>9.</w:t>
            </w:r>
            <w:r>
              <w:rPr>
                <w:sz w:val="24"/>
              </w:rPr>
              <w:t>0</w:t>
            </w:r>
          </w:p>
        </w:tc>
      </w:tr>
      <w:tr w:rsidR="00EE7803" w:rsidRPr="004849AB" w14:paraId="2781C371" w14:textId="77777777">
        <w:tblPrEx>
          <w:tblCellMar>
            <w:top w:w="0" w:type="dxa"/>
            <w:bottom w:w="0" w:type="dxa"/>
          </w:tblCellMar>
        </w:tblPrEx>
        <w:tc>
          <w:tcPr>
            <w:tcW w:w="3960" w:type="dxa"/>
            <w:tcBorders>
              <w:top w:val="single" w:sz="4" w:space="0" w:color="auto"/>
              <w:left w:val="single" w:sz="4" w:space="0" w:color="auto"/>
            </w:tcBorders>
            <w:shd w:val="clear" w:color="auto" w:fill="FFFFFF"/>
          </w:tcPr>
          <w:p w14:paraId="14ECA820" w14:textId="77777777" w:rsidR="00EE7803" w:rsidRPr="007B0538" w:rsidRDefault="00EE7803" w:rsidP="00EE7803">
            <w:pPr>
              <w:spacing w:before="60" w:after="60"/>
              <w:ind w:left="90" w:firstLine="0"/>
              <w:rPr>
                <w:sz w:val="24"/>
              </w:rPr>
            </w:pPr>
            <w:r w:rsidRPr="007B0538">
              <w:rPr>
                <w:sz w:val="24"/>
              </w:rPr>
              <w:t>Non spécialisés et manœuvres</w:t>
            </w:r>
          </w:p>
        </w:tc>
        <w:tc>
          <w:tcPr>
            <w:tcW w:w="1440" w:type="dxa"/>
            <w:tcBorders>
              <w:top w:val="single" w:sz="4" w:space="0" w:color="auto"/>
            </w:tcBorders>
            <w:shd w:val="clear" w:color="auto" w:fill="FFFFFF"/>
            <w:vAlign w:val="center"/>
          </w:tcPr>
          <w:p w14:paraId="55FAA05A" w14:textId="77777777" w:rsidR="00EE7803" w:rsidRPr="007B0538" w:rsidRDefault="00EE7803" w:rsidP="00EE7803">
            <w:pPr>
              <w:spacing w:before="60" w:after="60"/>
              <w:ind w:right="440" w:firstLine="0"/>
              <w:jc w:val="right"/>
              <w:rPr>
                <w:sz w:val="24"/>
              </w:rPr>
            </w:pPr>
            <w:r w:rsidRPr="007B0538">
              <w:rPr>
                <w:sz w:val="24"/>
              </w:rPr>
              <w:t>81.</w:t>
            </w:r>
            <w:r>
              <w:rPr>
                <w:sz w:val="24"/>
              </w:rPr>
              <w:t>0</w:t>
            </w:r>
          </w:p>
        </w:tc>
        <w:tc>
          <w:tcPr>
            <w:tcW w:w="1292" w:type="dxa"/>
            <w:tcBorders>
              <w:top w:val="single" w:sz="4" w:space="0" w:color="auto"/>
            </w:tcBorders>
            <w:shd w:val="clear" w:color="auto" w:fill="FFFFFF"/>
            <w:vAlign w:val="center"/>
          </w:tcPr>
          <w:p w14:paraId="0AE6768A" w14:textId="77777777" w:rsidR="00EE7803" w:rsidRPr="007B0538" w:rsidRDefault="00EE7803" w:rsidP="00EE7803">
            <w:pPr>
              <w:spacing w:before="60" w:after="60"/>
              <w:ind w:right="440" w:firstLine="0"/>
              <w:jc w:val="right"/>
              <w:rPr>
                <w:sz w:val="24"/>
              </w:rPr>
            </w:pPr>
            <w:r w:rsidRPr="007B0538">
              <w:rPr>
                <w:sz w:val="24"/>
              </w:rPr>
              <w:t>14.3</w:t>
            </w:r>
          </w:p>
        </w:tc>
        <w:tc>
          <w:tcPr>
            <w:tcW w:w="1407" w:type="dxa"/>
            <w:tcBorders>
              <w:top w:val="single" w:sz="4" w:space="0" w:color="auto"/>
              <w:right w:val="single" w:sz="4" w:space="0" w:color="auto"/>
            </w:tcBorders>
            <w:shd w:val="clear" w:color="auto" w:fill="FFFFFF"/>
            <w:vAlign w:val="center"/>
          </w:tcPr>
          <w:p w14:paraId="465E3771" w14:textId="77777777" w:rsidR="00EE7803" w:rsidRPr="007B0538" w:rsidRDefault="00EE7803" w:rsidP="00EE7803">
            <w:pPr>
              <w:spacing w:before="60" w:after="60"/>
              <w:ind w:right="440" w:firstLine="0"/>
              <w:jc w:val="right"/>
              <w:rPr>
                <w:sz w:val="24"/>
              </w:rPr>
            </w:pPr>
            <w:r w:rsidRPr="007B0538">
              <w:rPr>
                <w:sz w:val="24"/>
              </w:rPr>
              <w:t>4.8</w:t>
            </w:r>
          </w:p>
        </w:tc>
      </w:tr>
      <w:tr w:rsidR="00EE7803" w:rsidRPr="004849AB" w14:paraId="12EC2DA6" w14:textId="77777777">
        <w:tblPrEx>
          <w:tblCellMar>
            <w:top w:w="0" w:type="dxa"/>
            <w:bottom w:w="0" w:type="dxa"/>
          </w:tblCellMar>
        </w:tblPrEx>
        <w:tc>
          <w:tcPr>
            <w:tcW w:w="3960" w:type="dxa"/>
            <w:tcBorders>
              <w:top w:val="single" w:sz="4" w:space="0" w:color="auto"/>
              <w:left w:val="single" w:sz="4" w:space="0" w:color="auto"/>
              <w:bottom w:val="single" w:sz="4" w:space="0" w:color="auto"/>
            </w:tcBorders>
            <w:shd w:val="clear" w:color="auto" w:fill="FFFFFF"/>
          </w:tcPr>
          <w:p w14:paraId="38339447" w14:textId="77777777" w:rsidR="00EE7803" w:rsidRPr="007B0538" w:rsidRDefault="00EE7803" w:rsidP="00EE7803">
            <w:pPr>
              <w:spacing w:before="60" w:after="60"/>
              <w:ind w:left="90" w:firstLine="0"/>
              <w:rPr>
                <w:sz w:val="24"/>
              </w:rPr>
            </w:pPr>
            <w:r w:rsidRPr="007B0538">
              <w:rPr>
                <w:sz w:val="24"/>
              </w:rPr>
              <w:t>Inactifs</w:t>
            </w:r>
          </w:p>
        </w:tc>
        <w:tc>
          <w:tcPr>
            <w:tcW w:w="1440" w:type="dxa"/>
            <w:tcBorders>
              <w:top w:val="single" w:sz="4" w:space="0" w:color="auto"/>
              <w:bottom w:val="single" w:sz="4" w:space="0" w:color="auto"/>
            </w:tcBorders>
            <w:shd w:val="clear" w:color="auto" w:fill="FFFFFF"/>
          </w:tcPr>
          <w:p w14:paraId="2DCC338C" w14:textId="77777777" w:rsidR="00EE7803" w:rsidRPr="007B0538" w:rsidRDefault="00EE7803" w:rsidP="00EE7803">
            <w:pPr>
              <w:spacing w:before="60" w:after="60"/>
              <w:ind w:right="440" w:firstLine="0"/>
              <w:jc w:val="right"/>
              <w:rPr>
                <w:sz w:val="24"/>
              </w:rPr>
            </w:pPr>
            <w:r w:rsidRPr="007B0538">
              <w:rPr>
                <w:sz w:val="24"/>
              </w:rPr>
              <w:t>45.9</w:t>
            </w:r>
          </w:p>
        </w:tc>
        <w:tc>
          <w:tcPr>
            <w:tcW w:w="1292" w:type="dxa"/>
            <w:tcBorders>
              <w:top w:val="single" w:sz="4" w:space="0" w:color="auto"/>
              <w:bottom w:val="single" w:sz="4" w:space="0" w:color="auto"/>
            </w:tcBorders>
            <w:shd w:val="clear" w:color="auto" w:fill="FFFFFF"/>
          </w:tcPr>
          <w:p w14:paraId="0DE24DD7" w14:textId="77777777" w:rsidR="00EE7803" w:rsidRPr="007B0538" w:rsidRDefault="00EE7803" w:rsidP="00EE7803">
            <w:pPr>
              <w:spacing w:before="60" w:after="60"/>
              <w:ind w:right="440" w:firstLine="0"/>
              <w:jc w:val="right"/>
              <w:rPr>
                <w:sz w:val="24"/>
              </w:rPr>
            </w:pPr>
            <w:r w:rsidRPr="007B0538">
              <w:rPr>
                <w:sz w:val="24"/>
              </w:rPr>
              <w:t>46.7</w:t>
            </w:r>
          </w:p>
        </w:tc>
        <w:tc>
          <w:tcPr>
            <w:tcW w:w="1407" w:type="dxa"/>
            <w:tcBorders>
              <w:top w:val="single" w:sz="4" w:space="0" w:color="auto"/>
              <w:bottom w:val="single" w:sz="4" w:space="0" w:color="auto"/>
              <w:right w:val="single" w:sz="4" w:space="0" w:color="auto"/>
            </w:tcBorders>
            <w:shd w:val="clear" w:color="auto" w:fill="FFFFFF"/>
          </w:tcPr>
          <w:p w14:paraId="3DD0EBA0" w14:textId="77777777" w:rsidR="00EE7803" w:rsidRPr="007B0538" w:rsidRDefault="00EE7803" w:rsidP="00EE7803">
            <w:pPr>
              <w:spacing w:before="60" w:after="60"/>
              <w:ind w:right="440" w:firstLine="0"/>
              <w:jc w:val="right"/>
              <w:rPr>
                <w:sz w:val="24"/>
              </w:rPr>
            </w:pPr>
            <w:r w:rsidRPr="007B0538">
              <w:rPr>
                <w:sz w:val="24"/>
              </w:rPr>
              <w:t>7.4</w:t>
            </w:r>
          </w:p>
        </w:tc>
      </w:tr>
    </w:tbl>
    <w:p w14:paraId="099FE897" w14:textId="77777777" w:rsidR="00EE7803" w:rsidRPr="004849AB" w:rsidRDefault="00EE7803" w:rsidP="00EE7803">
      <w:pPr>
        <w:spacing w:before="120" w:after="120"/>
        <w:jc w:val="both"/>
      </w:pPr>
    </w:p>
    <w:p w14:paraId="56AA8D92" w14:textId="77777777" w:rsidR="00EE7803" w:rsidRDefault="00EE7803" w:rsidP="00EE7803">
      <w:pPr>
        <w:spacing w:before="120" w:after="120"/>
        <w:jc w:val="both"/>
      </w:pPr>
      <w:r w:rsidRPr="004849AB">
        <w:t>Ce sont les ouvriers non spécialisés et les ouvriers spécialisés et des métiers qui trouvent que les professionnels sont trop bien payés. Aussi étrange que cela puisse paraître, 44.6% des personnes rangées dans la catégorie « haute administration et professionnels » sont aussi de cet avis. Au niveau de la scolarité des répondants, nous avons le tableau suivant :</w:t>
      </w:r>
    </w:p>
    <w:p w14:paraId="6805F407" w14:textId="77777777" w:rsidR="00EE7803" w:rsidRPr="004849AB" w:rsidRDefault="00EE7803" w:rsidP="00EE7803">
      <w:pPr>
        <w:spacing w:before="120" w:after="120"/>
        <w:jc w:val="both"/>
      </w:pPr>
    </w:p>
    <w:p w14:paraId="476F9027" w14:textId="77777777" w:rsidR="00EE7803" w:rsidRPr="004849AB" w:rsidRDefault="00EE7803" w:rsidP="00EE7803">
      <w:pPr>
        <w:pStyle w:val="figtitre"/>
      </w:pPr>
      <w:r w:rsidRPr="004849AB">
        <w:t>TABLEAU VII</w:t>
      </w:r>
    </w:p>
    <w:p w14:paraId="1DF9F951" w14:textId="77777777" w:rsidR="00EE7803" w:rsidRPr="004849AB" w:rsidRDefault="00EE7803" w:rsidP="00EE7803">
      <w:pPr>
        <w:pStyle w:val="figtitrest"/>
      </w:pPr>
      <w:r w:rsidRPr="004849AB">
        <w:t>Opinions vis-à-vis les revenus des professionnels</w:t>
      </w:r>
      <w:r>
        <w:br/>
      </w:r>
      <w:r w:rsidRPr="004849AB">
        <w:t>en rapport avec la scolarité des répondants</w:t>
      </w:r>
    </w:p>
    <w:tbl>
      <w:tblPr>
        <w:tblOverlap w:val="never"/>
        <w:tblW w:w="0" w:type="auto"/>
        <w:tblLayout w:type="fixed"/>
        <w:tblCellMar>
          <w:left w:w="10" w:type="dxa"/>
          <w:right w:w="10" w:type="dxa"/>
        </w:tblCellMar>
        <w:tblLook w:val="04A0" w:firstRow="1" w:lastRow="0" w:firstColumn="1" w:lastColumn="0" w:noHBand="0" w:noVBand="1"/>
      </w:tblPr>
      <w:tblGrid>
        <w:gridCol w:w="2328"/>
        <w:gridCol w:w="1867"/>
        <w:gridCol w:w="1867"/>
        <w:gridCol w:w="1868"/>
      </w:tblGrid>
      <w:tr w:rsidR="00EE7803" w:rsidRPr="004849AB" w14:paraId="484EF7C9" w14:textId="77777777">
        <w:tblPrEx>
          <w:tblCellMar>
            <w:top w:w="0" w:type="dxa"/>
            <w:bottom w:w="0" w:type="dxa"/>
          </w:tblCellMar>
        </w:tblPrEx>
        <w:tc>
          <w:tcPr>
            <w:tcW w:w="2328" w:type="dxa"/>
            <w:tcBorders>
              <w:top w:val="single" w:sz="4" w:space="0" w:color="auto"/>
              <w:left w:val="single" w:sz="4" w:space="0" w:color="auto"/>
            </w:tcBorders>
            <w:shd w:val="clear" w:color="auto" w:fill="EEECE1"/>
          </w:tcPr>
          <w:p w14:paraId="19DE6767" w14:textId="77777777" w:rsidR="00EE7803" w:rsidRPr="007B0538" w:rsidRDefault="00EE7803" w:rsidP="00EE7803">
            <w:pPr>
              <w:spacing w:before="60" w:after="60"/>
              <w:ind w:left="90" w:firstLine="0"/>
              <w:rPr>
                <w:sz w:val="24"/>
                <w:szCs w:val="10"/>
              </w:rPr>
            </w:pPr>
          </w:p>
        </w:tc>
        <w:tc>
          <w:tcPr>
            <w:tcW w:w="1867" w:type="dxa"/>
            <w:tcBorders>
              <w:top w:val="single" w:sz="4" w:space="0" w:color="auto"/>
            </w:tcBorders>
            <w:shd w:val="clear" w:color="auto" w:fill="EEECE1"/>
            <w:vAlign w:val="bottom"/>
          </w:tcPr>
          <w:p w14:paraId="04319F22" w14:textId="77777777" w:rsidR="00EE7803" w:rsidRPr="007B0538" w:rsidRDefault="00EE7803" w:rsidP="00EE7803">
            <w:pPr>
              <w:spacing w:before="60" w:after="60"/>
              <w:ind w:firstLine="0"/>
              <w:jc w:val="center"/>
              <w:rPr>
                <w:sz w:val="24"/>
                <w:szCs w:val="15"/>
              </w:rPr>
            </w:pPr>
            <w:r w:rsidRPr="007B0538">
              <w:rPr>
                <w:sz w:val="24"/>
                <w:szCs w:val="15"/>
              </w:rPr>
              <w:t>Trop bien</w:t>
            </w:r>
            <w:r>
              <w:rPr>
                <w:sz w:val="24"/>
                <w:szCs w:val="15"/>
              </w:rPr>
              <w:br/>
            </w:r>
            <w:r w:rsidRPr="007B0538">
              <w:rPr>
                <w:sz w:val="24"/>
                <w:szCs w:val="15"/>
              </w:rPr>
              <w:t>payés</w:t>
            </w:r>
          </w:p>
        </w:tc>
        <w:tc>
          <w:tcPr>
            <w:tcW w:w="1867" w:type="dxa"/>
            <w:tcBorders>
              <w:top w:val="single" w:sz="4" w:space="0" w:color="auto"/>
            </w:tcBorders>
            <w:shd w:val="clear" w:color="auto" w:fill="EEECE1"/>
            <w:vAlign w:val="center"/>
          </w:tcPr>
          <w:p w14:paraId="7EB27E1D" w14:textId="77777777" w:rsidR="00EE7803" w:rsidRPr="007B0538" w:rsidRDefault="00EE7803" w:rsidP="00EE7803">
            <w:pPr>
              <w:spacing w:before="60" w:after="60"/>
              <w:ind w:firstLine="0"/>
              <w:jc w:val="center"/>
              <w:rPr>
                <w:sz w:val="24"/>
                <w:szCs w:val="15"/>
              </w:rPr>
            </w:pPr>
            <w:r w:rsidRPr="007B0538">
              <w:rPr>
                <w:sz w:val="24"/>
                <w:szCs w:val="15"/>
              </w:rPr>
              <w:t>Juste assez</w:t>
            </w:r>
          </w:p>
        </w:tc>
        <w:tc>
          <w:tcPr>
            <w:tcW w:w="1868" w:type="dxa"/>
            <w:tcBorders>
              <w:top w:val="single" w:sz="4" w:space="0" w:color="auto"/>
              <w:right w:val="single" w:sz="4" w:space="0" w:color="auto"/>
            </w:tcBorders>
            <w:shd w:val="clear" w:color="auto" w:fill="EEECE1"/>
            <w:vAlign w:val="bottom"/>
          </w:tcPr>
          <w:p w14:paraId="209D2988" w14:textId="77777777" w:rsidR="00EE7803" w:rsidRPr="007B0538" w:rsidRDefault="00EE7803" w:rsidP="00EE7803">
            <w:pPr>
              <w:spacing w:before="60" w:after="60"/>
              <w:ind w:firstLine="0"/>
              <w:jc w:val="center"/>
              <w:rPr>
                <w:sz w:val="24"/>
                <w:szCs w:val="15"/>
              </w:rPr>
            </w:pPr>
            <w:r w:rsidRPr="007B0538">
              <w:rPr>
                <w:sz w:val="24"/>
                <w:szCs w:val="15"/>
              </w:rPr>
              <w:t>Pas assez bien payés</w:t>
            </w:r>
          </w:p>
        </w:tc>
      </w:tr>
      <w:tr w:rsidR="00EE7803" w:rsidRPr="004849AB" w14:paraId="1C67F1DA" w14:textId="77777777">
        <w:tblPrEx>
          <w:tblCellMar>
            <w:top w:w="0" w:type="dxa"/>
            <w:bottom w:w="0" w:type="dxa"/>
          </w:tblCellMar>
        </w:tblPrEx>
        <w:tc>
          <w:tcPr>
            <w:tcW w:w="2328" w:type="dxa"/>
            <w:tcBorders>
              <w:top w:val="single" w:sz="4" w:space="0" w:color="auto"/>
              <w:left w:val="single" w:sz="4" w:space="0" w:color="auto"/>
            </w:tcBorders>
            <w:shd w:val="clear" w:color="auto" w:fill="FFFFFF"/>
          </w:tcPr>
          <w:p w14:paraId="1884A866" w14:textId="77777777" w:rsidR="00EE7803" w:rsidRPr="007B0538" w:rsidRDefault="00EE7803" w:rsidP="00EE7803">
            <w:pPr>
              <w:spacing w:before="60" w:after="60"/>
              <w:ind w:left="90" w:firstLine="0"/>
              <w:rPr>
                <w:sz w:val="24"/>
              </w:rPr>
            </w:pPr>
            <w:r w:rsidRPr="007B0538">
              <w:rPr>
                <w:sz w:val="24"/>
              </w:rPr>
              <w:t>1- 7 années</w:t>
            </w:r>
          </w:p>
        </w:tc>
        <w:tc>
          <w:tcPr>
            <w:tcW w:w="1867" w:type="dxa"/>
            <w:tcBorders>
              <w:top w:val="single" w:sz="4" w:space="0" w:color="auto"/>
            </w:tcBorders>
            <w:shd w:val="clear" w:color="auto" w:fill="FFFFFF"/>
          </w:tcPr>
          <w:p w14:paraId="343D0462" w14:textId="77777777" w:rsidR="00EE7803" w:rsidRPr="007B0538" w:rsidRDefault="00EE7803" w:rsidP="00EE7803">
            <w:pPr>
              <w:spacing w:before="60" w:after="60"/>
              <w:ind w:right="755" w:firstLine="0"/>
              <w:jc w:val="right"/>
              <w:rPr>
                <w:sz w:val="24"/>
              </w:rPr>
            </w:pPr>
            <w:r w:rsidRPr="007B0538">
              <w:rPr>
                <w:sz w:val="24"/>
              </w:rPr>
              <w:t>58.8</w:t>
            </w:r>
          </w:p>
        </w:tc>
        <w:tc>
          <w:tcPr>
            <w:tcW w:w="1867" w:type="dxa"/>
            <w:tcBorders>
              <w:top w:val="single" w:sz="4" w:space="0" w:color="auto"/>
            </w:tcBorders>
            <w:shd w:val="clear" w:color="auto" w:fill="FFFFFF"/>
          </w:tcPr>
          <w:p w14:paraId="23DDE757" w14:textId="77777777" w:rsidR="00EE7803" w:rsidRPr="007B0538" w:rsidRDefault="00EE7803" w:rsidP="00EE7803">
            <w:pPr>
              <w:spacing w:before="60" w:after="60"/>
              <w:ind w:right="755" w:firstLine="0"/>
              <w:jc w:val="right"/>
              <w:rPr>
                <w:sz w:val="24"/>
              </w:rPr>
            </w:pPr>
            <w:r w:rsidRPr="007B0538">
              <w:rPr>
                <w:sz w:val="24"/>
              </w:rPr>
              <w:t>35.3</w:t>
            </w:r>
          </w:p>
        </w:tc>
        <w:tc>
          <w:tcPr>
            <w:tcW w:w="1868" w:type="dxa"/>
            <w:tcBorders>
              <w:top w:val="single" w:sz="4" w:space="0" w:color="auto"/>
              <w:right w:val="single" w:sz="4" w:space="0" w:color="auto"/>
            </w:tcBorders>
            <w:shd w:val="clear" w:color="auto" w:fill="FFFFFF"/>
          </w:tcPr>
          <w:p w14:paraId="1300AFE0" w14:textId="77777777" w:rsidR="00EE7803" w:rsidRPr="007B0538" w:rsidRDefault="00EE7803" w:rsidP="00EE7803">
            <w:pPr>
              <w:spacing w:before="60" w:after="60"/>
              <w:ind w:right="755" w:firstLine="0"/>
              <w:jc w:val="right"/>
              <w:rPr>
                <w:sz w:val="24"/>
              </w:rPr>
            </w:pPr>
            <w:r w:rsidRPr="007B0538">
              <w:rPr>
                <w:sz w:val="24"/>
              </w:rPr>
              <w:t>5.9</w:t>
            </w:r>
          </w:p>
        </w:tc>
      </w:tr>
      <w:tr w:rsidR="00EE7803" w:rsidRPr="004849AB" w14:paraId="1ECB925D" w14:textId="77777777">
        <w:tblPrEx>
          <w:tblCellMar>
            <w:top w:w="0" w:type="dxa"/>
            <w:bottom w:w="0" w:type="dxa"/>
          </w:tblCellMar>
        </w:tblPrEx>
        <w:tc>
          <w:tcPr>
            <w:tcW w:w="2328" w:type="dxa"/>
            <w:tcBorders>
              <w:top w:val="single" w:sz="4" w:space="0" w:color="auto"/>
              <w:left w:val="single" w:sz="4" w:space="0" w:color="auto"/>
            </w:tcBorders>
            <w:shd w:val="clear" w:color="auto" w:fill="FFFFFF"/>
          </w:tcPr>
          <w:p w14:paraId="5AB60AFD" w14:textId="77777777" w:rsidR="00EE7803" w:rsidRPr="007B0538" w:rsidRDefault="00EE7803" w:rsidP="00EE7803">
            <w:pPr>
              <w:spacing w:before="60" w:after="60"/>
              <w:ind w:left="90" w:firstLine="0"/>
              <w:rPr>
                <w:sz w:val="24"/>
              </w:rPr>
            </w:pPr>
            <w:r w:rsidRPr="007B0538">
              <w:rPr>
                <w:sz w:val="24"/>
              </w:rPr>
              <w:t>8-11 années</w:t>
            </w:r>
          </w:p>
        </w:tc>
        <w:tc>
          <w:tcPr>
            <w:tcW w:w="1867" w:type="dxa"/>
            <w:tcBorders>
              <w:top w:val="single" w:sz="4" w:space="0" w:color="auto"/>
            </w:tcBorders>
            <w:shd w:val="clear" w:color="auto" w:fill="FFFFFF"/>
          </w:tcPr>
          <w:p w14:paraId="14D0811A" w14:textId="77777777" w:rsidR="00EE7803" w:rsidRPr="007B0538" w:rsidRDefault="00EE7803" w:rsidP="00EE7803">
            <w:pPr>
              <w:spacing w:before="60" w:after="60"/>
              <w:ind w:right="755" w:firstLine="0"/>
              <w:jc w:val="right"/>
              <w:rPr>
                <w:sz w:val="24"/>
              </w:rPr>
            </w:pPr>
            <w:r w:rsidRPr="007B0538">
              <w:rPr>
                <w:sz w:val="24"/>
              </w:rPr>
              <w:t>53.6</w:t>
            </w:r>
          </w:p>
        </w:tc>
        <w:tc>
          <w:tcPr>
            <w:tcW w:w="1867" w:type="dxa"/>
            <w:tcBorders>
              <w:top w:val="single" w:sz="4" w:space="0" w:color="auto"/>
            </w:tcBorders>
            <w:shd w:val="clear" w:color="auto" w:fill="FFFFFF"/>
          </w:tcPr>
          <w:p w14:paraId="1DF57938" w14:textId="77777777" w:rsidR="00EE7803" w:rsidRPr="007B0538" w:rsidRDefault="00EE7803" w:rsidP="00EE7803">
            <w:pPr>
              <w:spacing w:before="60" w:after="60"/>
              <w:ind w:right="755" w:firstLine="0"/>
              <w:jc w:val="right"/>
              <w:rPr>
                <w:sz w:val="24"/>
              </w:rPr>
            </w:pPr>
            <w:r w:rsidRPr="007B0538">
              <w:rPr>
                <w:sz w:val="24"/>
              </w:rPr>
              <w:t>39.2</w:t>
            </w:r>
          </w:p>
        </w:tc>
        <w:tc>
          <w:tcPr>
            <w:tcW w:w="1868" w:type="dxa"/>
            <w:tcBorders>
              <w:top w:val="single" w:sz="4" w:space="0" w:color="auto"/>
              <w:right w:val="single" w:sz="4" w:space="0" w:color="auto"/>
            </w:tcBorders>
            <w:shd w:val="clear" w:color="auto" w:fill="FFFFFF"/>
          </w:tcPr>
          <w:p w14:paraId="6D382AB7" w14:textId="77777777" w:rsidR="00EE7803" w:rsidRPr="007B0538" w:rsidRDefault="00EE7803" w:rsidP="00EE7803">
            <w:pPr>
              <w:spacing w:before="60" w:after="60"/>
              <w:ind w:right="755" w:firstLine="0"/>
              <w:jc w:val="right"/>
              <w:rPr>
                <w:sz w:val="24"/>
              </w:rPr>
            </w:pPr>
            <w:r w:rsidRPr="007B0538">
              <w:rPr>
                <w:sz w:val="24"/>
              </w:rPr>
              <w:t>7.2</w:t>
            </w:r>
          </w:p>
        </w:tc>
      </w:tr>
      <w:tr w:rsidR="00EE7803" w:rsidRPr="004849AB" w14:paraId="413BB60C" w14:textId="77777777">
        <w:tblPrEx>
          <w:tblCellMar>
            <w:top w:w="0" w:type="dxa"/>
            <w:bottom w:w="0" w:type="dxa"/>
          </w:tblCellMar>
        </w:tblPrEx>
        <w:tc>
          <w:tcPr>
            <w:tcW w:w="2328" w:type="dxa"/>
            <w:tcBorders>
              <w:top w:val="single" w:sz="4" w:space="0" w:color="auto"/>
              <w:left w:val="single" w:sz="4" w:space="0" w:color="auto"/>
            </w:tcBorders>
            <w:shd w:val="clear" w:color="auto" w:fill="FFFFFF"/>
          </w:tcPr>
          <w:p w14:paraId="02BAB236" w14:textId="77777777" w:rsidR="00EE7803" w:rsidRPr="007B0538" w:rsidRDefault="00EE7803" w:rsidP="00EE7803">
            <w:pPr>
              <w:spacing w:before="60" w:after="60"/>
              <w:ind w:left="90" w:firstLine="0"/>
              <w:rPr>
                <w:sz w:val="24"/>
              </w:rPr>
            </w:pPr>
            <w:r w:rsidRPr="007B0538">
              <w:rPr>
                <w:sz w:val="24"/>
              </w:rPr>
              <w:t>12-15 années</w:t>
            </w:r>
          </w:p>
        </w:tc>
        <w:tc>
          <w:tcPr>
            <w:tcW w:w="1867" w:type="dxa"/>
            <w:tcBorders>
              <w:top w:val="single" w:sz="4" w:space="0" w:color="auto"/>
            </w:tcBorders>
            <w:shd w:val="clear" w:color="auto" w:fill="FFFFFF"/>
          </w:tcPr>
          <w:p w14:paraId="4F536C7A" w14:textId="77777777" w:rsidR="00EE7803" w:rsidRPr="007B0538" w:rsidRDefault="00EE7803" w:rsidP="00EE7803">
            <w:pPr>
              <w:spacing w:before="60" w:after="60"/>
              <w:ind w:right="755" w:firstLine="0"/>
              <w:jc w:val="right"/>
              <w:rPr>
                <w:sz w:val="24"/>
              </w:rPr>
            </w:pPr>
            <w:r w:rsidRPr="007B0538">
              <w:rPr>
                <w:sz w:val="24"/>
              </w:rPr>
              <w:t>48.7</w:t>
            </w:r>
          </w:p>
        </w:tc>
        <w:tc>
          <w:tcPr>
            <w:tcW w:w="1867" w:type="dxa"/>
            <w:tcBorders>
              <w:top w:val="single" w:sz="4" w:space="0" w:color="auto"/>
            </w:tcBorders>
            <w:shd w:val="clear" w:color="auto" w:fill="FFFFFF"/>
          </w:tcPr>
          <w:p w14:paraId="4E755A44" w14:textId="77777777" w:rsidR="00EE7803" w:rsidRPr="007B0538" w:rsidRDefault="00EE7803" w:rsidP="00EE7803">
            <w:pPr>
              <w:spacing w:before="60" w:after="60"/>
              <w:ind w:right="755" w:firstLine="0"/>
              <w:jc w:val="right"/>
              <w:rPr>
                <w:sz w:val="24"/>
              </w:rPr>
            </w:pPr>
            <w:r w:rsidRPr="007B0538">
              <w:rPr>
                <w:sz w:val="24"/>
              </w:rPr>
              <w:t>46.7</w:t>
            </w:r>
          </w:p>
        </w:tc>
        <w:tc>
          <w:tcPr>
            <w:tcW w:w="1868" w:type="dxa"/>
            <w:tcBorders>
              <w:top w:val="single" w:sz="4" w:space="0" w:color="auto"/>
              <w:right w:val="single" w:sz="4" w:space="0" w:color="auto"/>
            </w:tcBorders>
            <w:shd w:val="clear" w:color="auto" w:fill="FFFFFF"/>
          </w:tcPr>
          <w:p w14:paraId="0714BA4C" w14:textId="77777777" w:rsidR="00EE7803" w:rsidRPr="007B0538" w:rsidRDefault="00EE7803" w:rsidP="00EE7803">
            <w:pPr>
              <w:spacing w:before="60" w:after="60"/>
              <w:ind w:right="755" w:firstLine="0"/>
              <w:jc w:val="right"/>
              <w:rPr>
                <w:sz w:val="24"/>
              </w:rPr>
            </w:pPr>
            <w:r w:rsidRPr="007B0538">
              <w:rPr>
                <w:sz w:val="24"/>
              </w:rPr>
              <w:t>27.3</w:t>
            </w:r>
          </w:p>
        </w:tc>
      </w:tr>
      <w:tr w:rsidR="00EE7803" w:rsidRPr="004849AB" w14:paraId="01D2DD31" w14:textId="77777777">
        <w:tblPrEx>
          <w:tblCellMar>
            <w:top w:w="0" w:type="dxa"/>
            <w:bottom w:w="0" w:type="dxa"/>
          </w:tblCellMar>
        </w:tblPrEx>
        <w:tc>
          <w:tcPr>
            <w:tcW w:w="2328" w:type="dxa"/>
            <w:tcBorders>
              <w:top w:val="single" w:sz="4" w:space="0" w:color="auto"/>
              <w:left w:val="single" w:sz="4" w:space="0" w:color="auto"/>
              <w:bottom w:val="single" w:sz="4" w:space="0" w:color="auto"/>
            </w:tcBorders>
            <w:shd w:val="clear" w:color="auto" w:fill="FFFFFF"/>
          </w:tcPr>
          <w:p w14:paraId="2AC3CC4B" w14:textId="77777777" w:rsidR="00EE7803" w:rsidRPr="007B0538" w:rsidRDefault="00EE7803" w:rsidP="00EE7803">
            <w:pPr>
              <w:spacing w:before="60" w:after="60"/>
              <w:ind w:left="90" w:firstLine="0"/>
              <w:rPr>
                <w:sz w:val="24"/>
              </w:rPr>
            </w:pPr>
            <w:r w:rsidRPr="007B0538">
              <w:rPr>
                <w:sz w:val="24"/>
              </w:rPr>
              <w:t>16 années et plus</w:t>
            </w:r>
          </w:p>
        </w:tc>
        <w:tc>
          <w:tcPr>
            <w:tcW w:w="1867" w:type="dxa"/>
            <w:tcBorders>
              <w:top w:val="single" w:sz="4" w:space="0" w:color="auto"/>
              <w:bottom w:val="single" w:sz="4" w:space="0" w:color="auto"/>
            </w:tcBorders>
            <w:shd w:val="clear" w:color="auto" w:fill="FFFFFF"/>
          </w:tcPr>
          <w:p w14:paraId="34811C3C" w14:textId="77777777" w:rsidR="00EE7803" w:rsidRPr="007B0538" w:rsidRDefault="00EE7803" w:rsidP="00EE7803">
            <w:pPr>
              <w:spacing w:before="60" w:after="60"/>
              <w:ind w:right="755" w:firstLine="0"/>
              <w:jc w:val="right"/>
              <w:rPr>
                <w:sz w:val="24"/>
              </w:rPr>
            </w:pPr>
            <w:r w:rsidRPr="007B0538">
              <w:rPr>
                <w:sz w:val="24"/>
              </w:rPr>
              <w:t>34.9</w:t>
            </w:r>
          </w:p>
        </w:tc>
        <w:tc>
          <w:tcPr>
            <w:tcW w:w="1867" w:type="dxa"/>
            <w:tcBorders>
              <w:top w:val="single" w:sz="4" w:space="0" w:color="auto"/>
              <w:bottom w:val="single" w:sz="4" w:space="0" w:color="auto"/>
            </w:tcBorders>
            <w:shd w:val="clear" w:color="auto" w:fill="FFFFFF"/>
          </w:tcPr>
          <w:p w14:paraId="5824EC1B" w14:textId="77777777" w:rsidR="00EE7803" w:rsidRPr="007B0538" w:rsidRDefault="00EE7803" w:rsidP="00EE7803">
            <w:pPr>
              <w:spacing w:before="60" w:after="60"/>
              <w:ind w:right="755" w:firstLine="0"/>
              <w:jc w:val="right"/>
              <w:rPr>
                <w:sz w:val="24"/>
              </w:rPr>
            </w:pPr>
            <w:r w:rsidRPr="007B0538">
              <w:rPr>
                <w:sz w:val="24"/>
              </w:rPr>
              <w:t>50.6</w:t>
            </w:r>
          </w:p>
        </w:tc>
        <w:tc>
          <w:tcPr>
            <w:tcW w:w="1868" w:type="dxa"/>
            <w:tcBorders>
              <w:top w:val="single" w:sz="4" w:space="0" w:color="auto"/>
              <w:bottom w:val="single" w:sz="4" w:space="0" w:color="auto"/>
              <w:right w:val="single" w:sz="4" w:space="0" w:color="auto"/>
            </w:tcBorders>
            <w:shd w:val="clear" w:color="auto" w:fill="FFFFFF"/>
          </w:tcPr>
          <w:p w14:paraId="1B82BE7F" w14:textId="77777777" w:rsidR="00EE7803" w:rsidRPr="007B0538" w:rsidRDefault="00EE7803" w:rsidP="00EE7803">
            <w:pPr>
              <w:spacing w:before="60" w:after="60"/>
              <w:ind w:right="755" w:firstLine="0"/>
              <w:jc w:val="right"/>
              <w:rPr>
                <w:sz w:val="24"/>
              </w:rPr>
            </w:pPr>
            <w:r w:rsidRPr="007B0538">
              <w:rPr>
                <w:sz w:val="24"/>
              </w:rPr>
              <w:t>14.5</w:t>
            </w:r>
          </w:p>
        </w:tc>
      </w:tr>
    </w:tbl>
    <w:p w14:paraId="117C461E" w14:textId="77777777" w:rsidR="00EE7803" w:rsidRPr="004849AB" w:rsidRDefault="00EE7803" w:rsidP="00EE7803">
      <w:pPr>
        <w:spacing w:before="120" w:after="120"/>
        <w:jc w:val="both"/>
      </w:pPr>
    </w:p>
    <w:p w14:paraId="679AB1E8" w14:textId="77777777" w:rsidR="00EE7803" w:rsidRPr="00F91BA5" w:rsidRDefault="00EE7803" w:rsidP="00EE7803">
      <w:pPr>
        <w:spacing w:before="120" w:after="120"/>
        <w:jc w:val="both"/>
      </w:pPr>
    </w:p>
    <w:p w14:paraId="34A80D4A" w14:textId="77777777" w:rsidR="00EE7803" w:rsidRPr="00F91BA5" w:rsidRDefault="00EE7803" w:rsidP="00EE7803">
      <w:pPr>
        <w:spacing w:before="120" w:after="120"/>
        <w:jc w:val="both"/>
      </w:pPr>
      <w:r w:rsidRPr="00F91BA5">
        <w:rPr>
          <w:lang w:val="fr-FR"/>
        </w:rPr>
        <w:t>Nous pouvons constater que ce sont les personnes les moins scol</w:t>
      </w:r>
      <w:r w:rsidRPr="00F91BA5">
        <w:rPr>
          <w:lang w:val="fr-FR"/>
        </w:rPr>
        <w:t>a</w:t>
      </w:r>
      <w:r w:rsidRPr="00F91BA5">
        <w:rPr>
          <w:lang w:val="fr-FR"/>
        </w:rPr>
        <w:t>risées qui trouvent que les professionnels sont trop bien payés.</w:t>
      </w:r>
    </w:p>
    <w:p w14:paraId="2E129AF6" w14:textId="77777777" w:rsidR="00EE7803" w:rsidRPr="00F91BA5" w:rsidRDefault="00EE7803" w:rsidP="00EE7803">
      <w:pPr>
        <w:spacing w:before="120" w:after="120"/>
        <w:jc w:val="both"/>
      </w:pPr>
      <w:r w:rsidRPr="00F91BA5">
        <w:rPr>
          <w:lang w:val="fr-FR"/>
        </w:rPr>
        <w:t>Face aux décisions gouvernementales, la majorité des gens (61%) ont l’impression que leurs opinions ont moins de poids que les op</w:t>
      </w:r>
      <w:r w:rsidRPr="00F91BA5">
        <w:rPr>
          <w:lang w:val="fr-FR"/>
        </w:rPr>
        <w:t>i</w:t>
      </w:r>
      <w:r w:rsidRPr="00F91BA5">
        <w:rPr>
          <w:lang w:val="fr-FR"/>
        </w:rPr>
        <w:t>nions émises par les professionnels.</w:t>
      </w:r>
      <w:r>
        <w:rPr>
          <w:lang w:val="fr-FR"/>
        </w:rPr>
        <w:t xml:space="preserve"> </w:t>
      </w:r>
      <w:r w:rsidRPr="00F91BA5">
        <w:rPr>
          <w:lang w:val="fr-FR"/>
        </w:rPr>
        <w:t>[243]</w:t>
      </w:r>
      <w:r>
        <w:rPr>
          <w:lang w:val="fr-FR"/>
        </w:rPr>
        <w:t xml:space="preserve"> </w:t>
      </w:r>
      <w:r w:rsidRPr="00F91BA5">
        <w:rPr>
          <w:lang w:val="fr-FR"/>
        </w:rPr>
        <w:t>Cette opinion varie selon l’âge et la scolarité des répondants. Si on considère l’âge, nous avons le tableau</w:t>
      </w:r>
      <w:r>
        <w:rPr>
          <w:lang w:val="fr-FR"/>
        </w:rPr>
        <w:t> </w:t>
      </w:r>
      <w:r w:rsidRPr="00F91BA5">
        <w:rPr>
          <w:lang w:val="fr-FR"/>
        </w:rPr>
        <w:t>VIII :</w:t>
      </w:r>
    </w:p>
    <w:p w14:paraId="1ACFA95C" w14:textId="77777777" w:rsidR="00EE7803" w:rsidRPr="00F91BA5" w:rsidRDefault="00EE7803" w:rsidP="00EE7803">
      <w:pPr>
        <w:spacing w:before="120" w:after="120"/>
        <w:jc w:val="both"/>
      </w:pPr>
      <w:r>
        <w:br w:type="page"/>
      </w:r>
    </w:p>
    <w:p w14:paraId="2BA0E7AB" w14:textId="77777777" w:rsidR="00EE7803" w:rsidRPr="004849AB" w:rsidRDefault="00EE7803" w:rsidP="00EE7803">
      <w:pPr>
        <w:pStyle w:val="figtitre"/>
      </w:pPr>
      <w:r w:rsidRPr="004849AB">
        <w:t>TABLEAU VIII</w:t>
      </w:r>
    </w:p>
    <w:p w14:paraId="56E45C44" w14:textId="77777777" w:rsidR="00EE7803" w:rsidRPr="004849AB" w:rsidRDefault="00EE7803" w:rsidP="00EE7803">
      <w:pPr>
        <w:pStyle w:val="figtitrest"/>
      </w:pPr>
      <w:r w:rsidRPr="004849AB">
        <w:t>Opinions face au poids des professionnels dans les décisions gouvernementales</w:t>
      </w:r>
      <w:r>
        <w:br/>
      </w:r>
      <w:r w:rsidRPr="004849AB">
        <w:t>par rapport à l’âge des répondants</w:t>
      </w:r>
    </w:p>
    <w:tbl>
      <w:tblPr>
        <w:tblOverlap w:val="never"/>
        <w:tblW w:w="0" w:type="auto"/>
        <w:tblLayout w:type="fixed"/>
        <w:tblCellMar>
          <w:left w:w="10" w:type="dxa"/>
          <w:right w:w="10" w:type="dxa"/>
        </w:tblCellMar>
        <w:tblLook w:val="04A0" w:firstRow="1" w:lastRow="0" w:firstColumn="1" w:lastColumn="0" w:noHBand="0" w:noVBand="1"/>
      </w:tblPr>
      <w:tblGrid>
        <w:gridCol w:w="2189"/>
        <w:gridCol w:w="1913"/>
        <w:gridCol w:w="1914"/>
        <w:gridCol w:w="1914"/>
      </w:tblGrid>
      <w:tr w:rsidR="00EE7803" w:rsidRPr="004849AB" w14:paraId="4FCFC399" w14:textId="77777777">
        <w:tblPrEx>
          <w:tblCellMar>
            <w:top w:w="0" w:type="dxa"/>
            <w:bottom w:w="0" w:type="dxa"/>
          </w:tblCellMar>
        </w:tblPrEx>
        <w:tc>
          <w:tcPr>
            <w:tcW w:w="2189" w:type="dxa"/>
            <w:tcBorders>
              <w:top w:val="single" w:sz="4" w:space="0" w:color="auto"/>
              <w:left w:val="single" w:sz="4" w:space="0" w:color="auto"/>
            </w:tcBorders>
            <w:shd w:val="clear" w:color="auto" w:fill="EEECE1"/>
          </w:tcPr>
          <w:p w14:paraId="11B4920B" w14:textId="77777777" w:rsidR="00EE7803" w:rsidRPr="007B0538" w:rsidRDefault="00EE7803" w:rsidP="00EE7803">
            <w:pPr>
              <w:spacing w:before="60" w:after="60"/>
              <w:ind w:left="90" w:firstLine="0"/>
              <w:jc w:val="both"/>
              <w:rPr>
                <w:sz w:val="24"/>
                <w:szCs w:val="10"/>
              </w:rPr>
            </w:pPr>
          </w:p>
        </w:tc>
        <w:tc>
          <w:tcPr>
            <w:tcW w:w="1913" w:type="dxa"/>
            <w:tcBorders>
              <w:top w:val="single" w:sz="4" w:space="0" w:color="auto"/>
            </w:tcBorders>
            <w:shd w:val="clear" w:color="auto" w:fill="EEECE1"/>
            <w:vAlign w:val="bottom"/>
          </w:tcPr>
          <w:p w14:paraId="575374B4" w14:textId="77777777" w:rsidR="00EE7803" w:rsidRPr="007B0538" w:rsidRDefault="00EE7803" w:rsidP="00EE7803">
            <w:pPr>
              <w:spacing w:before="60" w:after="60"/>
              <w:ind w:firstLine="0"/>
              <w:jc w:val="center"/>
              <w:rPr>
                <w:sz w:val="24"/>
                <w:szCs w:val="15"/>
              </w:rPr>
            </w:pPr>
            <w:r w:rsidRPr="007B0538">
              <w:rPr>
                <w:sz w:val="24"/>
                <w:szCs w:val="15"/>
              </w:rPr>
              <w:t>Plus de poids</w:t>
            </w:r>
          </w:p>
        </w:tc>
        <w:tc>
          <w:tcPr>
            <w:tcW w:w="1914" w:type="dxa"/>
            <w:tcBorders>
              <w:top w:val="single" w:sz="4" w:space="0" w:color="auto"/>
            </w:tcBorders>
            <w:shd w:val="clear" w:color="auto" w:fill="EEECE1"/>
            <w:vAlign w:val="bottom"/>
          </w:tcPr>
          <w:p w14:paraId="37B10CE2" w14:textId="77777777" w:rsidR="00EE7803" w:rsidRPr="007B0538" w:rsidRDefault="00EE7803" w:rsidP="00EE7803">
            <w:pPr>
              <w:spacing w:before="60" w:after="60"/>
              <w:ind w:firstLine="0"/>
              <w:jc w:val="center"/>
              <w:rPr>
                <w:sz w:val="24"/>
                <w:szCs w:val="15"/>
              </w:rPr>
            </w:pPr>
            <w:r w:rsidRPr="007B0538">
              <w:rPr>
                <w:sz w:val="24"/>
                <w:szCs w:val="15"/>
              </w:rPr>
              <w:t>Un poids égal</w:t>
            </w:r>
          </w:p>
        </w:tc>
        <w:tc>
          <w:tcPr>
            <w:tcW w:w="1914" w:type="dxa"/>
            <w:tcBorders>
              <w:top w:val="single" w:sz="4" w:space="0" w:color="auto"/>
              <w:right w:val="single" w:sz="4" w:space="0" w:color="auto"/>
            </w:tcBorders>
            <w:shd w:val="clear" w:color="auto" w:fill="EEECE1"/>
            <w:vAlign w:val="bottom"/>
          </w:tcPr>
          <w:p w14:paraId="1E481EBC" w14:textId="77777777" w:rsidR="00EE7803" w:rsidRPr="007B0538" w:rsidRDefault="00EE7803" w:rsidP="00EE7803">
            <w:pPr>
              <w:spacing w:before="60" w:after="60"/>
              <w:ind w:firstLine="0"/>
              <w:jc w:val="center"/>
              <w:rPr>
                <w:sz w:val="24"/>
                <w:szCs w:val="15"/>
              </w:rPr>
            </w:pPr>
            <w:r w:rsidRPr="007B0538">
              <w:rPr>
                <w:sz w:val="24"/>
                <w:szCs w:val="15"/>
              </w:rPr>
              <w:t>Moins de poids</w:t>
            </w:r>
          </w:p>
        </w:tc>
      </w:tr>
      <w:tr w:rsidR="00EE7803" w:rsidRPr="004849AB" w14:paraId="54F1E106" w14:textId="77777777">
        <w:tblPrEx>
          <w:tblCellMar>
            <w:top w:w="0" w:type="dxa"/>
            <w:bottom w:w="0" w:type="dxa"/>
          </w:tblCellMar>
        </w:tblPrEx>
        <w:tc>
          <w:tcPr>
            <w:tcW w:w="2189" w:type="dxa"/>
            <w:tcBorders>
              <w:top w:val="single" w:sz="4" w:space="0" w:color="auto"/>
              <w:left w:val="single" w:sz="4" w:space="0" w:color="auto"/>
            </w:tcBorders>
            <w:shd w:val="clear" w:color="auto" w:fill="FFFFFF"/>
          </w:tcPr>
          <w:p w14:paraId="708FB259" w14:textId="77777777" w:rsidR="00EE7803" w:rsidRPr="007B0538" w:rsidRDefault="00EE7803" w:rsidP="00EE7803">
            <w:pPr>
              <w:spacing w:before="60" w:after="60"/>
              <w:ind w:left="90" w:firstLine="0"/>
              <w:jc w:val="both"/>
              <w:rPr>
                <w:sz w:val="24"/>
                <w:szCs w:val="19"/>
              </w:rPr>
            </w:pPr>
            <w:r w:rsidRPr="007B0538">
              <w:rPr>
                <w:bCs/>
                <w:sz w:val="24"/>
                <w:szCs w:val="19"/>
              </w:rPr>
              <w:t>18-24 ans</w:t>
            </w:r>
          </w:p>
        </w:tc>
        <w:tc>
          <w:tcPr>
            <w:tcW w:w="1913" w:type="dxa"/>
            <w:tcBorders>
              <w:top w:val="single" w:sz="4" w:space="0" w:color="auto"/>
            </w:tcBorders>
            <w:shd w:val="clear" w:color="auto" w:fill="FFFFFF"/>
          </w:tcPr>
          <w:p w14:paraId="53BA0481" w14:textId="77777777" w:rsidR="00EE7803" w:rsidRPr="007B0538" w:rsidRDefault="00EE7803" w:rsidP="00EE7803">
            <w:pPr>
              <w:spacing w:before="60" w:after="60"/>
              <w:ind w:right="662" w:firstLine="0"/>
              <w:jc w:val="right"/>
              <w:rPr>
                <w:sz w:val="24"/>
                <w:szCs w:val="19"/>
              </w:rPr>
            </w:pPr>
            <w:r w:rsidRPr="007B0538">
              <w:rPr>
                <w:bCs/>
                <w:sz w:val="24"/>
                <w:szCs w:val="19"/>
              </w:rPr>
              <w:t>4.1</w:t>
            </w:r>
          </w:p>
        </w:tc>
        <w:tc>
          <w:tcPr>
            <w:tcW w:w="1914" w:type="dxa"/>
            <w:tcBorders>
              <w:top w:val="single" w:sz="4" w:space="0" w:color="auto"/>
            </w:tcBorders>
            <w:shd w:val="clear" w:color="auto" w:fill="FFFFFF"/>
          </w:tcPr>
          <w:p w14:paraId="224BB297" w14:textId="77777777" w:rsidR="00EE7803" w:rsidRPr="007B0538" w:rsidRDefault="00EE7803" w:rsidP="00EE7803">
            <w:pPr>
              <w:spacing w:before="60" w:after="60"/>
              <w:ind w:right="662" w:firstLine="0"/>
              <w:jc w:val="right"/>
              <w:rPr>
                <w:sz w:val="24"/>
                <w:szCs w:val="19"/>
              </w:rPr>
            </w:pPr>
            <w:r w:rsidRPr="007B0538">
              <w:rPr>
                <w:bCs/>
                <w:sz w:val="24"/>
                <w:szCs w:val="19"/>
              </w:rPr>
              <w:t>33.7</w:t>
            </w:r>
          </w:p>
        </w:tc>
        <w:tc>
          <w:tcPr>
            <w:tcW w:w="1914" w:type="dxa"/>
            <w:tcBorders>
              <w:top w:val="single" w:sz="4" w:space="0" w:color="auto"/>
              <w:right w:val="single" w:sz="4" w:space="0" w:color="auto"/>
            </w:tcBorders>
            <w:shd w:val="clear" w:color="auto" w:fill="FFFFFF"/>
          </w:tcPr>
          <w:p w14:paraId="4D0F09A5" w14:textId="77777777" w:rsidR="00EE7803" w:rsidRPr="007B0538" w:rsidRDefault="00EE7803" w:rsidP="00EE7803">
            <w:pPr>
              <w:spacing w:before="60" w:after="60"/>
              <w:ind w:right="662" w:firstLine="0"/>
              <w:jc w:val="right"/>
              <w:rPr>
                <w:sz w:val="24"/>
                <w:szCs w:val="19"/>
              </w:rPr>
            </w:pPr>
            <w:r w:rsidRPr="007B0538">
              <w:rPr>
                <w:bCs/>
                <w:sz w:val="24"/>
                <w:szCs w:val="19"/>
              </w:rPr>
              <w:t>62.2</w:t>
            </w:r>
          </w:p>
        </w:tc>
      </w:tr>
      <w:tr w:rsidR="00EE7803" w:rsidRPr="004849AB" w14:paraId="585545DE" w14:textId="77777777">
        <w:tblPrEx>
          <w:tblCellMar>
            <w:top w:w="0" w:type="dxa"/>
            <w:bottom w:w="0" w:type="dxa"/>
          </w:tblCellMar>
        </w:tblPrEx>
        <w:tc>
          <w:tcPr>
            <w:tcW w:w="2189" w:type="dxa"/>
            <w:tcBorders>
              <w:top w:val="single" w:sz="4" w:space="0" w:color="auto"/>
              <w:left w:val="single" w:sz="4" w:space="0" w:color="auto"/>
            </w:tcBorders>
            <w:shd w:val="clear" w:color="auto" w:fill="FFFFFF"/>
          </w:tcPr>
          <w:p w14:paraId="5E52741A" w14:textId="77777777" w:rsidR="00EE7803" w:rsidRPr="007B0538" w:rsidRDefault="00EE7803" w:rsidP="00EE7803">
            <w:pPr>
              <w:spacing w:before="60" w:after="60"/>
              <w:ind w:left="90" w:firstLine="0"/>
              <w:jc w:val="both"/>
              <w:rPr>
                <w:sz w:val="24"/>
                <w:szCs w:val="19"/>
              </w:rPr>
            </w:pPr>
            <w:r w:rsidRPr="007B0538">
              <w:rPr>
                <w:bCs/>
                <w:sz w:val="24"/>
                <w:szCs w:val="19"/>
              </w:rPr>
              <w:t>25-34 ans</w:t>
            </w:r>
          </w:p>
        </w:tc>
        <w:tc>
          <w:tcPr>
            <w:tcW w:w="1913" w:type="dxa"/>
            <w:tcBorders>
              <w:top w:val="single" w:sz="4" w:space="0" w:color="auto"/>
            </w:tcBorders>
            <w:shd w:val="clear" w:color="auto" w:fill="FFFFFF"/>
          </w:tcPr>
          <w:p w14:paraId="1C3CE9E1" w14:textId="77777777" w:rsidR="00EE7803" w:rsidRPr="007B0538" w:rsidRDefault="00EE7803" w:rsidP="00EE7803">
            <w:pPr>
              <w:spacing w:before="60" w:after="60"/>
              <w:ind w:right="662" w:firstLine="0"/>
              <w:jc w:val="right"/>
              <w:rPr>
                <w:sz w:val="24"/>
                <w:szCs w:val="19"/>
              </w:rPr>
            </w:pPr>
            <w:r w:rsidRPr="007B0538">
              <w:rPr>
                <w:bCs/>
                <w:sz w:val="24"/>
                <w:szCs w:val="19"/>
              </w:rPr>
              <w:t>7.3</w:t>
            </w:r>
          </w:p>
        </w:tc>
        <w:tc>
          <w:tcPr>
            <w:tcW w:w="1914" w:type="dxa"/>
            <w:tcBorders>
              <w:top w:val="single" w:sz="4" w:space="0" w:color="auto"/>
            </w:tcBorders>
            <w:shd w:val="clear" w:color="auto" w:fill="FFFFFF"/>
          </w:tcPr>
          <w:p w14:paraId="67E52DCF" w14:textId="77777777" w:rsidR="00EE7803" w:rsidRPr="007B0538" w:rsidRDefault="00EE7803" w:rsidP="00EE7803">
            <w:pPr>
              <w:spacing w:before="60" w:after="60"/>
              <w:ind w:right="662" w:firstLine="0"/>
              <w:jc w:val="right"/>
              <w:rPr>
                <w:sz w:val="24"/>
                <w:szCs w:val="19"/>
              </w:rPr>
            </w:pPr>
            <w:r w:rsidRPr="007B0538">
              <w:rPr>
                <w:bCs/>
                <w:sz w:val="24"/>
                <w:szCs w:val="19"/>
              </w:rPr>
              <w:t>23.4</w:t>
            </w:r>
          </w:p>
        </w:tc>
        <w:tc>
          <w:tcPr>
            <w:tcW w:w="1914" w:type="dxa"/>
            <w:tcBorders>
              <w:top w:val="single" w:sz="4" w:space="0" w:color="auto"/>
              <w:right w:val="single" w:sz="4" w:space="0" w:color="auto"/>
            </w:tcBorders>
            <w:shd w:val="clear" w:color="auto" w:fill="FFFFFF"/>
          </w:tcPr>
          <w:p w14:paraId="5E1B4C91" w14:textId="77777777" w:rsidR="00EE7803" w:rsidRPr="007B0538" w:rsidRDefault="00EE7803" w:rsidP="00EE7803">
            <w:pPr>
              <w:spacing w:before="60" w:after="60"/>
              <w:ind w:right="662" w:firstLine="0"/>
              <w:jc w:val="right"/>
              <w:rPr>
                <w:sz w:val="24"/>
                <w:szCs w:val="19"/>
              </w:rPr>
            </w:pPr>
            <w:r w:rsidRPr="007B0538">
              <w:rPr>
                <w:bCs/>
                <w:sz w:val="24"/>
                <w:szCs w:val="19"/>
              </w:rPr>
              <w:t>69.3</w:t>
            </w:r>
          </w:p>
        </w:tc>
      </w:tr>
      <w:tr w:rsidR="00EE7803" w:rsidRPr="004849AB" w14:paraId="4B6B4B8B" w14:textId="77777777">
        <w:tblPrEx>
          <w:tblCellMar>
            <w:top w:w="0" w:type="dxa"/>
            <w:bottom w:w="0" w:type="dxa"/>
          </w:tblCellMar>
        </w:tblPrEx>
        <w:tc>
          <w:tcPr>
            <w:tcW w:w="2189" w:type="dxa"/>
            <w:tcBorders>
              <w:top w:val="single" w:sz="4" w:space="0" w:color="auto"/>
              <w:left w:val="single" w:sz="4" w:space="0" w:color="auto"/>
            </w:tcBorders>
            <w:shd w:val="clear" w:color="auto" w:fill="FFFFFF"/>
          </w:tcPr>
          <w:p w14:paraId="5A6644C4" w14:textId="77777777" w:rsidR="00EE7803" w:rsidRPr="007B0538" w:rsidRDefault="00EE7803" w:rsidP="00EE7803">
            <w:pPr>
              <w:spacing w:before="60" w:after="60"/>
              <w:ind w:left="90" w:firstLine="0"/>
              <w:jc w:val="both"/>
              <w:rPr>
                <w:sz w:val="24"/>
                <w:szCs w:val="19"/>
              </w:rPr>
            </w:pPr>
            <w:r w:rsidRPr="007B0538">
              <w:rPr>
                <w:bCs/>
                <w:sz w:val="24"/>
                <w:szCs w:val="19"/>
              </w:rPr>
              <w:t>35-44 ans</w:t>
            </w:r>
          </w:p>
        </w:tc>
        <w:tc>
          <w:tcPr>
            <w:tcW w:w="1913" w:type="dxa"/>
            <w:tcBorders>
              <w:top w:val="single" w:sz="4" w:space="0" w:color="auto"/>
            </w:tcBorders>
            <w:shd w:val="clear" w:color="auto" w:fill="FFFFFF"/>
          </w:tcPr>
          <w:p w14:paraId="2068FB5B" w14:textId="77777777" w:rsidR="00EE7803" w:rsidRPr="007B0538" w:rsidRDefault="00EE7803" w:rsidP="00EE7803">
            <w:pPr>
              <w:spacing w:before="60" w:after="60"/>
              <w:ind w:right="662" w:firstLine="0"/>
              <w:jc w:val="right"/>
              <w:rPr>
                <w:sz w:val="24"/>
                <w:szCs w:val="19"/>
              </w:rPr>
            </w:pPr>
            <w:r w:rsidRPr="007B0538">
              <w:rPr>
                <w:bCs/>
                <w:sz w:val="24"/>
                <w:szCs w:val="19"/>
              </w:rPr>
              <w:t>8.</w:t>
            </w:r>
            <w:r>
              <w:rPr>
                <w:bCs/>
                <w:sz w:val="24"/>
                <w:szCs w:val="19"/>
              </w:rPr>
              <w:t>0</w:t>
            </w:r>
          </w:p>
        </w:tc>
        <w:tc>
          <w:tcPr>
            <w:tcW w:w="1914" w:type="dxa"/>
            <w:tcBorders>
              <w:top w:val="single" w:sz="4" w:space="0" w:color="auto"/>
            </w:tcBorders>
            <w:shd w:val="clear" w:color="auto" w:fill="FFFFFF"/>
          </w:tcPr>
          <w:p w14:paraId="767F97F7" w14:textId="77777777" w:rsidR="00EE7803" w:rsidRPr="007B0538" w:rsidRDefault="00EE7803" w:rsidP="00EE7803">
            <w:pPr>
              <w:spacing w:before="60" w:after="60"/>
              <w:ind w:right="662" w:firstLine="0"/>
              <w:jc w:val="right"/>
              <w:rPr>
                <w:sz w:val="24"/>
                <w:szCs w:val="19"/>
              </w:rPr>
            </w:pPr>
            <w:r w:rsidRPr="007B0538">
              <w:rPr>
                <w:bCs/>
                <w:sz w:val="24"/>
                <w:szCs w:val="19"/>
              </w:rPr>
              <w:t>29.3</w:t>
            </w:r>
          </w:p>
        </w:tc>
        <w:tc>
          <w:tcPr>
            <w:tcW w:w="1914" w:type="dxa"/>
            <w:tcBorders>
              <w:top w:val="single" w:sz="4" w:space="0" w:color="auto"/>
              <w:right w:val="single" w:sz="4" w:space="0" w:color="auto"/>
            </w:tcBorders>
            <w:shd w:val="clear" w:color="auto" w:fill="FFFFFF"/>
          </w:tcPr>
          <w:p w14:paraId="17F5CAA1" w14:textId="77777777" w:rsidR="00EE7803" w:rsidRPr="007B0538" w:rsidRDefault="00EE7803" w:rsidP="00EE7803">
            <w:pPr>
              <w:spacing w:before="60" w:after="60"/>
              <w:ind w:right="662" w:firstLine="0"/>
              <w:jc w:val="right"/>
              <w:rPr>
                <w:sz w:val="24"/>
                <w:szCs w:val="19"/>
              </w:rPr>
            </w:pPr>
            <w:r w:rsidRPr="007B0538">
              <w:rPr>
                <w:bCs/>
                <w:sz w:val="24"/>
                <w:szCs w:val="19"/>
              </w:rPr>
              <w:t>62.7</w:t>
            </w:r>
          </w:p>
        </w:tc>
      </w:tr>
      <w:tr w:rsidR="00EE7803" w:rsidRPr="004849AB" w14:paraId="3171FD9F" w14:textId="77777777">
        <w:tblPrEx>
          <w:tblCellMar>
            <w:top w:w="0" w:type="dxa"/>
            <w:bottom w:w="0" w:type="dxa"/>
          </w:tblCellMar>
        </w:tblPrEx>
        <w:tc>
          <w:tcPr>
            <w:tcW w:w="2189" w:type="dxa"/>
            <w:tcBorders>
              <w:top w:val="single" w:sz="4" w:space="0" w:color="auto"/>
              <w:left w:val="single" w:sz="4" w:space="0" w:color="auto"/>
            </w:tcBorders>
            <w:shd w:val="clear" w:color="auto" w:fill="FFFFFF"/>
          </w:tcPr>
          <w:p w14:paraId="6E3DF127" w14:textId="77777777" w:rsidR="00EE7803" w:rsidRPr="007B0538" w:rsidRDefault="00EE7803" w:rsidP="00EE7803">
            <w:pPr>
              <w:spacing w:before="60" w:after="60"/>
              <w:ind w:left="90" w:firstLine="0"/>
              <w:jc w:val="both"/>
              <w:rPr>
                <w:sz w:val="24"/>
                <w:szCs w:val="19"/>
              </w:rPr>
            </w:pPr>
            <w:r w:rsidRPr="007B0538">
              <w:rPr>
                <w:bCs/>
                <w:sz w:val="24"/>
                <w:szCs w:val="19"/>
              </w:rPr>
              <w:t>45-54 ans</w:t>
            </w:r>
          </w:p>
        </w:tc>
        <w:tc>
          <w:tcPr>
            <w:tcW w:w="1913" w:type="dxa"/>
            <w:tcBorders>
              <w:top w:val="single" w:sz="4" w:space="0" w:color="auto"/>
            </w:tcBorders>
            <w:shd w:val="clear" w:color="auto" w:fill="FFFFFF"/>
          </w:tcPr>
          <w:p w14:paraId="59596751" w14:textId="77777777" w:rsidR="00EE7803" w:rsidRPr="007B0538" w:rsidRDefault="00EE7803" w:rsidP="00EE7803">
            <w:pPr>
              <w:spacing w:before="60" w:after="60"/>
              <w:ind w:right="662" w:firstLine="0"/>
              <w:jc w:val="right"/>
              <w:rPr>
                <w:sz w:val="24"/>
                <w:szCs w:val="19"/>
              </w:rPr>
            </w:pPr>
            <w:r w:rsidRPr="007B0538">
              <w:rPr>
                <w:bCs/>
                <w:sz w:val="24"/>
                <w:szCs w:val="19"/>
              </w:rPr>
              <w:t>9.5</w:t>
            </w:r>
          </w:p>
        </w:tc>
        <w:tc>
          <w:tcPr>
            <w:tcW w:w="1914" w:type="dxa"/>
            <w:tcBorders>
              <w:top w:val="single" w:sz="4" w:space="0" w:color="auto"/>
            </w:tcBorders>
            <w:shd w:val="clear" w:color="auto" w:fill="FFFFFF"/>
          </w:tcPr>
          <w:p w14:paraId="55DD7BE5" w14:textId="77777777" w:rsidR="00EE7803" w:rsidRPr="007B0538" w:rsidRDefault="00EE7803" w:rsidP="00EE7803">
            <w:pPr>
              <w:spacing w:before="60" w:after="60"/>
              <w:ind w:right="662" w:firstLine="0"/>
              <w:jc w:val="right"/>
              <w:rPr>
                <w:sz w:val="24"/>
                <w:szCs w:val="19"/>
              </w:rPr>
            </w:pPr>
            <w:r w:rsidRPr="007B0538">
              <w:rPr>
                <w:bCs/>
                <w:sz w:val="24"/>
                <w:szCs w:val="19"/>
              </w:rPr>
              <w:t>38.1</w:t>
            </w:r>
          </w:p>
        </w:tc>
        <w:tc>
          <w:tcPr>
            <w:tcW w:w="1914" w:type="dxa"/>
            <w:tcBorders>
              <w:top w:val="single" w:sz="4" w:space="0" w:color="auto"/>
              <w:right w:val="single" w:sz="4" w:space="0" w:color="auto"/>
            </w:tcBorders>
            <w:shd w:val="clear" w:color="auto" w:fill="FFFFFF"/>
          </w:tcPr>
          <w:p w14:paraId="2CE6E87E" w14:textId="77777777" w:rsidR="00EE7803" w:rsidRPr="007B0538" w:rsidRDefault="00EE7803" w:rsidP="00EE7803">
            <w:pPr>
              <w:spacing w:before="60" w:after="60"/>
              <w:ind w:right="662" w:firstLine="0"/>
              <w:jc w:val="right"/>
              <w:rPr>
                <w:sz w:val="24"/>
                <w:szCs w:val="19"/>
              </w:rPr>
            </w:pPr>
            <w:r w:rsidRPr="007B0538">
              <w:rPr>
                <w:bCs/>
                <w:sz w:val="24"/>
                <w:szCs w:val="19"/>
              </w:rPr>
              <w:t>52.4</w:t>
            </w:r>
          </w:p>
        </w:tc>
      </w:tr>
      <w:tr w:rsidR="00EE7803" w:rsidRPr="004849AB" w14:paraId="7E981AB9" w14:textId="77777777">
        <w:tblPrEx>
          <w:tblCellMar>
            <w:top w:w="0" w:type="dxa"/>
            <w:bottom w:w="0" w:type="dxa"/>
          </w:tblCellMar>
        </w:tblPrEx>
        <w:tc>
          <w:tcPr>
            <w:tcW w:w="2189" w:type="dxa"/>
            <w:tcBorders>
              <w:top w:val="single" w:sz="4" w:space="0" w:color="auto"/>
              <w:left w:val="single" w:sz="4" w:space="0" w:color="auto"/>
              <w:bottom w:val="single" w:sz="4" w:space="0" w:color="auto"/>
            </w:tcBorders>
            <w:shd w:val="clear" w:color="auto" w:fill="FFFFFF"/>
          </w:tcPr>
          <w:p w14:paraId="7D1B7A0D" w14:textId="77777777" w:rsidR="00EE7803" w:rsidRPr="007B0538" w:rsidRDefault="00EE7803" w:rsidP="00EE7803">
            <w:pPr>
              <w:spacing w:before="60" w:after="60"/>
              <w:ind w:left="90" w:firstLine="0"/>
              <w:jc w:val="both"/>
              <w:rPr>
                <w:sz w:val="24"/>
                <w:szCs w:val="19"/>
              </w:rPr>
            </w:pPr>
            <w:r w:rsidRPr="007B0538">
              <w:rPr>
                <w:bCs/>
                <w:sz w:val="24"/>
                <w:szCs w:val="19"/>
              </w:rPr>
              <w:t>55 ans et plus</w:t>
            </w:r>
          </w:p>
        </w:tc>
        <w:tc>
          <w:tcPr>
            <w:tcW w:w="1913" w:type="dxa"/>
            <w:tcBorders>
              <w:top w:val="single" w:sz="4" w:space="0" w:color="auto"/>
              <w:bottom w:val="single" w:sz="4" w:space="0" w:color="auto"/>
            </w:tcBorders>
            <w:shd w:val="clear" w:color="auto" w:fill="FFFFFF"/>
          </w:tcPr>
          <w:p w14:paraId="222634E4" w14:textId="77777777" w:rsidR="00EE7803" w:rsidRPr="007B0538" w:rsidRDefault="00EE7803" w:rsidP="00EE7803">
            <w:pPr>
              <w:spacing w:before="60" w:after="60"/>
              <w:ind w:right="662" w:firstLine="0"/>
              <w:jc w:val="right"/>
              <w:rPr>
                <w:sz w:val="24"/>
                <w:szCs w:val="19"/>
              </w:rPr>
            </w:pPr>
            <w:r w:rsidRPr="007B0538">
              <w:rPr>
                <w:bCs/>
                <w:sz w:val="24"/>
                <w:szCs w:val="19"/>
              </w:rPr>
              <w:t>7.6</w:t>
            </w:r>
          </w:p>
        </w:tc>
        <w:tc>
          <w:tcPr>
            <w:tcW w:w="1914" w:type="dxa"/>
            <w:tcBorders>
              <w:top w:val="single" w:sz="4" w:space="0" w:color="auto"/>
              <w:bottom w:val="single" w:sz="4" w:space="0" w:color="auto"/>
            </w:tcBorders>
            <w:shd w:val="clear" w:color="auto" w:fill="FFFFFF"/>
          </w:tcPr>
          <w:p w14:paraId="2EC7E586" w14:textId="77777777" w:rsidR="00EE7803" w:rsidRPr="007B0538" w:rsidRDefault="00EE7803" w:rsidP="00EE7803">
            <w:pPr>
              <w:spacing w:before="60" w:after="60"/>
              <w:ind w:right="662" w:firstLine="0"/>
              <w:jc w:val="right"/>
              <w:rPr>
                <w:sz w:val="24"/>
                <w:szCs w:val="19"/>
              </w:rPr>
            </w:pPr>
            <w:r w:rsidRPr="007B0538">
              <w:rPr>
                <w:bCs/>
                <w:sz w:val="24"/>
                <w:szCs w:val="19"/>
              </w:rPr>
              <w:t>43.</w:t>
            </w:r>
            <w:r>
              <w:rPr>
                <w:bCs/>
                <w:sz w:val="24"/>
                <w:szCs w:val="19"/>
              </w:rPr>
              <w:t>0</w:t>
            </w:r>
          </w:p>
        </w:tc>
        <w:tc>
          <w:tcPr>
            <w:tcW w:w="1914" w:type="dxa"/>
            <w:tcBorders>
              <w:top w:val="single" w:sz="4" w:space="0" w:color="auto"/>
              <w:bottom w:val="single" w:sz="4" w:space="0" w:color="auto"/>
              <w:right w:val="single" w:sz="4" w:space="0" w:color="auto"/>
            </w:tcBorders>
            <w:shd w:val="clear" w:color="auto" w:fill="FFFFFF"/>
          </w:tcPr>
          <w:p w14:paraId="45BCFF39" w14:textId="77777777" w:rsidR="00EE7803" w:rsidRPr="007B0538" w:rsidRDefault="00EE7803" w:rsidP="00EE7803">
            <w:pPr>
              <w:spacing w:before="60" w:after="60"/>
              <w:ind w:right="662" w:firstLine="0"/>
              <w:jc w:val="right"/>
              <w:rPr>
                <w:sz w:val="24"/>
                <w:szCs w:val="19"/>
              </w:rPr>
            </w:pPr>
            <w:r w:rsidRPr="007B0538">
              <w:rPr>
                <w:bCs/>
                <w:sz w:val="24"/>
                <w:szCs w:val="19"/>
              </w:rPr>
              <w:t>49.4</w:t>
            </w:r>
          </w:p>
        </w:tc>
      </w:tr>
    </w:tbl>
    <w:p w14:paraId="2C46366D" w14:textId="77777777" w:rsidR="00EE7803" w:rsidRPr="004849AB" w:rsidRDefault="00EE7803" w:rsidP="00EE7803">
      <w:pPr>
        <w:spacing w:before="120" w:after="120"/>
        <w:jc w:val="both"/>
      </w:pPr>
    </w:p>
    <w:p w14:paraId="1CA2B9F5" w14:textId="77777777" w:rsidR="00EE7803" w:rsidRPr="004849AB" w:rsidRDefault="00EE7803" w:rsidP="00EE7803">
      <w:pPr>
        <w:spacing w:before="120" w:after="120"/>
        <w:jc w:val="both"/>
      </w:pPr>
      <w:r w:rsidRPr="004849AB">
        <w:t>On peut constater que ce sont les moins de 44 ans qui ont surtout cette opinion avec un pourcentage relativement plus élevé pour le groupe d’âge 25-34 ans (69.3%).</w:t>
      </w:r>
    </w:p>
    <w:p w14:paraId="29C4B4FC" w14:textId="77777777" w:rsidR="00EE7803" w:rsidRDefault="00EE7803" w:rsidP="00EE7803">
      <w:pPr>
        <w:spacing w:before="120" w:after="120"/>
        <w:jc w:val="both"/>
      </w:pPr>
      <w:r w:rsidRPr="004849AB">
        <w:t>Au niveau de la scolarité, nous avons les données suivantes :</w:t>
      </w:r>
    </w:p>
    <w:p w14:paraId="7A5FFE3C" w14:textId="77777777" w:rsidR="00EE7803" w:rsidRPr="004849AB" w:rsidRDefault="00EE7803" w:rsidP="00EE7803">
      <w:pPr>
        <w:spacing w:before="120" w:after="120"/>
        <w:jc w:val="both"/>
      </w:pPr>
    </w:p>
    <w:p w14:paraId="4FA94A11" w14:textId="77777777" w:rsidR="00EE7803" w:rsidRPr="004849AB" w:rsidRDefault="00EE7803" w:rsidP="00EE7803">
      <w:pPr>
        <w:pStyle w:val="figtitre"/>
      </w:pPr>
      <w:r w:rsidRPr="004849AB">
        <w:t>TABLEAU IX</w:t>
      </w:r>
    </w:p>
    <w:p w14:paraId="2C8B5B33" w14:textId="77777777" w:rsidR="00EE7803" w:rsidRPr="004849AB" w:rsidRDefault="00EE7803" w:rsidP="00EE7803">
      <w:pPr>
        <w:pStyle w:val="figtitrest"/>
      </w:pPr>
      <w:r w:rsidRPr="004849AB">
        <w:t>Opinions face au poids des professionnels dans les décisions gouvernementales</w:t>
      </w:r>
      <w:r>
        <w:br/>
      </w:r>
      <w:r w:rsidRPr="004849AB">
        <w:t>par rapport à la scolarité des répondants</w:t>
      </w:r>
    </w:p>
    <w:tbl>
      <w:tblPr>
        <w:tblOverlap w:val="never"/>
        <w:tblW w:w="0" w:type="auto"/>
        <w:tblLayout w:type="fixed"/>
        <w:tblCellMar>
          <w:left w:w="10" w:type="dxa"/>
          <w:right w:w="10" w:type="dxa"/>
        </w:tblCellMar>
        <w:tblLook w:val="04A0" w:firstRow="1" w:lastRow="0" w:firstColumn="1" w:lastColumn="0" w:noHBand="0" w:noVBand="1"/>
      </w:tblPr>
      <w:tblGrid>
        <w:gridCol w:w="2347"/>
        <w:gridCol w:w="1861"/>
        <w:gridCol w:w="1861"/>
        <w:gridCol w:w="1861"/>
      </w:tblGrid>
      <w:tr w:rsidR="00EE7803" w:rsidRPr="007B0538" w14:paraId="2E71E2A6" w14:textId="77777777">
        <w:tblPrEx>
          <w:tblCellMar>
            <w:top w:w="0" w:type="dxa"/>
            <w:bottom w:w="0" w:type="dxa"/>
          </w:tblCellMar>
        </w:tblPrEx>
        <w:tc>
          <w:tcPr>
            <w:tcW w:w="2347" w:type="dxa"/>
            <w:tcBorders>
              <w:top w:val="single" w:sz="4" w:space="0" w:color="auto"/>
              <w:left w:val="single" w:sz="4" w:space="0" w:color="auto"/>
            </w:tcBorders>
            <w:shd w:val="clear" w:color="auto" w:fill="EEECE1"/>
          </w:tcPr>
          <w:p w14:paraId="79367204" w14:textId="77777777" w:rsidR="00EE7803" w:rsidRPr="007B0538" w:rsidRDefault="00EE7803" w:rsidP="00EE7803">
            <w:pPr>
              <w:spacing w:before="60" w:after="60"/>
              <w:ind w:left="90" w:firstLine="0"/>
              <w:jc w:val="both"/>
              <w:rPr>
                <w:sz w:val="24"/>
                <w:szCs w:val="10"/>
              </w:rPr>
            </w:pPr>
          </w:p>
        </w:tc>
        <w:tc>
          <w:tcPr>
            <w:tcW w:w="1861" w:type="dxa"/>
            <w:tcBorders>
              <w:top w:val="single" w:sz="4" w:space="0" w:color="auto"/>
            </w:tcBorders>
            <w:shd w:val="clear" w:color="auto" w:fill="EEECE1"/>
            <w:vAlign w:val="bottom"/>
          </w:tcPr>
          <w:p w14:paraId="38C0F006" w14:textId="77777777" w:rsidR="00EE7803" w:rsidRPr="007B0538" w:rsidRDefault="00EE7803" w:rsidP="00EE7803">
            <w:pPr>
              <w:spacing w:before="60" w:after="60"/>
              <w:ind w:firstLine="0"/>
              <w:jc w:val="center"/>
              <w:rPr>
                <w:sz w:val="24"/>
                <w:szCs w:val="15"/>
              </w:rPr>
            </w:pPr>
            <w:r w:rsidRPr="007B0538">
              <w:rPr>
                <w:sz w:val="24"/>
                <w:szCs w:val="15"/>
              </w:rPr>
              <w:t>Plus de poids</w:t>
            </w:r>
          </w:p>
        </w:tc>
        <w:tc>
          <w:tcPr>
            <w:tcW w:w="1861" w:type="dxa"/>
            <w:tcBorders>
              <w:top w:val="single" w:sz="4" w:space="0" w:color="auto"/>
            </w:tcBorders>
            <w:shd w:val="clear" w:color="auto" w:fill="EEECE1"/>
            <w:vAlign w:val="bottom"/>
          </w:tcPr>
          <w:p w14:paraId="5CC4F7A9" w14:textId="77777777" w:rsidR="00EE7803" w:rsidRPr="007B0538" w:rsidRDefault="00EE7803" w:rsidP="00EE7803">
            <w:pPr>
              <w:spacing w:before="60" w:after="60"/>
              <w:ind w:firstLine="0"/>
              <w:jc w:val="center"/>
              <w:rPr>
                <w:sz w:val="24"/>
                <w:szCs w:val="15"/>
              </w:rPr>
            </w:pPr>
            <w:r w:rsidRPr="007B0538">
              <w:rPr>
                <w:sz w:val="24"/>
                <w:szCs w:val="15"/>
              </w:rPr>
              <w:t>Un poids égal</w:t>
            </w:r>
          </w:p>
        </w:tc>
        <w:tc>
          <w:tcPr>
            <w:tcW w:w="1861" w:type="dxa"/>
            <w:tcBorders>
              <w:top w:val="single" w:sz="4" w:space="0" w:color="auto"/>
              <w:right w:val="single" w:sz="4" w:space="0" w:color="auto"/>
            </w:tcBorders>
            <w:shd w:val="clear" w:color="auto" w:fill="EEECE1"/>
            <w:vAlign w:val="bottom"/>
          </w:tcPr>
          <w:p w14:paraId="0B5DF44D" w14:textId="77777777" w:rsidR="00EE7803" w:rsidRPr="007B0538" w:rsidRDefault="00EE7803" w:rsidP="00EE7803">
            <w:pPr>
              <w:spacing w:before="60" w:after="60"/>
              <w:ind w:firstLine="0"/>
              <w:jc w:val="center"/>
              <w:rPr>
                <w:sz w:val="24"/>
                <w:szCs w:val="15"/>
              </w:rPr>
            </w:pPr>
            <w:r w:rsidRPr="007B0538">
              <w:rPr>
                <w:sz w:val="24"/>
                <w:szCs w:val="15"/>
              </w:rPr>
              <w:t>Moins de poids</w:t>
            </w:r>
          </w:p>
        </w:tc>
      </w:tr>
      <w:tr w:rsidR="00EE7803" w:rsidRPr="007B0538" w14:paraId="73E84EF8" w14:textId="77777777">
        <w:tblPrEx>
          <w:tblCellMar>
            <w:top w:w="0" w:type="dxa"/>
            <w:bottom w:w="0" w:type="dxa"/>
          </w:tblCellMar>
        </w:tblPrEx>
        <w:tc>
          <w:tcPr>
            <w:tcW w:w="2347" w:type="dxa"/>
            <w:tcBorders>
              <w:top w:val="single" w:sz="4" w:space="0" w:color="auto"/>
              <w:left w:val="single" w:sz="4" w:space="0" w:color="auto"/>
            </w:tcBorders>
            <w:shd w:val="clear" w:color="auto" w:fill="FFFFFF"/>
          </w:tcPr>
          <w:p w14:paraId="6210C861" w14:textId="77777777" w:rsidR="00EE7803" w:rsidRPr="007B0538" w:rsidRDefault="00EE7803" w:rsidP="00EE7803">
            <w:pPr>
              <w:spacing w:before="60" w:after="60"/>
              <w:ind w:left="90" w:firstLine="0"/>
              <w:jc w:val="both"/>
              <w:rPr>
                <w:sz w:val="24"/>
                <w:szCs w:val="19"/>
              </w:rPr>
            </w:pPr>
            <w:r w:rsidRPr="007B0538">
              <w:rPr>
                <w:bCs/>
                <w:sz w:val="24"/>
                <w:szCs w:val="19"/>
              </w:rPr>
              <w:t>1- 7 années</w:t>
            </w:r>
          </w:p>
        </w:tc>
        <w:tc>
          <w:tcPr>
            <w:tcW w:w="1861" w:type="dxa"/>
            <w:tcBorders>
              <w:top w:val="single" w:sz="4" w:space="0" w:color="auto"/>
            </w:tcBorders>
            <w:shd w:val="clear" w:color="auto" w:fill="FFFFFF"/>
          </w:tcPr>
          <w:p w14:paraId="38E4156B" w14:textId="77777777" w:rsidR="00EE7803" w:rsidRPr="007B0538" w:rsidRDefault="00EE7803" w:rsidP="00EE7803">
            <w:pPr>
              <w:spacing w:before="60" w:after="60"/>
              <w:ind w:right="588" w:firstLine="0"/>
              <w:jc w:val="right"/>
              <w:rPr>
                <w:sz w:val="24"/>
                <w:szCs w:val="19"/>
              </w:rPr>
            </w:pPr>
            <w:r w:rsidRPr="007B0538">
              <w:rPr>
                <w:bCs/>
                <w:sz w:val="24"/>
                <w:szCs w:val="19"/>
              </w:rPr>
              <w:t>6.1</w:t>
            </w:r>
          </w:p>
        </w:tc>
        <w:tc>
          <w:tcPr>
            <w:tcW w:w="1861" w:type="dxa"/>
            <w:tcBorders>
              <w:top w:val="single" w:sz="4" w:space="0" w:color="auto"/>
            </w:tcBorders>
            <w:shd w:val="clear" w:color="auto" w:fill="FFFFFF"/>
          </w:tcPr>
          <w:p w14:paraId="21167E18" w14:textId="77777777" w:rsidR="00EE7803" w:rsidRPr="007B0538" w:rsidRDefault="00EE7803" w:rsidP="00EE7803">
            <w:pPr>
              <w:spacing w:before="60" w:after="60"/>
              <w:ind w:right="588" w:firstLine="0"/>
              <w:jc w:val="right"/>
              <w:rPr>
                <w:sz w:val="24"/>
                <w:szCs w:val="19"/>
              </w:rPr>
            </w:pPr>
            <w:r w:rsidRPr="007B0538">
              <w:rPr>
                <w:bCs/>
                <w:sz w:val="24"/>
                <w:szCs w:val="19"/>
              </w:rPr>
              <w:t>38.8</w:t>
            </w:r>
          </w:p>
        </w:tc>
        <w:tc>
          <w:tcPr>
            <w:tcW w:w="1861" w:type="dxa"/>
            <w:tcBorders>
              <w:top w:val="single" w:sz="4" w:space="0" w:color="auto"/>
              <w:right w:val="single" w:sz="4" w:space="0" w:color="auto"/>
            </w:tcBorders>
            <w:shd w:val="clear" w:color="auto" w:fill="FFFFFF"/>
          </w:tcPr>
          <w:p w14:paraId="76F0187C" w14:textId="77777777" w:rsidR="00EE7803" w:rsidRPr="007B0538" w:rsidRDefault="00EE7803" w:rsidP="00EE7803">
            <w:pPr>
              <w:spacing w:before="60" w:after="60"/>
              <w:ind w:right="588" w:firstLine="0"/>
              <w:jc w:val="right"/>
              <w:rPr>
                <w:sz w:val="24"/>
                <w:szCs w:val="19"/>
              </w:rPr>
            </w:pPr>
            <w:r w:rsidRPr="007B0538">
              <w:rPr>
                <w:bCs/>
                <w:sz w:val="24"/>
                <w:szCs w:val="19"/>
              </w:rPr>
              <w:t>55.1</w:t>
            </w:r>
          </w:p>
        </w:tc>
      </w:tr>
      <w:tr w:rsidR="00EE7803" w:rsidRPr="007B0538" w14:paraId="17647B0C" w14:textId="77777777">
        <w:tblPrEx>
          <w:tblCellMar>
            <w:top w:w="0" w:type="dxa"/>
            <w:bottom w:w="0" w:type="dxa"/>
          </w:tblCellMar>
        </w:tblPrEx>
        <w:tc>
          <w:tcPr>
            <w:tcW w:w="2347" w:type="dxa"/>
            <w:tcBorders>
              <w:top w:val="single" w:sz="4" w:space="0" w:color="auto"/>
              <w:left w:val="single" w:sz="4" w:space="0" w:color="auto"/>
            </w:tcBorders>
            <w:shd w:val="clear" w:color="auto" w:fill="FFFFFF"/>
          </w:tcPr>
          <w:p w14:paraId="322A7F19" w14:textId="77777777" w:rsidR="00EE7803" w:rsidRPr="007B0538" w:rsidRDefault="00EE7803" w:rsidP="00EE7803">
            <w:pPr>
              <w:spacing w:before="60" w:after="60"/>
              <w:ind w:left="90" w:firstLine="0"/>
              <w:jc w:val="both"/>
              <w:rPr>
                <w:sz w:val="24"/>
                <w:szCs w:val="19"/>
              </w:rPr>
            </w:pPr>
            <w:r w:rsidRPr="007B0538">
              <w:rPr>
                <w:bCs/>
                <w:sz w:val="24"/>
                <w:szCs w:val="19"/>
              </w:rPr>
              <w:t>8-11 années</w:t>
            </w:r>
          </w:p>
        </w:tc>
        <w:tc>
          <w:tcPr>
            <w:tcW w:w="1861" w:type="dxa"/>
            <w:tcBorders>
              <w:top w:val="single" w:sz="4" w:space="0" w:color="auto"/>
            </w:tcBorders>
            <w:shd w:val="clear" w:color="auto" w:fill="FFFFFF"/>
          </w:tcPr>
          <w:p w14:paraId="235AB76D" w14:textId="77777777" w:rsidR="00EE7803" w:rsidRPr="007B0538" w:rsidRDefault="00EE7803" w:rsidP="00EE7803">
            <w:pPr>
              <w:spacing w:before="60" w:after="60"/>
              <w:ind w:right="588" w:firstLine="0"/>
              <w:jc w:val="right"/>
              <w:rPr>
                <w:sz w:val="24"/>
                <w:szCs w:val="19"/>
              </w:rPr>
            </w:pPr>
            <w:r w:rsidRPr="007B0538">
              <w:rPr>
                <w:bCs/>
                <w:sz w:val="24"/>
                <w:szCs w:val="19"/>
              </w:rPr>
              <w:t>7.3</w:t>
            </w:r>
          </w:p>
        </w:tc>
        <w:tc>
          <w:tcPr>
            <w:tcW w:w="1861" w:type="dxa"/>
            <w:tcBorders>
              <w:top w:val="single" w:sz="4" w:space="0" w:color="auto"/>
            </w:tcBorders>
            <w:shd w:val="clear" w:color="auto" w:fill="FFFFFF"/>
          </w:tcPr>
          <w:p w14:paraId="6A3BA62A" w14:textId="77777777" w:rsidR="00EE7803" w:rsidRPr="007B0538" w:rsidRDefault="00EE7803" w:rsidP="00EE7803">
            <w:pPr>
              <w:spacing w:before="60" w:after="60"/>
              <w:ind w:right="588" w:firstLine="0"/>
              <w:jc w:val="right"/>
              <w:rPr>
                <w:sz w:val="24"/>
                <w:szCs w:val="19"/>
              </w:rPr>
            </w:pPr>
            <w:r w:rsidRPr="007B0538">
              <w:rPr>
                <w:bCs/>
                <w:sz w:val="24"/>
                <w:szCs w:val="19"/>
              </w:rPr>
              <w:t>26.6</w:t>
            </w:r>
          </w:p>
        </w:tc>
        <w:tc>
          <w:tcPr>
            <w:tcW w:w="1861" w:type="dxa"/>
            <w:tcBorders>
              <w:top w:val="single" w:sz="4" w:space="0" w:color="auto"/>
              <w:right w:val="single" w:sz="4" w:space="0" w:color="auto"/>
            </w:tcBorders>
            <w:shd w:val="clear" w:color="auto" w:fill="FFFFFF"/>
          </w:tcPr>
          <w:p w14:paraId="0D6283BC" w14:textId="77777777" w:rsidR="00EE7803" w:rsidRPr="007B0538" w:rsidRDefault="00EE7803" w:rsidP="00EE7803">
            <w:pPr>
              <w:spacing w:before="60" w:after="60"/>
              <w:ind w:right="588" w:firstLine="0"/>
              <w:jc w:val="right"/>
              <w:rPr>
                <w:sz w:val="24"/>
                <w:szCs w:val="19"/>
              </w:rPr>
            </w:pPr>
            <w:r w:rsidRPr="007B0538">
              <w:rPr>
                <w:bCs/>
                <w:sz w:val="24"/>
                <w:szCs w:val="19"/>
              </w:rPr>
              <w:t>66.1</w:t>
            </w:r>
          </w:p>
        </w:tc>
      </w:tr>
      <w:tr w:rsidR="00EE7803" w:rsidRPr="007B0538" w14:paraId="6BF037F9" w14:textId="77777777">
        <w:tblPrEx>
          <w:tblCellMar>
            <w:top w:w="0" w:type="dxa"/>
            <w:bottom w:w="0" w:type="dxa"/>
          </w:tblCellMar>
        </w:tblPrEx>
        <w:tc>
          <w:tcPr>
            <w:tcW w:w="2347" w:type="dxa"/>
            <w:tcBorders>
              <w:top w:val="single" w:sz="4" w:space="0" w:color="auto"/>
              <w:left w:val="single" w:sz="4" w:space="0" w:color="auto"/>
            </w:tcBorders>
            <w:shd w:val="clear" w:color="auto" w:fill="FFFFFF"/>
          </w:tcPr>
          <w:p w14:paraId="04D1343C" w14:textId="77777777" w:rsidR="00EE7803" w:rsidRPr="007B0538" w:rsidRDefault="00EE7803" w:rsidP="00EE7803">
            <w:pPr>
              <w:spacing w:before="60" w:after="60"/>
              <w:ind w:left="90" w:firstLine="0"/>
              <w:jc w:val="both"/>
              <w:rPr>
                <w:sz w:val="24"/>
                <w:szCs w:val="19"/>
              </w:rPr>
            </w:pPr>
            <w:r w:rsidRPr="007B0538">
              <w:rPr>
                <w:bCs/>
                <w:sz w:val="24"/>
                <w:szCs w:val="19"/>
              </w:rPr>
              <w:t>12-15 années</w:t>
            </w:r>
          </w:p>
        </w:tc>
        <w:tc>
          <w:tcPr>
            <w:tcW w:w="1861" w:type="dxa"/>
            <w:tcBorders>
              <w:top w:val="single" w:sz="4" w:space="0" w:color="auto"/>
            </w:tcBorders>
            <w:shd w:val="clear" w:color="auto" w:fill="FFFFFF"/>
          </w:tcPr>
          <w:p w14:paraId="68CD901A" w14:textId="77777777" w:rsidR="00EE7803" w:rsidRPr="007B0538" w:rsidRDefault="00EE7803" w:rsidP="00EE7803">
            <w:pPr>
              <w:spacing w:before="60" w:after="60"/>
              <w:ind w:right="588" w:firstLine="0"/>
              <w:jc w:val="right"/>
              <w:rPr>
                <w:sz w:val="24"/>
                <w:szCs w:val="19"/>
              </w:rPr>
            </w:pPr>
            <w:r w:rsidRPr="007B0538">
              <w:rPr>
                <w:bCs/>
                <w:sz w:val="24"/>
                <w:szCs w:val="19"/>
              </w:rPr>
              <w:t>4.1</w:t>
            </w:r>
          </w:p>
        </w:tc>
        <w:tc>
          <w:tcPr>
            <w:tcW w:w="1861" w:type="dxa"/>
            <w:tcBorders>
              <w:top w:val="single" w:sz="4" w:space="0" w:color="auto"/>
            </w:tcBorders>
            <w:shd w:val="clear" w:color="auto" w:fill="FFFFFF"/>
          </w:tcPr>
          <w:p w14:paraId="311E1907" w14:textId="77777777" w:rsidR="00EE7803" w:rsidRPr="007B0538" w:rsidRDefault="00EE7803" w:rsidP="00EE7803">
            <w:pPr>
              <w:spacing w:before="60" w:after="60"/>
              <w:ind w:right="588" w:firstLine="0"/>
              <w:jc w:val="right"/>
              <w:rPr>
                <w:sz w:val="24"/>
                <w:szCs w:val="19"/>
              </w:rPr>
            </w:pPr>
            <w:r w:rsidRPr="007B0538">
              <w:rPr>
                <w:bCs/>
                <w:sz w:val="24"/>
                <w:szCs w:val="19"/>
              </w:rPr>
              <w:t>29.4</w:t>
            </w:r>
          </w:p>
        </w:tc>
        <w:tc>
          <w:tcPr>
            <w:tcW w:w="1861" w:type="dxa"/>
            <w:tcBorders>
              <w:top w:val="single" w:sz="4" w:space="0" w:color="auto"/>
              <w:right w:val="single" w:sz="4" w:space="0" w:color="auto"/>
            </w:tcBorders>
            <w:shd w:val="clear" w:color="auto" w:fill="FFFFFF"/>
          </w:tcPr>
          <w:p w14:paraId="6AB2E460" w14:textId="77777777" w:rsidR="00EE7803" w:rsidRPr="007B0538" w:rsidRDefault="00EE7803" w:rsidP="00EE7803">
            <w:pPr>
              <w:spacing w:before="60" w:after="60"/>
              <w:ind w:right="588" w:firstLine="0"/>
              <w:jc w:val="right"/>
              <w:rPr>
                <w:sz w:val="24"/>
                <w:szCs w:val="19"/>
              </w:rPr>
            </w:pPr>
            <w:r w:rsidRPr="007B0538">
              <w:rPr>
                <w:bCs/>
                <w:sz w:val="24"/>
                <w:szCs w:val="19"/>
              </w:rPr>
              <w:t>66.5</w:t>
            </w:r>
          </w:p>
        </w:tc>
      </w:tr>
      <w:tr w:rsidR="00EE7803" w:rsidRPr="007B0538" w14:paraId="1073CFB2" w14:textId="77777777">
        <w:tblPrEx>
          <w:tblCellMar>
            <w:top w:w="0" w:type="dxa"/>
            <w:bottom w:w="0" w:type="dxa"/>
          </w:tblCellMar>
        </w:tblPrEx>
        <w:tc>
          <w:tcPr>
            <w:tcW w:w="2347" w:type="dxa"/>
            <w:tcBorders>
              <w:top w:val="single" w:sz="4" w:space="0" w:color="auto"/>
              <w:left w:val="single" w:sz="4" w:space="0" w:color="auto"/>
              <w:bottom w:val="single" w:sz="4" w:space="0" w:color="auto"/>
            </w:tcBorders>
            <w:shd w:val="clear" w:color="auto" w:fill="FFFFFF"/>
          </w:tcPr>
          <w:p w14:paraId="79A04A62" w14:textId="77777777" w:rsidR="00EE7803" w:rsidRPr="007B0538" w:rsidRDefault="00EE7803" w:rsidP="00EE7803">
            <w:pPr>
              <w:spacing w:before="60" w:after="60"/>
              <w:ind w:left="90" w:firstLine="0"/>
              <w:jc w:val="both"/>
              <w:rPr>
                <w:sz w:val="24"/>
                <w:szCs w:val="19"/>
              </w:rPr>
            </w:pPr>
            <w:r w:rsidRPr="007B0538">
              <w:rPr>
                <w:bCs/>
                <w:sz w:val="24"/>
                <w:szCs w:val="19"/>
              </w:rPr>
              <w:t>16 années et plus</w:t>
            </w:r>
          </w:p>
        </w:tc>
        <w:tc>
          <w:tcPr>
            <w:tcW w:w="1861" w:type="dxa"/>
            <w:tcBorders>
              <w:top w:val="single" w:sz="4" w:space="0" w:color="auto"/>
              <w:bottom w:val="single" w:sz="4" w:space="0" w:color="auto"/>
            </w:tcBorders>
            <w:shd w:val="clear" w:color="auto" w:fill="FFFFFF"/>
          </w:tcPr>
          <w:p w14:paraId="1552866B" w14:textId="77777777" w:rsidR="00EE7803" w:rsidRPr="007B0538" w:rsidRDefault="00EE7803" w:rsidP="00EE7803">
            <w:pPr>
              <w:spacing w:before="60" w:after="60"/>
              <w:ind w:right="588" w:firstLine="0"/>
              <w:jc w:val="right"/>
              <w:rPr>
                <w:sz w:val="24"/>
                <w:szCs w:val="19"/>
              </w:rPr>
            </w:pPr>
            <w:r w:rsidRPr="007B0538">
              <w:rPr>
                <w:bCs/>
                <w:sz w:val="24"/>
                <w:szCs w:val="19"/>
              </w:rPr>
              <w:t>14.5</w:t>
            </w:r>
          </w:p>
        </w:tc>
        <w:tc>
          <w:tcPr>
            <w:tcW w:w="1861" w:type="dxa"/>
            <w:tcBorders>
              <w:top w:val="single" w:sz="4" w:space="0" w:color="auto"/>
              <w:bottom w:val="single" w:sz="4" w:space="0" w:color="auto"/>
            </w:tcBorders>
            <w:shd w:val="clear" w:color="auto" w:fill="FFFFFF"/>
          </w:tcPr>
          <w:p w14:paraId="19FB713E" w14:textId="77777777" w:rsidR="00EE7803" w:rsidRPr="007B0538" w:rsidRDefault="00EE7803" w:rsidP="00EE7803">
            <w:pPr>
              <w:spacing w:before="60" w:after="60"/>
              <w:ind w:right="588" w:firstLine="0"/>
              <w:jc w:val="right"/>
              <w:rPr>
                <w:sz w:val="24"/>
                <w:szCs w:val="19"/>
              </w:rPr>
            </w:pPr>
            <w:r w:rsidRPr="007B0538">
              <w:rPr>
                <w:bCs/>
                <w:sz w:val="24"/>
                <w:szCs w:val="19"/>
              </w:rPr>
              <w:t>4</w:t>
            </w:r>
            <w:r>
              <w:rPr>
                <w:bCs/>
                <w:sz w:val="24"/>
                <w:szCs w:val="19"/>
              </w:rPr>
              <w:t>.0</w:t>
            </w:r>
          </w:p>
        </w:tc>
        <w:tc>
          <w:tcPr>
            <w:tcW w:w="1861" w:type="dxa"/>
            <w:tcBorders>
              <w:top w:val="single" w:sz="4" w:space="0" w:color="auto"/>
              <w:bottom w:val="single" w:sz="4" w:space="0" w:color="auto"/>
              <w:right w:val="single" w:sz="4" w:space="0" w:color="auto"/>
            </w:tcBorders>
            <w:shd w:val="clear" w:color="auto" w:fill="FFFFFF"/>
          </w:tcPr>
          <w:p w14:paraId="5E341E1B" w14:textId="77777777" w:rsidR="00EE7803" w:rsidRPr="007B0538" w:rsidRDefault="00EE7803" w:rsidP="00EE7803">
            <w:pPr>
              <w:spacing w:before="60" w:after="60"/>
              <w:ind w:right="588" w:firstLine="0"/>
              <w:jc w:val="right"/>
              <w:rPr>
                <w:sz w:val="24"/>
                <w:szCs w:val="19"/>
              </w:rPr>
            </w:pPr>
            <w:r w:rsidRPr="007B0538">
              <w:rPr>
                <w:bCs/>
                <w:sz w:val="24"/>
                <w:szCs w:val="19"/>
              </w:rPr>
              <w:t>44.6</w:t>
            </w:r>
          </w:p>
        </w:tc>
      </w:tr>
    </w:tbl>
    <w:p w14:paraId="45F3A9FE" w14:textId="77777777" w:rsidR="00EE7803" w:rsidRPr="004849AB" w:rsidRDefault="00EE7803" w:rsidP="00EE7803">
      <w:pPr>
        <w:spacing w:before="120" w:after="120"/>
        <w:jc w:val="both"/>
      </w:pPr>
    </w:p>
    <w:p w14:paraId="2FCD564F" w14:textId="77777777" w:rsidR="00EE7803" w:rsidRPr="00F91BA5" w:rsidRDefault="00EE7803" w:rsidP="00EE7803">
      <w:pPr>
        <w:spacing w:before="120" w:after="120"/>
        <w:jc w:val="both"/>
      </w:pPr>
      <w:r w:rsidRPr="00F91BA5">
        <w:rPr>
          <w:lang w:val="fr-FR"/>
        </w:rPr>
        <w:t>Dans l’ensemble, ce sont les gens qui ont entre 8-15 années de sc</w:t>
      </w:r>
      <w:r w:rsidRPr="00F91BA5">
        <w:rPr>
          <w:lang w:val="fr-FR"/>
        </w:rPr>
        <w:t>o</w:t>
      </w:r>
      <w:r w:rsidRPr="00F91BA5">
        <w:rPr>
          <w:lang w:val="fr-FR"/>
        </w:rPr>
        <w:t>larité qui trouvent que leurs opinions face aux décisions publiques ont moins de poids que les opinions émises par les professionnels.</w:t>
      </w:r>
    </w:p>
    <w:p w14:paraId="7374D0CA" w14:textId="77777777" w:rsidR="00EE7803" w:rsidRPr="00F91BA5" w:rsidRDefault="00EE7803" w:rsidP="00EE7803">
      <w:pPr>
        <w:spacing w:before="120" w:after="120"/>
        <w:jc w:val="both"/>
      </w:pPr>
      <w:r w:rsidRPr="00F91BA5">
        <w:rPr>
          <w:lang w:val="fr-FR"/>
        </w:rPr>
        <w:t>Un élément important du « modèle idéal » des professions libérales est le prestige qu’elles possèdent dans la population. Il semble que ce prestige va varier selon l’âge et l’occupation principale des répo</w:t>
      </w:r>
      <w:r w:rsidRPr="00F91BA5">
        <w:rPr>
          <w:lang w:val="fr-FR"/>
        </w:rPr>
        <w:t>n</w:t>
      </w:r>
      <w:r w:rsidRPr="00F91BA5">
        <w:rPr>
          <w:lang w:val="fr-FR"/>
        </w:rPr>
        <w:t>dants. Si on prend en considération l’âge des répondants, nous avons le tableau ci-après :</w:t>
      </w:r>
    </w:p>
    <w:p w14:paraId="637AC925" w14:textId="77777777" w:rsidR="00EE7803" w:rsidRDefault="00EE7803" w:rsidP="00EE7803">
      <w:pPr>
        <w:pStyle w:val="p"/>
        <w:rPr>
          <w:rFonts w:eastAsia="Arial Unicode MS"/>
        </w:rPr>
      </w:pPr>
      <w:r>
        <w:rPr>
          <w:rFonts w:eastAsia="Arial Unicode MS"/>
        </w:rPr>
        <w:t>[244]</w:t>
      </w:r>
    </w:p>
    <w:p w14:paraId="788382B4" w14:textId="77777777" w:rsidR="00EE7803" w:rsidRPr="00F91BA5" w:rsidRDefault="00EE7803" w:rsidP="00EE7803">
      <w:pPr>
        <w:pStyle w:val="p"/>
        <w:rPr>
          <w:rFonts w:eastAsia="Arial Unicode MS"/>
          <w:sz w:val="20"/>
          <w:lang/>
        </w:rPr>
      </w:pPr>
    </w:p>
    <w:p w14:paraId="683A33AA" w14:textId="77777777" w:rsidR="00EE7803" w:rsidRPr="004849AB" w:rsidRDefault="00EE7803" w:rsidP="00EE7803">
      <w:pPr>
        <w:pStyle w:val="figtitre"/>
      </w:pPr>
      <w:r w:rsidRPr="004849AB">
        <w:t>TABLEAU X</w:t>
      </w:r>
    </w:p>
    <w:p w14:paraId="1BDCFFC4" w14:textId="77777777" w:rsidR="00EE7803" w:rsidRPr="004849AB" w:rsidRDefault="00EE7803" w:rsidP="00EE7803">
      <w:pPr>
        <w:pStyle w:val="figtitrest"/>
      </w:pPr>
      <w:r w:rsidRPr="004849AB">
        <w:t xml:space="preserve">Opinions vis-à-vis le prestige des </w:t>
      </w:r>
      <w:r>
        <w:t>professionnels</w:t>
      </w:r>
      <w:r>
        <w:br/>
      </w:r>
      <w:r w:rsidRPr="004849AB">
        <w:t>par rapport à l’âge des répondants</w:t>
      </w:r>
    </w:p>
    <w:tbl>
      <w:tblPr>
        <w:tblOverlap w:val="never"/>
        <w:tblW w:w="7960" w:type="dxa"/>
        <w:tblInd w:w="10" w:type="dxa"/>
        <w:tblLayout w:type="fixed"/>
        <w:tblCellMar>
          <w:left w:w="10" w:type="dxa"/>
          <w:right w:w="10" w:type="dxa"/>
        </w:tblCellMar>
        <w:tblLook w:val="04A0" w:firstRow="1" w:lastRow="0" w:firstColumn="1" w:lastColumn="0" w:noHBand="0" w:noVBand="1"/>
      </w:tblPr>
      <w:tblGrid>
        <w:gridCol w:w="1800"/>
        <w:gridCol w:w="1800"/>
        <w:gridCol w:w="1750"/>
        <w:gridCol w:w="2610"/>
      </w:tblGrid>
      <w:tr w:rsidR="00EE7803" w:rsidRPr="004849AB" w14:paraId="0C7A5DC0" w14:textId="77777777">
        <w:tblPrEx>
          <w:tblCellMar>
            <w:top w:w="0" w:type="dxa"/>
            <w:bottom w:w="0" w:type="dxa"/>
          </w:tblCellMar>
        </w:tblPrEx>
        <w:tc>
          <w:tcPr>
            <w:tcW w:w="1800" w:type="dxa"/>
            <w:tcBorders>
              <w:top w:val="single" w:sz="4" w:space="0" w:color="auto"/>
              <w:left w:val="single" w:sz="4" w:space="0" w:color="auto"/>
            </w:tcBorders>
            <w:shd w:val="clear" w:color="auto" w:fill="EEECE1"/>
          </w:tcPr>
          <w:p w14:paraId="084CB11D" w14:textId="77777777" w:rsidR="00EE7803" w:rsidRPr="007B0538" w:rsidRDefault="00EE7803" w:rsidP="00EE7803">
            <w:pPr>
              <w:spacing w:before="60" w:after="60"/>
              <w:ind w:left="80" w:firstLine="0"/>
              <w:jc w:val="both"/>
              <w:rPr>
                <w:sz w:val="24"/>
                <w:szCs w:val="10"/>
              </w:rPr>
            </w:pPr>
          </w:p>
        </w:tc>
        <w:tc>
          <w:tcPr>
            <w:tcW w:w="1800" w:type="dxa"/>
            <w:tcBorders>
              <w:top w:val="single" w:sz="4" w:space="0" w:color="auto"/>
            </w:tcBorders>
            <w:shd w:val="clear" w:color="auto" w:fill="EEECE1"/>
            <w:vAlign w:val="bottom"/>
          </w:tcPr>
          <w:p w14:paraId="01334DC7" w14:textId="77777777" w:rsidR="00EE7803" w:rsidRPr="007B0538" w:rsidRDefault="00EE7803" w:rsidP="00EE7803">
            <w:pPr>
              <w:spacing w:before="60" w:after="60"/>
              <w:ind w:firstLine="0"/>
              <w:jc w:val="center"/>
              <w:rPr>
                <w:sz w:val="24"/>
                <w:szCs w:val="15"/>
              </w:rPr>
            </w:pPr>
            <w:r w:rsidRPr="007B0538">
              <w:rPr>
                <w:sz w:val="24"/>
                <w:szCs w:val="15"/>
              </w:rPr>
              <w:t>Leur prestige</w:t>
            </w:r>
            <w:r>
              <w:rPr>
                <w:sz w:val="24"/>
                <w:szCs w:val="15"/>
              </w:rPr>
              <w:br/>
            </w:r>
            <w:r w:rsidRPr="007B0538">
              <w:rPr>
                <w:sz w:val="24"/>
                <w:szCs w:val="15"/>
              </w:rPr>
              <w:t>est justifié</w:t>
            </w:r>
          </w:p>
        </w:tc>
        <w:tc>
          <w:tcPr>
            <w:tcW w:w="1750" w:type="dxa"/>
            <w:tcBorders>
              <w:top w:val="single" w:sz="4" w:space="0" w:color="auto"/>
            </w:tcBorders>
            <w:shd w:val="clear" w:color="auto" w:fill="EEECE1"/>
            <w:vAlign w:val="bottom"/>
          </w:tcPr>
          <w:p w14:paraId="283B6D2A" w14:textId="77777777" w:rsidR="00EE7803" w:rsidRPr="007B0538" w:rsidRDefault="00EE7803" w:rsidP="00EE7803">
            <w:pPr>
              <w:spacing w:before="60" w:after="60"/>
              <w:ind w:firstLine="0"/>
              <w:jc w:val="center"/>
              <w:rPr>
                <w:sz w:val="24"/>
                <w:szCs w:val="15"/>
              </w:rPr>
            </w:pPr>
            <w:r w:rsidRPr="007B0538">
              <w:rPr>
                <w:sz w:val="24"/>
                <w:szCs w:val="15"/>
              </w:rPr>
              <w:t>Leur prestige est peu justifié</w:t>
            </w:r>
          </w:p>
        </w:tc>
        <w:tc>
          <w:tcPr>
            <w:tcW w:w="2610" w:type="dxa"/>
            <w:tcBorders>
              <w:top w:val="single" w:sz="4" w:space="0" w:color="auto"/>
              <w:right w:val="single" w:sz="4" w:space="0" w:color="auto"/>
            </w:tcBorders>
            <w:shd w:val="clear" w:color="auto" w:fill="EEECE1"/>
            <w:vAlign w:val="bottom"/>
          </w:tcPr>
          <w:p w14:paraId="0AD79BA2" w14:textId="77777777" w:rsidR="00EE7803" w:rsidRPr="007B0538" w:rsidRDefault="00EE7803" w:rsidP="00EE7803">
            <w:pPr>
              <w:spacing w:before="60" w:after="60"/>
              <w:ind w:firstLine="0"/>
              <w:jc w:val="center"/>
              <w:rPr>
                <w:sz w:val="24"/>
                <w:szCs w:val="15"/>
              </w:rPr>
            </w:pPr>
            <w:r w:rsidRPr="007B0538">
              <w:rPr>
                <w:sz w:val="24"/>
                <w:szCs w:val="15"/>
              </w:rPr>
              <w:t>Leur prestige n’est pas</w:t>
            </w:r>
            <w:r>
              <w:rPr>
                <w:sz w:val="24"/>
                <w:szCs w:val="15"/>
              </w:rPr>
              <w:br/>
            </w:r>
            <w:r w:rsidRPr="007B0538">
              <w:rPr>
                <w:sz w:val="24"/>
                <w:szCs w:val="15"/>
              </w:rPr>
              <w:t>du tout justifié</w:t>
            </w:r>
          </w:p>
        </w:tc>
      </w:tr>
      <w:tr w:rsidR="00EE7803" w:rsidRPr="004849AB" w14:paraId="3D3A8AD5" w14:textId="77777777">
        <w:tblPrEx>
          <w:tblCellMar>
            <w:top w:w="0" w:type="dxa"/>
            <w:bottom w:w="0" w:type="dxa"/>
          </w:tblCellMar>
        </w:tblPrEx>
        <w:tc>
          <w:tcPr>
            <w:tcW w:w="1800" w:type="dxa"/>
            <w:tcBorders>
              <w:top w:val="single" w:sz="4" w:space="0" w:color="auto"/>
              <w:left w:val="single" w:sz="4" w:space="0" w:color="auto"/>
            </w:tcBorders>
            <w:shd w:val="clear" w:color="auto" w:fill="FFFFFF"/>
          </w:tcPr>
          <w:p w14:paraId="4D6B39F2" w14:textId="77777777" w:rsidR="00EE7803" w:rsidRPr="007B0538" w:rsidRDefault="00EE7803" w:rsidP="00EE7803">
            <w:pPr>
              <w:spacing w:before="60" w:after="60"/>
              <w:ind w:left="80" w:firstLine="0"/>
              <w:jc w:val="both"/>
              <w:rPr>
                <w:sz w:val="24"/>
              </w:rPr>
            </w:pPr>
            <w:r w:rsidRPr="007B0538">
              <w:rPr>
                <w:sz w:val="24"/>
              </w:rPr>
              <w:t>18-24 ans</w:t>
            </w:r>
          </w:p>
        </w:tc>
        <w:tc>
          <w:tcPr>
            <w:tcW w:w="1800" w:type="dxa"/>
            <w:tcBorders>
              <w:top w:val="single" w:sz="4" w:space="0" w:color="auto"/>
            </w:tcBorders>
            <w:shd w:val="clear" w:color="auto" w:fill="FFFFFF"/>
          </w:tcPr>
          <w:p w14:paraId="259ADB09" w14:textId="77777777" w:rsidR="00EE7803" w:rsidRPr="007B0538" w:rsidRDefault="00EE7803" w:rsidP="00EE7803">
            <w:pPr>
              <w:spacing w:before="60" w:after="60"/>
              <w:ind w:right="530" w:firstLine="0"/>
              <w:jc w:val="right"/>
              <w:rPr>
                <w:sz w:val="24"/>
              </w:rPr>
            </w:pPr>
            <w:r w:rsidRPr="007B0538">
              <w:rPr>
                <w:sz w:val="24"/>
              </w:rPr>
              <w:t>40.4</w:t>
            </w:r>
          </w:p>
        </w:tc>
        <w:tc>
          <w:tcPr>
            <w:tcW w:w="1750" w:type="dxa"/>
            <w:tcBorders>
              <w:top w:val="single" w:sz="4" w:space="0" w:color="auto"/>
            </w:tcBorders>
            <w:shd w:val="clear" w:color="auto" w:fill="FFFFFF"/>
          </w:tcPr>
          <w:p w14:paraId="40D1A975" w14:textId="77777777" w:rsidR="00EE7803" w:rsidRPr="007B0538" w:rsidRDefault="00EE7803" w:rsidP="00EE7803">
            <w:pPr>
              <w:spacing w:before="60" w:after="60"/>
              <w:ind w:right="530" w:firstLine="0"/>
              <w:jc w:val="right"/>
              <w:rPr>
                <w:sz w:val="24"/>
              </w:rPr>
            </w:pPr>
            <w:r w:rsidRPr="007B0538">
              <w:rPr>
                <w:sz w:val="24"/>
              </w:rPr>
              <w:t>52.5</w:t>
            </w:r>
          </w:p>
        </w:tc>
        <w:tc>
          <w:tcPr>
            <w:tcW w:w="2610" w:type="dxa"/>
            <w:tcBorders>
              <w:top w:val="single" w:sz="4" w:space="0" w:color="auto"/>
              <w:right w:val="single" w:sz="4" w:space="0" w:color="auto"/>
            </w:tcBorders>
            <w:shd w:val="clear" w:color="auto" w:fill="FFFFFF"/>
          </w:tcPr>
          <w:p w14:paraId="465EC864" w14:textId="77777777" w:rsidR="00EE7803" w:rsidRPr="007B0538" w:rsidRDefault="00EE7803" w:rsidP="00EE7803">
            <w:pPr>
              <w:spacing w:before="60" w:after="60"/>
              <w:ind w:right="1110" w:firstLine="0"/>
              <w:jc w:val="right"/>
              <w:rPr>
                <w:sz w:val="24"/>
              </w:rPr>
            </w:pPr>
            <w:r w:rsidRPr="007B0538">
              <w:rPr>
                <w:sz w:val="24"/>
              </w:rPr>
              <w:t>7.1</w:t>
            </w:r>
          </w:p>
        </w:tc>
      </w:tr>
      <w:tr w:rsidR="00EE7803" w:rsidRPr="004849AB" w14:paraId="78E68200" w14:textId="77777777">
        <w:tblPrEx>
          <w:tblCellMar>
            <w:top w:w="0" w:type="dxa"/>
            <w:bottom w:w="0" w:type="dxa"/>
          </w:tblCellMar>
        </w:tblPrEx>
        <w:tc>
          <w:tcPr>
            <w:tcW w:w="1800" w:type="dxa"/>
            <w:tcBorders>
              <w:top w:val="single" w:sz="4" w:space="0" w:color="auto"/>
              <w:left w:val="single" w:sz="4" w:space="0" w:color="auto"/>
            </w:tcBorders>
            <w:shd w:val="clear" w:color="auto" w:fill="FFFFFF"/>
          </w:tcPr>
          <w:p w14:paraId="09ECD371" w14:textId="77777777" w:rsidR="00EE7803" w:rsidRPr="007B0538" w:rsidRDefault="00EE7803" w:rsidP="00EE7803">
            <w:pPr>
              <w:spacing w:before="60" w:after="60"/>
              <w:ind w:left="80" w:firstLine="0"/>
              <w:jc w:val="both"/>
              <w:rPr>
                <w:sz w:val="24"/>
              </w:rPr>
            </w:pPr>
            <w:r w:rsidRPr="007B0538">
              <w:rPr>
                <w:sz w:val="24"/>
              </w:rPr>
              <w:t>25-34 ans</w:t>
            </w:r>
          </w:p>
        </w:tc>
        <w:tc>
          <w:tcPr>
            <w:tcW w:w="1800" w:type="dxa"/>
            <w:tcBorders>
              <w:top w:val="single" w:sz="4" w:space="0" w:color="auto"/>
            </w:tcBorders>
            <w:shd w:val="clear" w:color="auto" w:fill="FFFFFF"/>
          </w:tcPr>
          <w:p w14:paraId="5D784328" w14:textId="77777777" w:rsidR="00EE7803" w:rsidRPr="007B0538" w:rsidRDefault="00EE7803" w:rsidP="00EE7803">
            <w:pPr>
              <w:spacing w:before="60" w:after="60"/>
              <w:ind w:right="530" w:firstLine="0"/>
              <w:jc w:val="right"/>
              <w:rPr>
                <w:sz w:val="24"/>
              </w:rPr>
            </w:pPr>
            <w:r w:rsidRPr="007B0538">
              <w:rPr>
                <w:sz w:val="24"/>
              </w:rPr>
              <w:t>41.3</w:t>
            </w:r>
          </w:p>
        </w:tc>
        <w:tc>
          <w:tcPr>
            <w:tcW w:w="1750" w:type="dxa"/>
            <w:tcBorders>
              <w:top w:val="single" w:sz="4" w:space="0" w:color="auto"/>
            </w:tcBorders>
            <w:shd w:val="clear" w:color="auto" w:fill="FFFFFF"/>
          </w:tcPr>
          <w:p w14:paraId="69B53CB5" w14:textId="77777777" w:rsidR="00EE7803" w:rsidRPr="007B0538" w:rsidRDefault="00EE7803" w:rsidP="00EE7803">
            <w:pPr>
              <w:spacing w:before="60" w:after="60"/>
              <w:ind w:right="530" w:firstLine="0"/>
              <w:jc w:val="right"/>
              <w:rPr>
                <w:sz w:val="24"/>
              </w:rPr>
            </w:pPr>
            <w:r w:rsidRPr="007B0538">
              <w:rPr>
                <w:sz w:val="24"/>
              </w:rPr>
              <w:t>42.8</w:t>
            </w:r>
          </w:p>
        </w:tc>
        <w:tc>
          <w:tcPr>
            <w:tcW w:w="2610" w:type="dxa"/>
            <w:tcBorders>
              <w:top w:val="single" w:sz="4" w:space="0" w:color="auto"/>
              <w:right w:val="single" w:sz="4" w:space="0" w:color="auto"/>
            </w:tcBorders>
            <w:shd w:val="clear" w:color="auto" w:fill="FFFFFF"/>
          </w:tcPr>
          <w:p w14:paraId="68E6CA29" w14:textId="77777777" w:rsidR="00EE7803" w:rsidRPr="007B0538" w:rsidRDefault="00EE7803" w:rsidP="00EE7803">
            <w:pPr>
              <w:spacing w:before="60" w:after="60"/>
              <w:ind w:right="1110" w:firstLine="0"/>
              <w:jc w:val="right"/>
              <w:rPr>
                <w:sz w:val="24"/>
              </w:rPr>
            </w:pPr>
            <w:r w:rsidRPr="007B0538">
              <w:rPr>
                <w:sz w:val="24"/>
              </w:rPr>
              <w:t>15.9</w:t>
            </w:r>
          </w:p>
        </w:tc>
      </w:tr>
      <w:tr w:rsidR="00EE7803" w:rsidRPr="004849AB" w14:paraId="0D6FFDBD" w14:textId="77777777">
        <w:tblPrEx>
          <w:tblCellMar>
            <w:top w:w="0" w:type="dxa"/>
            <w:bottom w:w="0" w:type="dxa"/>
          </w:tblCellMar>
        </w:tblPrEx>
        <w:tc>
          <w:tcPr>
            <w:tcW w:w="1800" w:type="dxa"/>
            <w:tcBorders>
              <w:top w:val="single" w:sz="4" w:space="0" w:color="auto"/>
              <w:left w:val="single" w:sz="4" w:space="0" w:color="auto"/>
            </w:tcBorders>
            <w:shd w:val="clear" w:color="auto" w:fill="FFFFFF"/>
          </w:tcPr>
          <w:p w14:paraId="3E16248C" w14:textId="77777777" w:rsidR="00EE7803" w:rsidRPr="007B0538" w:rsidRDefault="00EE7803" w:rsidP="00EE7803">
            <w:pPr>
              <w:spacing w:before="60" w:after="60"/>
              <w:ind w:left="80" w:firstLine="0"/>
              <w:jc w:val="both"/>
              <w:rPr>
                <w:sz w:val="24"/>
              </w:rPr>
            </w:pPr>
            <w:r w:rsidRPr="007B0538">
              <w:rPr>
                <w:sz w:val="24"/>
              </w:rPr>
              <w:t>25-44 ans</w:t>
            </w:r>
          </w:p>
        </w:tc>
        <w:tc>
          <w:tcPr>
            <w:tcW w:w="1800" w:type="dxa"/>
            <w:tcBorders>
              <w:top w:val="single" w:sz="4" w:space="0" w:color="auto"/>
            </w:tcBorders>
            <w:shd w:val="clear" w:color="auto" w:fill="FFFFFF"/>
          </w:tcPr>
          <w:p w14:paraId="7284F416" w14:textId="77777777" w:rsidR="00EE7803" w:rsidRPr="007B0538" w:rsidRDefault="00EE7803" w:rsidP="00EE7803">
            <w:pPr>
              <w:spacing w:before="60" w:after="60"/>
              <w:ind w:right="530" w:firstLine="0"/>
              <w:jc w:val="right"/>
              <w:rPr>
                <w:sz w:val="24"/>
              </w:rPr>
            </w:pPr>
            <w:r w:rsidRPr="007B0538">
              <w:rPr>
                <w:sz w:val="24"/>
              </w:rPr>
              <w:t>48.</w:t>
            </w:r>
            <w:r>
              <w:rPr>
                <w:sz w:val="24"/>
              </w:rPr>
              <w:t>0</w:t>
            </w:r>
          </w:p>
        </w:tc>
        <w:tc>
          <w:tcPr>
            <w:tcW w:w="1750" w:type="dxa"/>
            <w:tcBorders>
              <w:top w:val="single" w:sz="4" w:space="0" w:color="auto"/>
            </w:tcBorders>
            <w:shd w:val="clear" w:color="auto" w:fill="FFFFFF"/>
          </w:tcPr>
          <w:p w14:paraId="7194D90A" w14:textId="77777777" w:rsidR="00EE7803" w:rsidRPr="007B0538" w:rsidRDefault="00EE7803" w:rsidP="00EE7803">
            <w:pPr>
              <w:spacing w:before="60" w:after="60"/>
              <w:ind w:right="530" w:firstLine="0"/>
              <w:jc w:val="right"/>
              <w:rPr>
                <w:sz w:val="24"/>
              </w:rPr>
            </w:pPr>
            <w:r w:rsidRPr="007B0538">
              <w:rPr>
                <w:sz w:val="24"/>
              </w:rPr>
              <w:t>44.</w:t>
            </w:r>
            <w:r>
              <w:rPr>
                <w:sz w:val="24"/>
              </w:rPr>
              <w:t>0</w:t>
            </w:r>
          </w:p>
        </w:tc>
        <w:tc>
          <w:tcPr>
            <w:tcW w:w="2610" w:type="dxa"/>
            <w:tcBorders>
              <w:top w:val="single" w:sz="4" w:space="0" w:color="auto"/>
              <w:right w:val="single" w:sz="4" w:space="0" w:color="auto"/>
            </w:tcBorders>
            <w:shd w:val="clear" w:color="auto" w:fill="FFFFFF"/>
          </w:tcPr>
          <w:p w14:paraId="765747F2" w14:textId="77777777" w:rsidR="00EE7803" w:rsidRPr="007B0538" w:rsidRDefault="00EE7803" w:rsidP="00EE7803">
            <w:pPr>
              <w:spacing w:before="60" w:after="60"/>
              <w:ind w:right="1110" w:firstLine="0"/>
              <w:jc w:val="right"/>
              <w:rPr>
                <w:sz w:val="24"/>
              </w:rPr>
            </w:pPr>
            <w:r w:rsidRPr="007B0538">
              <w:rPr>
                <w:sz w:val="24"/>
              </w:rPr>
              <w:t>8.</w:t>
            </w:r>
            <w:r>
              <w:rPr>
                <w:sz w:val="24"/>
              </w:rPr>
              <w:t>0</w:t>
            </w:r>
          </w:p>
        </w:tc>
      </w:tr>
      <w:tr w:rsidR="00EE7803" w:rsidRPr="004849AB" w14:paraId="678C30DA" w14:textId="77777777">
        <w:tblPrEx>
          <w:tblCellMar>
            <w:top w:w="0" w:type="dxa"/>
            <w:bottom w:w="0" w:type="dxa"/>
          </w:tblCellMar>
        </w:tblPrEx>
        <w:tc>
          <w:tcPr>
            <w:tcW w:w="1800" w:type="dxa"/>
            <w:tcBorders>
              <w:top w:val="single" w:sz="4" w:space="0" w:color="auto"/>
              <w:left w:val="single" w:sz="4" w:space="0" w:color="auto"/>
            </w:tcBorders>
            <w:shd w:val="clear" w:color="auto" w:fill="FFFFFF"/>
          </w:tcPr>
          <w:p w14:paraId="1C65E1A7" w14:textId="77777777" w:rsidR="00EE7803" w:rsidRPr="007B0538" w:rsidRDefault="00EE7803" w:rsidP="00EE7803">
            <w:pPr>
              <w:spacing w:before="60" w:after="60"/>
              <w:ind w:left="80" w:firstLine="0"/>
              <w:jc w:val="both"/>
              <w:rPr>
                <w:sz w:val="24"/>
              </w:rPr>
            </w:pPr>
            <w:r w:rsidRPr="007B0538">
              <w:rPr>
                <w:sz w:val="24"/>
              </w:rPr>
              <w:t>45-54 ans</w:t>
            </w:r>
          </w:p>
        </w:tc>
        <w:tc>
          <w:tcPr>
            <w:tcW w:w="1800" w:type="dxa"/>
            <w:tcBorders>
              <w:top w:val="single" w:sz="4" w:space="0" w:color="auto"/>
            </w:tcBorders>
            <w:shd w:val="clear" w:color="auto" w:fill="FFFFFF"/>
          </w:tcPr>
          <w:p w14:paraId="0B8E7AAB" w14:textId="77777777" w:rsidR="00EE7803" w:rsidRPr="007B0538" w:rsidRDefault="00EE7803" w:rsidP="00EE7803">
            <w:pPr>
              <w:spacing w:before="60" w:after="60"/>
              <w:ind w:right="530" w:firstLine="0"/>
              <w:jc w:val="right"/>
              <w:rPr>
                <w:sz w:val="24"/>
              </w:rPr>
            </w:pPr>
            <w:r w:rsidRPr="007B0538">
              <w:rPr>
                <w:sz w:val="24"/>
              </w:rPr>
              <w:t>56.5</w:t>
            </w:r>
          </w:p>
        </w:tc>
        <w:tc>
          <w:tcPr>
            <w:tcW w:w="1750" w:type="dxa"/>
            <w:tcBorders>
              <w:top w:val="single" w:sz="4" w:space="0" w:color="auto"/>
            </w:tcBorders>
            <w:shd w:val="clear" w:color="auto" w:fill="FFFFFF"/>
          </w:tcPr>
          <w:p w14:paraId="7404B208" w14:textId="77777777" w:rsidR="00EE7803" w:rsidRPr="007B0538" w:rsidRDefault="00EE7803" w:rsidP="00EE7803">
            <w:pPr>
              <w:spacing w:before="60" w:after="60"/>
              <w:ind w:right="530" w:firstLine="0"/>
              <w:jc w:val="right"/>
              <w:rPr>
                <w:sz w:val="24"/>
              </w:rPr>
            </w:pPr>
            <w:r w:rsidRPr="007B0538">
              <w:rPr>
                <w:sz w:val="24"/>
              </w:rPr>
              <w:t>29.</w:t>
            </w:r>
            <w:r>
              <w:rPr>
                <w:sz w:val="24"/>
              </w:rPr>
              <w:t>0</w:t>
            </w:r>
          </w:p>
        </w:tc>
        <w:tc>
          <w:tcPr>
            <w:tcW w:w="2610" w:type="dxa"/>
            <w:tcBorders>
              <w:top w:val="single" w:sz="4" w:space="0" w:color="auto"/>
              <w:right w:val="single" w:sz="4" w:space="0" w:color="auto"/>
            </w:tcBorders>
            <w:shd w:val="clear" w:color="auto" w:fill="FFFFFF"/>
          </w:tcPr>
          <w:p w14:paraId="732EDAC8" w14:textId="77777777" w:rsidR="00EE7803" w:rsidRPr="007B0538" w:rsidRDefault="00EE7803" w:rsidP="00EE7803">
            <w:pPr>
              <w:spacing w:before="60" w:after="60"/>
              <w:ind w:right="1110" w:firstLine="0"/>
              <w:jc w:val="right"/>
              <w:rPr>
                <w:sz w:val="24"/>
              </w:rPr>
            </w:pPr>
            <w:r w:rsidRPr="007B0538">
              <w:rPr>
                <w:sz w:val="24"/>
              </w:rPr>
              <w:t>14.5</w:t>
            </w:r>
          </w:p>
        </w:tc>
      </w:tr>
      <w:tr w:rsidR="00EE7803" w:rsidRPr="004849AB" w14:paraId="4DB6F28F" w14:textId="77777777">
        <w:tblPrEx>
          <w:tblCellMar>
            <w:top w:w="0" w:type="dxa"/>
            <w:bottom w:w="0" w:type="dxa"/>
          </w:tblCellMar>
        </w:tblPrEx>
        <w:tc>
          <w:tcPr>
            <w:tcW w:w="1800" w:type="dxa"/>
            <w:tcBorders>
              <w:top w:val="single" w:sz="4" w:space="0" w:color="auto"/>
              <w:left w:val="single" w:sz="4" w:space="0" w:color="auto"/>
              <w:bottom w:val="single" w:sz="4" w:space="0" w:color="auto"/>
            </w:tcBorders>
            <w:shd w:val="clear" w:color="auto" w:fill="FFFFFF"/>
          </w:tcPr>
          <w:p w14:paraId="083B0154" w14:textId="77777777" w:rsidR="00EE7803" w:rsidRPr="007B0538" w:rsidRDefault="00EE7803" w:rsidP="00EE7803">
            <w:pPr>
              <w:spacing w:before="60" w:after="60"/>
              <w:ind w:left="80" w:firstLine="0"/>
              <w:jc w:val="both"/>
              <w:rPr>
                <w:sz w:val="24"/>
              </w:rPr>
            </w:pPr>
            <w:r w:rsidRPr="007B0538">
              <w:rPr>
                <w:sz w:val="24"/>
              </w:rPr>
              <w:t>55 ans et plus</w:t>
            </w:r>
          </w:p>
        </w:tc>
        <w:tc>
          <w:tcPr>
            <w:tcW w:w="1800" w:type="dxa"/>
            <w:tcBorders>
              <w:top w:val="single" w:sz="4" w:space="0" w:color="auto"/>
              <w:bottom w:val="single" w:sz="4" w:space="0" w:color="auto"/>
            </w:tcBorders>
            <w:shd w:val="clear" w:color="auto" w:fill="FFFFFF"/>
          </w:tcPr>
          <w:p w14:paraId="5AAE96BB" w14:textId="77777777" w:rsidR="00EE7803" w:rsidRPr="007B0538" w:rsidRDefault="00EE7803" w:rsidP="00EE7803">
            <w:pPr>
              <w:spacing w:before="60" w:after="60"/>
              <w:ind w:right="530" w:firstLine="0"/>
              <w:jc w:val="right"/>
              <w:rPr>
                <w:sz w:val="24"/>
              </w:rPr>
            </w:pPr>
            <w:r w:rsidRPr="007B0538">
              <w:rPr>
                <w:sz w:val="24"/>
              </w:rPr>
              <w:t>58.</w:t>
            </w:r>
            <w:r>
              <w:rPr>
                <w:sz w:val="24"/>
              </w:rPr>
              <w:t>0</w:t>
            </w:r>
          </w:p>
        </w:tc>
        <w:tc>
          <w:tcPr>
            <w:tcW w:w="1750" w:type="dxa"/>
            <w:tcBorders>
              <w:top w:val="single" w:sz="4" w:space="0" w:color="auto"/>
              <w:bottom w:val="single" w:sz="4" w:space="0" w:color="auto"/>
            </w:tcBorders>
            <w:shd w:val="clear" w:color="auto" w:fill="FFFFFF"/>
          </w:tcPr>
          <w:p w14:paraId="76D96C02" w14:textId="77777777" w:rsidR="00EE7803" w:rsidRPr="007B0538" w:rsidRDefault="00EE7803" w:rsidP="00EE7803">
            <w:pPr>
              <w:spacing w:before="60" w:after="60"/>
              <w:ind w:right="530" w:firstLine="0"/>
              <w:jc w:val="right"/>
              <w:rPr>
                <w:sz w:val="24"/>
              </w:rPr>
            </w:pPr>
            <w:r w:rsidRPr="007B0538">
              <w:rPr>
                <w:sz w:val="24"/>
              </w:rPr>
              <w:t>38.3</w:t>
            </w:r>
          </w:p>
        </w:tc>
        <w:tc>
          <w:tcPr>
            <w:tcW w:w="2610" w:type="dxa"/>
            <w:tcBorders>
              <w:top w:val="single" w:sz="4" w:space="0" w:color="auto"/>
              <w:bottom w:val="single" w:sz="4" w:space="0" w:color="auto"/>
              <w:right w:val="single" w:sz="4" w:space="0" w:color="auto"/>
            </w:tcBorders>
            <w:shd w:val="clear" w:color="auto" w:fill="FFFFFF"/>
          </w:tcPr>
          <w:p w14:paraId="0E116E08" w14:textId="77777777" w:rsidR="00EE7803" w:rsidRPr="007B0538" w:rsidRDefault="00EE7803" w:rsidP="00EE7803">
            <w:pPr>
              <w:spacing w:before="60" w:after="60"/>
              <w:ind w:right="1110" w:firstLine="0"/>
              <w:jc w:val="right"/>
              <w:rPr>
                <w:sz w:val="24"/>
              </w:rPr>
            </w:pPr>
            <w:r w:rsidRPr="007B0538">
              <w:rPr>
                <w:sz w:val="24"/>
              </w:rPr>
              <w:t>3.7</w:t>
            </w:r>
          </w:p>
        </w:tc>
      </w:tr>
    </w:tbl>
    <w:p w14:paraId="7E8446FD" w14:textId="77777777" w:rsidR="00EE7803" w:rsidRPr="004849AB" w:rsidRDefault="00EE7803" w:rsidP="00EE7803">
      <w:pPr>
        <w:spacing w:before="120" w:after="120"/>
        <w:jc w:val="both"/>
      </w:pPr>
    </w:p>
    <w:p w14:paraId="33A45F75" w14:textId="77777777" w:rsidR="00EE7803" w:rsidRDefault="00EE7803" w:rsidP="00EE7803">
      <w:pPr>
        <w:spacing w:before="120" w:after="120"/>
        <w:jc w:val="both"/>
      </w:pPr>
      <w:r w:rsidRPr="004849AB">
        <w:t>Nous voyons que ceux qui croient que le prestige des professio</w:t>
      </w:r>
      <w:r w:rsidRPr="004849AB">
        <w:t>n</w:t>
      </w:r>
      <w:r w:rsidRPr="004849AB">
        <w:t>nel</w:t>
      </w:r>
      <w:r>
        <w:t>s est justifié augmente avec l’â</w:t>
      </w:r>
      <w:r w:rsidRPr="004849AB">
        <w:t>ge des répondants. Si on tient com</w:t>
      </w:r>
      <w:r w:rsidRPr="004849AB">
        <w:t>p</w:t>
      </w:r>
      <w:r w:rsidRPr="004849AB">
        <w:t>te de l’occupation principale des répondants, nous avons les résultats suivants :</w:t>
      </w:r>
    </w:p>
    <w:p w14:paraId="43EED59C" w14:textId="77777777" w:rsidR="00EE7803" w:rsidRPr="004849AB" w:rsidRDefault="00EE7803" w:rsidP="00EE7803">
      <w:pPr>
        <w:spacing w:before="120" w:after="120"/>
        <w:jc w:val="both"/>
      </w:pPr>
    </w:p>
    <w:p w14:paraId="3C858DCD" w14:textId="77777777" w:rsidR="00EE7803" w:rsidRPr="004849AB" w:rsidRDefault="00EE7803" w:rsidP="00EE7803">
      <w:pPr>
        <w:pStyle w:val="figtitre"/>
      </w:pPr>
      <w:r w:rsidRPr="004849AB">
        <w:t>TABLEAU XI</w:t>
      </w:r>
    </w:p>
    <w:p w14:paraId="6A9DB9ED" w14:textId="77777777" w:rsidR="00EE7803" w:rsidRPr="004849AB" w:rsidRDefault="00EE7803" w:rsidP="00EE7803">
      <w:pPr>
        <w:pStyle w:val="figtitrest"/>
      </w:pPr>
      <w:r w:rsidRPr="004849AB">
        <w:t>Opinions vis-à-vis</w:t>
      </w:r>
      <w:r>
        <w:t xml:space="preserve"> le prestige des professionnels</w:t>
      </w:r>
      <w:r>
        <w:br/>
      </w:r>
      <w:r w:rsidRPr="004849AB">
        <w:t>par rapport à l’occupation principale des répondants</w:t>
      </w:r>
    </w:p>
    <w:tbl>
      <w:tblPr>
        <w:tblOverlap w:val="never"/>
        <w:tblW w:w="0" w:type="auto"/>
        <w:tblInd w:w="-1340" w:type="dxa"/>
        <w:tblLayout w:type="fixed"/>
        <w:tblCellMar>
          <w:left w:w="10" w:type="dxa"/>
          <w:right w:w="10" w:type="dxa"/>
        </w:tblCellMar>
        <w:tblLook w:val="04A0" w:firstRow="1" w:lastRow="0" w:firstColumn="1" w:lastColumn="0" w:noHBand="0" w:noVBand="1"/>
      </w:tblPr>
      <w:tblGrid>
        <w:gridCol w:w="3870"/>
        <w:gridCol w:w="1530"/>
        <w:gridCol w:w="1800"/>
        <w:gridCol w:w="2070"/>
      </w:tblGrid>
      <w:tr w:rsidR="00EE7803" w:rsidRPr="004849AB" w14:paraId="56734BC6" w14:textId="77777777">
        <w:tblPrEx>
          <w:tblCellMar>
            <w:top w:w="0" w:type="dxa"/>
            <w:bottom w:w="0" w:type="dxa"/>
          </w:tblCellMar>
        </w:tblPrEx>
        <w:tc>
          <w:tcPr>
            <w:tcW w:w="3870" w:type="dxa"/>
            <w:tcBorders>
              <w:top w:val="single" w:sz="4" w:space="0" w:color="auto"/>
              <w:left w:val="single" w:sz="4" w:space="0" w:color="auto"/>
            </w:tcBorders>
            <w:shd w:val="clear" w:color="auto" w:fill="EEECE1"/>
          </w:tcPr>
          <w:p w14:paraId="3FF2ABBD" w14:textId="77777777" w:rsidR="00EE7803" w:rsidRPr="007B0538" w:rsidRDefault="00EE7803" w:rsidP="00EE7803">
            <w:pPr>
              <w:spacing w:before="60" w:after="60"/>
              <w:ind w:left="80" w:firstLine="0"/>
              <w:rPr>
                <w:sz w:val="24"/>
                <w:szCs w:val="10"/>
              </w:rPr>
            </w:pPr>
          </w:p>
        </w:tc>
        <w:tc>
          <w:tcPr>
            <w:tcW w:w="1530" w:type="dxa"/>
            <w:tcBorders>
              <w:top w:val="single" w:sz="4" w:space="0" w:color="auto"/>
            </w:tcBorders>
            <w:shd w:val="clear" w:color="auto" w:fill="EEECE1"/>
            <w:vAlign w:val="bottom"/>
          </w:tcPr>
          <w:p w14:paraId="5BB3480D" w14:textId="77777777" w:rsidR="00EE7803" w:rsidRPr="007B0538" w:rsidRDefault="00EE7803" w:rsidP="00EE7803">
            <w:pPr>
              <w:spacing w:before="60" w:after="60"/>
              <w:ind w:firstLine="0"/>
              <w:jc w:val="center"/>
              <w:rPr>
                <w:sz w:val="24"/>
                <w:szCs w:val="15"/>
              </w:rPr>
            </w:pPr>
            <w:r w:rsidRPr="007B0538">
              <w:rPr>
                <w:sz w:val="24"/>
                <w:szCs w:val="15"/>
              </w:rPr>
              <w:t>Leur prestige</w:t>
            </w:r>
            <w:r>
              <w:rPr>
                <w:sz w:val="24"/>
                <w:szCs w:val="15"/>
              </w:rPr>
              <w:br/>
            </w:r>
            <w:r w:rsidRPr="007B0538">
              <w:rPr>
                <w:sz w:val="24"/>
                <w:szCs w:val="15"/>
              </w:rPr>
              <w:t>est justifié</w:t>
            </w:r>
          </w:p>
        </w:tc>
        <w:tc>
          <w:tcPr>
            <w:tcW w:w="1800" w:type="dxa"/>
            <w:tcBorders>
              <w:top w:val="single" w:sz="4" w:space="0" w:color="auto"/>
            </w:tcBorders>
            <w:shd w:val="clear" w:color="auto" w:fill="EEECE1"/>
            <w:vAlign w:val="bottom"/>
          </w:tcPr>
          <w:p w14:paraId="07E00520" w14:textId="77777777" w:rsidR="00EE7803" w:rsidRPr="007B0538" w:rsidRDefault="00EE7803" w:rsidP="00EE7803">
            <w:pPr>
              <w:spacing w:before="60" w:after="60"/>
              <w:ind w:firstLine="0"/>
              <w:jc w:val="center"/>
              <w:rPr>
                <w:sz w:val="24"/>
                <w:szCs w:val="15"/>
              </w:rPr>
            </w:pPr>
            <w:r w:rsidRPr="007B0538">
              <w:rPr>
                <w:sz w:val="24"/>
                <w:szCs w:val="15"/>
              </w:rPr>
              <w:t>Leur prestige</w:t>
            </w:r>
            <w:r>
              <w:rPr>
                <w:sz w:val="24"/>
                <w:szCs w:val="15"/>
              </w:rPr>
              <w:br/>
            </w:r>
            <w:r w:rsidRPr="007B0538">
              <w:rPr>
                <w:sz w:val="24"/>
                <w:szCs w:val="15"/>
              </w:rPr>
              <w:t xml:space="preserve"> est peu justifié</w:t>
            </w:r>
          </w:p>
        </w:tc>
        <w:tc>
          <w:tcPr>
            <w:tcW w:w="2070" w:type="dxa"/>
            <w:tcBorders>
              <w:top w:val="single" w:sz="4" w:space="0" w:color="auto"/>
              <w:right w:val="single" w:sz="4" w:space="0" w:color="auto"/>
            </w:tcBorders>
            <w:shd w:val="clear" w:color="auto" w:fill="EEECE1"/>
            <w:vAlign w:val="bottom"/>
          </w:tcPr>
          <w:p w14:paraId="38314D67" w14:textId="77777777" w:rsidR="00EE7803" w:rsidRPr="007B0538" w:rsidRDefault="00EE7803" w:rsidP="00EE7803">
            <w:pPr>
              <w:spacing w:before="60" w:after="60"/>
              <w:ind w:firstLine="0"/>
              <w:jc w:val="center"/>
              <w:rPr>
                <w:sz w:val="24"/>
                <w:szCs w:val="15"/>
              </w:rPr>
            </w:pPr>
            <w:r w:rsidRPr="007B0538">
              <w:rPr>
                <w:sz w:val="24"/>
                <w:szCs w:val="15"/>
              </w:rPr>
              <w:t>Leur prestige n’est pas du tout justifié</w:t>
            </w:r>
          </w:p>
        </w:tc>
      </w:tr>
      <w:tr w:rsidR="00EE7803" w:rsidRPr="004849AB" w14:paraId="404FF539" w14:textId="77777777">
        <w:tblPrEx>
          <w:tblCellMar>
            <w:top w:w="0" w:type="dxa"/>
            <w:bottom w:w="0" w:type="dxa"/>
          </w:tblCellMar>
        </w:tblPrEx>
        <w:tc>
          <w:tcPr>
            <w:tcW w:w="3870" w:type="dxa"/>
            <w:tcBorders>
              <w:top w:val="single" w:sz="4" w:space="0" w:color="auto"/>
              <w:left w:val="single" w:sz="4" w:space="0" w:color="auto"/>
            </w:tcBorders>
            <w:shd w:val="clear" w:color="auto" w:fill="FFFFFF"/>
          </w:tcPr>
          <w:p w14:paraId="202EBF3A" w14:textId="77777777" w:rsidR="00EE7803" w:rsidRPr="007B0538" w:rsidRDefault="00EE7803" w:rsidP="00EE7803">
            <w:pPr>
              <w:spacing w:before="60" w:after="60"/>
              <w:ind w:left="80" w:firstLine="0"/>
              <w:rPr>
                <w:sz w:val="24"/>
              </w:rPr>
            </w:pPr>
            <w:r w:rsidRPr="007B0538">
              <w:rPr>
                <w:sz w:val="24"/>
              </w:rPr>
              <w:t>Haute administration et professio</w:t>
            </w:r>
            <w:r w:rsidRPr="007B0538">
              <w:rPr>
                <w:sz w:val="24"/>
              </w:rPr>
              <w:t>n</w:t>
            </w:r>
            <w:r w:rsidRPr="007B0538">
              <w:rPr>
                <w:sz w:val="24"/>
              </w:rPr>
              <w:t>nels</w:t>
            </w:r>
          </w:p>
        </w:tc>
        <w:tc>
          <w:tcPr>
            <w:tcW w:w="1530" w:type="dxa"/>
            <w:tcBorders>
              <w:top w:val="single" w:sz="4" w:space="0" w:color="auto"/>
            </w:tcBorders>
            <w:shd w:val="clear" w:color="auto" w:fill="FFFFFF"/>
            <w:vAlign w:val="center"/>
          </w:tcPr>
          <w:p w14:paraId="3C6AD4CF" w14:textId="77777777" w:rsidR="00EE7803" w:rsidRPr="007B0538" w:rsidRDefault="00EE7803" w:rsidP="00EE7803">
            <w:pPr>
              <w:spacing w:before="60" w:after="60"/>
              <w:ind w:right="576" w:firstLine="0"/>
              <w:jc w:val="right"/>
              <w:rPr>
                <w:sz w:val="24"/>
              </w:rPr>
            </w:pPr>
            <w:r w:rsidRPr="007B0538">
              <w:rPr>
                <w:sz w:val="24"/>
              </w:rPr>
              <w:t>45.6</w:t>
            </w:r>
          </w:p>
        </w:tc>
        <w:tc>
          <w:tcPr>
            <w:tcW w:w="1800" w:type="dxa"/>
            <w:tcBorders>
              <w:top w:val="single" w:sz="4" w:space="0" w:color="auto"/>
            </w:tcBorders>
            <w:shd w:val="clear" w:color="auto" w:fill="FFFFFF"/>
            <w:vAlign w:val="center"/>
          </w:tcPr>
          <w:p w14:paraId="6972E0A3" w14:textId="77777777" w:rsidR="00EE7803" w:rsidRPr="007B0538" w:rsidRDefault="00EE7803" w:rsidP="00EE7803">
            <w:pPr>
              <w:spacing w:before="60" w:after="60"/>
              <w:ind w:right="576" w:firstLine="0"/>
              <w:jc w:val="right"/>
              <w:rPr>
                <w:sz w:val="24"/>
              </w:rPr>
            </w:pPr>
            <w:r w:rsidRPr="007B0538">
              <w:rPr>
                <w:sz w:val="24"/>
              </w:rPr>
              <w:t>38.6</w:t>
            </w:r>
          </w:p>
        </w:tc>
        <w:tc>
          <w:tcPr>
            <w:tcW w:w="2070" w:type="dxa"/>
            <w:tcBorders>
              <w:top w:val="single" w:sz="4" w:space="0" w:color="auto"/>
              <w:right w:val="single" w:sz="4" w:space="0" w:color="auto"/>
            </w:tcBorders>
            <w:shd w:val="clear" w:color="auto" w:fill="FFFFFF"/>
            <w:vAlign w:val="center"/>
          </w:tcPr>
          <w:p w14:paraId="7720CC71" w14:textId="77777777" w:rsidR="00EE7803" w:rsidRPr="007B0538" w:rsidRDefault="00EE7803" w:rsidP="00EE7803">
            <w:pPr>
              <w:spacing w:before="60" w:after="60"/>
              <w:ind w:right="576" w:firstLine="0"/>
              <w:jc w:val="right"/>
              <w:rPr>
                <w:sz w:val="24"/>
              </w:rPr>
            </w:pPr>
            <w:r w:rsidRPr="007B0538">
              <w:rPr>
                <w:sz w:val="24"/>
              </w:rPr>
              <w:t>15.8</w:t>
            </w:r>
          </w:p>
        </w:tc>
      </w:tr>
      <w:tr w:rsidR="00EE7803" w:rsidRPr="004849AB" w14:paraId="381AFCED" w14:textId="77777777">
        <w:tblPrEx>
          <w:tblCellMar>
            <w:top w:w="0" w:type="dxa"/>
            <w:bottom w:w="0" w:type="dxa"/>
          </w:tblCellMar>
        </w:tblPrEx>
        <w:tc>
          <w:tcPr>
            <w:tcW w:w="3870" w:type="dxa"/>
            <w:tcBorders>
              <w:top w:val="single" w:sz="4" w:space="0" w:color="auto"/>
              <w:left w:val="single" w:sz="4" w:space="0" w:color="auto"/>
            </w:tcBorders>
            <w:shd w:val="clear" w:color="auto" w:fill="FFFFFF"/>
          </w:tcPr>
          <w:p w14:paraId="567F7461" w14:textId="77777777" w:rsidR="00EE7803" w:rsidRPr="007B0538" w:rsidRDefault="00EE7803" w:rsidP="00EE7803">
            <w:pPr>
              <w:spacing w:before="60" w:after="60"/>
              <w:ind w:left="80" w:firstLine="0"/>
              <w:rPr>
                <w:sz w:val="24"/>
              </w:rPr>
            </w:pPr>
            <w:r w:rsidRPr="007B0538">
              <w:rPr>
                <w:sz w:val="24"/>
              </w:rPr>
              <w:t>Semi-professionnels et cadres</w:t>
            </w:r>
          </w:p>
        </w:tc>
        <w:tc>
          <w:tcPr>
            <w:tcW w:w="1530" w:type="dxa"/>
            <w:tcBorders>
              <w:top w:val="single" w:sz="4" w:space="0" w:color="auto"/>
            </w:tcBorders>
            <w:shd w:val="clear" w:color="auto" w:fill="FFFFFF"/>
            <w:vAlign w:val="center"/>
          </w:tcPr>
          <w:p w14:paraId="72A0A3EC" w14:textId="77777777" w:rsidR="00EE7803" w:rsidRPr="007B0538" w:rsidRDefault="00EE7803" w:rsidP="00EE7803">
            <w:pPr>
              <w:spacing w:before="60" w:after="60"/>
              <w:ind w:right="576" w:firstLine="0"/>
              <w:jc w:val="right"/>
              <w:rPr>
                <w:sz w:val="24"/>
              </w:rPr>
            </w:pPr>
            <w:r w:rsidRPr="007B0538">
              <w:rPr>
                <w:sz w:val="24"/>
              </w:rPr>
              <w:t>50.6</w:t>
            </w:r>
          </w:p>
        </w:tc>
        <w:tc>
          <w:tcPr>
            <w:tcW w:w="1800" w:type="dxa"/>
            <w:tcBorders>
              <w:top w:val="single" w:sz="4" w:space="0" w:color="auto"/>
            </w:tcBorders>
            <w:shd w:val="clear" w:color="auto" w:fill="FFFFFF"/>
            <w:vAlign w:val="center"/>
          </w:tcPr>
          <w:p w14:paraId="17BD8A26" w14:textId="77777777" w:rsidR="00EE7803" w:rsidRPr="007B0538" w:rsidRDefault="00EE7803" w:rsidP="00EE7803">
            <w:pPr>
              <w:spacing w:before="60" w:after="60"/>
              <w:ind w:right="576" w:firstLine="0"/>
              <w:jc w:val="right"/>
              <w:rPr>
                <w:sz w:val="24"/>
              </w:rPr>
            </w:pPr>
            <w:r w:rsidRPr="007B0538">
              <w:rPr>
                <w:sz w:val="24"/>
              </w:rPr>
              <w:t>36.7</w:t>
            </w:r>
          </w:p>
        </w:tc>
        <w:tc>
          <w:tcPr>
            <w:tcW w:w="2070" w:type="dxa"/>
            <w:tcBorders>
              <w:top w:val="single" w:sz="4" w:space="0" w:color="auto"/>
              <w:right w:val="single" w:sz="4" w:space="0" w:color="auto"/>
            </w:tcBorders>
            <w:shd w:val="clear" w:color="auto" w:fill="FFFFFF"/>
            <w:vAlign w:val="center"/>
          </w:tcPr>
          <w:p w14:paraId="5D699F8E" w14:textId="77777777" w:rsidR="00EE7803" w:rsidRPr="007B0538" w:rsidRDefault="00EE7803" w:rsidP="00EE7803">
            <w:pPr>
              <w:spacing w:before="60" w:after="60"/>
              <w:ind w:right="576" w:firstLine="0"/>
              <w:jc w:val="right"/>
              <w:rPr>
                <w:sz w:val="24"/>
              </w:rPr>
            </w:pPr>
            <w:r w:rsidRPr="007B0538">
              <w:rPr>
                <w:sz w:val="24"/>
              </w:rPr>
              <w:t>12.7</w:t>
            </w:r>
          </w:p>
        </w:tc>
      </w:tr>
      <w:tr w:rsidR="00EE7803" w:rsidRPr="004849AB" w14:paraId="77B6F051" w14:textId="77777777">
        <w:tblPrEx>
          <w:tblCellMar>
            <w:top w:w="0" w:type="dxa"/>
            <w:bottom w:w="0" w:type="dxa"/>
          </w:tblCellMar>
        </w:tblPrEx>
        <w:tc>
          <w:tcPr>
            <w:tcW w:w="3870" w:type="dxa"/>
            <w:tcBorders>
              <w:top w:val="single" w:sz="4" w:space="0" w:color="auto"/>
              <w:left w:val="single" w:sz="4" w:space="0" w:color="auto"/>
            </w:tcBorders>
            <w:shd w:val="clear" w:color="auto" w:fill="FFFFFF"/>
          </w:tcPr>
          <w:p w14:paraId="7E65F0FA" w14:textId="77777777" w:rsidR="00EE7803" w:rsidRPr="007B0538" w:rsidRDefault="00EE7803" w:rsidP="00EE7803">
            <w:pPr>
              <w:spacing w:before="60" w:after="60"/>
              <w:ind w:left="80" w:firstLine="0"/>
              <w:rPr>
                <w:sz w:val="24"/>
              </w:rPr>
            </w:pPr>
            <w:r w:rsidRPr="007B0538">
              <w:rPr>
                <w:sz w:val="24"/>
              </w:rPr>
              <w:t>Cols blancs</w:t>
            </w:r>
          </w:p>
        </w:tc>
        <w:tc>
          <w:tcPr>
            <w:tcW w:w="1530" w:type="dxa"/>
            <w:tcBorders>
              <w:top w:val="single" w:sz="4" w:space="0" w:color="auto"/>
            </w:tcBorders>
            <w:shd w:val="clear" w:color="auto" w:fill="FFFFFF"/>
          </w:tcPr>
          <w:p w14:paraId="27DAA1B4" w14:textId="77777777" w:rsidR="00EE7803" w:rsidRPr="007B0538" w:rsidRDefault="00EE7803" w:rsidP="00EE7803">
            <w:pPr>
              <w:spacing w:before="60" w:after="60"/>
              <w:ind w:right="576" w:firstLine="0"/>
              <w:jc w:val="right"/>
              <w:rPr>
                <w:sz w:val="24"/>
              </w:rPr>
            </w:pPr>
            <w:r w:rsidRPr="007B0538">
              <w:rPr>
                <w:sz w:val="24"/>
              </w:rPr>
              <w:t>47.8</w:t>
            </w:r>
          </w:p>
        </w:tc>
        <w:tc>
          <w:tcPr>
            <w:tcW w:w="1800" w:type="dxa"/>
            <w:tcBorders>
              <w:top w:val="single" w:sz="4" w:space="0" w:color="auto"/>
            </w:tcBorders>
            <w:shd w:val="clear" w:color="auto" w:fill="FFFFFF"/>
          </w:tcPr>
          <w:p w14:paraId="097A4C0A" w14:textId="77777777" w:rsidR="00EE7803" w:rsidRPr="007B0538" w:rsidRDefault="00EE7803" w:rsidP="00EE7803">
            <w:pPr>
              <w:spacing w:before="60" w:after="60"/>
              <w:ind w:right="576" w:firstLine="0"/>
              <w:jc w:val="right"/>
              <w:rPr>
                <w:sz w:val="24"/>
              </w:rPr>
            </w:pPr>
            <w:r w:rsidRPr="007B0538">
              <w:rPr>
                <w:sz w:val="24"/>
              </w:rPr>
              <w:t>43.3</w:t>
            </w:r>
          </w:p>
        </w:tc>
        <w:tc>
          <w:tcPr>
            <w:tcW w:w="2070" w:type="dxa"/>
            <w:tcBorders>
              <w:top w:val="single" w:sz="4" w:space="0" w:color="auto"/>
              <w:right w:val="single" w:sz="4" w:space="0" w:color="auto"/>
            </w:tcBorders>
            <w:shd w:val="clear" w:color="auto" w:fill="FFFFFF"/>
          </w:tcPr>
          <w:p w14:paraId="33C3C059" w14:textId="77777777" w:rsidR="00EE7803" w:rsidRPr="007B0538" w:rsidRDefault="00EE7803" w:rsidP="00EE7803">
            <w:pPr>
              <w:spacing w:before="60" w:after="60"/>
              <w:ind w:right="576" w:firstLine="0"/>
              <w:jc w:val="right"/>
              <w:rPr>
                <w:sz w:val="24"/>
              </w:rPr>
            </w:pPr>
            <w:r w:rsidRPr="007B0538">
              <w:rPr>
                <w:sz w:val="24"/>
              </w:rPr>
              <w:t>8.9</w:t>
            </w:r>
          </w:p>
        </w:tc>
      </w:tr>
      <w:tr w:rsidR="00EE7803" w:rsidRPr="004849AB" w14:paraId="04CD238E" w14:textId="77777777">
        <w:tblPrEx>
          <w:tblCellMar>
            <w:top w:w="0" w:type="dxa"/>
            <w:bottom w:w="0" w:type="dxa"/>
          </w:tblCellMar>
        </w:tblPrEx>
        <w:tc>
          <w:tcPr>
            <w:tcW w:w="3870" w:type="dxa"/>
            <w:tcBorders>
              <w:top w:val="single" w:sz="4" w:space="0" w:color="auto"/>
              <w:left w:val="single" w:sz="4" w:space="0" w:color="auto"/>
            </w:tcBorders>
            <w:shd w:val="clear" w:color="auto" w:fill="FFFFFF"/>
          </w:tcPr>
          <w:p w14:paraId="402E5966" w14:textId="77777777" w:rsidR="00EE7803" w:rsidRPr="007B0538" w:rsidRDefault="00EE7803" w:rsidP="00EE7803">
            <w:pPr>
              <w:spacing w:before="60" w:after="60"/>
              <w:ind w:left="80" w:firstLine="0"/>
              <w:rPr>
                <w:sz w:val="24"/>
              </w:rPr>
            </w:pPr>
            <w:r w:rsidRPr="007B0538">
              <w:rPr>
                <w:sz w:val="24"/>
              </w:rPr>
              <w:t>Ouvriers spécialisés et des métiers</w:t>
            </w:r>
          </w:p>
        </w:tc>
        <w:tc>
          <w:tcPr>
            <w:tcW w:w="1530" w:type="dxa"/>
            <w:tcBorders>
              <w:top w:val="single" w:sz="4" w:space="0" w:color="auto"/>
            </w:tcBorders>
            <w:shd w:val="clear" w:color="auto" w:fill="FFFFFF"/>
            <w:vAlign w:val="center"/>
          </w:tcPr>
          <w:p w14:paraId="4D286F34" w14:textId="77777777" w:rsidR="00EE7803" w:rsidRPr="007B0538" w:rsidRDefault="00EE7803" w:rsidP="00EE7803">
            <w:pPr>
              <w:spacing w:before="60" w:after="60"/>
              <w:ind w:right="576" w:firstLine="0"/>
              <w:jc w:val="right"/>
              <w:rPr>
                <w:sz w:val="24"/>
              </w:rPr>
            </w:pPr>
            <w:r w:rsidRPr="007B0538">
              <w:rPr>
                <w:sz w:val="24"/>
              </w:rPr>
              <w:t>43.6</w:t>
            </w:r>
          </w:p>
        </w:tc>
        <w:tc>
          <w:tcPr>
            <w:tcW w:w="1800" w:type="dxa"/>
            <w:tcBorders>
              <w:top w:val="single" w:sz="4" w:space="0" w:color="auto"/>
            </w:tcBorders>
            <w:shd w:val="clear" w:color="auto" w:fill="FFFFFF"/>
            <w:vAlign w:val="center"/>
          </w:tcPr>
          <w:p w14:paraId="233EECDE" w14:textId="77777777" w:rsidR="00EE7803" w:rsidRPr="007B0538" w:rsidRDefault="00EE7803" w:rsidP="00EE7803">
            <w:pPr>
              <w:spacing w:before="60" w:after="60"/>
              <w:ind w:right="576" w:firstLine="0"/>
              <w:jc w:val="right"/>
              <w:rPr>
                <w:sz w:val="24"/>
              </w:rPr>
            </w:pPr>
            <w:r w:rsidRPr="007B0538">
              <w:rPr>
                <w:sz w:val="24"/>
              </w:rPr>
              <w:t>47.4</w:t>
            </w:r>
          </w:p>
        </w:tc>
        <w:tc>
          <w:tcPr>
            <w:tcW w:w="2070" w:type="dxa"/>
            <w:tcBorders>
              <w:top w:val="single" w:sz="4" w:space="0" w:color="auto"/>
              <w:right w:val="single" w:sz="4" w:space="0" w:color="auto"/>
            </w:tcBorders>
            <w:shd w:val="clear" w:color="auto" w:fill="FFFFFF"/>
            <w:vAlign w:val="center"/>
          </w:tcPr>
          <w:p w14:paraId="4011C55C" w14:textId="77777777" w:rsidR="00EE7803" w:rsidRPr="007B0538" w:rsidRDefault="00EE7803" w:rsidP="00EE7803">
            <w:pPr>
              <w:spacing w:before="60" w:after="60"/>
              <w:ind w:right="576" w:firstLine="0"/>
              <w:jc w:val="right"/>
              <w:rPr>
                <w:sz w:val="24"/>
              </w:rPr>
            </w:pPr>
            <w:r w:rsidRPr="007B0538">
              <w:rPr>
                <w:sz w:val="24"/>
              </w:rPr>
              <w:t>9.</w:t>
            </w:r>
            <w:r>
              <w:rPr>
                <w:sz w:val="24"/>
              </w:rPr>
              <w:t>0</w:t>
            </w:r>
          </w:p>
        </w:tc>
      </w:tr>
      <w:tr w:rsidR="00EE7803" w:rsidRPr="004849AB" w14:paraId="792C42E4" w14:textId="77777777">
        <w:tblPrEx>
          <w:tblCellMar>
            <w:top w:w="0" w:type="dxa"/>
            <w:bottom w:w="0" w:type="dxa"/>
          </w:tblCellMar>
        </w:tblPrEx>
        <w:tc>
          <w:tcPr>
            <w:tcW w:w="3870" w:type="dxa"/>
            <w:tcBorders>
              <w:top w:val="single" w:sz="4" w:space="0" w:color="auto"/>
              <w:left w:val="single" w:sz="4" w:space="0" w:color="auto"/>
            </w:tcBorders>
            <w:shd w:val="clear" w:color="auto" w:fill="FFFFFF"/>
          </w:tcPr>
          <w:p w14:paraId="4CD9BCDA" w14:textId="77777777" w:rsidR="00EE7803" w:rsidRPr="007B0538" w:rsidRDefault="00EE7803" w:rsidP="00EE7803">
            <w:pPr>
              <w:spacing w:before="60" w:after="60"/>
              <w:ind w:left="80" w:firstLine="0"/>
              <w:rPr>
                <w:sz w:val="24"/>
              </w:rPr>
            </w:pPr>
            <w:r w:rsidRPr="007B0538">
              <w:rPr>
                <w:sz w:val="24"/>
              </w:rPr>
              <w:t>Non spécialisés et manœuvres</w:t>
            </w:r>
          </w:p>
        </w:tc>
        <w:tc>
          <w:tcPr>
            <w:tcW w:w="1530" w:type="dxa"/>
            <w:tcBorders>
              <w:top w:val="single" w:sz="4" w:space="0" w:color="auto"/>
            </w:tcBorders>
            <w:shd w:val="clear" w:color="auto" w:fill="FFFFFF"/>
            <w:vAlign w:val="center"/>
          </w:tcPr>
          <w:p w14:paraId="582ECEDC" w14:textId="77777777" w:rsidR="00EE7803" w:rsidRPr="007B0538" w:rsidRDefault="00EE7803" w:rsidP="00EE7803">
            <w:pPr>
              <w:spacing w:before="60" w:after="60"/>
              <w:ind w:right="576" w:firstLine="0"/>
              <w:jc w:val="right"/>
              <w:rPr>
                <w:sz w:val="24"/>
              </w:rPr>
            </w:pPr>
            <w:r w:rsidRPr="007B0538">
              <w:rPr>
                <w:sz w:val="24"/>
              </w:rPr>
              <w:t>71.4</w:t>
            </w:r>
          </w:p>
        </w:tc>
        <w:tc>
          <w:tcPr>
            <w:tcW w:w="1800" w:type="dxa"/>
            <w:tcBorders>
              <w:top w:val="single" w:sz="4" w:space="0" w:color="auto"/>
            </w:tcBorders>
            <w:shd w:val="clear" w:color="auto" w:fill="FFFFFF"/>
            <w:vAlign w:val="center"/>
          </w:tcPr>
          <w:p w14:paraId="16C2BBB2" w14:textId="77777777" w:rsidR="00EE7803" w:rsidRPr="007B0538" w:rsidRDefault="00EE7803" w:rsidP="00EE7803">
            <w:pPr>
              <w:spacing w:before="60" w:after="60"/>
              <w:ind w:right="576" w:firstLine="0"/>
              <w:jc w:val="right"/>
              <w:rPr>
                <w:sz w:val="24"/>
              </w:rPr>
            </w:pPr>
            <w:r w:rsidRPr="007B0538">
              <w:rPr>
                <w:sz w:val="24"/>
              </w:rPr>
              <w:t>23.8</w:t>
            </w:r>
          </w:p>
        </w:tc>
        <w:tc>
          <w:tcPr>
            <w:tcW w:w="2070" w:type="dxa"/>
            <w:tcBorders>
              <w:top w:val="single" w:sz="4" w:space="0" w:color="auto"/>
              <w:right w:val="single" w:sz="4" w:space="0" w:color="auto"/>
            </w:tcBorders>
            <w:shd w:val="clear" w:color="auto" w:fill="FFFFFF"/>
            <w:vAlign w:val="center"/>
          </w:tcPr>
          <w:p w14:paraId="47A7531C" w14:textId="77777777" w:rsidR="00EE7803" w:rsidRPr="007B0538" w:rsidRDefault="00EE7803" w:rsidP="00EE7803">
            <w:pPr>
              <w:spacing w:before="60" w:after="60"/>
              <w:ind w:right="576" w:firstLine="0"/>
              <w:jc w:val="right"/>
              <w:rPr>
                <w:sz w:val="24"/>
              </w:rPr>
            </w:pPr>
            <w:r w:rsidRPr="007B0538">
              <w:rPr>
                <w:sz w:val="24"/>
              </w:rPr>
              <w:t>4.8</w:t>
            </w:r>
          </w:p>
        </w:tc>
      </w:tr>
      <w:tr w:rsidR="00EE7803" w:rsidRPr="004849AB" w14:paraId="6B0F6B5A" w14:textId="77777777">
        <w:tblPrEx>
          <w:tblCellMar>
            <w:top w:w="0" w:type="dxa"/>
            <w:bottom w:w="0" w:type="dxa"/>
          </w:tblCellMar>
        </w:tblPrEx>
        <w:tc>
          <w:tcPr>
            <w:tcW w:w="3870" w:type="dxa"/>
            <w:tcBorders>
              <w:top w:val="single" w:sz="4" w:space="0" w:color="auto"/>
              <w:left w:val="single" w:sz="4" w:space="0" w:color="auto"/>
              <w:bottom w:val="single" w:sz="4" w:space="0" w:color="auto"/>
            </w:tcBorders>
            <w:shd w:val="clear" w:color="auto" w:fill="FFFFFF"/>
          </w:tcPr>
          <w:p w14:paraId="320F3059" w14:textId="77777777" w:rsidR="00EE7803" w:rsidRPr="007B0538" w:rsidRDefault="00EE7803" w:rsidP="00EE7803">
            <w:pPr>
              <w:spacing w:before="60" w:after="60"/>
              <w:ind w:left="80" w:firstLine="0"/>
              <w:rPr>
                <w:sz w:val="24"/>
              </w:rPr>
            </w:pPr>
            <w:r w:rsidRPr="007B0538">
              <w:rPr>
                <w:sz w:val="24"/>
              </w:rPr>
              <w:t>Inactifs</w:t>
            </w:r>
          </w:p>
        </w:tc>
        <w:tc>
          <w:tcPr>
            <w:tcW w:w="1530" w:type="dxa"/>
            <w:tcBorders>
              <w:top w:val="single" w:sz="4" w:space="0" w:color="auto"/>
              <w:bottom w:val="single" w:sz="4" w:space="0" w:color="auto"/>
            </w:tcBorders>
            <w:shd w:val="clear" w:color="auto" w:fill="FFFFFF"/>
          </w:tcPr>
          <w:p w14:paraId="0BBE8234" w14:textId="77777777" w:rsidR="00EE7803" w:rsidRPr="007B0538" w:rsidRDefault="00EE7803" w:rsidP="00EE7803">
            <w:pPr>
              <w:spacing w:before="60" w:after="60"/>
              <w:ind w:right="576" w:firstLine="0"/>
              <w:jc w:val="right"/>
              <w:rPr>
                <w:sz w:val="24"/>
              </w:rPr>
            </w:pPr>
            <w:r w:rsidRPr="007B0538">
              <w:rPr>
                <w:sz w:val="24"/>
              </w:rPr>
              <w:t>43.2</w:t>
            </w:r>
          </w:p>
        </w:tc>
        <w:tc>
          <w:tcPr>
            <w:tcW w:w="1800" w:type="dxa"/>
            <w:tcBorders>
              <w:top w:val="single" w:sz="4" w:space="0" w:color="auto"/>
              <w:bottom w:val="single" w:sz="4" w:space="0" w:color="auto"/>
            </w:tcBorders>
            <w:shd w:val="clear" w:color="auto" w:fill="FFFFFF"/>
          </w:tcPr>
          <w:p w14:paraId="2695BD63" w14:textId="77777777" w:rsidR="00EE7803" w:rsidRPr="007B0538" w:rsidRDefault="00EE7803" w:rsidP="00EE7803">
            <w:pPr>
              <w:spacing w:before="60" w:after="60"/>
              <w:ind w:right="576" w:firstLine="0"/>
              <w:jc w:val="right"/>
              <w:rPr>
                <w:sz w:val="24"/>
              </w:rPr>
            </w:pPr>
            <w:r w:rsidRPr="007B0538">
              <w:rPr>
                <w:sz w:val="24"/>
              </w:rPr>
              <w:t>48.</w:t>
            </w:r>
          </w:p>
        </w:tc>
        <w:tc>
          <w:tcPr>
            <w:tcW w:w="2070" w:type="dxa"/>
            <w:tcBorders>
              <w:top w:val="single" w:sz="4" w:space="0" w:color="auto"/>
              <w:bottom w:val="single" w:sz="4" w:space="0" w:color="auto"/>
              <w:right w:val="single" w:sz="4" w:space="0" w:color="auto"/>
            </w:tcBorders>
            <w:shd w:val="clear" w:color="auto" w:fill="FFFFFF"/>
          </w:tcPr>
          <w:p w14:paraId="598F5727" w14:textId="77777777" w:rsidR="00EE7803" w:rsidRPr="007B0538" w:rsidRDefault="00EE7803" w:rsidP="00EE7803">
            <w:pPr>
              <w:spacing w:before="60" w:after="60"/>
              <w:ind w:right="576" w:firstLine="0"/>
              <w:jc w:val="right"/>
              <w:rPr>
                <w:sz w:val="24"/>
              </w:rPr>
            </w:pPr>
            <w:r w:rsidRPr="007B0538">
              <w:rPr>
                <w:sz w:val="24"/>
              </w:rPr>
              <w:t>8.8</w:t>
            </w:r>
          </w:p>
        </w:tc>
      </w:tr>
    </w:tbl>
    <w:p w14:paraId="49964305" w14:textId="77777777" w:rsidR="00EE7803" w:rsidRPr="004849AB" w:rsidRDefault="00EE7803" w:rsidP="00EE7803">
      <w:pPr>
        <w:spacing w:before="120" w:after="120"/>
        <w:jc w:val="both"/>
      </w:pPr>
    </w:p>
    <w:p w14:paraId="2496033D" w14:textId="77777777" w:rsidR="00EE7803" w:rsidRPr="00F91BA5" w:rsidRDefault="00EE7803" w:rsidP="00EE7803">
      <w:pPr>
        <w:spacing w:before="120" w:after="120"/>
        <w:jc w:val="both"/>
      </w:pPr>
    </w:p>
    <w:p w14:paraId="2A070EA2" w14:textId="77777777" w:rsidR="00EE7803" w:rsidRPr="00F91BA5" w:rsidRDefault="00EE7803" w:rsidP="00EE7803">
      <w:pPr>
        <w:spacing w:before="120" w:after="120"/>
        <w:jc w:val="both"/>
      </w:pPr>
      <w:r w:rsidRPr="00F91BA5">
        <w:rPr>
          <w:lang w:val="fr-FR"/>
        </w:rPr>
        <w:t>Ceux qui pensent que le prestige des professionnels n’est pas just</w:t>
      </w:r>
      <w:r w:rsidRPr="00F91BA5">
        <w:rPr>
          <w:lang w:val="fr-FR"/>
        </w:rPr>
        <w:t>i</w:t>
      </w:r>
      <w:r w:rsidRPr="00F91BA5">
        <w:rPr>
          <w:lang w:val="fr-FR"/>
        </w:rPr>
        <w:t>fié se recrutent chez les gens de 18 à 44 ans et dans les catégories o</w:t>
      </w:r>
      <w:r w:rsidRPr="00F91BA5">
        <w:rPr>
          <w:lang w:val="fr-FR"/>
        </w:rPr>
        <w:t>c</w:t>
      </w:r>
      <w:r w:rsidRPr="00F91BA5">
        <w:rPr>
          <w:lang w:val="fr-FR"/>
        </w:rPr>
        <w:t>cupationnelles : haute administration, professionnels, semi-professionnels et cadres moyens ; ce qui laisse croire qu’un certain nombre de professionnels sont assez critiques vis-à-vis eux-mêmes.</w:t>
      </w:r>
    </w:p>
    <w:p w14:paraId="6BC91DAA" w14:textId="77777777" w:rsidR="00EE7803" w:rsidRPr="00F91BA5" w:rsidRDefault="00EE7803" w:rsidP="00EE7803">
      <w:pPr>
        <w:spacing w:before="120" w:after="120"/>
        <w:jc w:val="both"/>
      </w:pPr>
      <w:r w:rsidRPr="00F91BA5">
        <w:rPr>
          <w:lang w:val="fr-FR"/>
        </w:rPr>
        <w:t>[245]</w:t>
      </w:r>
    </w:p>
    <w:p w14:paraId="1D83E12B" w14:textId="77777777" w:rsidR="00EE7803" w:rsidRPr="00F91BA5" w:rsidRDefault="00EE7803" w:rsidP="00EE7803">
      <w:pPr>
        <w:spacing w:before="120" w:after="120"/>
        <w:jc w:val="both"/>
      </w:pPr>
    </w:p>
    <w:p w14:paraId="6762035D" w14:textId="77777777" w:rsidR="00EE7803" w:rsidRPr="00F91BA5" w:rsidRDefault="00EE7803" w:rsidP="00EE7803">
      <w:pPr>
        <w:pStyle w:val="a"/>
      </w:pPr>
      <w:r w:rsidRPr="00F91BA5">
        <w:rPr>
          <w:lang w:val="fr-FR"/>
        </w:rPr>
        <w:t>Quelques fissures dans le « modèle idéal »</w:t>
      </w:r>
    </w:p>
    <w:p w14:paraId="3627F156" w14:textId="77777777" w:rsidR="00EE7803" w:rsidRDefault="00EE7803" w:rsidP="00EE7803">
      <w:pPr>
        <w:spacing w:before="120" w:after="120"/>
        <w:jc w:val="both"/>
        <w:rPr>
          <w:lang w:val="fr-FR"/>
        </w:rPr>
      </w:pPr>
    </w:p>
    <w:p w14:paraId="35622EF5" w14:textId="77777777" w:rsidR="00EE7803" w:rsidRPr="00F91BA5" w:rsidRDefault="00EE7803" w:rsidP="00EE7803">
      <w:pPr>
        <w:spacing w:before="120" w:after="120"/>
        <w:jc w:val="both"/>
      </w:pPr>
      <w:r w:rsidRPr="00F91BA5">
        <w:rPr>
          <w:lang w:val="fr-FR"/>
        </w:rPr>
        <w:t>En guise de conclusion, on peut penser que les professions ont e</w:t>
      </w:r>
      <w:r w:rsidRPr="00F91BA5">
        <w:rPr>
          <w:lang w:val="fr-FR"/>
        </w:rPr>
        <w:t>n</w:t>
      </w:r>
      <w:r w:rsidRPr="00F91BA5">
        <w:rPr>
          <w:lang w:val="fr-FR"/>
        </w:rPr>
        <w:t>core de beaux jours devant elles puisque 85.6% des répondants orie</w:t>
      </w:r>
      <w:r w:rsidRPr="00F91BA5">
        <w:rPr>
          <w:lang w:val="fr-FR"/>
        </w:rPr>
        <w:t>n</w:t>
      </w:r>
      <w:r w:rsidRPr="00F91BA5">
        <w:rPr>
          <w:lang w:val="fr-FR"/>
        </w:rPr>
        <w:t>teraient leurs enfants vers une activité professionnelle.</w:t>
      </w:r>
    </w:p>
    <w:p w14:paraId="12B0481F" w14:textId="77777777" w:rsidR="00EE7803" w:rsidRPr="00F91BA5" w:rsidRDefault="00EE7803" w:rsidP="00EE7803">
      <w:pPr>
        <w:spacing w:before="120" w:after="120"/>
        <w:jc w:val="both"/>
      </w:pPr>
      <w:r w:rsidRPr="00F91BA5">
        <w:rPr>
          <w:lang w:val="fr-FR"/>
        </w:rPr>
        <w:t>Nous avons retenu, dans cet article, les tableaux qui pouvaient nous aider à souligner les points faibles des professions libérales dans l’opinion publ</w:t>
      </w:r>
      <w:r w:rsidRPr="00F91BA5">
        <w:rPr>
          <w:lang w:val="fr-FR"/>
        </w:rPr>
        <w:t>i</w:t>
      </w:r>
      <w:r w:rsidRPr="00F91BA5">
        <w:rPr>
          <w:lang w:val="fr-FR"/>
        </w:rPr>
        <w:t>que.</w:t>
      </w:r>
      <w:r>
        <w:rPr>
          <w:lang w:val="fr-FR"/>
        </w:rPr>
        <w:t> </w:t>
      </w:r>
      <w:r>
        <w:rPr>
          <w:rStyle w:val="Appelnotedebasdep"/>
          <w:lang w:val="fr-FR"/>
        </w:rPr>
        <w:footnoteReference w:id="154"/>
      </w:r>
      <w:r>
        <w:rPr>
          <w:lang w:val="fr-FR"/>
        </w:rPr>
        <w:t xml:space="preserve"> </w:t>
      </w:r>
      <w:r w:rsidRPr="00F91BA5">
        <w:rPr>
          <w:lang w:val="fr-FR"/>
        </w:rPr>
        <w:t>Il faut bien admettre que, dans l'ensemble, l’image dégagée par les professionnels est assez flatteuse pour ceux-ci.</w:t>
      </w:r>
    </w:p>
    <w:p w14:paraId="0FCB7BF2" w14:textId="77777777" w:rsidR="00EE7803" w:rsidRPr="00F91BA5" w:rsidRDefault="00EE7803" w:rsidP="00EE7803">
      <w:pPr>
        <w:spacing w:before="120" w:after="120"/>
        <w:jc w:val="both"/>
      </w:pPr>
      <w:r w:rsidRPr="00F91BA5">
        <w:rPr>
          <w:lang w:val="fr-FR"/>
        </w:rPr>
        <w:t>Comme nous avons pu le constater, sur cette radiographie de bo</w:t>
      </w:r>
      <w:r w:rsidRPr="00F91BA5">
        <w:rPr>
          <w:lang w:val="fr-FR"/>
        </w:rPr>
        <w:t>n</w:t>
      </w:r>
      <w:r w:rsidRPr="00F91BA5">
        <w:rPr>
          <w:lang w:val="fr-FR"/>
        </w:rPr>
        <w:t>ne santé, quelques lésions surgissent : les répondants ne croient pas tellement à la « conscience professionnelle » des membres des diff</w:t>
      </w:r>
      <w:r w:rsidRPr="00F91BA5">
        <w:rPr>
          <w:lang w:val="fr-FR"/>
        </w:rPr>
        <w:t>é</w:t>
      </w:r>
      <w:r w:rsidRPr="00F91BA5">
        <w:rPr>
          <w:lang w:val="fr-FR"/>
        </w:rPr>
        <w:t>rentes professions ; ils croient aussi que les professionnels sont trop bien payés et qu'ils ont une place beaucoup trop grande dans les déc</w:t>
      </w:r>
      <w:r w:rsidRPr="00F91BA5">
        <w:rPr>
          <w:lang w:val="fr-FR"/>
        </w:rPr>
        <w:t>i</w:t>
      </w:r>
      <w:r w:rsidRPr="00F91BA5">
        <w:rPr>
          <w:lang w:val="fr-FR"/>
        </w:rPr>
        <w:t>sions publiques et dans la bureaucratie gouvernementale. Ce sont ces quatre éléments qui, probablement, détermineront l’avenir des profe</w:t>
      </w:r>
      <w:r w:rsidRPr="00F91BA5">
        <w:rPr>
          <w:lang w:val="fr-FR"/>
        </w:rPr>
        <w:t>s</w:t>
      </w:r>
      <w:r w:rsidRPr="00F91BA5">
        <w:rPr>
          <w:lang w:val="fr-FR"/>
        </w:rPr>
        <w:t>sions dans les prochaines années.</w:t>
      </w:r>
    </w:p>
    <w:p w14:paraId="0C5EAC9D" w14:textId="77777777" w:rsidR="00EE7803" w:rsidRDefault="00EE7803" w:rsidP="00EE7803">
      <w:pPr>
        <w:spacing w:before="120" w:after="120"/>
        <w:jc w:val="both"/>
        <w:rPr>
          <w:lang w:val="fr-FR"/>
        </w:rPr>
      </w:pPr>
      <w:r>
        <w:rPr>
          <w:lang w:val="fr-FR"/>
        </w:rPr>
        <w:br w:type="page"/>
      </w:r>
      <w:r w:rsidRPr="00F91BA5">
        <w:rPr>
          <w:lang w:val="fr-FR"/>
        </w:rPr>
        <w:t>Le « modèle idéal » des professions, tel qu’il existe dans l’opinion publique, laisse paraître quelques fissures et il est intéressant au point de vue sociologique de noter qu’une partie de la contestation de ce « modèle idéal » vient du milieu même des professionnels.</w:t>
      </w:r>
    </w:p>
    <w:p w14:paraId="2710B145" w14:textId="77777777" w:rsidR="00EE7803" w:rsidRPr="00F91BA5" w:rsidRDefault="00EE7803" w:rsidP="00EE7803">
      <w:pPr>
        <w:spacing w:before="120" w:after="120"/>
        <w:jc w:val="both"/>
      </w:pPr>
    </w:p>
    <w:p w14:paraId="466D5A50" w14:textId="77777777" w:rsidR="00EE7803" w:rsidRPr="00F91BA5" w:rsidRDefault="00EE7803" w:rsidP="00EE7803">
      <w:pPr>
        <w:pStyle w:val="c"/>
      </w:pPr>
      <w:r w:rsidRPr="00F91BA5">
        <w:rPr>
          <w:lang w:val="fr-FR"/>
        </w:rPr>
        <w:t>*  *  *</w:t>
      </w:r>
    </w:p>
    <w:p w14:paraId="6C2E9C61" w14:textId="77777777" w:rsidR="00EE7803" w:rsidRPr="00F91BA5" w:rsidRDefault="00EE7803" w:rsidP="00EE7803">
      <w:pPr>
        <w:spacing w:before="120" w:after="120"/>
        <w:jc w:val="both"/>
      </w:pPr>
    </w:p>
    <w:p w14:paraId="533235F7" w14:textId="77777777" w:rsidR="00EE7803" w:rsidRPr="00F91BA5" w:rsidRDefault="00EE7803" w:rsidP="00EE7803">
      <w:pPr>
        <w:pStyle w:val="p"/>
      </w:pPr>
      <w:r w:rsidRPr="00F91BA5">
        <w:rPr>
          <w:lang w:val="fr-FR"/>
        </w:rPr>
        <w:t>[246]</w:t>
      </w:r>
    </w:p>
    <w:p w14:paraId="484D20F8" w14:textId="77777777" w:rsidR="00EE7803" w:rsidRPr="00F91BA5" w:rsidRDefault="00EE7803" w:rsidP="00EE7803">
      <w:pPr>
        <w:pStyle w:val="p"/>
      </w:pPr>
      <w:r w:rsidRPr="00F91BA5">
        <w:rPr>
          <w:rFonts w:eastAsia="Arial Unicode MS" w:cs="Arial Unicode MS"/>
        </w:rPr>
        <w:br w:type="page"/>
      </w:r>
      <w:r w:rsidRPr="00F91BA5">
        <w:t>PARUTIONS</w:t>
      </w:r>
    </w:p>
    <w:p w14:paraId="51F69492" w14:textId="77777777" w:rsidR="00EE7803" w:rsidRPr="00F91BA5" w:rsidRDefault="00EE7803" w:rsidP="00EE7803">
      <w:pPr>
        <w:spacing w:before="120" w:after="120"/>
        <w:jc w:val="both"/>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810"/>
        <w:gridCol w:w="540"/>
        <w:gridCol w:w="5760"/>
        <w:gridCol w:w="810"/>
      </w:tblGrid>
      <w:tr w:rsidR="00EE7803" w:rsidRPr="00F91BA5" w14:paraId="00A68952" w14:textId="77777777">
        <w:tblPrEx>
          <w:tblCellMar>
            <w:top w:w="0" w:type="dxa"/>
            <w:bottom w:w="0" w:type="dxa"/>
          </w:tblCellMar>
        </w:tblPrEx>
        <w:tc>
          <w:tcPr>
            <w:tcW w:w="810" w:type="dxa"/>
            <w:shd w:val="clear" w:color="auto" w:fill="FFFFFF"/>
          </w:tcPr>
          <w:p w14:paraId="7BAE9401" w14:textId="77777777" w:rsidR="00EE7803" w:rsidRPr="00F91BA5" w:rsidRDefault="00EE7803" w:rsidP="00EE7803">
            <w:pPr>
              <w:spacing w:before="60" w:after="60"/>
              <w:ind w:firstLine="0"/>
              <w:rPr>
                <w:sz w:val="24"/>
              </w:rPr>
            </w:pPr>
            <w:r w:rsidRPr="00F91BA5">
              <w:rPr>
                <w:sz w:val="24"/>
              </w:rPr>
              <w:t>No</w:t>
            </w:r>
          </w:p>
        </w:tc>
        <w:tc>
          <w:tcPr>
            <w:tcW w:w="540" w:type="dxa"/>
            <w:shd w:val="clear" w:color="auto" w:fill="FFFFFF"/>
          </w:tcPr>
          <w:p w14:paraId="7370EAF0" w14:textId="77777777" w:rsidR="00EE7803" w:rsidRPr="00F91BA5" w:rsidRDefault="00EE7803" w:rsidP="00EE7803">
            <w:pPr>
              <w:spacing w:before="60" w:after="60"/>
              <w:ind w:firstLine="0"/>
              <w:rPr>
                <w:sz w:val="24"/>
              </w:rPr>
            </w:pPr>
            <w:r w:rsidRPr="00F91BA5">
              <w:rPr>
                <w:sz w:val="24"/>
              </w:rPr>
              <w:t>1 :</w:t>
            </w:r>
          </w:p>
        </w:tc>
        <w:tc>
          <w:tcPr>
            <w:tcW w:w="5760" w:type="dxa"/>
            <w:shd w:val="clear" w:color="auto" w:fill="FFFFFF"/>
          </w:tcPr>
          <w:p w14:paraId="4DF1EDB3" w14:textId="77777777" w:rsidR="00EE7803" w:rsidRPr="00F91BA5" w:rsidRDefault="00EE7803" w:rsidP="00EE7803">
            <w:pPr>
              <w:spacing w:before="60" w:after="60"/>
              <w:ind w:firstLine="0"/>
              <w:rPr>
                <w:sz w:val="24"/>
              </w:rPr>
            </w:pPr>
            <w:r w:rsidRPr="00F91BA5">
              <w:rPr>
                <w:b/>
                <w:bCs/>
                <w:sz w:val="24"/>
              </w:rPr>
              <w:t xml:space="preserve">La culture, </w:t>
            </w:r>
            <w:r w:rsidRPr="00F91BA5">
              <w:rPr>
                <w:sz w:val="24"/>
              </w:rPr>
              <w:t>février 1970, 117 pages</w:t>
            </w:r>
          </w:p>
        </w:tc>
        <w:tc>
          <w:tcPr>
            <w:tcW w:w="810" w:type="dxa"/>
            <w:shd w:val="clear" w:color="auto" w:fill="FFFFFF"/>
          </w:tcPr>
          <w:p w14:paraId="5538D740" w14:textId="77777777" w:rsidR="00EE7803" w:rsidRPr="00F91BA5" w:rsidRDefault="00EE7803" w:rsidP="00EE7803">
            <w:pPr>
              <w:spacing w:before="60" w:after="60"/>
              <w:ind w:firstLine="0"/>
              <w:jc w:val="right"/>
              <w:rPr>
                <w:sz w:val="24"/>
              </w:rPr>
            </w:pPr>
            <w:r w:rsidRPr="00F91BA5">
              <w:rPr>
                <w:sz w:val="24"/>
              </w:rPr>
              <w:t>épuisé</w:t>
            </w:r>
          </w:p>
        </w:tc>
      </w:tr>
      <w:tr w:rsidR="00EE7803" w:rsidRPr="00F91BA5" w14:paraId="7D80CCE8" w14:textId="77777777">
        <w:tblPrEx>
          <w:tblCellMar>
            <w:top w:w="0" w:type="dxa"/>
            <w:bottom w:w="0" w:type="dxa"/>
          </w:tblCellMar>
        </w:tblPrEx>
        <w:tc>
          <w:tcPr>
            <w:tcW w:w="810" w:type="dxa"/>
            <w:shd w:val="clear" w:color="auto" w:fill="FFFFFF"/>
          </w:tcPr>
          <w:p w14:paraId="0FEEC4D1" w14:textId="77777777" w:rsidR="00EE7803" w:rsidRPr="00F91BA5" w:rsidRDefault="00EE7803" w:rsidP="00EE7803">
            <w:pPr>
              <w:spacing w:before="60" w:after="60"/>
              <w:ind w:firstLine="0"/>
              <w:rPr>
                <w:sz w:val="24"/>
              </w:rPr>
            </w:pPr>
            <w:r w:rsidRPr="00F91BA5">
              <w:rPr>
                <w:sz w:val="24"/>
              </w:rPr>
              <w:t>No</w:t>
            </w:r>
          </w:p>
        </w:tc>
        <w:tc>
          <w:tcPr>
            <w:tcW w:w="540" w:type="dxa"/>
            <w:shd w:val="clear" w:color="auto" w:fill="FFFFFF"/>
          </w:tcPr>
          <w:p w14:paraId="560137FA" w14:textId="77777777" w:rsidR="00EE7803" w:rsidRPr="00F91BA5" w:rsidRDefault="00EE7803" w:rsidP="00EE7803">
            <w:pPr>
              <w:spacing w:before="60" w:after="60"/>
              <w:ind w:firstLine="0"/>
              <w:rPr>
                <w:sz w:val="24"/>
              </w:rPr>
            </w:pPr>
            <w:r w:rsidRPr="00F91BA5">
              <w:rPr>
                <w:sz w:val="24"/>
              </w:rPr>
              <w:t>2 :</w:t>
            </w:r>
          </w:p>
        </w:tc>
        <w:tc>
          <w:tcPr>
            <w:tcW w:w="5760" w:type="dxa"/>
            <w:shd w:val="clear" w:color="auto" w:fill="FFFFFF"/>
          </w:tcPr>
          <w:p w14:paraId="07CD640D" w14:textId="77777777" w:rsidR="00EE7803" w:rsidRPr="00F91BA5" w:rsidRDefault="00EE7803" w:rsidP="00EE7803">
            <w:pPr>
              <w:spacing w:before="60" w:after="60"/>
              <w:ind w:firstLine="0"/>
              <w:rPr>
                <w:sz w:val="24"/>
              </w:rPr>
            </w:pPr>
            <w:r w:rsidRPr="00F91BA5">
              <w:rPr>
                <w:b/>
                <w:bCs/>
                <w:sz w:val="24"/>
              </w:rPr>
              <w:t xml:space="preserve">Désir et besoin, </w:t>
            </w:r>
            <w:r w:rsidRPr="00F91BA5">
              <w:rPr>
                <w:sz w:val="24"/>
              </w:rPr>
              <w:t>septembre 1970, 128 pages</w:t>
            </w:r>
          </w:p>
        </w:tc>
        <w:tc>
          <w:tcPr>
            <w:tcW w:w="810" w:type="dxa"/>
            <w:shd w:val="clear" w:color="auto" w:fill="FFFFFF"/>
          </w:tcPr>
          <w:p w14:paraId="6D840A01" w14:textId="77777777" w:rsidR="00EE7803" w:rsidRPr="00F91BA5" w:rsidRDefault="00EE7803" w:rsidP="00EE7803">
            <w:pPr>
              <w:spacing w:before="60" w:after="60"/>
              <w:ind w:firstLine="0"/>
              <w:jc w:val="right"/>
              <w:rPr>
                <w:sz w:val="24"/>
              </w:rPr>
            </w:pPr>
            <w:r w:rsidRPr="00F91BA5">
              <w:rPr>
                <w:sz w:val="24"/>
              </w:rPr>
              <w:t>épuisé</w:t>
            </w:r>
          </w:p>
        </w:tc>
      </w:tr>
      <w:tr w:rsidR="00EE7803" w:rsidRPr="00F91BA5" w14:paraId="35866F64" w14:textId="77777777">
        <w:tblPrEx>
          <w:tblCellMar>
            <w:top w:w="0" w:type="dxa"/>
            <w:bottom w:w="0" w:type="dxa"/>
          </w:tblCellMar>
        </w:tblPrEx>
        <w:tc>
          <w:tcPr>
            <w:tcW w:w="810" w:type="dxa"/>
            <w:shd w:val="clear" w:color="auto" w:fill="FFFFFF"/>
          </w:tcPr>
          <w:p w14:paraId="5141ECEC" w14:textId="77777777" w:rsidR="00EE7803" w:rsidRPr="00F91BA5" w:rsidRDefault="00EE7803" w:rsidP="00EE7803">
            <w:pPr>
              <w:spacing w:before="60" w:after="60"/>
              <w:ind w:firstLine="0"/>
              <w:rPr>
                <w:sz w:val="24"/>
              </w:rPr>
            </w:pPr>
            <w:r w:rsidRPr="00F91BA5">
              <w:rPr>
                <w:sz w:val="24"/>
              </w:rPr>
              <w:t>No</w:t>
            </w:r>
          </w:p>
        </w:tc>
        <w:tc>
          <w:tcPr>
            <w:tcW w:w="540" w:type="dxa"/>
            <w:shd w:val="clear" w:color="auto" w:fill="FFFFFF"/>
          </w:tcPr>
          <w:p w14:paraId="692AF153" w14:textId="77777777" w:rsidR="00EE7803" w:rsidRPr="00F91BA5" w:rsidRDefault="00EE7803" w:rsidP="00EE7803">
            <w:pPr>
              <w:spacing w:before="60" w:after="60"/>
              <w:ind w:firstLine="0"/>
              <w:rPr>
                <w:sz w:val="24"/>
              </w:rPr>
            </w:pPr>
            <w:r w:rsidRPr="00F91BA5">
              <w:rPr>
                <w:sz w:val="24"/>
              </w:rPr>
              <w:t>3 :</w:t>
            </w:r>
          </w:p>
        </w:tc>
        <w:tc>
          <w:tcPr>
            <w:tcW w:w="5760" w:type="dxa"/>
            <w:shd w:val="clear" w:color="auto" w:fill="FFFFFF"/>
          </w:tcPr>
          <w:p w14:paraId="2F78E3F5" w14:textId="77777777" w:rsidR="00EE7803" w:rsidRPr="00F91BA5" w:rsidRDefault="00EE7803" w:rsidP="00EE7803">
            <w:pPr>
              <w:spacing w:before="60" w:after="60"/>
              <w:ind w:firstLine="0"/>
              <w:rPr>
                <w:sz w:val="24"/>
              </w:rPr>
            </w:pPr>
            <w:r w:rsidRPr="00F91BA5">
              <w:rPr>
                <w:b/>
                <w:bCs/>
                <w:sz w:val="24"/>
              </w:rPr>
              <w:t xml:space="preserve">Le jeu, </w:t>
            </w:r>
            <w:r w:rsidRPr="00F91BA5">
              <w:rPr>
                <w:sz w:val="24"/>
              </w:rPr>
              <w:t>janvier 1971, 156 pages</w:t>
            </w:r>
          </w:p>
        </w:tc>
        <w:tc>
          <w:tcPr>
            <w:tcW w:w="810" w:type="dxa"/>
            <w:shd w:val="clear" w:color="auto" w:fill="FFFFFF"/>
          </w:tcPr>
          <w:p w14:paraId="4BCDE992" w14:textId="77777777" w:rsidR="00EE7803" w:rsidRPr="00F91BA5" w:rsidRDefault="00EE7803" w:rsidP="00EE7803">
            <w:pPr>
              <w:spacing w:before="60" w:after="60"/>
              <w:ind w:firstLine="0"/>
              <w:jc w:val="right"/>
              <w:rPr>
                <w:sz w:val="24"/>
              </w:rPr>
            </w:pPr>
            <w:r w:rsidRPr="00F91BA5">
              <w:rPr>
                <w:sz w:val="24"/>
              </w:rPr>
              <w:t>épuisé</w:t>
            </w:r>
          </w:p>
        </w:tc>
      </w:tr>
      <w:tr w:rsidR="00EE7803" w:rsidRPr="00F91BA5" w14:paraId="71834A16" w14:textId="77777777">
        <w:tblPrEx>
          <w:tblCellMar>
            <w:top w:w="0" w:type="dxa"/>
            <w:bottom w:w="0" w:type="dxa"/>
          </w:tblCellMar>
        </w:tblPrEx>
        <w:tc>
          <w:tcPr>
            <w:tcW w:w="810" w:type="dxa"/>
            <w:shd w:val="clear" w:color="auto" w:fill="FFFFFF"/>
          </w:tcPr>
          <w:p w14:paraId="016C11A5" w14:textId="77777777" w:rsidR="00EE7803" w:rsidRPr="00F91BA5" w:rsidRDefault="00EE7803" w:rsidP="00EE7803">
            <w:pPr>
              <w:spacing w:before="60" w:after="60"/>
              <w:ind w:firstLine="0"/>
              <w:rPr>
                <w:sz w:val="24"/>
              </w:rPr>
            </w:pPr>
            <w:r w:rsidRPr="00F91BA5">
              <w:rPr>
                <w:sz w:val="24"/>
              </w:rPr>
              <w:t>No</w:t>
            </w:r>
          </w:p>
        </w:tc>
        <w:tc>
          <w:tcPr>
            <w:tcW w:w="540" w:type="dxa"/>
            <w:shd w:val="clear" w:color="auto" w:fill="FFFFFF"/>
          </w:tcPr>
          <w:p w14:paraId="29ED90E7" w14:textId="77777777" w:rsidR="00EE7803" w:rsidRPr="00F91BA5" w:rsidRDefault="00EE7803" w:rsidP="00EE7803">
            <w:pPr>
              <w:spacing w:before="60" w:after="60"/>
              <w:ind w:firstLine="0"/>
              <w:rPr>
                <w:sz w:val="24"/>
              </w:rPr>
            </w:pPr>
            <w:r w:rsidRPr="00F91BA5">
              <w:rPr>
                <w:sz w:val="24"/>
              </w:rPr>
              <w:t>4 :</w:t>
            </w:r>
          </w:p>
        </w:tc>
        <w:tc>
          <w:tcPr>
            <w:tcW w:w="5760" w:type="dxa"/>
            <w:shd w:val="clear" w:color="auto" w:fill="FFFFFF"/>
          </w:tcPr>
          <w:p w14:paraId="19DCBCF9" w14:textId="77777777" w:rsidR="00EE7803" w:rsidRPr="00F91BA5" w:rsidRDefault="00EE7803" w:rsidP="00EE7803">
            <w:pPr>
              <w:spacing w:before="60" w:after="60"/>
              <w:ind w:firstLine="0"/>
              <w:rPr>
                <w:sz w:val="24"/>
              </w:rPr>
            </w:pPr>
            <w:r w:rsidRPr="00F91BA5">
              <w:rPr>
                <w:b/>
                <w:bCs/>
                <w:sz w:val="24"/>
              </w:rPr>
              <w:t xml:space="preserve">Le crime, </w:t>
            </w:r>
            <w:r w:rsidRPr="00F91BA5">
              <w:rPr>
                <w:sz w:val="24"/>
              </w:rPr>
              <w:t>juin 1971,263 pages</w:t>
            </w:r>
          </w:p>
        </w:tc>
        <w:tc>
          <w:tcPr>
            <w:tcW w:w="810" w:type="dxa"/>
            <w:shd w:val="clear" w:color="auto" w:fill="FFFFFF"/>
          </w:tcPr>
          <w:p w14:paraId="444A4D46" w14:textId="77777777" w:rsidR="00EE7803" w:rsidRPr="00F91BA5" w:rsidRDefault="00EE7803" w:rsidP="00EE7803">
            <w:pPr>
              <w:spacing w:before="60" w:after="60"/>
              <w:ind w:firstLine="0"/>
              <w:jc w:val="right"/>
              <w:rPr>
                <w:sz w:val="24"/>
              </w:rPr>
            </w:pPr>
            <w:r w:rsidRPr="00F91BA5">
              <w:rPr>
                <w:sz w:val="24"/>
              </w:rPr>
              <w:t>épuisé</w:t>
            </w:r>
          </w:p>
        </w:tc>
      </w:tr>
      <w:tr w:rsidR="00EE7803" w:rsidRPr="00F91BA5" w14:paraId="2BBA6D45" w14:textId="77777777">
        <w:tblPrEx>
          <w:tblCellMar>
            <w:top w:w="0" w:type="dxa"/>
            <w:bottom w:w="0" w:type="dxa"/>
          </w:tblCellMar>
        </w:tblPrEx>
        <w:tc>
          <w:tcPr>
            <w:tcW w:w="810" w:type="dxa"/>
            <w:shd w:val="clear" w:color="auto" w:fill="FFFFFF"/>
          </w:tcPr>
          <w:p w14:paraId="54BE1372" w14:textId="77777777" w:rsidR="00EE7803" w:rsidRPr="00F91BA5" w:rsidRDefault="00EE7803" w:rsidP="00EE7803">
            <w:pPr>
              <w:spacing w:before="60" w:after="60"/>
              <w:ind w:firstLine="0"/>
              <w:rPr>
                <w:sz w:val="24"/>
              </w:rPr>
            </w:pPr>
            <w:r w:rsidRPr="00F91BA5">
              <w:rPr>
                <w:sz w:val="24"/>
              </w:rPr>
              <w:t>No</w:t>
            </w:r>
          </w:p>
        </w:tc>
        <w:tc>
          <w:tcPr>
            <w:tcW w:w="540" w:type="dxa"/>
            <w:shd w:val="clear" w:color="auto" w:fill="FFFFFF"/>
          </w:tcPr>
          <w:p w14:paraId="1AFCD428" w14:textId="77777777" w:rsidR="00EE7803" w:rsidRPr="00F91BA5" w:rsidRDefault="00EE7803" w:rsidP="00EE7803">
            <w:pPr>
              <w:spacing w:before="60" w:after="60"/>
              <w:ind w:firstLine="0"/>
              <w:rPr>
                <w:sz w:val="24"/>
              </w:rPr>
            </w:pPr>
            <w:r w:rsidRPr="00F91BA5">
              <w:rPr>
                <w:sz w:val="24"/>
              </w:rPr>
              <w:t>5 :</w:t>
            </w:r>
          </w:p>
        </w:tc>
        <w:tc>
          <w:tcPr>
            <w:tcW w:w="5760" w:type="dxa"/>
            <w:shd w:val="clear" w:color="auto" w:fill="FFFFFF"/>
          </w:tcPr>
          <w:p w14:paraId="7063D0E7" w14:textId="77777777" w:rsidR="00EE7803" w:rsidRPr="00F91BA5" w:rsidRDefault="00EE7803" w:rsidP="00EE7803">
            <w:pPr>
              <w:spacing w:before="60" w:after="60"/>
              <w:ind w:firstLine="0"/>
              <w:rPr>
                <w:sz w:val="24"/>
              </w:rPr>
            </w:pPr>
            <w:r w:rsidRPr="00F91BA5">
              <w:rPr>
                <w:b/>
                <w:bCs/>
                <w:sz w:val="24"/>
              </w:rPr>
              <w:t xml:space="preserve">L’environnement, </w:t>
            </w:r>
            <w:r w:rsidRPr="00F91BA5">
              <w:rPr>
                <w:sz w:val="24"/>
              </w:rPr>
              <w:t>janvier 1972, 293 pages</w:t>
            </w:r>
          </w:p>
        </w:tc>
        <w:tc>
          <w:tcPr>
            <w:tcW w:w="810" w:type="dxa"/>
            <w:shd w:val="clear" w:color="auto" w:fill="FFFFFF"/>
          </w:tcPr>
          <w:p w14:paraId="40522DF9" w14:textId="77777777" w:rsidR="00EE7803" w:rsidRPr="00F91BA5" w:rsidRDefault="00EE7803" w:rsidP="00EE7803">
            <w:pPr>
              <w:spacing w:before="60" w:after="60"/>
              <w:ind w:firstLine="0"/>
              <w:jc w:val="right"/>
              <w:rPr>
                <w:sz w:val="24"/>
              </w:rPr>
            </w:pPr>
            <w:r w:rsidRPr="00F91BA5">
              <w:rPr>
                <w:sz w:val="24"/>
              </w:rPr>
              <w:t>épuisé</w:t>
            </w:r>
          </w:p>
        </w:tc>
      </w:tr>
      <w:tr w:rsidR="00EE7803" w:rsidRPr="00F91BA5" w14:paraId="35AA7BDF" w14:textId="77777777">
        <w:tblPrEx>
          <w:tblCellMar>
            <w:top w:w="0" w:type="dxa"/>
            <w:bottom w:w="0" w:type="dxa"/>
          </w:tblCellMar>
        </w:tblPrEx>
        <w:tc>
          <w:tcPr>
            <w:tcW w:w="810" w:type="dxa"/>
            <w:shd w:val="clear" w:color="auto" w:fill="FFFFFF"/>
          </w:tcPr>
          <w:p w14:paraId="29FEB24E" w14:textId="77777777" w:rsidR="00EE7803" w:rsidRPr="00F91BA5" w:rsidRDefault="00EE7803" w:rsidP="00EE7803">
            <w:pPr>
              <w:spacing w:before="60" w:after="60"/>
              <w:ind w:firstLine="0"/>
              <w:rPr>
                <w:sz w:val="24"/>
              </w:rPr>
            </w:pPr>
            <w:r w:rsidRPr="00F91BA5">
              <w:rPr>
                <w:sz w:val="24"/>
              </w:rPr>
              <w:t xml:space="preserve">*No </w:t>
            </w:r>
          </w:p>
        </w:tc>
        <w:tc>
          <w:tcPr>
            <w:tcW w:w="540" w:type="dxa"/>
            <w:shd w:val="clear" w:color="auto" w:fill="FFFFFF"/>
          </w:tcPr>
          <w:p w14:paraId="2B0B23B1" w14:textId="77777777" w:rsidR="00EE7803" w:rsidRPr="00F91BA5" w:rsidRDefault="00EE7803" w:rsidP="00EE7803">
            <w:pPr>
              <w:spacing w:before="60" w:after="60"/>
              <w:ind w:firstLine="0"/>
              <w:rPr>
                <w:sz w:val="24"/>
              </w:rPr>
            </w:pPr>
            <w:r w:rsidRPr="00F91BA5">
              <w:rPr>
                <w:sz w:val="24"/>
              </w:rPr>
              <w:t>6-7 :</w:t>
            </w:r>
          </w:p>
        </w:tc>
        <w:tc>
          <w:tcPr>
            <w:tcW w:w="5760" w:type="dxa"/>
            <w:shd w:val="clear" w:color="auto" w:fill="FFFFFF"/>
          </w:tcPr>
          <w:p w14:paraId="65651078" w14:textId="77777777" w:rsidR="00EE7803" w:rsidRPr="00F91BA5" w:rsidRDefault="00EE7803" w:rsidP="00EE7803">
            <w:pPr>
              <w:spacing w:before="60" w:after="60"/>
              <w:ind w:firstLine="0"/>
              <w:rPr>
                <w:sz w:val="24"/>
              </w:rPr>
            </w:pPr>
            <w:r w:rsidRPr="00F91BA5">
              <w:rPr>
                <w:b/>
                <w:bCs/>
                <w:sz w:val="24"/>
              </w:rPr>
              <w:t xml:space="preserve">La lecture, </w:t>
            </w:r>
            <w:r w:rsidRPr="00F91BA5">
              <w:rPr>
                <w:sz w:val="24"/>
              </w:rPr>
              <w:t>septembre 1972, 407 pages</w:t>
            </w:r>
          </w:p>
        </w:tc>
        <w:tc>
          <w:tcPr>
            <w:tcW w:w="810" w:type="dxa"/>
            <w:shd w:val="clear" w:color="auto" w:fill="FFFFFF"/>
          </w:tcPr>
          <w:p w14:paraId="7135BD42" w14:textId="77777777" w:rsidR="00EE7803" w:rsidRPr="00F91BA5" w:rsidRDefault="00EE7803" w:rsidP="00EE7803">
            <w:pPr>
              <w:spacing w:before="60" w:after="60"/>
              <w:ind w:firstLine="0"/>
              <w:jc w:val="right"/>
              <w:rPr>
                <w:sz w:val="24"/>
              </w:rPr>
            </w:pPr>
            <w:r w:rsidRPr="00F91BA5">
              <w:rPr>
                <w:sz w:val="24"/>
              </w:rPr>
              <w:t>$2.50</w:t>
            </w:r>
          </w:p>
        </w:tc>
      </w:tr>
      <w:tr w:rsidR="00EE7803" w:rsidRPr="00F91BA5" w14:paraId="1AEC1135" w14:textId="77777777">
        <w:tblPrEx>
          <w:tblCellMar>
            <w:top w:w="0" w:type="dxa"/>
            <w:bottom w:w="0" w:type="dxa"/>
          </w:tblCellMar>
        </w:tblPrEx>
        <w:tc>
          <w:tcPr>
            <w:tcW w:w="810" w:type="dxa"/>
            <w:shd w:val="clear" w:color="auto" w:fill="FFFFFF"/>
          </w:tcPr>
          <w:p w14:paraId="685EED41" w14:textId="77777777" w:rsidR="00EE7803" w:rsidRPr="00F91BA5" w:rsidRDefault="00EE7803" w:rsidP="00EE7803">
            <w:pPr>
              <w:spacing w:before="60" w:after="60"/>
              <w:ind w:firstLine="0"/>
              <w:rPr>
                <w:sz w:val="24"/>
              </w:rPr>
            </w:pPr>
            <w:r w:rsidRPr="00F91BA5">
              <w:rPr>
                <w:sz w:val="24"/>
              </w:rPr>
              <w:t>*No</w:t>
            </w:r>
          </w:p>
        </w:tc>
        <w:tc>
          <w:tcPr>
            <w:tcW w:w="540" w:type="dxa"/>
            <w:shd w:val="clear" w:color="auto" w:fill="FFFFFF"/>
          </w:tcPr>
          <w:p w14:paraId="1CC0CF40" w14:textId="77777777" w:rsidR="00EE7803" w:rsidRPr="00F91BA5" w:rsidRDefault="00EE7803" w:rsidP="00EE7803">
            <w:pPr>
              <w:spacing w:before="60" w:after="60"/>
              <w:ind w:firstLine="0"/>
              <w:rPr>
                <w:sz w:val="24"/>
              </w:rPr>
            </w:pPr>
            <w:r w:rsidRPr="00F91BA5">
              <w:rPr>
                <w:sz w:val="24"/>
              </w:rPr>
              <w:t>8 :</w:t>
            </w:r>
          </w:p>
        </w:tc>
        <w:tc>
          <w:tcPr>
            <w:tcW w:w="5760" w:type="dxa"/>
            <w:shd w:val="clear" w:color="auto" w:fill="FFFFFF"/>
          </w:tcPr>
          <w:p w14:paraId="2BDB8EA9" w14:textId="77777777" w:rsidR="00EE7803" w:rsidRPr="00F91BA5" w:rsidRDefault="00EE7803" w:rsidP="00EE7803">
            <w:pPr>
              <w:spacing w:before="60" w:after="60"/>
              <w:ind w:firstLine="0"/>
              <w:rPr>
                <w:sz w:val="24"/>
              </w:rPr>
            </w:pPr>
            <w:r w:rsidRPr="00F91BA5">
              <w:rPr>
                <w:b/>
                <w:bCs/>
                <w:sz w:val="24"/>
              </w:rPr>
              <w:t xml:space="preserve">L’enseignement collégial, </w:t>
            </w:r>
            <w:r w:rsidRPr="00F91BA5">
              <w:rPr>
                <w:sz w:val="24"/>
              </w:rPr>
              <w:t>janvier 1973, 281 pages</w:t>
            </w:r>
          </w:p>
        </w:tc>
        <w:tc>
          <w:tcPr>
            <w:tcW w:w="810" w:type="dxa"/>
            <w:shd w:val="clear" w:color="auto" w:fill="FFFFFF"/>
          </w:tcPr>
          <w:p w14:paraId="20FCBD04" w14:textId="77777777" w:rsidR="00EE7803" w:rsidRPr="00F91BA5" w:rsidRDefault="00EE7803" w:rsidP="00EE7803">
            <w:pPr>
              <w:spacing w:before="60" w:after="60"/>
              <w:ind w:firstLine="0"/>
              <w:jc w:val="right"/>
              <w:rPr>
                <w:sz w:val="24"/>
              </w:rPr>
            </w:pPr>
            <w:r w:rsidRPr="00F91BA5">
              <w:rPr>
                <w:sz w:val="24"/>
              </w:rPr>
              <w:t>$2.50</w:t>
            </w:r>
          </w:p>
        </w:tc>
      </w:tr>
      <w:tr w:rsidR="00EE7803" w:rsidRPr="00F91BA5" w14:paraId="07DAF62E" w14:textId="77777777">
        <w:tblPrEx>
          <w:tblCellMar>
            <w:top w:w="0" w:type="dxa"/>
            <w:bottom w:w="0" w:type="dxa"/>
          </w:tblCellMar>
        </w:tblPrEx>
        <w:tc>
          <w:tcPr>
            <w:tcW w:w="810" w:type="dxa"/>
            <w:shd w:val="clear" w:color="auto" w:fill="FFFFFF"/>
          </w:tcPr>
          <w:p w14:paraId="6D5CCE0E" w14:textId="77777777" w:rsidR="00EE7803" w:rsidRPr="00F91BA5" w:rsidRDefault="00EE7803" w:rsidP="00EE7803">
            <w:pPr>
              <w:spacing w:before="60" w:after="60"/>
              <w:ind w:firstLine="0"/>
              <w:rPr>
                <w:sz w:val="24"/>
              </w:rPr>
            </w:pPr>
            <w:r w:rsidRPr="00F91BA5">
              <w:rPr>
                <w:sz w:val="24"/>
              </w:rPr>
              <w:t>*No</w:t>
            </w:r>
          </w:p>
        </w:tc>
        <w:tc>
          <w:tcPr>
            <w:tcW w:w="540" w:type="dxa"/>
            <w:shd w:val="clear" w:color="auto" w:fill="FFFFFF"/>
          </w:tcPr>
          <w:p w14:paraId="1C59EAF2" w14:textId="77777777" w:rsidR="00EE7803" w:rsidRPr="00F91BA5" w:rsidRDefault="00EE7803" w:rsidP="00EE7803">
            <w:pPr>
              <w:spacing w:before="60" w:after="60"/>
              <w:ind w:firstLine="0"/>
              <w:rPr>
                <w:sz w:val="24"/>
              </w:rPr>
            </w:pPr>
            <w:r w:rsidRPr="00F91BA5">
              <w:rPr>
                <w:sz w:val="24"/>
              </w:rPr>
              <w:t>9 :</w:t>
            </w:r>
          </w:p>
        </w:tc>
        <w:tc>
          <w:tcPr>
            <w:tcW w:w="5760" w:type="dxa"/>
            <w:shd w:val="clear" w:color="auto" w:fill="FFFFFF"/>
          </w:tcPr>
          <w:p w14:paraId="40970321" w14:textId="77777777" w:rsidR="00EE7803" w:rsidRPr="00F91BA5" w:rsidRDefault="00EE7803" w:rsidP="00EE7803">
            <w:pPr>
              <w:spacing w:before="60" w:after="60"/>
              <w:ind w:firstLine="0"/>
              <w:rPr>
                <w:sz w:val="24"/>
              </w:rPr>
            </w:pPr>
            <w:r w:rsidRPr="00F91BA5">
              <w:rPr>
                <w:b/>
                <w:bCs/>
                <w:sz w:val="24"/>
              </w:rPr>
              <w:t xml:space="preserve">Normalité et maturité, </w:t>
            </w:r>
            <w:r w:rsidRPr="00F91BA5">
              <w:rPr>
                <w:sz w:val="24"/>
              </w:rPr>
              <w:t>juin 1973, 257 pages</w:t>
            </w:r>
          </w:p>
        </w:tc>
        <w:tc>
          <w:tcPr>
            <w:tcW w:w="810" w:type="dxa"/>
            <w:shd w:val="clear" w:color="auto" w:fill="FFFFFF"/>
          </w:tcPr>
          <w:p w14:paraId="7C5FF22F" w14:textId="77777777" w:rsidR="00EE7803" w:rsidRPr="00F91BA5" w:rsidRDefault="00EE7803" w:rsidP="00EE7803">
            <w:pPr>
              <w:spacing w:before="60" w:after="60"/>
              <w:ind w:firstLine="0"/>
              <w:jc w:val="right"/>
              <w:rPr>
                <w:sz w:val="24"/>
              </w:rPr>
            </w:pPr>
            <w:r w:rsidRPr="00F91BA5">
              <w:rPr>
                <w:sz w:val="24"/>
              </w:rPr>
              <w:t>$2.50</w:t>
            </w:r>
          </w:p>
        </w:tc>
      </w:tr>
      <w:tr w:rsidR="00EE7803" w:rsidRPr="00F91BA5" w14:paraId="746BF9C3" w14:textId="77777777">
        <w:tblPrEx>
          <w:tblCellMar>
            <w:top w:w="0" w:type="dxa"/>
            <w:bottom w:w="0" w:type="dxa"/>
          </w:tblCellMar>
        </w:tblPrEx>
        <w:tc>
          <w:tcPr>
            <w:tcW w:w="810" w:type="dxa"/>
            <w:shd w:val="clear" w:color="auto" w:fill="FFFFFF"/>
          </w:tcPr>
          <w:p w14:paraId="7622F4FC" w14:textId="77777777" w:rsidR="00EE7803" w:rsidRPr="00F91BA5" w:rsidRDefault="00EE7803" w:rsidP="00EE7803">
            <w:pPr>
              <w:spacing w:before="60" w:after="60"/>
              <w:ind w:firstLine="0"/>
              <w:rPr>
                <w:sz w:val="24"/>
              </w:rPr>
            </w:pPr>
            <w:r w:rsidRPr="00F91BA5">
              <w:rPr>
                <w:sz w:val="24"/>
              </w:rPr>
              <w:t>*No</w:t>
            </w:r>
          </w:p>
        </w:tc>
        <w:tc>
          <w:tcPr>
            <w:tcW w:w="540" w:type="dxa"/>
            <w:shd w:val="clear" w:color="auto" w:fill="FFFFFF"/>
          </w:tcPr>
          <w:p w14:paraId="361D632E" w14:textId="77777777" w:rsidR="00EE7803" w:rsidRPr="00F91BA5" w:rsidRDefault="00EE7803" w:rsidP="00EE7803">
            <w:pPr>
              <w:spacing w:before="60" w:after="60"/>
              <w:ind w:firstLine="0"/>
              <w:rPr>
                <w:sz w:val="24"/>
              </w:rPr>
            </w:pPr>
            <w:r w:rsidRPr="00F91BA5">
              <w:rPr>
                <w:sz w:val="24"/>
              </w:rPr>
              <w:t>10 :</w:t>
            </w:r>
          </w:p>
        </w:tc>
        <w:tc>
          <w:tcPr>
            <w:tcW w:w="5760" w:type="dxa"/>
            <w:shd w:val="clear" w:color="auto" w:fill="FFFFFF"/>
          </w:tcPr>
          <w:p w14:paraId="2072AA76" w14:textId="77777777" w:rsidR="00EE7803" w:rsidRPr="00F91BA5" w:rsidRDefault="00EE7803" w:rsidP="00EE7803">
            <w:pPr>
              <w:spacing w:before="60" w:after="60"/>
              <w:ind w:firstLine="0"/>
              <w:rPr>
                <w:sz w:val="24"/>
              </w:rPr>
            </w:pPr>
            <w:r w:rsidRPr="00F91BA5">
              <w:rPr>
                <w:b/>
                <w:bCs/>
                <w:sz w:val="24"/>
              </w:rPr>
              <w:t xml:space="preserve">L’enracinement, </w:t>
            </w:r>
            <w:r w:rsidRPr="00F91BA5">
              <w:rPr>
                <w:sz w:val="24"/>
              </w:rPr>
              <w:t>janvier 1974, 216 pages</w:t>
            </w:r>
          </w:p>
        </w:tc>
        <w:tc>
          <w:tcPr>
            <w:tcW w:w="810" w:type="dxa"/>
            <w:shd w:val="clear" w:color="auto" w:fill="FFFFFF"/>
          </w:tcPr>
          <w:p w14:paraId="6A024708" w14:textId="77777777" w:rsidR="00EE7803" w:rsidRPr="00F91BA5" w:rsidRDefault="00EE7803" w:rsidP="00EE7803">
            <w:pPr>
              <w:spacing w:before="60" w:after="60"/>
              <w:ind w:firstLine="0"/>
              <w:jc w:val="right"/>
              <w:rPr>
                <w:sz w:val="24"/>
              </w:rPr>
            </w:pPr>
            <w:r w:rsidRPr="00F91BA5">
              <w:rPr>
                <w:sz w:val="24"/>
              </w:rPr>
              <w:t>$2.50</w:t>
            </w:r>
          </w:p>
        </w:tc>
      </w:tr>
      <w:tr w:rsidR="00EE7803" w:rsidRPr="00F91BA5" w14:paraId="4E160665" w14:textId="77777777">
        <w:tblPrEx>
          <w:tblCellMar>
            <w:top w:w="0" w:type="dxa"/>
            <w:bottom w:w="0" w:type="dxa"/>
          </w:tblCellMar>
        </w:tblPrEx>
        <w:tc>
          <w:tcPr>
            <w:tcW w:w="810" w:type="dxa"/>
            <w:shd w:val="clear" w:color="auto" w:fill="FFFFFF"/>
          </w:tcPr>
          <w:p w14:paraId="6D599158" w14:textId="77777777" w:rsidR="00EE7803" w:rsidRPr="00F91BA5" w:rsidRDefault="00EE7803" w:rsidP="00EE7803">
            <w:pPr>
              <w:spacing w:before="60" w:after="60"/>
              <w:ind w:firstLine="0"/>
              <w:rPr>
                <w:sz w:val="24"/>
              </w:rPr>
            </w:pPr>
            <w:r w:rsidRPr="00F91BA5">
              <w:rPr>
                <w:sz w:val="24"/>
              </w:rPr>
              <w:t>*No</w:t>
            </w:r>
          </w:p>
        </w:tc>
        <w:tc>
          <w:tcPr>
            <w:tcW w:w="540" w:type="dxa"/>
            <w:shd w:val="clear" w:color="auto" w:fill="FFFFFF"/>
          </w:tcPr>
          <w:p w14:paraId="2029BF34" w14:textId="77777777" w:rsidR="00EE7803" w:rsidRPr="00F91BA5" w:rsidRDefault="00EE7803" w:rsidP="00EE7803">
            <w:pPr>
              <w:spacing w:before="60" w:after="60"/>
              <w:ind w:firstLine="0"/>
              <w:rPr>
                <w:sz w:val="24"/>
              </w:rPr>
            </w:pPr>
            <w:r w:rsidRPr="00F91BA5">
              <w:rPr>
                <w:sz w:val="24"/>
              </w:rPr>
              <w:t>11 :</w:t>
            </w:r>
          </w:p>
        </w:tc>
        <w:tc>
          <w:tcPr>
            <w:tcW w:w="5760" w:type="dxa"/>
            <w:shd w:val="clear" w:color="auto" w:fill="FFFFFF"/>
          </w:tcPr>
          <w:p w14:paraId="7C98E675" w14:textId="77777777" w:rsidR="00EE7803" w:rsidRPr="00F91BA5" w:rsidRDefault="00EE7803" w:rsidP="00EE7803">
            <w:pPr>
              <w:spacing w:before="60" w:after="60"/>
              <w:ind w:firstLine="0"/>
              <w:rPr>
                <w:sz w:val="24"/>
              </w:rPr>
            </w:pPr>
            <w:r w:rsidRPr="00F91BA5">
              <w:rPr>
                <w:b/>
                <w:bCs/>
                <w:sz w:val="24"/>
              </w:rPr>
              <w:t xml:space="preserve">Croissance et démesure, </w:t>
            </w:r>
            <w:r w:rsidRPr="00F91BA5">
              <w:rPr>
                <w:sz w:val="24"/>
              </w:rPr>
              <w:t>décembre 1974, 213 pages</w:t>
            </w:r>
          </w:p>
        </w:tc>
        <w:tc>
          <w:tcPr>
            <w:tcW w:w="810" w:type="dxa"/>
            <w:shd w:val="clear" w:color="auto" w:fill="FFFFFF"/>
          </w:tcPr>
          <w:p w14:paraId="10CE1C08" w14:textId="77777777" w:rsidR="00EE7803" w:rsidRPr="00F91BA5" w:rsidRDefault="00EE7803" w:rsidP="00EE7803">
            <w:pPr>
              <w:spacing w:before="60" w:after="60"/>
              <w:ind w:firstLine="0"/>
              <w:jc w:val="right"/>
              <w:rPr>
                <w:sz w:val="24"/>
              </w:rPr>
            </w:pPr>
            <w:r w:rsidRPr="00F91BA5">
              <w:rPr>
                <w:sz w:val="24"/>
              </w:rPr>
              <w:t>$3.50</w:t>
            </w:r>
          </w:p>
        </w:tc>
      </w:tr>
      <w:tr w:rsidR="00EE7803" w:rsidRPr="00F91BA5" w14:paraId="7DFD20B2" w14:textId="77777777">
        <w:tblPrEx>
          <w:tblCellMar>
            <w:top w:w="0" w:type="dxa"/>
            <w:bottom w:w="0" w:type="dxa"/>
          </w:tblCellMar>
        </w:tblPrEx>
        <w:tc>
          <w:tcPr>
            <w:tcW w:w="810" w:type="dxa"/>
            <w:shd w:val="clear" w:color="auto" w:fill="FFFFFF"/>
          </w:tcPr>
          <w:p w14:paraId="3E001FF7" w14:textId="77777777" w:rsidR="00EE7803" w:rsidRPr="00F91BA5" w:rsidRDefault="00EE7803" w:rsidP="00EE7803">
            <w:pPr>
              <w:spacing w:before="60" w:after="60"/>
              <w:ind w:firstLine="0"/>
              <w:rPr>
                <w:sz w:val="24"/>
              </w:rPr>
            </w:pPr>
            <w:r w:rsidRPr="00F91BA5">
              <w:rPr>
                <w:sz w:val="24"/>
              </w:rPr>
              <w:t>No</w:t>
            </w:r>
          </w:p>
        </w:tc>
        <w:tc>
          <w:tcPr>
            <w:tcW w:w="540" w:type="dxa"/>
            <w:shd w:val="clear" w:color="auto" w:fill="FFFFFF"/>
          </w:tcPr>
          <w:p w14:paraId="25D72751" w14:textId="77777777" w:rsidR="00EE7803" w:rsidRPr="00F91BA5" w:rsidRDefault="00EE7803" w:rsidP="00EE7803">
            <w:pPr>
              <w:spacing w:before="60" w:after="60"/>
              <w:ind w:firstLine="0"/>
              <w:rPr>
                <w:sz w:val="24"/>
              </w:rPr>
            </w:pPr>
            <w:r w:rsidRPr="00F91BA5">
              <w:rPr>
                <w:sz w:val="24"/>
              </w:rPr>
              <w:t>12 :</w:t>
            </w:r>
          </w:p>
        </w:tc>
        <w:tc>
          <w:tcPr>
            <w:tcW w:w="5760" w:type="dxa"/>
            <w:shd w:val="clear" w:color="auto" w:fill="FFFFFF"/>
          </w:tcPr>
          <w:p w14:paraId="4A0C0712" w14:textId="77777777" w:rsidR="00EE7803" w:rsidRPr="00F91BA5" w:rsidRDefault="00EE7803" w:rsidP="00EE7803">
            <w:pPr>
              <w:spacing w:before="60" w:after="60"/>
              <w:ind w:firstLine="0"/>
              <w:rPr>
                <w:sz w:val="24"/>
              </w:rPr>
            </w:pPr>
            <w:r w:rsidRPr="00F91BA5">
              <w:rPr>
                <w:b/>
                <w:bCs/>
                <w:sz w:val="24"/>
              </w:rPr>
              <w:t xml:space="preserve">L'art de vivre, </w:t>
            </w:r>
            <w:r w:rsidRPr="00F91BA5">
              <w:rPr>
                <w:sz w:val="24"/>
              </w:rPr>
              <w:t>mai 1975, 213 pages</w:t>
            </w:r>
          </w:p>
        </w:tc>
        <w:tc>
          <w:tcPr>
            <w:tcW w:w="810" w:type="dxa"/>
            <w:shd w:val="clear" w:color="auto" w:fill="FFFFFF"/>
          </w:tcPr>
          <w:p w14:paraId="4A7823AA" w14:textId="77777777" w:rsidR="00EE7803" w:rsidRPr="00F91BA5" w:rsidRDefault="00EE7803" w:rsidP="00EE7803">
            <w:pPr>
              <w:spacing w:before="60" w:after="60"/>
              <w:ind w:firstLine="0"/>
              <w:jc w:val="right"/>
              <w:rPr>
                <w:sz w:val="24"/>
              </w:rPr>
            </w:pPr>
            <w:r w:rsidRPr="00F91BA5">
              <w:rPr>
                <w:sz w:val="24"/>
              </w:rPr>
              <w:t>épuisé</w:t>
            </w:r>
          </w:p>
        </w:tc>
      </w:tr>
      <w:tr w:rsidR="00EE7803" w:rsidRPr="00F91BA5" w14:paraId="40CEF425" w14:textId="77777777">
        <w:tblPrEx>
          <w:tblCellMar>
            <w:top w:w="0" w:type="dxa"/>
            <w:bottom w:w="0" w:type="dxa"/>
          </w:tblCellMar>
        </w:tblPrEx>
        <w:tc>
          <w:tcPr>
            <w:tcW w:w="810" w:type="dxa"/>
            <w:shd w:val="clear" w:color="auto" w:fill="FFFFFF"/>
          </w:tcPr>
          <w:p w14:paraId="72DC5B1A" w14:textId="77777777" w:rsidR="00EE7803" w:rsidRPr="00F91BA5" w:rsidRDefault="00EE7803" w:rsidP="00EE7803">
            <w:pPr>
              <w:spacing w:before="60" w:after="60"/>
              <w:ind w:firstLine="0"/>
              <w:rPr>
                <w:sz w:val="24"/>
              </w:rPr>
            </w:pPr>
            <w:r w:rsidRPr="00F91BA5">
              <w:rPr>
                <w:sz w:val="24"/>
              </w:rPr>
              <w:t>No</w:t>
            </w:r>
          </w:p>
        </w:tc>
        <w:tc>
          <w:tcPr>
            <w:tcW w:w="540" w:type="dxa"/>
            <w:shd w:val="clear" w:color="auto" w:fill="FFFFFF"/>
          </w:tcPr>
          <w:p w14:paraId="0A9FD9D4" w14:textId="77777777" w:rsidR="00EE7803" w:rsidRPr="00F91BA5" w:rsidRDefault="00EE7803" w:rsidP="00EE7803">
            <w:pPr>
              <w:spacing w:before="60" w:after="60"/>
              <w:ind w:firstLine="0"/>
              <w:rPr>
                <w:sz w:val="24"/>
              </w:rPr>
            </w:pPr>
            <w:r w:rsidRPr="00F91BA5">
              <w:rPr>
                <w:sz w:val="24"/>
              </w:rPr>
              <w:t>13 :</w:t>
            </w:r>
          </w:p>
        </w:tc>
        <w:tc>
          <w:tcPr>
            <w:tcW w:w="5760" w:type="dxa"/>
            <w:shd w:val="clear" w:color="auto" w:fill="FFFFFF"/>
          </w:tcPr>
          <w:p w14:paraId="3174445A" w14:textId="77777777" w:rsidR="00EE7803" w:rsidRPr="00F91BA5" w:rsidRDefault="00EE7803" w:rsidP="00EE7803">
            <w:pPr>
              <w:spacing w:before="60" w:after="60"/>
              <w:ind w:firstLine="0"/>
              <w:rPr>
                <w:sz w:val="24"/>
              </w:rPr>
            </w:pPr>
            <w:r w:rsidRPr="00F91BA5">
              <w:rPr>
                <w:b/>
                <w:bCs/>
                <w:sz w:val="24"/>
              </w:rPr>
              <w:t xml:space="preserve">La santé 1, </w:t>
            </w:r>
            <w:r w:rsidRPr="00F91BA5">
              <w:rPr>
                <w:sz w:val="24"/>
              </w:rPr>
              <w:t>juin 1976, 274 pages</w:t>
            </w:r>
          </w:p>
        </w:tc>
        <w:tc>
          <w:tcPr>
            <w:tcW w:w="810" w:type="dxa"/>
            <w:shd w:val="clear" w:color="auto" w:fill="FFFFFF"/>
          </w:tcPr>
          <w:p w14:paraId="546EFC39" w14:textId="77777777" w:rsidR="00EE7803" w:rsidRPr="00F91BA5" w:rsidRDefault="00EE7803" w:rsidP="00EE7803">
            <w:pPr>
              <w:spacing w:before="60" w:after="60"/>
              <w:ind w:firstLine="0"/>
              <w:jc w:val="right"/>
              <w:rPr>
                <w:sz w:val="24"/>
              </w:rPr>
            </w:pPr>
            <w:r w:rsidRPr="00F91BA5">
              <w:rPr>
                <w:sz w:val="24"/>
              </w:rPr>
              <w:t>épuisé</w:t>
            </w:r>
          </w:p>
        </w:tc>
      </w:tr>
      <w:tr w:rsidR="00EE7803" w:rsidRPr="00F91BA5" w14:paraId="73EC021F" w14:textId="77777777">
        <w:tblPrEx>
          <w:tblCellMar>
            <w:top w:w="0" w:type="dxa"/>
            <w:bottom w:w="0" w:type="dxa"/>
          </w:tblCellMar>
        </w:tblPrEx>
        <w:tc>
          <w:tcPr>
            <w:tcW w:w="810" w:type="dxa"/>
            <w:shd w:val="clear" w:color="auto" w:fill="FFFFFF"/>
          </w:tcPr>
          <w:p w14:paraId="5E78F652" w14:textId="77777777" w:rsidR="00EE7803" w:rsidRPr="00F91BA5" w:rsidRDefault="00EE7803" w:rsidP="00EE7803">
            <w:pPr>
              <w:spacing w:before="60" w:after="60"/>
              <w:ind w:firstLine="0"/>
              <w:rPr>
                <w:sz w:val="24"/>
              </w:rPr>
            </w:pPr>
          </w:p>
        </w:tc>
        <w:tc>
          <w:tcPr>
            <w:tcW w:w="540" w:type="dxa"/>
            <w:shd w:val="clear" w:color="auto" w:fill="FFFFFF"/>
          </w:tcPr>
          <w:p w14:paraId="618EA18C" w14:textId="77777777" w:rsidR="00EE7803" w:rsidRPr="00F91BA5" w:rsidRDefault="00EE7803" w:rsidP="00EE7803">
            <w:pPr>
              <w:spacing w:before="60" w:after="60"/>
              <w:ind w:firstLine="0"/>
              <w:rPr>
                <w:sz w:val="24"/>
              </w:rPr>
            </w:pPr>
          </w:p>
        </w:tc>
        <w:tc>
          <w:tcPr>
            <w:tcW w:w="5760" w:type="dxa"/>
            <w:shd w:val="clear" w:color="auto" w:fill="FFFFFF"/>
          </w:tcPr>
          <w:p w14:paraId="37D85811" w14:textId="77777777" w:rsidR="00EE7803" w:rsidRPr="00F91BA5" w:rsidRDefault="00EE7803" w:rsidP="00EE7803">
            <w:pPr>
              <w:spacing w:before="60" w:after="60"/>
              <w:ind w:firstLine="0"/>
              <w:rPr>
                <w:bCs/>
                <w:sz w:val="24"/>
              </w:rPr>
            </w:pPr>
            <w:r w:rsidRPr="00F91BA5">
              <w:rPr>
                <w:bCs/>
                <w:sz w:val="24"/>
              </w:rPr>
              <w:t>Réimpression, 1978</w:t>
            </w:r>
          </w:p>
        </w:tc>
        <w:tc>
          <w:tcPr>
            <w:tcW w:w="810" w:type="dxa"/>
            <w:shd w:val="clear" w:color="auto" w:fill="FFFFFF"/>
          </w:tcPr>
          <w:p w14:paraId="01B766B6" w14:textId="77777777" w:rsidR="00EE7803" w:rsidRPr="00F91BA5" w:rsidRDefault="00EE7803" w:rsidP="00EE7803">
            <w:pPr>
              <w:spacing w:before="60" w:after="60"/>
              <w:ind w:firstLine="0"/>
              <w:jc w:val="right"/>
              <w:rPr>
                <w:sz w:val="24"/>
              </w:rPr>
            </w:pPr>
            <w:r w:rsidRPr="00F91BA5">
              <w:rPr>
                <w:sz w:val="24"/>
              </w:rPr>
              <w:t>$6,95</w:t>
            </w:r>
          </w:p>
        </w:tc>
      </w:tr>
      <w:tr w:rsidR="00EE7803" w:rsidRPr="00F91BA5" w14:paraId="151DB6E1" w14:textId="77777777">
        <w:tblPrEx>
          <w:tblCellMar>
            <w:top w:w="0" w:type="dxa"/>
            <w:bottom w:w="0" w:type="dxa"/>
          </w:tblCellMar>
        </w:tblPrEx>
        <w:tc>
          <w:tcPr>
            <w:tcW w:w="810" w:type="dxa"/>
            <w:shd w:val="clear" w:color="auto" w:fill="FFFFFF"/>
          </w:tcPr>
          <w:p w14:paraId="401A4D56" w14:textId="77777777" w:rsidR="00EE7803" w:rsidRPr="00F91BA5" w:rsidRDefault="00EE7803" w:rsidP="00EE7803">
            <w:pPr>
              <w:spacing w:before="60" w:after="60"/>
              <w:ind w:firstLine="0"/>
              <w:rPr>
                <w:sz w:val="24"/>
              </w:rPr>
            </w:pPr>
            <w:r w:rsidRPr="00F91BA5">
              <w:rPr>
                <w:sz w:val="24"/>
              </w:rPr>
              <w:t>No</w:t>
            </w:r>
          </w:p>
        </w:tc>
        <w:tc>
          <w:tcPr>
            <w:tcW w:w="540" w:type="dxa"/>
            <w:shd w:val="clear" w:color="auto" w:fill="FFFFFF"/>
          </w:tcPr>
          <w:p w14:paraId="4C15A034" w14:textId="77777777" w:rsidR="00EE7803" w:rsidRPr="00F91BA5" w:rsidRDefault="00EE7803" w:rsidP="00EE7803">
            <w:pPr>
              <w:spacing w:before="60" w:after="60"/>
              <w:ind w:firstLine="0"/>
              <w:rPr>
                <w:sz w:val="24"/>
              </w:rPr>
            </w:pPr>
            <w:r w:rsidRPr="00F91BA5">
              <w:rPr>
                <w:sz w:val="24"/>
              </w:rPr>
              <w:t>14 :</w:t>
            </w:r>
          </w:p>
        </w:tc>
        <w:tc>
          <w:tcPr>
            <w:tcW w:w="5760" w:type="dxa"/>
            <w:shd w:val="clear" w:color="auto" w:fill="FFFFFF"/>
          </w:tcPr>
          <w:p w14:paraId="74AFBB10" w14:textId="77777777" w:rsidR="00EE7803" w:rsidRPr="00F91BA5" w:rsidRDefault="00EE7803" w:rsidP="00EE7803">
            <w:pPr>
              <w:spacing w:before="60" w:after="60"/>
              <w:ind w:firstLine="0"/>
              <w:rPr>
                <w:sz w:val="24"/>
              </w:rPr>
            </w:pPr>
            <w:r w:rsidRPr="00F91BA5">
              <w:rPr>
                <w:b/>
                <w:bCs/>
                <w:sz w:val="24"/>
              </w:rPr>
              <w:t xml:space="preserve">La santé 2, </w:t>
            </w:r>
            <w:r w:rsidRPr="00F91BA5">
              <w:rPr>
                <w:sz w:val="24"/>
              </w:rPr>
              <w:t>juin 1976, 284 pages</w:t>
            </w:r>
          </w:p>
        </w:tc>
        <w:tc>
          <w:tcPr>
            <w:tcW w:w="810" w:type="dxa"/>
            <w:shd w:val="clear" w:color="auto" w:fill="FFFFFF"/>
          </w:tcPr>
          <w:p w14:paraId="14A83C4B" w14:textId="77777777" w:rsidR="00EE7803" w:rsidRPr="00F91BA5" w:rsidRDefault="00EE7803" w:rsidP="00EE7803">
            <w:pPr>
              <w:spacing w:before="60" w:after="60"/>
              <w:ind w:firstLine="0"/>
              <w:jc w:val="right"/>
              <w:rPr>
                <w:sz w:val="24"/>
              </w:rPr>
            </w:pPr>
            <w:r w:rsidRPr="00F91BA5">
              <w:rPr>
                <w:sz w:val="24"/>
              </w:rPr>
              <w:t>épuisé</w:t>
            </w:r>
          </w:p>
        </w:tc>
      </w:tr>
      <w:tr w:rsidR="00EE7803" w:rsidRPr="00F91BA5" w14:paraId="70112592" w14:textId="77777777">
        <w:tblPrEx>
          <w:tblCellMar>
            <w:top w:w="0" w:type="dxa"/>
            <w:bottom w:w="0" w:type="dxa"/>
          </w:tblCellMar>
        </w:tblPrEx>
        <w:tc>
          <w:tcPr>
            <w:tcW w:w="810" w:type="dxa"/>
            <w:shd w:val="clear" w:color="auto" w:fill="FFFFFF"/>
          </w:tcPr>
          <w:p w14:paraId="2FFDA0F8" w14:textId="77777777" w:rsidR="00EE7803" w:rsidRPr="00F91BA5" w:rsidRDefault="00EE7803" w:rsidP="00EE7803">
            <w:pPr>
              <w:spacing w:before="60" w:after="60"/>
              <w:ind w:firstLine="0"/>
              <w:rPr>
                <w:sz w:val="24"/>
              </w:rPr>
            </w:pPr>
          </w:p>
        </w:tc>
        <w:tc>
          <w:tcPr>
            <w:tcW w:w="540" w:type="dxa"/>
            <w:shd w:val="clear" w:color="auto" w:fill="FFFFFF"/>
          </w:tcPr>
          <w:p w14:paraId="30150BA8" w14:textId="77777777" w:rsidR="00EE7803" w:rsidRPr="00F91BA5" w:rsidRDefault="00EE7803" w:rsidP="00EE7803">
            <w:pPr>
              <w:spacing w:before="60" w:after="60"/>
              <w:ind w:firstLine="0"/>
              <w:rPr>
                <w:sz w:val="24"/>
              </w:rPr>
            </w:pPr>
          </w:p>
        </w:tc>
        <w:tc>
          <w:tcPr>
            <w:tcW w:w="5760" w:type="dxa"/>
            <w:shd w:val="clear" w:color="auto" w:fill="FFFFFF"/>
          </w:tcPr>
          <w:p w14:paraId="326D0366" w14:textId="77777777" w:rsidR="00EE7803" w:rsidRPr="00F91BA5" w:rsidRDefault="00EE7803" w:rsidP="00EE7803">
            <w:pPr>
              <w:spacing w:before="60" w:after="60"/>
              <w:ind w:firstLine="0"/>
              <w:rPr>
                <w:bCs/>
                <w:sz w:val="24"/>
              </w:rPr>
            </w:pPr>
            <w:r w:rsidRPr="00F91BA5">
              <w:rPr>
                <w:bCs/>
                <w:sz w:val="24"/>
              </w:rPr>
              <w:t>Réimpression, 1978</w:t>
            </w:r>
          </w:p>
        </w:tc>
        <w:tc>
          <w:tcPr>
            <w:tcW w:w="810" w:type="dxa"/>
            <w:shd w:val="clear" w:color="auto" w:fill="FFFFFF"/>
          </w:tcPr>
          <w:p w14:paraId="1B2831F4" w14:textId="77777777" w:rsidR="00EE7803" w:rsidRPr="00F91BA5" w:rsidRDefault="00EE7803" w:rsidP="00EE7803">
            <w:pPr>
              <w:spacing w:before="60" w:after="60"/>
              <w:ind w:firstLine="0"/>
              <w:jc w:val="right"/>
              <w:rPr>
                <w:sz w:val="24"/>
              </w:rPr>
            </w:pPr>
            <w:r w:rsidRPr="00F91BA5">
              <w:rPr>
                <w:sz w:val="24"/>
              </w:rPr>
              <w:t>$6,95</w:t>
            </w:r>
          </w:p>
        </w:tc>
      </w:tr>
      <w:tr w:rsidR="00EE7803" w:rsidRPr="00F91BA5" w14:paraId="1E787F71" w14:textId="77777777">
        <w:tblPrEx>
          <w:tblCellMar>
            <w:top w:w="0" w:type="dxa"/>
            <w:bottom w:w="0" w:type="dxa"/>
          </w:tblCellMar>
        </w:tblPrEx>
        <w:tc>
          <w:tcPr>
            <w:tcW w:w="810" w:type="dxa"/>
            <w:shd w:val="clear" w:color="auto" w:fill="FFFFFF"/>
          </w:tcPr>
          <w:p w14:paraId="5CDB3A43" w14:textId="77777777" w:rsidR="00EE7803" w:rsidRPr="00F91BA5" w:rsidRDefault="00EE7803" w:rsidP="00EE7803">
            <w:pPr>
              <w:spacing w:before="60" w:after="60"/>
              <w:ind w:firstLine="0"/>
              <w:rPr>
                <w:sz w:val="24"/>
              </w:rPr>
            </w:pPr>
            <w:r w:rsidRPr="00F91BA5">
              <w:rPr>
                <w:sz w:val="24"/>
              </w:rPr>
              <w:t>*No</w:t>
            </w:r>
          </w:p>
        </w:tc>
        <w:tc>
          <w:tcPr>
            <w:tcW w:w="540" w:type="dxa"/>
            <w:shd w:val="clear" w:color="auto" w:fill="FFFFFF"/>
          </w:tcPr>
          <w:p w14:paraId="61570FA7" w14:textId="77777777" w:rsidR="00EE7803" w:rsidRPr="00F91BA5" w:rsidRDefault="00EE7803" w:rsidP="00EE7803">
            <w:pPr>
              <w:spacing w:before="60" w:after="60"/>
              <w:ind w:firstLine="0"/>
              <w:rPr>
                <w:sz w:val="24"/>
              </w:rPr>
            </w:pPr>
            <w:r w:rsidRPr="00F91BA5">
              <w:rPr>
                <w:sz w:val="24"/>
              </w:rPr>
              <w:t>15 :</w:t>
            </w:r>
          </w:p>
        </w:tc>
        <w:tc>
          <w:tcPr>
            <w:tcW w:w="5760" w:type="dxa"/>
            <w:shd w:val="clear" w:color="auto" w:fill="FFFFFF"/>
          </w:tcPr>
          <w:p w14:paraId="64006869" w14:textId="77777777" w:rsidR="00EE7803" w:rsidRPr="00F91BA5" w:rsidRDefault="00EE7803" w:rsidP="00EE7803">
            <w:pPr>
              <w:spacing w:before="60" w:after="60"/>
              <w:ind w:firstLine="0"/>
              <w:rPr>
                <w:sz w:val="24"/>
              </w:rPr>
            </w:pPr>
            <w:r w:rsidRPr="00F91BA5">
              <w:rPr>
                <w:b/>
                <w:bCs/>
                <w:sz w:val="24"/>
              </w:rPr>
              <w:t xml:space="preserve">Pour un nouveau contrat médical, </w:t>
            </w:r>
            <w:r w:rsidRPr="00F91BA5">
              <w:rPr>
                <w:sz w:val="24"/>
              </w:rPr>
              <w:t>automne 1976, 205 pages</w:t>
            </w:r>
          </w:p>
        </w:tc>
        <w:tc>
          <w:tcPr>
            <w:tcW w:w="810" w:type="dxa"/>
            <w:shd w:val="clear" w:color="auto" w:fill="FFFFFF"/>
          </w:tcPr>
          <w:p w14:paraId="7EB26FD0" w14:textId="77777777" w:rsidR="00EE7803" w:rsidRPr="00F91BA5" w:rsidRDefault="00EE7803" w:rsidP="00EE7803">
            <w:pPr>
              <w:spacing w:before="60" w:after="60"/>
              <w:ind w:firstLine="0"/>
              <w:jc w:val="right"/>
              <w:rPr>
                <w:sz w:val="24"/>
              </w:rPr>
            </w:pPr>
            <w:r w:rsidRPr="00F91BA5">
              <w:rPr>
                <w:sz w:val="24"/>
              </w:rPr>
              <w:t>$5.00</w:t>
            </w:r>
          </w:p>
        </w:tc>
      </w:tr>
      <w:tr w:rsidR="00EE7803" w:rsidRPr="00F91BA5" w14:paraId="08D1A615" w14:textId="77777777">
        <w:tblPrEx>
          <w:tblCellMar>
            <w:top w:w="0" w:type="dxa"/>
            <w:bottom w:w="0" w:type="dxa"/>
          </w:tblCellMar>
        </w:tblPrEx>
        <w:tc>
          <w:tcPr>
            <w:tcW w:w="810" w:type="dxa"/>
            <w:shd w:val="clear" w:color="auto" w:fill="FFFFFF"/>
          </w:tcPr>
          <w:p w14:paraId="0FBDD5B7" w14:textId="77777777" w:rsidR="00EE7803" w:rsidRPr="00F91BA5" w:rsidRDefault="00EE7803" w:rsidP="00EE7803">
            <w:pPr>
              <w:spacing w:before="60" w:after="60"/>
              <w:ind w:firstLine="0"/>
              <w:rPr>
                <w:sz w:val="24"/>
              </w:rPr>
            </w:pPr>
            <w:r w:rsidRPr="00F91BA5">
              <w:rPr>
                <w:sz w:val="24"/>
              </w:rPr>
              <w:t>**No</w:t>
            </w:r>
          </w:p>
        </w:tc>
        <w:tc>
          <w:tcPr>
            <w:tcW w:w="540" w:type="dxa"/>
            <w:shd w:val="clear" w:color="auto" w:fill="FFFFFF"/>
          </w:tcPr>
          <w:p w14:paraId="00BC81C9" w14:textId="77777777" w:rsidR="00EE7803" w:rsidRPr="00F91BA5" w:rsidRDefault="00EE7803" w:rsidP="00EE7803">
            <w:pPr>
              <w:spacing w:before="60" w:after="60"/>
              <w:ind w:firstLine="0"/>
              <w:rPr>
                <w:sz w:val="24"/>
              </w:rPr>
            </w:pPr>
            <w:r w:rsidRPr="00F91BA5">
              <w:rPr>
                <w:sz w:val="24"/>
              </w:rPr>
              <w:t>16 :</w:t>
            </w:r>
          </w:p>
        </w:tc>
        <w:tc>
          <w:tcPr>
            <w:tcW w:w="5760" w:type="dxa"/>
            <w:shd w:val="clear" w:color="auto" w:fill="FFFFFF"/>
          </w:tcPr>
          <w:p w14:paraId="5ACBA740" w14:textId="77777777" w:rsidR="00EE7803" w:rsidRPr="00F91BA5" w:rsidRDefault="00EE7803" w:rsidP="00EE7803">
            <w:pPr>
              <w:spacing w:before="60" w:after="60"/>
              <w:ind w:firstLine="0"/>
              <w:rPr>
                <w:sz w:val="24"/>
              </w:rPr>
            </w:pPr>
            <w:r w:rsidRPr="00F91BA5">
              <w:rPr>
                <w:b/>
                <w:bCs/>
                <w:sz w:val="24"/>
              </w:rPr>
              <w:t xml:space="preserve">L’âge et la vie, </w:t>
            </w:r>
            <w:r w:rsidRPr="00F91BA5">
              <w:rPr>
                <w:sz w:val="24"/>
              </w:rPr>
              <w:t>hiver 1977, 214 pages</w:t>
            </w:r>
          </w:p>
        </w:tc>
        <w:tc>
          <w:tcPr>
            <w:tcW w:w="810" w:type="dxa"/>
            <w:shd w:val="clear" w:color="auto" w:fill="FFFFFF"/>
          </w:tcPr>
          <w:p w14:paraId="51DC3B09" w14:textId="77777777" w:rsidR="00EE7803" w:rsidRPr="00F91BA5" w:rsidRDefault="00EE7803" w:rsidP="00EE7803">
            <w:pPr>
              <w:spacing w:before="60" w:after="60"/>
              <w:ind w:firstLine="0"/>
              <w:jc w:val="right"/>
              <w:rPr>
                <w:sz w:val="24"/>
              </w:rPr>
            </w:pPr>
            <w:r w:rsidRPr="00F91BA5">
              <w:rPr>
                <w:sz w:val="24"/>
              </w:rPr>
              <w:t>$5.00</w:t>
            </w:r>
          </w:p>
        </w:tc>
      </w:tr>
      <w:tr w:rsidR="00EE7803" w:rsidRPr="00F91BA5" w14:paraId="1F3C46C0" w14:textId="77777777">
        <w:tblPrEx>
          <w:tblCellMar>
            <w:top w:w="0" w:type="dxa"/>
            <w:bottom w:w="0" w:type="dxa"/>
          </w:tblCellMar>
        </w:tblPrEx>
        <w:tc>
          <w:tcPr>
            <w:tcW w:w="810" w:type="dxa"/>
            <w:shd w:val="clear" w:color="auto" w:fill="FFFFFF"/>
          </w:tcPr>
          <w:p w14:paraId="6DDD36FD" w14:textId="77777777" w:rsidR="00EE7803" w:rsidRPr="00F91BA5" w:rsidRDefault="00EE7803" w:rsidP="00EE7803">
            <w:pPr>
              <w:spacing w:before="60" w:after="60"/>
              <w:ind w:firstLine="0"/>
              <w:rPr>
                <w:sz w:val="24"/>
              </w:rPr>
            </w:pPr>
            <w:r w:rsidRPr="00F91BA5">
              <w:rPr>
                <w:sz w:val="24"/>
              </w:rPr>
              <w:t>**No</w:t>
            </w:r>
          </w:p>
        </w:tc>
        <w:tc>
          <w:tcPr>
            <w:tcW w:w="540" w:type="dxa"/>
            <w:shd w:val="clear" w:color="auto" w:fill="FFFFFF"/>
          </w:tcPr>
          <w:p w14:paraId="5A936D10" w14:textId="77777777" w:rsidR="00EE7803" w:rsidRPr="00F91BA5" w:rsidRDefault="00EE7803" w:rsidP="00EE7803">
            <w:pPr>
              <w:spacing w:before="60" w:after="60"/>
              <w:ind w:firstLine="0"/>
              <w:rPr>
                <w:sz w:val="24"/>
              </w:rPr>
            </w:pPr>
            <w:r w:rsidRPr="00F91BA5">
              <w:rPr>
                <w:sz w:val="24"/>
              </w:rPr>
              <w:t>17 :</w:t>
            </w:r>
          </w:p>
        </w:tc>
        <w:tc>
          <w:tcPr>
            <w:tcW w:w="5760" w:type="dxa"/>
            <w:shd w:val="clear" w:color="auto" w:fill="FFFFFF"/>
          </w:tcPr>
          <w:p w14:paraId="64CBE10B" w14:textId="77777777" w:rsidR="00EE7803" w:rsidRPr="00F91BA5" w:rsidRDefault="00EE7803" w:rsidP="00EE7803">
            <w:pPr>
              <w:spacing w:before="60" w:after="60"/>
              <w:ind w:firstLine="0"/>
              <w:rPr>
                <w:sz w:val="24"/>
              </w:rPr>
            </w:pPr>
            <w:r w:rsidRPr="00F91BA5">
              <w:rPr>
                <w:b/>
                <w:bCs/>
                <w:sz w:val="24"/>
              </w:rPr>
              <w:t xml:space="preserve">La ville 1, </w:t>
            </w:r>
            <w:r w:rsidRPr="00F91BA5">
              <w:rPr>
                <w:sz w:val="24"/>
              </w:rPr>
              <w:t>printemps 1977, 250 pages</w:t>
            </w:r>
          </w:p>
        </w:tc>
        <w:tc>
          <w:tcPr>
            <w:tcW w:w="810" w:type="dxa"/>
            <w:shd w:val="clear" w:color="auto" w:fill="FFFFFF"/>
          </w:tcPr>
          <w:p w14:paraId="7C8541DA" w14:textId="77777777" w:rsidR="00EE7803" w:rsidRPr="00F91BA5" w:rsidRDefault="00EE7803" w:rsidP="00EE7803">
            <w:pPr>
              <w:spacing w:before="60" w:after="60"/>
              <w:ind w:firstLine="0"/>
              <w:jc w:val="right"/>
              <w:rPr>
                <w:sz w:val="24"/>
              </w:rPr>
            </w:pPr>
            <w:r w:rsidRPr="00F91BA5">
              <w:rPr>
                <w:sz w:val="24"/>
              </w:rPr>
              <w:t>$5.00</w:t>
            </w:r>
          </w:p>
        </w:tc>
      </w:tr>
      <w:tr w:rsidR="00EE7803" w:rsidRPr="00F91BA5" w14:paraId="7680FADC" w14:textId="77777777">
        <w:tblPrEx>
          <w:tblCellMar>
            <w:top w:w="0" w:type="dxa"/>
            <w:bottom w:w="0" w:type="dxa"/>
          </w:tblCellMar>
        </w:tblPrEx>
        <w:tc>
          <w:tcPr>
            <w:tcW w:w="810" w:type="dxa"/>
            <w:shd w:val="clear" w:color="auto" w:fill="FFFFFF"/>
          </w:tcPr>
          <w:p w14:paraId="667305A5" w14:textId="77777777" w:rsidR="00EE7803" w:rsidRPr="00F91BA5" w:rsidRDefault="00EE7803" w:rsidP="00EE7803">
            <w:pPr>
              <w:spacing w:before="60" w:after="60"/>
              <w:ind w:firstLine="0"/>
              <w:rPr>
                <w:sz w:val="24"/>
              </w:rPr>
            </w:pPr>
            <w:r w:rsidRPr="00F91BA5">
              <w:rPr>
                <w:sz w:val="24"/>
              </w:rPr>
              <w:t>**No</w:t>
            </w:r>
          </w:p>
        </w:tc>
        <w:tc>
          <w:tcPr>
            <w:tcW w:w="540" w:type="dxa"/>
            <w:shd w:val="clear" w:color="auto" w:fill="FFFFFF"/>
          </w:tcPr>
          <w:p w14:paraId="65AC793C" w14:textId="77777777" w:rsidR="00EE7803" w:rsidRPr="00F91BA5" w:rsidRDefault="00EE7803" w:rsidP="00EE7803">
            <w:pPr>
              <w:spacing w:before="60" w:after="60"/>
              <w:ind w:firstLine="0"/>
              <w:rPr>
                <w:sz w:val="24"/>
              </w:rPr>
            </w:pPr>
            <w:r w:rsidRPr="00F91BA5">
              <w:rPr>
                <w:sz w:val="24"/>
              </w:rPr>
              <w:t>18 :</w:t>
            </w:r>
          </w:p>
        </w:tc>
        <w:tc>
          <w:tcPr>
            <w:tcW w:w="5760" w:type="dxa"/>
            <w:shd w:val="clear" w:color="auto" w:fill="FFFFFF"/>
          </w:tcPr>
          <w:p w14:paraId="24B3DB06" w14:textId="77777777" w:rsidR="00EE7803" w:rsidRPr="00F91BA5" w:rsidRDefault="00EE7803" w:rsidP="00EE7803">
            <w:pPr>
              <w:spacing w:before="60" w:after="60"/>
              <w:ind w:firstLine="0"/>
              <w:rPr>
                <w:sz w:val="24"/>
              </w:rPr>
            </w:pPr>
            <w:r w:rsidRPr="00F91BA5">
              <w:rPr>
                <w:b/>
                <w:bCs/>
                <w:sz w:val="24"/>
              </w:rPr>
              <w:t xml:space="preserve">La ville 2, </w:t>
            </w:r>
            <w:r w:rsidRPr="00F91BA5">
              <w:rPr>
                <w:sz w:val="24"/>
              </w:rPr>
              <w:t>printemps 1977, 232 pages</w:t>
            </w:r>
          </w:p>
        </w:tc>
        <w:tc>
          <w:tcPr>
            <w:tcW w:w="810" w:type="dxa"/>
            <w:shd w:val="clear" w:color="auto" w:fill="FFFFFF"/>
          </w:tcPr>
          <w:p w14:paraId="22E6420F" w14:textId="77777777" w:rsidR="00EE7803" w:rsidRPr="00F91BA5" w:rsidRDefault="00EE7803" w:rsidP="00EE7803">
            <w:pPr>
              <w:spacing w:before="60" w:after="60"/>
              <w:ind w:firstLine="0"/>
              <w:jc w:val="right"/>
              <w:rPr>
                <w:sz w:val="24"/>
              </w:rPr>
            </w:pPr>
            <w:r w:rsidRPr="00F91BA5">
              <w:rPr>
                <w:sz w:val="24"/>
              </w:rPr>
              <w:t>$5.00</w:t>
            </w:r>
          </w:p>
        </w:tc>
      </w:tr>
      <w:tr w:rsidR="00EE7803" w:rsidRPr="00F91BA5" w14:paraId="1117F504" w14:textId="77777777">
        <w:tblPrEx>
          <w:tblCellMar>
            <w:top w:w="0" w:type="dxa"/>
            <w:bottom w:w="0" w:type="dxa"/>
          </w:tblCellMar>
        </w:tblPrEx>
        <w:tc>
          <w:tcPr>
            <w:tcW w:w="810" w:type="dxa"/>
            <w:shd w:val="clear" w:color="auto" w:fill="FFFFFF"/>
          </w:tcPr>
          <w:p w14:paraId="4D24B9B7" w14:textId="77777777" w:rsidR="00EE7803" w:rsidRPr="00F91BA5" w:rsidRDefault="00EE7803" w:rsidP="00EE7803">
            <w:pPr>
              <w:spacing w:before="60" w:after="60"/>
              <w:ind w:firstLine="0"/>
              <w:rPr>
                <w:sz w:val="24"/>
              </w:rPr>
            </w:pPr>
            <w:r w:rsidRPr="00F91BA5">
              <w:rPr>
                <w:sz w:val="24"/>
              </w:rPr>
              <w:t>**No</w:t>
            </w:r>
          </w:p>
        </w:tc>
        <w:tc>
          <w:tcPr>
            <w:tcW w:w="540" w:type="dxa"/>
            <w:shd w:val="clear" w:color="auto" w:fill="FFFFFF"/>
          </w:tcPr>
          <w:p w14:paraId="14F57B9F" w14:textId="77777777" w:rsidR="00EE7803" w:rsidRPr="00F91BA5" w:rsidRDefault="00EE7803" w:rsidP="00EE7803">
            <w:pPr>
              <w:spacing w:before="60" w:after="60"/>
              <w:ind w:firstLine="0"/>
              <w:rPr>
                <w:sz w:val="24"/>
              </w:rPr>
            </w:pPr>
            <w:r w:rsidRPr="00F91BA5">
              <w:rPr>
                <w:sz w:val="24"/>
              </w:rPr>
              <w:t>19</w:t>
            </w:r>
          </w:p>
        </w:tc>
        <w:tc>
          <w:tcPr>
            <w:tcW w:w="5760" w:type="dxa"/>
            <w:shd w:val="clear" w:color="auto" w:fill="FFFFFF"/>
          </w:tcPr>
          <w:p w14:paraId="289449F2" w14:textId="77777777" w:rsidR="00EE7803" w:rsidRPr="00F91BA5" w:rsidRDefault="00EE7803" w:rsidP="00EE7803">
            <w:pPr>
              <w:spacing w:before="60" w:after="60"/>
              <w:ind w:firstLine="0"/>
              <w:rPr>
                <w:bCs/>
                <w:sz w:val="24"/>
              </w:rPr>
            </w:pPr>
            <w:r w:rsidRPr="00F91BA5">
              <w:rPr>
                <w:b/>
                <w:bCs/>
                <w:sz w:val="24"/>
              </w:rPr>
              <w:t>Vivre en ville,</w:t>
            </w:r>
            <w:r w:rsidRPr="00F91BA5">
              <w:rPr>
                <w:bCs/>
                <w:sz w:val="24"/>
              </w:rPr>
              <w:t xml:space="preserve"> automne 1977, 211 pp.</w:t>
            </w:r>
          </w:p>
        </w:tc>
        <w:tc>
          <w:tcPr>
            <w:tcW w:w="810" w:type="dxa"/>
            <w:shd w:val="clear" w:color="auto" w:fill="FFFFFF"/>
          </w:tcPr>
          <w:p w14:paraId="5BE591D1" w14:textId="77777777" w:rsidR="00EE7803" w:rsidRPr="00F91BA5" w:rsidRDefault="00EE7803" w:rsidP="00EE7803">
            <w:pPr>
              <w:spacing w:before="60" w:after="60"/>
              <w:ind w:firstLine="0"/>
              <w:jc w:val="right"/>
              <w:rPr>
                <w:sz w:val="24"/>
              </w:rPr>
            </w:pPr>
            <w:r w:rsidRPr="00F91BA5">
              <w:rPr>
                <w:sz w:val="24"/>
              </w:rPr>
              <w:t>$5.00</w:t>
            </w:r>
          </w:p>
        </w:tc>
      </w:tr>
      <w:tr w:rsidR="00EE7803" w:rsidRPr="00F91BA5" w14:paraId="6B701A30" w14:textId="77777777">
        <w:tblPrEx>
          <w:tblCellMar>
            <w:top w:w="0" w:type="dxa"/>
            <w:bottom w:w="0" w:type="dxa"/>
          </w:tblCellMar>
        </w:tblPrEx>
        <w:tc>
          <w:tcPr>
            <w:tcW w:w="810" w:type="dxa"/>
            <w:shd w:val="clear" w:color="auto" w:fill="FFFFFF"/>
          </w:tcPr>
          <w:p w14:paraId="5F1F581E" w14:textId="77777777" w:rsidR="00EE7803" w:rsidRPr="00F91BA5" w:rsidRDefault="00EE7803" w:rsidP="00EE7803">
            <w:pPr>
              <w:spacing w:before="60" w:after="60"/>
              <w:ind w:firstLine="0"/>
              <w:rPr>
                <w:sz w:val="24"/>
              </w:rPr>
            </w:pPr>
            <w:r w:rsidRPr="00F91BA5">
              <w:rPr>
                <w:sz w:val="24"/>
              </w:rPr>
              <w:t>**20</w:t>
            </w:r>
          </w:p>
        </w:tc>
        <w:tc>
          <w:tcPr>
            <w:tcW w:w="540" w:type="dxa"/>
            <w:shd w:val="clear" w:color="auto" w:fill="FFFFFF"/>
          </w:tcPr>
          <w:p w14:paraId="5084638B" w14:textId="77777777" w:rsidR="00EE7803" w:rsidRPr="00F91BA5" w:rsidRDefault="00EE7803" w:rsidP="00EE7803">
            <w:pPr>
              <w:spacing w:before="60" w:after="60"/>
              <w:ind w:firstLine="0"/>
              <w:rPr>
                <w:sz w:val="24"/>
              </w:rPr>
            </w:pPr>
            <w:r w:rsidRPr="00F91BA5">
              <w:rPr>
                <w:sz w:val="24"/>
              </w:rPr>
              <w:t>20</w:t>
            </w:r>
          </w:p>
        </w:tc>
        <w:tc>
          <w:tcPr>
            <w:tcW w:w="5760" w:type="dxa"/>
            <w:shd w:val="clear" w:color="auto" w:fill="FFFFFF"/>
          </w:tcPr>
          <w:p w14:paraId="01EBB3E0" w14:textId="77777777" w:rsidR="00EE7803" w:rsidRPr="00F91BA5" w:rsidRDefault="00EE7803" w:rsidP="00EE7803">
            <w:pPr>
              <w:spacing w:before="60" w:after="60"/>
              <w:ind w:firstLine="0"/>
              <w:rPr>
                <w:bCs/>
                <w:sz w:val="24"/>
              </w:rPr>
            </w:pPr>
            <w:r w:rsidRPr="00F91BA5">
              <w:rPr>
                <w:b/>
                <w:bCs/>
                <w:sz w:val="24"/>
              </w:rPr>
              <w:t>L’École</w:t>
            </w:r>
            <w:r w:rsidRPr="00F91BA5">
              <w:rPr>
                <w:bCs/>
                <w:sz w:val="24"/>
              </w:rPr>
              <w:t>, hiver 1978k, 233 pp.</w:t>
            </w:r>
          </w:p>
        </w:tc>
        <w:tc>
          <w:tcPr>
            <w:tcW w:w="810" w:type="dxa"/>
            <w:shd w:val="clear" w:color="auto" w:fill="FFFFFF"/>
          </w:tcPr>
          <w:p w14:paraId="4A604CD3" w14:textId="77777777" w:rsidR="00EE7803" w:rsidRPr="00F91BA5" w:rsidRDefault="00EE7803" w:rsidP="00EE7803">
            <w:pPr>
              <w:spacing w:before="60" w:after="60"/>
              <w:ind w:firstLine="0"/>
              <w:jc w:val="right"/>
              <w:rPr>
                <w:sz w:val="24"/>
              </w:rPr>
            </w:pPr>
            <w:r w:rsidRPr="00F91BA5">
              <w:rPr>
                <w:sz w:val="24"/>
              </w:rPr>
              <w:t>$5.00</w:t>
            </w:r>
          </w:p>
        </w:tc>
      </w:tr>
      <w:tr w:rsidR="00EE7803" w:rsidRPr="00F91BA5" w14:paraId="0359E908" w14:textId="77777777">
        <w:tblPrEx>
          <w:tblCellMar>
            <w:top w:w="0" w:type="dxa"/>
            <w:bottom w:w="0" w:type="dxa"/>
          </w:tblCellMar>
        </w:tblPrEx>
        <w:tc>
          <w:tcPr>
            <w:tcW w:w="810" w:type="dxa"/>
            <w:shd w:val="clear" w:color="auto" w:fill="FFFFFF"/>
          </w:tcPr>
          <w:p w14:paraId="46A9849F" w14:textId="77777777" w:rsidR="00EE7803" w:rsidRPr="00F91BA5" w:rsidRDefault="00EE7803" w:rsidP="00EE7803">
            <w:pPr>
              <w:spacing w:before="60" w:after="60"/>
              <w:ind w:firstLine="0"/>
              <w:rPr>
                <w:sz w:val="24"/>
              </w:rPr>
            </w:pPr>
            <w:r w:rsidRPr="00F91BA5">
              <w:rPr>
                <w:sz w:val="24"/>
              </w:rPr>
              <w:t>**No</w:t>
            </w:r>
          </w:p>
        </w:tc>
        <w:tc>
          <w:tcPr>
            <w:tcW w:w="540" w:type="dxa"/>
            <w:shd w:val="clear" w:color="auto" w:fill="FFFFFF"/>
          </w:tcPr>
          <w:p w14:paraId="705191DD" w14:textId="77777777" w:rsidR="00EE7803" w:rsidRPr="00F91BA5" w:rsidRDefault="00EE7803" w:rsidP="00EE7803">
            <w:pPr>
              <w:spacing w:before="60" w:after="60"/>
              <w:ind w:firstLine="0"/>
              <w:rPr>
                <w:sz w:val="24"/>
              </w:rPr>
            </w:pPr>
            <w:r w:rsidRPr="00F91BA5">
              <w:rPr>
                <w:sz w:val="24"/>
              </w:rPr>
              <w:t>21</w:t>
            </w:r>
          </w:p>
        </w:tc>
        <w:tc>
          <w:tcPr>
            <w:tcW w:w="5760" w:type="dxa"/>
            <w:shd w:val="clear" w:color="auto" w:fill="FFFFFF"/>
          </w:tcPr>
          <w:p w14:paraId="0455BDC8" w14:textId="77777777" w:rsidR="00EE7803" w:rsidRPr="00F91BA5" w:rsidRDefault="00EE7803" w:rsidP="00EE7803">
            <w:pPr>
              <w:spacing w:before="60" w:after="60"/>
              <w:ind w:firstLine="0"/>
              <w:rPr>
                <w:bCs/>
                <w:sz w:val="24"/>
              </w:rPr>
            </w:pPr>
            <w:r w:rsidRPr="00F91BA5">
              <w:rPr>
                <w:b/>
                <w:bCs/>
                <w:sz w:val="24"/>
              </w:rPr>
              <w:t>Les pays du Québec</w:t>
            </w:r>
            <w:r w:rsidRPr="00F91BA5">
              <w:rPr>
                <w:bCs/>
                <w:sz w:val="24"/>
              </w:rPr>
              <w:t>, 1978, 214 pp.</w:t>
            </w:r>
          </w:p>
        </w:tc>
        <w:tc>
          <w:tcPr>
            <w:tcW w:w="810" w:type="dxa"/>
            <w:shd w:val="clear" w:color="auto" w:fill="FFFFFF"/>
          </w:tcPr>
          <w:p w14:paraId="685E43BF" w14:textId="77777777" w:rsidR="00EE7803" w:rsidRPr="00F91BA5" w:rsidRDefault="00EE7803" w:rsidP="00EE7803">
            <w:pPr>
              <w:spacing w:before="60" w:after="60"/>
              <w:ind w:firstLine="0"/>
              <w:jc w:val="right"/>
              <w:rPr>
                <w:sz w:val="24"/>
              </w:rPr>
            </w:pPr>
            <w:r w:rsidRPr="00F91BA5">
              <w:rPr>
                <w:sz w:val="24"/>
              </w:rPr>
              <w:t>$5.00</w:t>
            </w:r>
          </w:p>
        </w:tc>
      </w:tr>
      <w:tr w:rsidR="00EE7803" w:rsidRPr="00F91BA5" w14:paraId="4A10D4BB" w14:textId="77777777">
        <w:tblPrEx>
          <w:tblCellMar>
            <w:top w:w="0" w:type="dxa"/>
            <w:bottom w:w="0" w:type="dxa"/>
          </w:tblCellMar>
        </w:tblPrEx>
        <w:tc>
          <w:tcPr>
            <w:tcW w:w="810" w:type="dxa"/>
            <w:shd w:val="clear" w:color="auto" w:fill="FFFFFF"/>
          </w:tcPr>
          <w:p w14:paraId="2B4D87F0" w14:textId="77777777" w:rsidR="00EE7803" w:rsidRPr="00F91BA5" w:rsidRDefault="00EE7803" w:rsidP="00EE7803">
            <w:pPr>
              <w:spacing w:before="60" w:after="60"/>
              <w:ind w:firstLine="0"/>
              <w:rPr>
                <w:sz w:val="24"/>
              </w:rPr>
            </w:pPr>
            <w:r w:rsidRPr="00F91BA5">
              <w:rPr>
                <w:sz w:val="24"/>
              </w:rPr>
              <w:t>**No</w:t>
            </w:r>
          </w:p>
        </w:tc>
        <w:tc>
          <w:tcPr>
            <w:tcW w:w="540" w:type="dxa"/>
            <w:shd w:val="clear" w:color="auto" w:fill="FFFFFF"/>
          </w:tcPr>
          <w:p w14:paraId="5864C639" w14:textId="77777777" w:rsidR="00EE7803" w:rsidRPr="00F91BA5" w:rsidRDefault="00EE7803" w:rsidP="00EE7803">
            <w:pPr>
              <w:spacing w:before="60" w:after="60"/>
              <w:ind w:firstLine="0"/>
              <w:rPr>
                <w:sz w:val="24"/>
              </w:rPr>
            </w:pPr>
            <w:r w:rsidRPr="00F91BA5">
              <w:rPr>
                <w:sz w:val="24"/>
              </w:rPr>
              <w:t>22</w:t>
            </w:r>
          </w:p>
        </w:tc>
        <w:tc>
          <w:tcPr>
            <w:tcW w:w="5760" w:type="dxa"/>
            <w:shd w:val="clear" w:color="auto" w:fill="FFFFFF"/>
          </w:tcPr>
          <w:p w14:paraId="2D154FDA" w14:textId="77777777" w:rsidR="00EE7803" w:rsidRPr="00F91BA5" w:rsidRDefault="00EE7803" w:rsidP="00EE7803">
            <w:pPr>
              <w:spacing w:before="60" w:after="60"/>
              <w:ind w:firstLine="0"/>
              <w:rPr>
                <w:bCs/>
                <w:sz w:val="24"/>
              </w:rPr>
            </w:pPr>
            <w:r w:rsidRPr="00F91BA5">
              <w:rPr>
                <w:b/>
                <w:bCs/>
                <w:sz w:val="24"/>
              </w:rPr>
              <w:t>La démocratie libérée</w:t>
            </w:r>
            <w:r w:rsidRPr="00F91BA5">
              <w:rPr>
                <w:bCs/>
                <w:sz w:val="24"/>
              </w:rPr>
              <w:t>, 1978, 272 pp.</w:t>
            </w:r>
          </w:p>
        </w:tc>
        <w:tc>
          <w:tcPr>
            <w:tcW w:w="810" w:type="dxa"/>
            <w:shd w:val="clear" w:color="auto" w:fill="FFFFFF"/>
          </w:tcPr>
          <w:p w14:paraId="25A51B30" w14:textId="77777777" w:rsidR="00EE7803" w:rsidRPr="00F91BA5" w:rsidRDefault="00EE7803" w:rsidP="00EE7803">
            <w:pPr>
              <w:spacing w:before="60" w:after="60"/>
              <w:ind w:firstLine="0"/>
              <w:jc w:val="right"/>
              <w:rPr>
                <w:sz w:val="24"/>
              </w:rPr>
            </w:pPr>
            <w:r w:rsidRPr="00F91BA5">
              <w:rPr>
                <w:sz w:val="24"/>
              </w:rPr>
              <w:t>$6,50</w:t>
            </w:r>
          </w:p>
        </w:tc>
      </w:tr>
      <w:tr w:rsidR="00EE7803" w:rsidRPr="00F91BA5" w14:paraId="48674DF5" w14:textId="77777777">
        <w:tblPrEx>
          <w:tblCellMar>
            <w:top w:w="0" w:type="dxa"/>
            <w:bottom w:w="0" w:type="dxa"/>
          </w:tblCellMar>
        </w:tblPrEx>
        <w:tc>
          <w:tcPr>
            <w:tcW w:w="810" w:type="dxa"/>
            <w:shd w:val="clear" w:color="auto" w:fill="FFFFFF"/>
          </w:tcPr>
          <w:p w14:paraId="02BDF10A" w14:textId="77777777" w:rsidR="00EE7803" w:rsidRPr="00F91BA5" w:rsidRDefault="00EE7803" w:rsidP="00EE7803">
            <w:pPr>
              <w:spacing w:before="60" w:after="60"/>
              <w:ind w:firstLine="0"/>
              <w:rPr>
                <w:sz w:val="24"/>
              </w:rPr>
            </w:pPr>
            <w:r w:rsidRPr="00F91BA5">
              <w:rPr>
                <w:sz w:val="24"/>
              </w:rPr>
              <w:t>**No</w:t>
            </w:r>
          </w:p>
        </w:tc>
        <w:tc>
          <w:tcPr>
            <w:tcW w:w="540" w:type="dxa"/>
            <w:shd w:val="clear" w:color="auto" w:fill="FFFFFF"/>
          </w:tcPr>
          <w:p w14:paraId="4BD4BDB6" w14:textId="77777777" w:rsidR="00EE7803" w:rsidRPr="00F91BA5" w:rsidRDefault="00EE7803" w:rsidP="00EE7803">
            <w:pPr>
              <w:spacing w:before="60" w:after="60"/>
              <w:ind w:firstLine="0"/>
              <w:rPr>
                <w:sz w:val="24"/>
              </w:rPr>
            </w:pPr>
            <w:r w:rsidRPr="00F91BA5">
              <w:rPr>
                <w:sz w:val="24"/>
              </w:rPr>
              <w:t>23</w:t>
            </w:r>
          </w:p>
        </w:tc>
        <w:tc>
          <w:tcPr>
            <w:tcW w:w="5760" w:type="dxa"/>
            <w:shd w:val="clear" w:color="auto" w:fill="FFFFFF"/>
          </w:tcPr>
          <w:p w14:paraId="3B7EC7FC" w14:textId="77777777" w:rsidR="00EE7803" w:rsidRPr="00F91BA5" w:rsidRDefault="00EE7803" w:rsidP="00EE7803">
            <w:pPr>
              <w:spacing w:before="60" w:after="60"/>
              <w:ind w:firstLine="0"/>
              <w:rPr>
                <w:bCs/>
                <w:sz w:val="24"/>
              </w:rPr>
            </w:pPr>
            <w:r w:rsidRPr="00F91BA5">
              <w:rPr>
                <w:b/>
                <w:bCs/>
                <w:sz w:val="24"/>
              </w:rPr>
              <w:t>La région</w:t>
            </w:r>
            <w:r w:rsidRPr="00F91BA5">
              <w:rPr>
                <w:bCs/>
                <w:sz w:val="24"/>
              </w:rPr>
              <w:t>, 1978, 288 pp.</w:t>
            </w:r>
          </w:p>
        </w:tc>
        <w:tc>
          <w:tcPr>
            <w:tcW w:w="810" w:type="dxa"/>
            <w:shd w:val="clear" w:color="auto" w:fill="FFFFFF"/>
          </w:tcPr>
          <w:p w14:paraId="09CAE95D" w14:textId="77777777" w:rsidR="00EE7803" w:rsidRPr="00F91BA5" w:rsidRDefault="00EE7803" w:rsidP="00EE7803">
            <w:pPr>
              <w:spacing w:before="60" w:after="60"/>
              <w:ind w:firstLine="0"/>
              <w:jc w:val="right"/>
              <w:rPr>
                <w:sz w:val="24"/>
              </w:rPr>
            </w:pPr>
            <w:r w:rsidRPr="00F91BA5">
              <w:rPr>
                <w:sz w:val="24"/>
              </w:rPr>
              <w:t>$6,50</w:t>
            </w:r>
          </w:p>
        </w:tc>
      </w:tr>
      <w:tr w:rsidR="00EE7803" w:rsidRPr="00F91BA5" w14:paraId="5CF0EBEC" w14:textId="77777777">
        <w:tblPrEx>
          <w:tblCellMar>
            <w:top w:w="0" w:type="dxa"/>
            <w:bottom w:w="0" w:type="dxa"/>
          </w:tblCellMar>
        </w:tblPrEx>
        <w:tc>
          <w:tcPr>
            <w:tcW w:w="810" w:type="dxa"/>
            <w:shd w:val="clear" w:color="auto" w:fill="FFFFFF"/>
          </w:tcPr>
          <w:p w14:paraId="3E267A2F" w14:textId="77777777" w:rsidR="00EE7803" w:rsidRPr="00F91BA5" w:rsidRDefault="00EE7803">
            <w:pPr>
              <w:spacing w:before="60" w:after="60"/>
              <w:ind w:firstLine="0"/>
              <w:rPr>
                <w:sz w:val="24"/>
                <w:szCs w:val="24"/>
                <w:lang w:val="fr-FR"/>
              </w:rPr>
            </w:pPr>
            <w:r w:rsidRPr="00F91BA5">
              <w:rPr>
                <w:sz w:val="24"/>
                <w:szCs w:val="24"/>
                <w:lang w:val="fr-FR"/>
              </w:rPr>
              <w:t>**no</w:t>
            </w:r>
          </w:p>
        </w:tc>
        <w:tc>
          <w:tcPr>
            <w:tcW w:w="540" w:type="dxa"/>
            <w:shd w:val="clear" w:color="auto" w:fill="FFFFFF"/>
          </w:tcPr>
          <w:p w14:paraId="652A302B" w14:textId="77777777" w:rsidR="00EE7803" w:rsidRPr="00F91BA5" w:rsidRDefault="00EE7803">
            <w:pPr>
              <w:spacing w:before="60" w:after="60"/>
              <w:ind w:firstLine="0"/>
              <w:rPr>
                <w:sz w:val="24"/>
                <w:szCs w:val="24"/>
                <w:lang w:val="fr-FR"/>
              </w:rPr>
            </w:pPr>
            <w:r w:rsidRPr="00F91BA5">
              <w:rPr>
                <w:sz w:val="24"/>
                <w:szCs w:val="24"/>
                <w:lang w:val="fr-FR"/>
              </w:rPr>
              <w:t>24</w:t>
            </w:r>
          </w:p>
        </w:tc>
        <w:tc>
          <w:tcPr>
            <w:tcW w:w="5760" w:type="dxa"/>
            <w:shd w:val="clear" w:color="auto" w:fill="FFFFFF"/>
          </w:tcPr>
          <w:p w14:paraId="1E86CC52" w14:textId="77777777" w:rsidR="00EE7803" w:rsidRPr="00F91BA5" w:rsidRDefault="00EE7803">
            <w:pPr>
              <w:spacing w:before="60" w:after="60"/>
              <w:ind w:firstLine="0"/>
              <w:rPr>
                <w:sz w:val="24"/>
                <w:szCs w:val="24"/>
                <w:lang w:val="fr-FR"/>
              </w:rPr>
            </w:pPr>
            <w:r w:rsidRPr="00F91BA5">
              <w:rPr>
                <w:b/>
                <w:bCs/>
                <w:sz w:val="24"/>
                <w:szCs w:val="24"/>
                <w:lang w:val="fr-FR"/>
              </w:rPr>
              <w:t>Le pouvoir local et régional</w:t>
            </w:r>
            <w:r w:rsidRPr="00F91BA5">
              <w:rPr>
                <w:sz w:val="24"/>
                <w:szCs w:val="24"/>
                <w:lang w:val="fr-FR"/>
              </w:rPr>
              <w:t>, 1979, 208 pp.</w:t>
            </w:r>
          </w:p>
        </w:tc>
        <w:tc>
          <w:tcPr>
            <w:tcW w:w="810" w:type="dxa"/>
            <w:shd w:val="clear" w:color="auto" w:fill="FFFFFF"/>
          </w:tcPr>
          <w:p w14:paraId="34593271" w14:textId="77777777" w:rsidR="00EE7803" w:rsidRPr="00F91BA5" w:rsidRDefault="00EE7803">
            <w:pPr>
              <w:spacing w:before="60" w:after="60"/>
              <w:ind w:firstLine="0"/>
              <w:jc w:val="right"/>
              <w:rPr>
                <w:sz w:val="24"/>
                <w:szCs w:val="24"/>
                <w:lang w:val="fr-FR"/>
              </w:rPr>
            </w:pPr>
            <w:r w:rsidRPr="00F91BA5">
              <w:rPr>
                <w:sz w:val="24"/>
                <w:szCs w:val="24"/>
                <w:lang w:val="fr-FR"/>
              </w:rPr>
              <w:t>$6.50</w:t>
            </w:r>
          </w:p>
        </w:tc>
      </w:tr>
      <w:tr w:rsidR="00EE7803" w:rsidRPr="00F91BA5" w14:paraId="089DF3CA" w14:textId="77777777">
        <w:tblPrEx>
          <w:tblCellMar>
            <w:top w:w="0" w:type="dxa"/>
            <w:bottom w:w="0" w:type="dxa"/>
          </w:tblCellMar>
        </w:tblPrEx>
        <w:tc>
          <w:tcPr>
            <w:tcW w:w="810" w:type="dxa"/>
            <w:shd w:val="clear" w:color="auto" w:fill="FFFFFF"/>
          </w:tcPr>
          <w:p w14:paraId="21979288" w14:textId="77777777" w:rsidR="00EE7803" w:rsidRPr="00F91BA5" w:rsidRDefault="00EE7803">
            <w:pPr>
              <w:spacing w:before="60" w:after="60"/>
              <w:ind w:firstLine="0"/>
              <w:rPr>
                <w:sz w:val="24"/>
                <w:szCs w:val="24"/>
                <w:lang w:val="fr-FR"/>
              </w:rPr>
            </w:pPr>
            <w:r w:rsidRPr="00F91BA5">
              <w:rPr>
                <w:sz w:val="24"/>
                <w:szCs w:val="24"/>
                <w:lang w:val="fr-FR"/>
              </w:rPr>
              <w:t>**No</w:t>
            </w:r>
          </w:p>
        </w:tc>
        <w:tc>
          <w:tcPr>
            <w:tcW w:w="540" w:type="dxa"/>
            <w:shd w:val="clear" w:color="auto" w:fill="FFFFFF"/>
          </w:tcPr>
          <w:p w14:paraId="4EDD1E0F" w14:textId="77777777" w:rsidR="00EE7803" w:rsidRPr="00F91BA5" w:rsidRDefault="00EE7803">
            <w:pPr>
              <w:spacing w:before="60" w:after="60"/>
              <w:ind w:firstLine="0"/>
              <w:rPr>
                <w:sz w:val="24"/>
                <w:szCs w:val="24"/>
                <w:lang w:val="fr-FR"/>
              </w:rPr>
            </w:pPr>
            <w:r w:rsidRPr="00F91BA5">
              <w:rPr>
                <w:sz w:val="24"/>
                <w:szCs w:val="24"/>
                <w:lang w:val="fr-FR"/>
              </w:rPr>
              <w:t>25</w:t>
            </w:r>
          </w:p>
        </w:tc>
        <w:tc>
          <w:tcPr>
            <w:tcW w:w="5760" w:type="dxa"/>
            <w:shd w:val="clear" w:color="auto" w:fill="FFFFFF"/>
          </w:tcPr>
          <w:p w14:paraId="13D6F733" w14:textId="77777777" w:rsidR="00EE7803" w:rsidRPr="00F91BA5" w:rsidRDefault="00EE7803">
            <w:pPr>
              <w:spacing w:before="60" w:after="60"/>
              <w:ind w:firstLine="0"/>
              <w:rPr>
                <w:sz w:val="24"/>
                <w:szCs w:val="24"/>
                <w:lang w:val="fr-FR"/>
              </w:rPr>
            </w:pPr>
            <w:r w:rsidRPr="00F91BA5">
              <w:rPr>
                <w:b/>
                <w:bCs/>
                <w:sz w:val="24"/>
                <w:szCs w:val="24"/>
                <w:lang w:val="fr-FR"/>
              </w:rPr>
              <w:t>Les professions</w:t>
            </w:r>
            <w:r w:rsidRPr="00F91BA5">
              <w:rPr>
                <w:sz w:val="24"/>
                <w:szCs w:val="24"/>
                <w:lang w:val="fr-FR"/>
              </w:rPr>
              <w:t>, 1979, 288 pp.</w:t>
            </w:r>
          </w:p>
        </w:tc>
        <w:tc>
          <w:tcPr>
            <w:tcW w:w="810" w:type="dxa"/>
            <w:shd w:val="clear" w:color="auto" w:fill="FFFFFF"/>
          </w:tcPr>
          <w:p w14:paraId="38D61986" w14:textId="77777777" w:rsidR="00EE7803" w:rsidRPr="00F91BA5" w:rsidRDefault="00EE7803">
            <w:pPr>
              <w:spacing w:before="60" w:after="60"/>
              <w:ind w:firstLine="0"/>
              <w:jc w:val="right"/>
              <w:rPr>
                <w:sz w:val="24"/>
                <w:szCs w:val="24"/>
                <w:lang w:val="fr-FR"/>
              </w:rPr>
            </w:pPr>
            <w:r w:rsidRPr="00F91BA5">
              <w:rPr>
                <w:sz w:val="24"/>
                <w:szCs w:val="24"/>
                <w:lang w:val="fr-FR"/>
              </w:rPr>
              <w:t>$6.50</w:t>
            </w:r>
          </w:p>
        </w:tc>
      </w:tr>
    </w:tbl>
    <w:p w14:paraId="2E9E3226" w14:textId="77777777" w:rsidR="00EE7803" w:rsidRPr="00F91BA5" w:rsidRDefault="00EE7803" w:rsidP="00EE7803">
      <w:pPr>
        <w:spacing w:before="120" w:after="120"/>
        <w:jc w:val="both"/>
        <w:rPr>
          <w:sz w:val="24"/>
        </w:rPr>
      </w:pPr>
      <w:r w:rsidRPr="00F91BA5">
        <w:rPr>
          <w:sz w:val="24"/>
        </w:rPr>
        <w:t>* Disponible à la Revue Critère, 9155, rue Saint-Hubert, Montréal H2M 1Y8</w:t>
      </w:r>
    </w:p>
    <w:p w14:paraId="05F6A444" w14:textId="77777777" w:rsidR="00EE7803" w:rsidRPr="00F91BA5" w:rsidRDefault="00EE7803" w:rsidP="00EE7803">
      <w:pPr>
        <w:spacing w:before="120" w:after="120"/>
        <w:jc w:val="both"/>
        <w:rPr>
          <w:sz w:val="24"/>
        </w:rPr>
      </w:pPr>
      <w:r w:rsidRPr="00F91BA5">
        <w:rPr>
          <w:sz w:val="24"/>
        </w:rPr>
        <w:t>** Disponible chez votre libraire (distributeur : Diffusion Dimedia)</w:t>
      </w:r>
    </w:p>
    <w:p w14:paraId="62086A9D" w14:textId="77777777" w:rsidR="00EE7803" w:rsidRPr="00F91BA5" w:rsidRDefault="00EE7803" w:rsidP="00EE7803">
      <w:pPr>
        <w:spacing w:before="120" w:after="120"/>
        <w:ind w:firstLine="0"/>
        <w:jc w:val="both"/>
        <w:rPr>
          <w:sz w:val="24"/>
          <w:szCs w:val="24"/>
        </w:rPr>
      </w:pPr>
    </w:p>
    <w:p w14:paraId="77EF05CA" w14:textId="77777777" w:rsidR="00EE7803" w:rsidRPr="00F91BA5" w:rsidRDefault="00EE7803" w:rsidP="00EE7803">
      <w:pPr>
        <w:spacing w:before="120" w:after="120"/>
        <w:ind w:firstLine="0"/>
        <w:rPr>
          <w:sz w:val="24"/>
          <w:szCs w:val="24"/>
        </w:rPr>
      </w:pPr>
      <w:r w:rsidRPr="00F91BA5">
        <w:rPr>
          <w:sz w:val="24"/>
          <w:szCs w:val="24"/>
          <w:lang w:val="fr-FR"/>
        </w:rPr>
        <w:t>ABONNEMENT OU RENOUVELLEMENT</w:t>
      </w:r>
      <w:r w:rsidRPr="00F91BA5">
        <w:rPr>
          <w:sz w:val="24"/>
          <w:szCs w:val="24"/>
        </w:rPr>
        <w:cr/>
      </w:r>
      <w:r w:rsidRPr="00F91BA5">
        <w:rPr>
          <w:sz w:val="24"/>
          <w:szCs w:val="24"/>
          <w:lang w:val="fr-FR"/>
        </w:rPr>
        <w:t>D’ABONNEMENT</w:t>
      </w:r>
    </w:p>
    <w:p w14:paraId="27BE00C8" w14:textId="77777777" w:rsidR="00EE7803" w:rsidRPr="00F91BA5" w:rsidRDefault="00EE7803" w:rsidP="00EE7803">
      <w:pPr>
        <w:spacing w:before="120" w:after="120"/>
        <w:ind w:firstLine="0"/>
        <w:jc w:val="both"/>
        <w:rPr>
          <w:sz w:val="24"/>
          <w:szCs w:val="24"/>
        </w:rPr>
      </w:pPr>
      <w:r w:rsidRPr="00F91BA5">
        <w:rPr>
          <w:sz w:val="24"/>
          <w:szCs w:val="24"/>
          <w:lang w:val="fr-FR"/>
        </w:rPr>
        <w:t>Je désire souscrire un abonnement d’un an (ou 4 numéros)</w:t>
      </w:r>
      <w:r w:rsidRPr="00F91BA5">
        <w:rPr>
          <w:sz w:val="24"/>
          <w:szCs w:val="24"/>
        </w:rPr>
        <w:cr/>
        <w:t xml:space="preserve">à </w:t>
      </w:r>
      <w:r w:rsidRPr="00F91BA5">
        <w:rPr>
          <w:sz w:val="24"/>
          <w:szCs w:val="24"/>
          <w:lang w:val="fr-FR"/>
        </w:rPr>
        <w:t>la revue CRITÈRE à partir du numéro ________________</w:t>
      </w:r>
    </w:p>
    <w:p w14:paraId="3F30CFCC" w14:textId="77777777" w:rsidR="00EE7803" w:rsidRPr="00F91BA5" w:rsidRDefault="00EE7803" w:rsidP="00EE7803">
      <w:pPr>
        <w:spacing w:before="120" w:after="120"/>
        <w:ind w:firstLine="0"/>
        <w:jc w:val="both"/>
        <w:rPr>
          <w:b/>
          <w:bCs/>
          <w:sz w:val="24"/>
          <w:szCs w:val="24"/>
        </w:rPr>
      </w:pPr>
    </w:p>
    <w:p w14:paraId="4EA0A877" w14:textId="77777777" w:rsidR="00EE7803" w:rsidRPr="00F91BA5" w:rsidRDefault="00EE7803" w:rsidP="00EE7803">
      <w:pPr>
        <w:spacing w:before="120" w:after="120"/>
        <w:ind w:firstLine="0"/>
        <w:jc w:val="both"/>
        <w:rPr>
          <w:b/>
          <w:bCs/>
          <w:sz w:val="24"/>
          <w:szCs w:val="24"/>
        </w:rPr>
      </w:pPr>
      <w:r w:rsidRPr="00F91BA5">
        <w:rPr>
          <w:b/>
          <w:bCs/>
          <w:sz w:val="24"/>
          <w:szCs w:val="24"/>
          <w:lang w:val="fr-FR"/>
        </w:rPr>
        <w:t>Titres et dates des parutions</w:t>
      </w:r>
    </w:p>
    <w:p w14:paraId="046BB187" w14:textId="77777777" w:rsidR="00EE7803" w:rsidRPr="00F91BA5" w:rsidRDefault="00EE7803" w:rsidP="00EE7803">
      <w:pPr>
        <w:tabs>
          <w:tab w:val="left" w:pos="1800"/>
        </w:tabs>
        <w:ind w:firstLine="0"/>
        <w:jc w:val="both"/>
        <w:rPr>
          <w:sz w:val="24"/>
          <w:szCs w:val="24"/>
        </w:rPr>
      </w:pPr>
      <w:r w:rsidRPr="00F91BA5">
        <w:rPr>
          <w:sz w:val="24"/>
          <w:szCs w:val="24"/>
          <w:lang w:val="fr-FR"/>
        </w:rPr>
        <w:t>Été 1978</w:t>
      </w:r>
      <w:r w:rsidRPr="00F91BA5">
        <w:rPr>
          <w:sz w:val="24"/>
          <w:szCs w:val="24"/>
          <w:lang w:val="fr-FR"/>
        </w:rPr>
        <w:tab/>
        <w:t>La démocratie libérée (numéro 22)</w:t>
      </w:r>
    </w:p>
    <w:p w14:paraId="328648C8" w14:textId="77777777" w:rsidR="00EE7803" w:rsidRPr="00F91BA5" w:rsidRDefault="00EE7803" w:rsidP="00EE7803">
      <w:pPr>
        <w:tabs>
          <w:tab w:val="left" w:pos="1800"/>
        </w:tabs>
        <w:ind w:firstLine="0"/>
        <w:jc w:val="both"/>
        <w:rPr>
          <w:sz w:val="24"/>
          <w:szCs w:val="24"/>
        </w:rPr>
      </w:pPr>
      <w:r w:rsidRPr="00F91BA5">
        <w:rPr>
          <w:sz w:val="24"/>
          <w:szCs w:val="24"/>
          <w:lang w:val="fr-FR"/>
        </w:rPr>
        <w:t>Automne 1978</w:t>
      </w:r>
      <w:r w:rsidRPr="00F91BA5">
        <w:rPr>
          <w:sz w:val="24"/>
          <w:szCs w:val="24"/>
          <w:lang w:val="fr-FR"/>
        </w:rPr>
        <w:tab/>
        <w:t>La région (numéro 23)</w:t>
      </w:r>
    </w:p>
    <w:p w14:paraId="64A2F818" w14:textId="77777777" w:rsidR="00EE7803" w:rsidRPr="00F91BA5" w:rsidRDefault="00EE7803" w:rsidP="00EE7803">
      <w:pPr>
        <w:tabs>
          <w:tab w:val="left" w:pos="1800"/>
        </w:tabs>
        <w:ind w:firstLine="0"/>
        <w:jc w:val="both"/>
        <w:rPr>
          <w:sz w:val="24"/>
          <w:szCs w:val="24"/>
        </w:rPr>
      </w:pPr>
      <w:r w:rsidRPr="00F91BA5">
        <w:rPr>
          <w:sz w:val="24"/>
          <w:szCs w:val="24"/>
          <w:lang w:val="fr-FR"/>
        </w:rPr>
        <w:t>Hiver 1979</w:t>
      </w:r>
      <w:r w:rsidRPr="00F91BA5">
        <w:rPr>
          <w:sz w:val="24"/>
          <w:szCs w:val="24"/>
          <w:lang w:val="fr-FR"/>
        </w:rPr>
        <w:tab/>
        <w:t>Le pouvoir local et régional (numéro 24)</w:t>
      </w:r>
    </w:p>
    <w:p w14:paraId="5B14AFF2" w14:textId="77777777" w:rsidR="00EE7803" w:rsidRPr="00F91BA5" w:rsidRDefault="00EE7803" w:rsidP="00EE7803">
      <w:pPr>
        <w:tabs>
          <w:tab w:val="left" w:pos="1800"/>
        </w:tabs>
        <w:ind w:firstLine="0"/>
        <w:jc w:val="both"/>
        <w:rPr>
          <w:sz w:val="24"/>
          <w:szCs w:val="24"/>
        </w:rPr>
      </w:pPr>
      <w:r w:rsidRPr="00F91BA5">
        <w:rPr>
          <w:sz w:val="24"/>
          <w:szCs w:val="24"/>
          <w:lang w:val="fr-FR"/>
        </w:rPr>
        <w:t>Printemps 1979</w:t>
      </w:r>
      <w:r w:rsidRPr="00F91BA5">
        <w:rPr>
          <w:sz w:val="24"/>
          <w:szCs w:val="24"/>
          <w:lang w:val="fr-FR"/>
        </w:rPr>
        <w:tab/>
        <w:t>Les professions (numéro 25)</w:t>
      </w:r>
    </w:p>
    <w:p w14:paraId="43AEC116" w14:textId="77777777" w:rsidR="00EE7803" w:rsidRPr="00F91BA5" w:rsidRDefault="00EE7803" w:rsidP="00EE7803">
      <w:pPr>
        <w:ind w:firstLine="0"/>
        <w:jc w:val="both"/>
        <w:rPr>
          <w:b/>
          <w:bCs/>
          <w:sz w:val="24"/>
          <w:szCs w:val="24"/>
        </w:rPr>
      </w:pPr>
    </w:p>
    <w:p w14:paraId="22325198" w14:textId="77777777" w:rsidR="00EE7803" w:rsidRPr="00F91BA5" w:rsidRDefault="00EE7803" w:rsidP="00EE7803">
      <w:pPr>
        <w:spacing w:before="120" w:after="120"/>
        <w:ind w:firstLine="0"/>
        <w:jc w:val="both"/>
        <w:rPr>
          <w:b/>
          <w:bCs/>
          <w:sz w:val="24"/>
          <w:szCs w:val="24"/>
        </w:rPr>
      </w:pPr>
      <w:r w:rsidRPr="00F91BA5">
        <w:rPr>
          <w:b/>
          <w:bCs/>
          <w:sz w:val="24"/>
          <w:szCs w:val="24"/>
          <w:lang w:val="fr-FR"/>
        </w:rPr>
        <w:t>Numéros à venir</w:t>
      </w:r>
    </w:p>
    <w:p w14:paraId="7F70FD92" w14:textId="77777777" w:rsidR="00EE7803" w:rsidRPr="00F91BA5" w:rsidRDefault="00EE7803" w:rsidP="00EE7803">
      <w:pPr>
        <w:ind w:left="1800" w:hanging="1800"/>
        <w:jc w:val="both"/>
        <w:rPr>
          <w:sz w:val="24"/>
          <w:szCs w:val="24"/>
        </w:rPr>
      </w:pPr>
      <w:r w:rsidRPr="00F91BA5">
        <w:rPr>
          <w:sz w:val="24"/>
          <w:szCs w:val="24"/>
          <w:lang w:val="fr-FR"/>
        </w:rPr>
        <w:t>Hiver 1980</w:t>
      </w:r>
      <w:r w:rsidRPr="00F91BA5">
        <w:rPr>
          <w:sz w:val="24"/>
          <w:szCs w:val="24"/>
          <w:lang w:val="fr-FR"/>
        </w:rPr>
        <w:tab/>
        <w:t>La recherche du pays 1. Une minorité en Amérique (numéro 27)</w:t>
      </w:r>
    </w:p>
    <w:p w14:paraId="2CBCC393" w14:textId="77777777" w:rsidR="00EE7803" w:rsidRPr="00F91BA5" w:rsidRDefault="00EE7803" w:rsidP="00EE7803">
      <w:pPr>
        <w:ind w:left="1800" w:hanging="1800"/>
        <w:jc w:val="both"/>
        <w:rPr>
          <w:sz w:val="24"/>
          <w:szCs w:val="24"/>
        </w:rPr>
      </w:pPr>
      <w:r w:rsidRPr="00F91BA5">
        <w:rPr>
          <w:sz w:val="24"/>
          <w:szCs w:val="24"/>
          <w:lang w:val="fr-FR"/>
        </w:rPr>
        <w:t>Printemps 1980</w:t>
      </w:r>
      <w:r w:rsidRPr="00F91BA5">
        <w:rPr>
          <w:sz w:val="24"/>
          <w:szCs w:val="24"/>
          <w:lang w:val="fr-FR"/>
        </w:rPr>
        <w:tab/>
        <w:t>La recherche du pays 2. La souveraineté (numéro 28)</w:t>
      </w:r>
    </w:p>
    <w:p w14:paraId="60A7A9DA" w14:textId="77777777" w:rsidR="00EE7803" w:rsidRPr="00F91BA5" w:rsidRDefault="00EE7803" w:rsidP="00EE7803">
      <w:pPr>
        <w:ind w:left="1800" w:hanging="1800"/>
        <w:jc w:val="both"/>
        <w:rPr>
          <w:sz w:val="24"/>
          <w:szCs w:val="24"/>
        </w:rPr>
      </w:pPr>
      <w:r w:rsidRPr="00F91BA5">
        <w:rPr>
          <w:sz w:val="24"/>
          <w:szCs w:val="24"/>
          <w:lang w:val="fr-FR"/>
        </w:rPr>
        <w:t>Été 1980</w:t>
      </w:r>
      <w:r w:rsidRPr="00F91BA5">
        <w:rPr>
          <w:sz w:val="24"/>
          <w:szCs w:val="24"/>
          <w:lang w:val="fr-FR"/>
        </w:rPr>
        <w:tab/>
        <w:t>L’encyclopédie québécoise (numéro 29)</w:t>
      </w:r>
    </w:p>
    <w:p w14:paraId="1B2C0D07" w14:textId="77777777" w:rsidR="00EE7803" w:rsidRPr="00F91BA5" w:rsidRDefault="00EE7803" w:rsidP="00EE7803">
      <w:pPr>
        <w:ind w:left="1800" w:hanging="1800"/>
        <w:jc w:val="both"/>
        <w:rPr>
          <w:sz w:val="24"/>
          <w:szCs w:val="24"/>
        </w:rPr>
      </w:pPr>
    </w:p>
    <w:p w14:paraId="03FC908D" w14:textId="77777777" w:rsidR="00EE7803" w:rsidRPr="00F91BA5" w:rsidRDefault="00EE7803" w:rsidP="00EE7803">
      <w:pPr>
        <w:tabs>
          <w:tab w:val="left" w:pos="1530"/>
        </w:tabs>
        <w:spacing w:before="120" w:after="120"/>
        <w:ind w:firstLine="0"/>
        <w:jc w:val="both"/>
        <w:rPr>
          <w:sz w:val="24"/>
          <w:szCs w:val="24"/>
        </w:rPr>
      </w:pPr>
      <w:r w:rsidRPr="00F91BA5">
        <w:rPr>
          <w:sz w:val="24"/>
          <w:szCs w:val="24"/>
          <w:lang w:val="fr-FR"/>
        </w:rPr>
        <w:t>Il s’agit d'un :</w:t>
      </w:r>
      <w:r w:rsidRPr="00F91BA5">
        <w:rPr>
          <w:sz w:val="24"/>
          <w:szCs w:val="24"/>
          <w:lang w:val="fr-FR"/>
        </w:rPr>
        <w:tab/>
        <w:t>premier abonnement ___________</w:t>
      </w:r>
    </w:p>
    <w:p w14:paraId="0B421DE2" w14:textId="77777777" w:rsidR="00EE7803" w:rsidRPr="00F91BA5" w:rsidRDefault="00EE7803" w:rsidP="00EE7803">
      <w:pPr>
        <w:tabs>
          <w:tab w:val="left" w:pos="1530"/>
        </w:tabs>
        <w:spacing w:before="120" w:after="120"/>
        <w:ind w:firstLine="0"/>
        <w:jc w:val="both"/>
        <w:rPr>
          <w:sz w:val="24"/>
          <w:szCs w:val="24"/>
        </w:rPr>
      </w:pPr>
      <w:r w:rsidRPr="00F91BA5">
        <w:rPr>
          <w:sz w:val="24"/>
          <w:szCs w:val="24"/>
        </w:rPr>
        <w:tab/>
        <w:t>renouvellement _______________</w:t>
      </w:r>
    </w:p>
    <w:p w14:paraId="02812479" w14:textId="77777777" w:rsidR="00EE7803" w:rsidRPr="00F91BA5" w:rsidRDefault="00EE7803" w:rsidP="00EE7803">
      <w:pPr>
        <w:tabs>
          <w:tab w:val="left" w:pos="1080"/>
        </w:tabs>
        <w:spacing w:before="120" w:after="120"/>
        <w:jc w:val="both"/>
        <w:rPr>
          <w:b/>
          <w:bCs/>
          <w:sz w:val="24"/>
          <w:szCs w:val="24"/>
        </w:rPr>
      </w:pPr>
    </w:p>
    <w:p w14:paraId="2F60E05E" w14:textId="77777777" w:rsidR="00EE7803" w:rsidRPr="00F91BA5" w:rsidRDefault="00EE7803" w:rsidP="00EE7803">
      <w:pPr>
        <w:tabs>
          <w:tab w:val="left" w:pos="1080"/>
        </w:tabs>
        <w:ind w:firstLine="0"/>
        <w:jc w:val="both"/>
        <w:rPr>
          <w:b/>
          <w:bCs/>
          <w:sz w:val="24"/>
          <w:szCs w:val="24"/>
        </w:rPr>
      </w:pPr>
      <w:r w:rsidRPr="00F91BA5">
        <w:rPr>
          <w:b/>
          <w:bCs/>
          <w:sz w:val="24"/>
          <w:szCs w:val="24"/>
          <w:lang w:val="fr-FR"/>
        </w:rPr>
        <w:t>Tarifs :</w:t>
      </w:r>
      <w:r w:rsidRPr="00F91BA5">
        <w:rPr>
          <w:b/>
          <w:bCs/>
          <w:sz w:val="24"/>
          <w:szCs w:val="24"/>
          <w:lang w:val="fr-FR"/>
        </w:rPr>
        <w:tab/>
      </w:r>
      <w:r w:rsidRPr="00F91BA5">
        <w:rPr>
          <w:sz w:val="24"/>
          <w:szCs w:val="24"/>
          <w:lang w:val="fr-FR"/>
        </w:rPr>
        <w:t>abonnement individuel :</w:t>
      </w:r>
      <w:r w:rsidRPr="00F91BA5">
        <w:rPr>
          <w:sz w:val="24"/>
          <w:szCs w:val="24"/>
          <w:lang w:val="fr-FR"/>
        </w:rPr>
        <w:tab/>
        <w:t>$20.00</w:t>
      </w:r>
    </w:p>
    <w:p w14:paraId="328C48A6" w14:textId="77777777" w:rsidR="00EE7803" w:rsidRPr="00F91BA5" w:rsidRDefault="00EE7803" w:rsidP="00EE7803">
      <w:pPr>
        <w:tabs>
          <w:tab w:val="left" w:pos="1080"/>
        </w:tabs>
        <w:ind w:firstLine="0"/>
        <w:jc w:val="both"/>
        <w:rPr>
          <w:sz w:val="24"/>
          <w:szCs w:val="24"/>
        </w:rPr>
      </w:pPr>
      <w:r w:rsidRPr="00F91BA5">
        <w:rPr>
          <w:b/>
          <w:bCs/>
          <w:sz w:val="24"/>
          <w:szCs w:val="24"/>
        </w:rPr>
        <w:tab/>
      </w:r>
      <w:r w:rsidRPr="00F91BA5">
        <w:rPr>
          <w:sz w:val="24"/>
          <w:szCs w:val="24"/>
          <w:lang w:val="fr-FR"/>
        </w:rPr>
        <w:t>abonnement institutionnel : $30.00</w:t>
      </w:r>
    </w:p>
    <w:p w14:paraId="4ACBD242" w14:textId="77777777" w:rsidR="00EE7803" w:rsidRPr="00F91BA5" w:rsidRDefault="00EE7803" w:rsidP="00EE7803">
      <w:pPr>
        <w:tabs>
          <w:tab w:val="left" w:pos="1080"/>
        </w:tabs>
        <w:ind w:firstLine="0"/>
        <w:jc w:val="both"/>
        <w:rPr>
          <w:sz w:val="24"/>
          <w:szCs w:val="24"/>
        </w:rPr>
      </w:pPr>
      <w:r w:rsidRPr="00F91BA5">
        <w:rPr>
          <w:sz w:val="24"/>
          <w:szCs w:val="24"/>
        </w:rPr>
        <w:tab/>
        <w:t xml:space="preserve">abonnement </w:t>
      </w:r>
      <w:r w:rsidRPr="00F91BA5">
        <w:rPr>
          <w:sz w:val="24"/>
          <w:szCs w:val="24"/>
          <w:lang w:val="fr-FR"/>
        </w:rPr>
        <w:t>étudiant :</w:t>
      </w:r>
      <w:r w:rsidRPr="00F91BA5">
        <w:rPr>
          <w:sz w:val="24"/>
          <w:szCs w:val="24"/>
          <w:lang w:val="fr-FR"/>
        </w:rPr>
        <w:tab/>
        <w:t>$15.00</w:t>
      </w:r>
    </w:p>
    <w:p w14:paraId="084E1289" w14:textId="77777777" w:rsidR="00EE7803" w:rsidRPr="00F91BA5" w:rsidRDefault="00EE7803" w:rsidP="00EE7803">
      <w:pPr>
        <w:tabs>
          <w:tab w:val="left" w:pos="1080"/>
        </w:tabs>
        <w:ind w:firstLine="0"/>
        <w:jc w:val="both"/>
        <w:rPr>
          <w:sz w:val="24"/>
          <w:szCs w:val="24"/>
        </w:rPr>
      </w:pPr>
      <w:r w:rsidRPr="00F91BA5">
        <w:rPr>
          <w:sz w:val="24"/>
          <w:szCs w:val="24"/>
        </w:rPr>
        <w:tab/>
        <w:t>(photocopie de la carte d</w:t>
      </w:r>
      <w:r w:rsidRPr="00F91BA5">
        <w:rPr>
          <w:sz w:val="24"/>
          <w:szCs w:val="24"/>
          <w:lang w:val="fr-FR"/>
        </w:rPr>
        <w:t>’étudiant)</w:t>
      </w:r>
    </w:p>
    <w:p w14:paraId="3629BC1B" w14:textId="77777777" w:rsidR="00EE7803" w:rsidRPr="00F91BA5" w:rsidRDefault="00EE7803" w:rsidP="00EE7803">
      <w:pPr>
        <w:spacing w:before="120" w:after="120"/>
        <w:ind w:firstLine="0"/>
        <w:jc w:val="both"/>
        <w:rPr>
          <w:sz w:val="24"/>
          <w:szCs w:val="24"/>
        </w:rPr>
      </w:pPr>
    </w:p>
    <w:p w14:paraId="7A222355" w14:textId="77777777" w:rsidR="00EE7803" w:rsidRPr="00F91BA5" w:rsidRDefault="00EE7803" w:rsidP="00EE7803">
      <w:pPr>
        <w:spacing w:before="120" w:after="120"/>
        <w:ind w:firstLine="0"/>
        <w:jc w:val="both"/>
        <w:rPr>
          <w:sz w:val="24"/>
          <w:szCs w:val="24"/>
        </w:rPr>
      </w:pPr>
      <w:r w:rsidRPr="00F91BA5">
        <w:rPr>
          <w:sz w:val="24"/>
          <w:szCs w:val="24"/>
          <w:lang w:val="fr-FR"/>
        </w:rPr>
        <w:t>NOM :</w:t>
      </w:r>
      <w:r w:rsidRPr="00F91BA5">
        <w:rPr>
          <w:sz w:val="24"/>
          <w:szCs w:val="24"/>
          <w:lang w:val="fr-FR"/>
        </w:rPr>
        <w:tab/>
      </w:r>
      <w:r w:rsidRPr="00F91BA5">
        <w:rPr>
          <w:sz w:val="24"/>
          <w:szCs w:val="24"/>
          <w:lang w:val="fr-FR"/>
        </w:rPr>
        <w:tab/>
      </w:r>
    </w:p>
    <w:p w14:paraId="0AB277AE" w14:textId="77777777" w:rsidR="00EE7803" w:rsidRPr="00F91BA5" w:rsidRDefault="00EE7803" w:rsidP="00EE7803">
      <w:pPr>
        <w:spacing w:before="120" w:after="120"/>
        <w:ind w:firstLine="0"/>
        <w:jc w:val="both"/>
        <w:rPr>
          <w:sz w:val="24"/>
          <w:szCs w:val="24"/>
        </w:rPr>
      </w:pPr>
      <w:r w:rsidRPr="00F91BA5">
        <w:rPr>
          <w:sz w:val="24"/>
          <w:szCs w:val="24"/>
          <w:lang w:val="fr-FR"/>
        </w:rPr>
        <w:t xml:space="preserve">ADRESSE : </w:t>
      </w:r>
      <w:r w:rsidRPr="00F91BA5">
        <w:rPr>
          <w:sz w:val="24"/>
          <w:szCs w:val="24"/>
          <w:lang w:val="fr-FR"/>
        </w:rPr>
        <w:tab/>
      </w:r>
    </w:p>
    <w:p w14:paraId="7BA6152A" w14:textId="77777777" w:rsidR="00EE7803" w:rsidRPr="00F91BA5" w:rsidRDefault="00EE7803" w:rsidP="00EE7803">
      <w:pPr>
        <w:spacing w:before="120" w:after="120"/>
        <w:ind w:firstLine="0"/>
        <w:jc w:val="both"/>
        <w:rPr>
          <w:sz w:val="24"/>
          <w:szCs w:val="24"/>
        </w:rPr>
      </w:pPr>
      <w:r w:rsidRPr="00F91BA5">
        <w:rPr>
          <w:sz w:val="24"/>
          <w:szCs w:val="24"/>
          <w:lang w:val="fr-FR"/>
        </w:rPr>
        <w:t xml:space="preserve">code postal </w:t>
      </w:r>
      <w:r w:rsidRPr="00F91BA5">
        <w:rPr>
          <w:sz w:val="24"/>
          <w:szCs w:val="24"/>
          <w:lang w:val="fr-FR"/>
        </w:rPr>
        <w:tab/>
      </w:r>
    </w:p>
    <w:p w14:paraId="2D86ECFC" w14:textId="77777777" w:rsidR="00EE7803" w:rsidRPr="00F91BA5" w:rsidRDefault="00EE7803" w:rsidP="00EE7803">
      <w:pPr>
        <w:spacing w:before="120" w:after="120"/>
        <w:ind w:firstLine="0"/>
        <w:jc w:val="both"/>
        <w:rPr>
          <w:b/>
          <w:bCs/>
          <w:sz w:val="24"/>
          <w:szCs w:val="24"/>
        </w:rPr>
      </w:pPr>
    </w:p>
    <w:p w14:paraId="2C3E5BC9" w14:textId="77777777" w:rsidR="00EE7803" w:rsidRPr="00F91BA5" w:rsidRDefault="00EE7803" w:rsidP="00EE7803">
      <w:pPr>
        <w:spacing w:before="120" w:after="120"/>
        <w:ind w:firstLine="0"/>
      </w:pPr>
      <w:r w:rsidRPr="00F91BA5">
        <w:rPr>
          <w:b/>
          <w:bCs/>
          <w:sz w:val="24"/>
          <w:szCs w:val="24"/>
          <w:lang w:val="fr-FR"/>
        </w:rPr>
        <w:t>Chèque ou mandat-poste au nom de :</w:t>
      </w:r>
      <w:r w:rsidRPr="00F91BA5">
        <w:rPr>
          <w:b/>
          <w:bCs/>
          <w:sz w:val="24"/>
          <w:szCs w:val="24"/>
        </w:rPr>
        <w:cr/>
      </w:r>
      <w:r w:rsidRPr="00F91BA5">
        <w:rPr>
          <w:sz w:val="24"/>
          <w:szCs w:val="24"/>
          <w:lang w:val="fr-FR"/>
        </w:rPr>
        <w:t>REVUE CRITÈRE</w:t>
      </w:r>
      <w:r w:rsidRPr="00F91BA5">
        <w:rPr>
          <w:sz w:val="24"/>
          <w:szCs w:val="24"/>
        </w:rPr>
        <w:cr/>
      </w:r>
      <w:r w:rsidRPr="00F91BA5">
        <w:rPr>
          <w:sz w:val="24"/>
          <w:szCs w:val="24"/>
          <w:lang w:val="fr-FR"/>
        </w:rPr>
        <w:t>Collège Ahuntsic</w:t>
      </w:r>
      <w:r w:rsidRPr="00F91BA5">
        <w:rPr>
          <w:sz w:val="24"/>
          <w:szCs w:val="24"/>
        </w:rPr>
        <w:cr/>
      </w:r>
      <w:r w:rsidRPr="00F91BA5">
        <w:rPr>
          <w:sz w:val="24"/>
          <w:szCs w:val="24"/>
          <w:lang w:val="fr-FR"/>
        </w:rPr>
        <w:t>9155, rue St-Hubert</w:t>
      </w:r>
      <w:r w:rsidRPr="00F91BA5">
        <w:rPr>
          <w:sz w:val="24"/>
          <w:szCs w:val="24"/>
        </w:rPr>
        <w:cr/>
      </w:r>
      <w:r w:rsidRPr="00F91BA5">
        <w:rPr>
          <w:sz w:val="24"/>
          <w:szCs w:val="24"/>
          <w:lang w:val="fr-FR"/>
        </w:rPr>
        <w:t>Montréal, Québec</w:t>
      </w:r>
      <w:r w:rsidRPr="00F91BA5">
        <w:rPr>
          <w:sz w:val="24"/>
          <w:szCs w:val="24"/>
        </w:rPr>
        <w:cr/>
      </w:r>
      <w:r w:rsidRPr="00F91BA5">
        <w:rPr>
          <w:sz w:val="24"/>
          <w:szCs w:val="24"/>
          <w:lang w:val="fr-FR"/>
        </w:rPr>
        <w:t>H2M 1Y8</w:t>
      </w:r>
    </w:p>
    <w:p w14:paraId="6F53F87F" w14:textId="77777777" w:rsidR="00EE7803" w:rsidRPr="00F91BA5" w:rsidRDefault="00EE7803" w:rsidP="00EE7803">
      <w:pPr>
        <w:spacing w:before="120" w:after="120"/>
        <w:ind w:firstLine="0"/>
        <w:jc w:val="both"/>
      </w:pPr>
    </w:p>
    <w:sectPr w:rsidR="00EE7803" w:rsidRPr="00F91BA5" w:rsidSect="00EE7803">
      <w:headerReference w:type="default" r:id="rId21"/>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983F7" w14:textId="77777777" w:rsidR="00343A67" w:rsidRDefault="00343A67">
      <w:r>
        <w:separator/>
      </w:r>
    </w:p>
  </w:endnote>
  <w:endnote w:type="continuationSeparator" w:id="0">
    <w:p w14:paraId="4D650EC0" w14:textId="77777777" w:rsidR="00343A67" w:rsidRDefault="00343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altName w:val="Arial"/>
    <w:panose1 w:val="020B0604020202020204"/>
    <w:charset w:val="00"/>
    <w:family w:val="swiss"/>
    <w:pitch w:val="variable"/>
    <w:sig w:usb0="E0002E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B Times Bold">
    <w:panose1 w:val="020B06040202020202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1C878" w14:textId="77777777" w:rsidR="00343A67" w:rsidRDefault="00343A67">
      <w:pPr>
        <w:ind w:firstLine="0"/>
      </w:pPr>
      <w:r>
        <w:separator/>
      </w:r>
    </w:p>
  </w:footnote>
  <w:footnote w:type="continuationSeparator" w:id="0">
    <w:p w14:paraId="7F1E733D" w14:textId="77777777" w:rsidR="00343A67" w:rsidRDefault="00343A67">
      <w:pPr>
        <w:ind w:firstLine="0"/>
      </w:pPr>
      <w:r>
        <w:separator/>
      </w:r>
    </w:p>
  </w:footnote>
  <w:footnote w:id="1">
    <w:p w14:paraId="0A629914" w14:textId="77777777" w:rsidR="00EE7803" w:rsidRDefault="00EE7803" w:rsidP="00EE7803">
      <w:pPr>
        <w:pStyle w:val="Notedebasdepage"/>
      </w:pPr>
      <w:r>
        <w:rPr>
          <w:rStyle w:val="Appelnotedebasdep"/>
        </w:rPr>
        <w:t>*</w:t>
      </w:r>
      <w:r>
        <w:tab/>
      </w:r>
      <w:r>
        <w:rPr>
          <w:rFonts w:eastAsia="Arial Unicode MS" w:cs="Arial Unicode MS"/>
          <w:lang w:val="fr-FR"/>
        </w:rPr>
        <w:t>Journaliste, membre du Conseil supérieur de l’éducation du Québec et du Conseil d'administration de la revue Critère ; auteur de Le pays légitime, L</w:t>
      </w:r>
      <w:r>
        <w:rPr>
          <w:rFonts w:eastAsia="Arial Unicode MS" w:cs="Arial Unicode MS"/>
          <w:lang w:val="fr-FR"/>
        </w:rPr>
        <w:t>e</w:t>
      </w:r>
      <w:r>
        <w:rPr>
          <w:rFonts w:eastAsia="Arial Unicode MS" w:cs="Arial Unicode MS"/>
          <w:lang w:val="fr-FR"/>
        </w:rPr>
        <w:t>méac, 1979.</w:t>
      </w:r>
    </w:p>
  </w:footnote>
  <w:footnote w:id="2">
    <w:p w14:paraId="03975CE0" w14:textId="77777777" w:rsidR="00EE7803" w:rsidRDefault="00EE7803" w:rsidP="00EE7803">
      <w:pPr>
        <w:pStyle w:val="Notedebasdepage"/>
      </w:pPr>
      <w:r>
        <w:rPr>
          <w:rStyle w:val="Appelnotedebasdep"/>
        </w:rPr>
        <w:t>*</w:t>
      </w:r>
      <w:r>
        <w:tab/>
      </w:r>
      <w:r>
        <w:rPr>
          <w:rFonts w:eastAsia="Arial Unicode MS" w:cs="Arial Unicode MS"/>
          <w:lang w:val="fr-FR"/>
        </w:rPr>
        <w:t>Sous-ministre aux Affaires culturelles et aux Loisirs, Ontario.</w:t>
      </w:r>
    </w:p>
  </w:footnote>
  <w:footnote w:id="3">
    <w:p w14:paraId="60D2B139" w14:textId="77777777" w:rsidR="00EE7803" w:rsidRDefault="00EE7803">
      <w:pPr>
        <w:pStyle w:val="Notedebasdepage"/>
      </w:pPr>
      <w:r>
        <w:rPr>
          <w:rStyle w:val="Appelnotedebasdep"/>
        </w:rPr>
        <w:footnoteRef/>
      </w:r>
      <w:r>
        <w:t xml:space="preserve"> </w:t>
      </w:r>
      <w:r>
        <w:tab/>
      </w:r>
      <w:r>
        <w:rPr>
          <w:rFonts w:eastAsia="Arial Unicode MS" w:cs="Arial Unicode MS"/>
          <w:smallCaps/>
          <w:lang w:val="fr-FR"/>
        </w:rPr>
        <w:t>Illich,</w:t>
      </w:r>
      <w:r>
        <w:rPr>
          <w:rFonts w:eastAsia="Arial Unicode MS" w:cs="Arial Unicode MS"/>
          <w:lang w:val="fr-FR"/>
        </w:rPr>
        <w:t xml:space="preserve"> Ivan, </w:t>
      </w:r>
      <w:r w:rsidRPr="00E55A8E">
        <w:rPr>
          <w:rFonts w:eastAsia="Arial Unicode MS" w:cs="Arial Unicode MS"/>
          <w:i/>
          <w:lang w:val="fr-FR"/>
        </w:rPr>
        <w:t>The Disabling Professions</w:t>
      </w:r>
      <w:r>
        <w:rPr>
          <w:rFonts w:eastAsia="Arial Unicode MS" w:cs="Arial Unicode MS"/>
          <w:lang w:val="fr-FR"/>
        </w:rPr>
        <w:t>, London, Salem, N.H. ; M. Boyars, 1977.</w:t>
      </w:r>
    </w:p>
  </w:footnote>
  <w:footnote w:id="4">
    <w:p w14:paraId="0DE5CC39" w14:textId="77777777" w:rsidR="00EE7803" w:rsidRDefault="00EE7803">
      <w:pPr>
        <w:pStyle w:val="Notedebasdepage"/>
      </w:pPr>
      <w:r>
        <w:rPr>
          <w:rStyle w:val="Appelnotedebasdep"/>
        </w:rPr>
        <w:footnoteRef/>
      </w:r>
      <w:r>
        <w:t xml:space="preserve"> </w:t>
      </w:r>
      <w:r>
        <w:tab/>
      </w:r>
      <w:r>
        <w:rPr>
          <w:rFonts w:eastAsia="Arial Unicode MS" w:cs="Arial Unicode MS"/>
          <w:smallCaps/>
          <w:lang w:val="fr-FR"/>
        </w:rPr>
        <w:t>Friedman,</w:t>
      </w:r>
      <w:r>
        <w:rPr>
          <w:rFonts w:eastAsia="Arial Unicode MS" w:cs="Arial Unicode MS"/>
          <w:lang w:val="fr-FR"/>
        </w:rPr>
        <w:t xml:space="preserve"> Milton, « Occupational Licensure », dans </w:t>
      </w:r>
      <w:r>
        <w:rPr>
          <w:rFonts w:eastAsia="Arial Unicode MS" w:cs="Arial Unicode MS"/>
          <w:i/>
          <w:iCs/>
          <w:lang w:val="fr-FR"/>
        </w:rPr>
        <w:t>Capitalism and Fre</w:t>
      </w:r>
      <w:r>
        <w:rPr>
          <w:rFonts w:eastAsia="Arial Unicode MS" w:cs="Arial Unicode MS"/>
          <w:i/>
          <w:iCs/>
          <w:lang w:val="fr-FR"/>
        </w:rPr>
        <w:t>e</w:t>
      </w:r>
      <w:r>
        <w:rPr>
          <w:rFonts w:eastAsia="Arial Unicode MS" w:cs="Arial Unicode MS"/>
          <w:i/>
          <w:iCs/>
          <w:lang w:val="fr-FR"/>
        </w:rPr>
        <w:t>dom</w:t>
      </w:r>
      <w:r>
        <w:rPr>
          <w:rFonts w:eastAsia="Arial Unicode MS" w:cs="Arial Unicode MS"/>
          <w:lang w:val="fr-FR"/>
        </w:rPr>
        <w:t>, Chicago, University of Chicago, 1962, pp. 144-145.</w:t>
      </w:r>
    </w:p>
  </w:footnote>
  <w:footnote w:id="5">
    <w:p w14:paraId="43D86B7E" w14:textId="77777777" w:rsidR="00EE7803" w:rsidRDefault="00EE7803">
      <w:pPr>
        <w:pStyle w:val="Notedebasdepage"/>
      </w:pPr>
      <w:r>
        <w:rPr>
          <w:rStyle w:val="Appelnotedebasdep"/>
        </w:rPr>
        <w:footnoteRef/>
      </w:r>
      <w:r>
        <w:t xml:space="preserve"> </w:t>
      </w:r>
      <w:r>
        <w:tab/>
      </w:r>
      <w:r>
        <w:rPr>
          <w:rFonts w:eastAsia="Arial Unicode MS" w:cs="Arial Unicode MS"/>
          <w:smallCaps/>
          <w:lang w:val="fr-FR"/>
        </w:rPr>
        <w:t>Ontario Royal Commission Inquiry Into Civil Rights,</w:t>
      </w:r>
      <w:r>
        <w:rPr>
          <w:rFonts w:eastAsia="Arial Unicode MS" w:cs="Arial Unicode MS"/>
          <w:lang w:val="fr-FR"/>
        </w:rPr>
        <w:t xml:space="preserve"> Hon. James C. McRuer ; </w:t>
      </w:r>
      <w:r>
        <w:rPr>
          <w:rFonts w:eastAsia="Arial Unicode MS" w:cs="Arial Unicode MS"/>
          <w:i/>
          <w:iCs/>
          <w:lang w:val="fr-FR"/>
        </w:rPr>
        <w:t>Report</w:t>
      </w:r>
      <w:r>
        <w:rPr>
          <w:rFonts w:eastAsia="Arial Unicode MS" w:cs="Arial Unicode MS"/>
          <w:lang w:val="fr-FR"/>
        </w:rPr>
        <w:t xml:space="preserve"> No. 1, Vol. 3 ; Toronto, Queen’s Printer, 1968-1971, p. 1162.</w:t>
      </w:r>
    </w:p>
  </w:footnote>
  <w:footnote w:id="6">
    <w:p w14:paraId="60A090DF" w14:textId="77777777" w:rsidR="00EE7803" w:rsidRDefault="00EE7803">
      <w:pPr>
        <w:pStyle w:val="Notedebasdepage"/>
      </w:pPr>
      <w:r>
        <w:rPr>
          <w:rStyle w:val="Appelnotedebasdep"/>
        </w:rPr>
        <w:footnoteRef/>
      </w:r>
      <w:r>
        <w:t xml:space="preserve"> </w:t>
      </w:r>
      <w:r>
        <w:tab/>
      </w:r>
      <w:r>
        <w:rPr>
          <w:rFonts w:eastAsia="Arial Unicode MS" w:cs="Arial Unicode MS"/>
          <w:smallCaps/>
          <w:lang w:val="fr-FR"/>
        </w:rPr>
        <w:t>Friedman,</w:t>
      </w:r>
      <w:r>
        <w:rPr>
          <w:rFonts w:eastAsia="Arial Unicode MS" w:cs="Arial Unicode MS"/>
          <w:lang w:val="fr-FR"/>
        </w:rPr>
        <w:t xml:space="preserve"> Milton, </w:t>
      </w:r>
      <w:r w:rsidRPr="00E55A8E">
        <w:rPr>
          <w:rFonts w:eastAsia="Arial Unicode MS" w:cs="Arial Unicode MS"/>
          <w:i/>
          <w:lang w:val="fr-FR"/>
        </w:rPr>
        <w:t>op. cit</w:t>
      </w:r>
      <w:r>
        <w:rPr>
          <w:rFonts w:eastAsia="Arial Unicode MS" w:cs="Arial Unicode MS"/>
          <w:lang w:val="fr-FR"/>
        </w:rPr>
        <w:t>.</w:t>
      </w:r>
    </w:p>
  </w:footnote>
  <w:footnote w:id="7">
    <w:p w14:paraId="0AE29B86" w14:textId="77777777" w:rsidR="00EE7803" w:rsidRDefault="00EE7803" w:rsidP="00EE7803">
      <w:pPr>
        <w:pStyle w:val="Notedebasdepage"/>
      </w:pPr>
      <w:r>
        <w:rPr>
          <w:rStyle w:val="Appelnotedebasdep"/>
        </w:rPr>
        <w:t>*</w:t>
      </w:r>
      <w:r>
        <w:tab/>
      </w:r>
      <w:r w:rsidRPr="00F91BA5">
        <w:rPr>
          <w:i/>
          <w:iCs/>
          <w:lang w:val="fr-FR"/>
        </w:rPr>
        <w:t>Président de l’Office des professions du Québec.</w:t>
      </w:r>
    </w:p>
  </w:footnote>
  <w:footnote w:id="8">
    <w:p w14:paraId="3275155C" w14:textId="77777777" w:rsidR="00EE7803" w:rsidRDefault="00EE7803">
      <w:pPr>
        <w:pStyle w:val="Notedebasdepage"/>
      </w:pPr>
      <w:r>
        <w:rPr>
          <w:rStyle w:val="Appelnotedebasdep"/>
        </w:rPr>
        <w:footnoteRef/>
      </w:r>
      <w:r>
        <w:t xml:space="preserve"> </w:t>
      </w:r>
      <w:r>
        <w:tab/>
      </w:r>
      <w:r>
        <w:rPr>
          <w:rFonts w:eastAsia="Arial Unicode MS" w:cs="Arial Unicode MS"/>
        </w:rPr>
        <w:t>Parmi les 47 corporations professionnelles reconnues par la loi au Québec</w:t>
      </w:r>
      <w:r>
        <w:rPr>
          <w:rFonts w:eastAsia="Arial Unicode MS" w:cs="Arial Unicode MS"/>
          <w:lang w:val="fr-FR"/>
        </w:rPr>
        <w:t>, 38 sont soumises au Code des professions, qui impose certaines obligations. Parmi ces 38, 21 ont le pouvoir de contrôler un champ d’activité plus ou moins étendu tandis que 17 contrôlent l’usage d’un titre ainsi que l’activité professionnelle de leurs seuls membres.</w:t>
      </w:r>
    </w:p>
  </w:footnote>
  <w:footnote w:id="9">
    <w:p w14:paraId="50C12E4E" w14:textId="77777777" w:rsidR="00EE7803" w:rsidRDefault="00EE7803">
      <w:pPr>
        <w:pStyle w:val="Notedebasdepage"/>
      </w:pPr>
      <w:r>
        <w:rPr>
          <w:rStyle w:val="Appelnotedebasdep"/>
        </w:rPr>
        <w:footnoteRef/>
      </w:r>
      <w:r>
        <w:t xml:space="preserve"> </w:t>
      </w:r>
      <w:r>
        <w:tab/>
      </w:r>
      <w:r>
        <w:rPr>
          <w:rFonts w:eastAsia="Arial Unicode MS" w:cs="Arial Unicode MS"/>
          <w:smallCaps/>
        </w:rPr>
        <w:t>Ritzer,</w:t>
      </w:r>
      <w:r>
        <w:rPr>
          <w:rFonts w:eastAsia="Arial Unicode MS" w:cs="Arial Unicode MS"/>
          <w:lang w:val="fr-FR"/>
        </w:rPr>
        <w:t xml:space="preserve"> Georges, </w:t>
      </w:r>
      <w:r w:rsidRPr="00E55A8E">
        <w:rPr>
          <w:rFonts w:eastAsia="Arial Unicode MS" w:cs="Arial Unicode MS"/>
          <w:i/>
          <w:lang w:val="fr-FR"/>
        </w:rPr>
        <w:t>Working : Conflict and Change</w:t>
      </w:r>
      <w:r>
        <w:rPr>
          <w:rFonts w:eastAsia="Arial Unicode MS" w:cs="Arial Unicode MS"/>
          <w:lang w:val="fr-FR"/>
        </w:rPr>
        <w:t>, Englewood Cliffs (N.J.), Prentice-Hall Inc., 1977, 421 p.</w:t>
      </w:r>
    </w:p>
  </w:footnote>
  <w:footnote w:id="10">
    <w:p w14:paraId="1E1A55E8" w14:textId="77777777" w:rsidR="00EE7803" w:rsidRDefault="00EE7803">
      <w:pPr>
        <w:pStyle w:val="Notedebasdepage"/>
      </w:pPr>
      <w:r>
        <w:rPr>
          <w:rStyle w:val="Appelnotedebasdep"/>
        </w:rPr>
        <w:footnoteRef/>
      </w:r>
      <w:r>
        <w:t xml:space="preserve"> </w:t>
      </w:r>
      <w:r>
        <w:tab/>
      </w:r>
      <w:r>
        <w:rPr>
          <w:rFonts w:eastAsia="Arial Unicode MS" w:cs="Arial Unicode MS"/>
        </w:rPr>
        <w:t>Office de planification et de développement</w:t>
      </w:r>
      <w:r>
        <w:rPr>
          <w:rFonts w:eastAsia="Arial Unicode MS" w:cs="Arial Unicode MS"/>
          <w:lang w:val="fr-FR"/>
        </w:rPr>
        <w:t xml:space="preserve"> du Québec, </w:t>
      </w:r>
      <w:r>
        <w:rPr>
          <w:rFonts w:eastAsia="Arial Unicode MS" w:cs="Arial Unicode MS"/>
          <w:i/>
          <w:iCs/>
          <w:lang w:val="fr-FR"/>
        </w:rPr>
        <w:t>Les jeunes Québécois et le travail</w:t>
      </w:r>
      <w:r>
        <w:rPr>
          <w:rFonts w:eastAsia="Arial Unicode MS" w:cs="Arial Unicode MS"/>
          <w:lang w:val="fr-FR"/>
        </w:rPr>
        <w:t>. Québec, 1978, p. 148.</w:t>
      </w:r>
    </w:p>
  </w:footnote>
  <w:footnote w:id="11">
    <w:p w14:paraId="735E6A83" w14:textId="77777777" w:rsidR="00EE7803" w:rsidRDefault="00EE7803">
      <w:pPr>
        <w:pStyle w:val="Notedebasdepage"/>
      </w:pPr>
      <w:r>
        <w:rPr>
          <w:rStyle w:val="Appelnotedebasdep"/>
        </w:rPr>
        <w:footnoteRef/>
      </w:r>
      <w:r>
        <w:t xml:space="preserve"> </w:t>
      </w:r>
      <w:r>
        <w:tab/>
      </w:r>
      <w:r>
        <w:rPr>
          <w:rFonts w:eastAsia="Arial Unicode MS" w:cs="Arial Unicode MS"/>
          <w:smallCaps/>
        </w:rPr>
        <w:t>Oppenheimer,</w:t>
      </w:r>
      <w:r>
        <w:rPr>
          <w:rFonts w:eastAsia="Arial Unicode MS" w:cs="Arial Unicode MS"/>
          <w:lang w:val="fr-FR"/>
        </w:rPr>
        <w:t xml:space="preserve"> Martin, « The Proletarianization of the Professionnal », </w:t>
      </w:r>
      <w:r>
        <w:rPr>
          <w:rFonts w:eastAsia="Arial Unicode MS" w:cs="Arial Unicode MS"/>
          <w:i/>
          <w:iCs/>
          <w:lang w:val="fr-FR"/>
        </w:rPr>
        <w:t>Soci</w:t>
      </w:r>
      <w:r>
        <w:rPr>
          <w:rFonts w:eastAsia="Arial Unicode MS" w:cs="Arial Unicode MS"/>
          <w:i/>
          <w:iCs/>
          <w:lang w:val="fr-FR"/>
        </w:rPr>
        <w:t>o</w:t>
      </w:r>
      <w:r>
        <w:rPr>
          <w:rFonts w:eastAsia="Arial Unicode MS" w:cs="Arial Unicode MS"/>
          <w:i/>
          <w:iCs/>
          <w:lang w:val="fr-FR"/>
        </w:rPr>
        <w:t>logical Review Monograph</w:t>
      </w:r>
      <w:r>
        <w:rPr>
          <w:rFonts w:eastAsia="Arial Unicode MS" w:cs="Arial Unicode MS"/>
          <w:lang w:val="fr-FR"/>
        </w:rPr>
        <w:t>, 1973, 20, pp. 213-227.</w:t>
      </w:r>
    </w:p>
  </w:footnote>
  <w:footnote w:id="12">
    <w:p w14:paraId="08291D80" w14:textId="77777777" w:rsidR="00EE7803" w:rsidRDefault="00EE7803">
      <w:pPr>
        <w:pStyle w:val="Notedebasdepage"/>
      </w:pPr>
      <w:r>
        <w:rPr>
          <w:rStyle w:val="Appelnotedebasdep"/>
        </w:rPr>
        <w:footnoteRef/>
      </w:r>
      <w:r>
        <w:t xml:space="preserve"> </w:t>
      </w:r>
      <w:r>
        <w:tab/>
      </w:r>
      <w:r>
        <w:rPr>
          <w:rFonts w:eastAsia="Arial Unicode MS" w:cs="Arial Unicode MS"/>
        </w:rPr>
        <w:t xml:space="preserve">J. K. </w:t>
      </w:r>
      <w:r>
        <w:rPr>
          <w:rFonts w:eastAsia="Arial Unicode MS" w:cs="Arial Unicode MS"/>
          <w:smallCaps/>
          <w:lang w:val="fr-FR"/>
        </w:rPr>
        <w:t xml:space="preserve">Galbraith, </w:t>
      </w:r>
      <w:r>
        <w:rPr>
          <w:rFonts w:eastAsia="Arial Unicode MS" w:cs="Arial Unicode MS"/>
          <w:i/>
          <w:iCs/>
          <w:lang w:val="fr-FR"/>
        </w:rPr>
        <w:t>Le nouvel État industriel</w:t>
      </w:r>
      <w:r>
        <w:rPr>
          <w:rFonts w:eastAsia="Arial Unicode MS" w:cs="Arial Unicode MS"/>
          <w:lang w:val="fr-FR"/>
        </w:rPr>
        <w:t>, Paris, Gallimard, 1971, p. 25.</w:t>
      </w:r>
    </w:p>
  </w:footnote>
  <w:footnote w:id="13">
    <w:p w14:paraId="2C5D7F5C" w14:textId="77777777" w:rsidR="00EE7803" w:rsidRDefault="00EE7803">
      <w:pPr>
        <w:pStyle w:val="Notedebasdepage"/>
      </w:pPr>
      <w:r>
        <w:rPr>
          <w:rStyle w:val="Appelnotedebasdep"/>
        </w:rPr>
        <w:footnoteRef/>
      </w:r>
      <w:r>
        <w:t xml:space="preserve"> </w:t>
      </w:r>
      <w:r>
        <w:tab/>
      </w:r>
      <w:r>
        <w:rPr>
          <w:rFonts w:eastAsia="Arial Unicode MS" w:cs="Arial Unicode MS"/>
          <w:lang w:val="fr-FR"/>
        </w:rPr>
        <w:t xml:space="preserve">J. K. </w:t>
      </w:r>
      <w:r>
        <w:rPr>
          <w:rFonts w:eastAsia="Arial Unicode MS" w:cs="Arial Unicode MS"/>
          <w:smallCaps/>
          <w:lang w:val="fr-FR"/>
        </w:rPr>
        <w:t xml:space="preserve">Galbraith, </w:t>
      </w:r>
      <w:r>
        <w:rPr>
          <w:rFonts w:eastAsia="Arial Unicode MS" w:cs="Arial Unicode MS"/>
          <w:i/>
          <w:iCs/>
          <w:lang w:val="fr-FR"/>
        </w:rPr>
        <w:t>op. cit.,</w:t>
      </w:r>
      <w:r>
        <w:rPr>
          <w:rFonts w:eastAsia="Arial Unicode MS" w:cs="Arial Unicode MS"/>
          <w:lang w:val="fr-FR"/>
        </w:rPr>
        <w:t xml:space="preserve"> pp. 137-138.</w:t>
      </w:r>
    </w:p>
  </w:footnote>
  <w:footnote w:id="14">
    <w:p w14:paraId="19EBA751" w14:textId="77777777" w:rsidR="00EE7803" w:rsidRDefault="00EE7803">
      <w:pPr>
        <w:pStyle w:val="Notedebasdepage"/>
      </w:pPr>
      <w:r>
        <w:rPr>
          <w:rStyle w:val="Appelnotedebasdep"/>
        </w:rPr>
        <w:footnoteRef/>
      </w:r>
      <w:r>
        <w:t xml:space="preserve"> </w:t>
      </w:r>
      <w:r>
        <w:tab/>
      </w:r>
      <w:r>
        <w:rPr>
          <w:rFonts w:eastAsia="Arial Unicode MS" w:cs="Arial Unicode MS"/>
        </w:rPr>
        <w:t>Institut supérieur</w:t>
      </w:r>
      <w:r>
        <w:rPr>
          <w:rFonts w:eastAsia="Arial Unicode MS" w:cs="Arial Unicode MS"/>
          <w:lang w:val="fr-FR"/>
        </w:rPr>
        <w:t xml:space="preserve"> des sciences humaines. </w:t>
      </w:r>
      <w:r>
        <w:rPr>
          <w:rFonts w:eastAsia="Arial Unicode MS" w:cs="Arial Unicode MS"/>
          <w:i/>
          <w:iCs/>
          <w:lang w:val="fr-FR"/>
        </w:rPr>
        <w:t>La déontologie professionnelle au Québec</w:t>
      </w:r>
      <w:r>
        <w:rPr>
          <w:rFonts w:eastAsia="Arial Unicode MS" w:cs="Arial Unicode MS"/>
          <w:lang w:val="fr-FR"/>
        </w:rPr>
        <w:t>. Rapport de recherche préparé par l’I.S.S.H. à la demande de l’Office des professions du Québec, Québec, Université Laval, 1977, p. 151.</w:t>
      </w:r>
    </w:p>
  </w:footnote>
  <w:footnote w:id="15">
    <w:p w14:paraId="007E9F6D" w14:textId="77777777" w:rsidR="00EE7803" w:rsidRDefault="00EE7803">
      <w:pPr>
        <w:pStyle w:val="Notedebasdepage"/>
      </w:pPr>
      <w:r>
        <w:rPr>
          <w:rStyle w:val="Appelnotedebasdep"/>
        </w:rPr>
        <w:footnoteRef/>
      </w:r>
      <w:r>
        <w:t xml:space="preserve"> </w:t>
      </w:r>
      <w:r>
        <w:tab/>
      </w:r>
      <w:r>
        <w:rPr>
          <w:rFonts w:eastAsia="Arial Unicode MS" w:cs="Arial Unicode MS"/>
        </w:rPr>
        <w:t>Québec</w:t>
      </w:r>
      <w:r>
        <w:rPr>
          <w:rFonts w:eastAsia="Arial Unicode MS" w:cs="Arial Unicode MS"/>
          <w:lang w:val="fr-FR"/>
        </w:rPr>
        <w:t xml:space="preserve"> (Province), Office des professions, </w:t>
      </w:r>
      <w:r>
        <w:rPr>
          <w:rFonts w:eastAsia="Arial Unicode MS" w:cs="Arial Unicode MS"/>
          <w:i/>
          <w:iCs/>
          <w:lang w:val="fr-FR"/>
        </w:rPr>
        <w:t>La réglementation des honoraires professionnels dans la pratique privée</w:t>
      </w:r>
      <w:r>
        <w:rPr>
          <w:rFonts w:eastAsia="Arial Unicode MS" w:cs="Arial Unicode MS"/>
          <w:lang w:val="fr-FR"/>
        </w:rPr>
        <w:t>, Québec, juin 1977, 319 p.</w:t>
      </w:r>
    </w:p>
  </w:footnote>
  <w:footnote w:id="16">
    <w:p w14:paraId="14B6D9A3" w14:textId="77777777" w:rsidR="00EE7803" w:rsidRDefault="00EE7803">
      <w:pPr>
        <w:pStyle w:val="Notedebasdepage"/>
      </w:pPr>
      <w:r>
        <w:rPr>
          <w:rStyle w:val="Appelnotedebasdep"/>
        </w:rPr>
        <w:footnoteRef/>
      </w:r>
      <w:r>
        <w:t xml:space="preserve"> </w:t>
      </w:r>
      <w:r>
        <w:tab/>
      </w:r>
      <w:r>
        <w:rPr>
          <w:rFonts w:eastAsia="Arial Unicode MS" w:cs="Arial Unicode MS"/>
          <w:smallCaps/>
        </w:rPr>
        <w:t>Savatier,</w:t>
      </w:r>
      <w:r>
        <w:rPr>
          <w:rFonts w:eastAsia="Arial Unicode MS" w:cs="Arial Unicode MS"/>
          <w:lang w:val="fr-FR"/>
        </w:rPr>
        <w:t xml:space="preserve"> Jean, « Qu’est-ce qu’une profession libérale ? » </w:t>
      </w:r>
      <w:r>
        <w:rPr>
          <w:rFonts w:eastAsia="Arial Unicode MS" w:cs="Arial Unicode MS"/>
          <w:i/>
          <w:iCs/>
          <w:lang w:val="fr-FR"/>
        </w:rPr>
        <w:t>Projet</w:t>
      </w:r>
      <w:r>
        <w:rPr>
          <w:rFonts w:eastAsia="Arial Unicode MS" w:cs="Arial Unicode MS"/>
          <w:lang w:val="fr-FR"/>
        </w:rPr>
        <w:t>, avril 1966, no 4, p. 453.</w:t>
      </w:r>
    </w:p>
  </w:footnote>
  <w:footnote w:id="17">
    <w:p w14:paraId="45C80F2B" w14:textId="77777777" w:rsidR="00EE7803" w:rsidRDefault="00EE7803">
      <w:pPr>
        <w:pStyle w:val="Notedebasdepage"/>
      </w:pPr>
      <w:r>
        <w:rPr>
          <w:rStyle w:val="Appelnotedebasdep"/>
        </w:rPr>
        <w:footnoteRef/>
      </w:r>
      <w:r>
        <w:t xml:space="preserve"> </w:t>
      </w:r>
      <w:r>
        <w:tab/>
      </w:r>
      <w:r>
        <w:rPr>
          <w:rFonts w:eastAsia="Arial Unicode MS" w:cs="Arial Unicode MS"/>
          <w:smallCaps/>
        </w:rPr>
        <w:t>Reeder,</w:t>
      </w:r>
      <w:r>
        <w:rPr>
          <w:rFonts w:eastAsia="Arial Unicode MS" w:cs="Arial Unicode MS"/>
          <w:lang w:val="fr-FR"/>
        </w:rPr>
        <w:t xml:space="preserve"> Léo G., « The Patient-Client as a Consumer. Some Observations on the Changing Professional — Client Relationship », </w:t>
      </w:r>
      <w:r>
        <w:rPr>
          <w:rFonts w:eastAsia="Arial Unicode MS" w:cs="Arial Unicode MS"/>
          <w:i/>
          <w:iCs/>
          <w:lang w:val="fr-FR"/>
        </w:rPr>
        <w:t>Journal of Health and Social Behavior</w:t>
      </w:r>
      <w:r>
        <w:rPr>
          <w:rFonts w:eastAsia="Arial Unicode MS" w:cs="Arial Unicode MS"/>
          <w:lang w:val="fr-FR"/>
        </w:rPr>
        <w:t>, 1972, 3, 4, p. 409.</w:t>
      </w:r>
    </w:p>
  </w:footnote>
  <w:footnote w:id="18">
    <w:p w14:paraId="26FAB881" w14:textId="77777777" w:rsidR="00EE7803" w:rsidRDefault="00EE7803">
      <w:pPr>
        <w:pStyle w:val="Notedebasdepage"/>
      </w:pPr>
      <w:r>
        <w:rPr>
          <w:rStyle w:val="Appelnotedebasdep"/>
        </w:rPr>
        <w:footnoteRef/>
      </w:r>
      <w:r>
        <w:t xml:space="preserve"> </w:t>
      </w:r>
      <w:r>
        <w:tab/>
      </w:r>
      <w:r>
        <w:rPr>
          <w:rFonts w:eastAsia="Arial Unicode MS" w:cs="Arial Unicode MS"/>
          <w:smallCaps/>
        </w:rPr>
        <w:t xml:space="preserve">Conseil Economique du Canada, </w:t>
      </w:r>
      <w:r w:rsidRPr="003E453A">
        <w:rPr>
          <w:rFonts w:eastAsia="Arial Unicode MS" w:cs="Arial Unicode MS"/>
          <w:i/>
          <w:lang w:val="fr-FR"/>
        </w:rPr>
        <w:t>Mandat sur la réglementation. Rapport préliminaire aux premiers ministres</w:t>
      </w:r>
      <w:r>
        <w:rPr>
          <w:rFonts w:eastAsia="Arial Unicode MS" w:cs="Arial Unicode MS"/>
          <w:lang w:val="fr-FR"/>
        </w:rPr>
        <w:t>, Ottawa, novembre 1978, p. 2.</w:t>
      </w:r>
    </w:p>
  </w:footnote>
  <w:footnote w:id="19">
    <w:p w14:paraId="7B8500C8" w14:textId="77777777" w:rsidR="00EE7803" w:rsidRDefault="00EE7803">
      <w:pPr>
        <w:pStyle w:val="Notedebasdepage"/>
      </w:pPr>
      <w:r>
        <w:rPr>
          <w:rStyle w:val="Appelnotedebasdep"/>
        </w:rPr>
        <w:footnoteRef/>
      </w:r>
      <w:r>
        <w:t xml:space="preserve"> </w:t>
      </w:r>
      <w:r>
        <w:tab/>
      </w:r>
      <w:r>
        <w:rPr>
          <w:rFonts w:eastAsia="Arial Unicode MS" w:cs="Arial Unicode MS"/>
          <w:smallCaps/>
        </w:rPr>
        <w:t>Blain,</w:t>
      </w:r>
      <w:r>
        <w:rPr>
          <w:rFonts w:eastAsia="Arial Unicode MS" w:cs="Arial Unicode MS"/>
          <w:lang w:val="fr-FR"/>
        </w:rPr>
        <w:t xml:space="preserve"> Gilbert, « D’une réforme à l'autre : l’État providence, l’État technocr</w:t>
      </w:r>
      <w:r>
        <w:rPr>
          <w:rFonts w:eastAsia="Arial Unicode MS" w:cs="Arial Unicode MS"/>
          <w:lang w:val="fr-FR"/>
        </w:rPr>
        <w:t>a</w:t>
      </w:r>
      <w:r>
        <w:rPr>
          <w:rFonts w:eastAsia="Arial Unicode MS" w:cs="Arial Unicode MS"/>
          <w:lang w:val="fr-FR"/>
        </w:rPr>
        <w:t xml:space="preserve">tique, l’État paternaliste ». </w:t>
      </w:r>
      <w:r w:rsidRPr="003E453A">
        <w:rPr>
          <w:rFonts w:eastAsia="Arial Unicode MS" w:cs="Arial Unicode MS"/>
          <w:i/>
          <w:lang w:val="fr-FR"/>
        </w:rPr>
        <w:t>Le Médecin du Québec</w:t>
      </w:r>
      <w:r>
        <w:rPr>
          <w:rFonts w:eastAsia="Arial Unicode MS" w:cs="Arial Unicode MS"/>
          <w:lang w:val="fr-FR"/>
        </w:rPr>
        <w:t>, octobre 1978, 13, 10, pp. 43-45, 48-50.</w:t>
      </w:r>
    </w:p>
  </w:footnote>
  <w:footnote w:id="20">
    <w:p w14:paraId="387BE348" w14:textId="77777777" w:rsidR="00EE7803" w:rsidRDefault="00EE7803" w:rsidP="00EE7803">
      <w:pPr>
        <w:pStyle w:val="Notedebasdepage"/>
      </w:pPr>
      <w:r>
        <w:rPr>
          <w:rStyle w:val="Appelnotedebasdep"/>
        </w:rPr>
        <w:t>*</w:t>
      </w:r>
      <w:r>
        <w:tab/>
      </w:r>
      <w:r>
        <w:rPr>
          <w:rFonts w:eastAsia="Arial Unicode MS" w:cs="Arial Unicode MS"/>
          <w:lang w:val="fr-FR"/>
        </w:rPr>
        <w:t>Président de la Section québécoise de l’American Society for Quality Control ; ex-président de la Corporation des techniciens-professionnels du Québec.</w:t>
      </w:r>
    </w:p>
  </w:footnote>
  <w:footnote w:id="21">
    <w:p w14:paraId="03CB06EB" w14:textId="77777777" w:rsidR="00EE7803" w:rsidRDefault="00EE7803">
      <w:pPr>
        <w:pStyle w:val="Notedebasdepage"/>
      </w:pPr>
      <w:r>
        <w:rPr>
          <w:rStyle w:val="Appelnotedebasdep"/>
        </w:rPr>
        <w:footnoteRef/>
      </w:r>
      <w:r>
        <w:t xml:space="preserve"> </w:t>
      </w:r>
      <w:r>
        <w:tab/>
      </w:r>
      <w:r>
        <w:rPr>
          <w:rFonts w:eastAsia="Arial Unicode MS" w:cs="Arial Unicode MS"/>
          <w:i/>
          <w:iCs/>
          <w:lang w:val="fr-FR"/>
        </w:rPr>
        <w:t>Quality Progress</w:t>
      </w:r>
      <w:r>
        <w:rPr>
          <w:rFonts w:eastAsia="Arial Unicode MS" w:cs="Arial Unicode MS"/>
          <w:lang w:val="fr-FR"/>
        </w:rPr>
        <w:t>, février 1975.</w:t>
      </w:r>
    </w:p>
  </w:footnote>
  <w:footnote w:id="22">
    <w:p w14:paraId="1ED51CF8" w14:textId="77777777" w:rsidR="00EE7803" w:rsidRDefault="00EE7803">
      <w:pPr>
        <w:pStyle w:val="Notedebasdepage"/>
      </w:pPr>
      <w:r>
        <w:rPr>
          <w:rStyle w:val="Appelnotedebasdep"/>
        </w:rPr>
        <w:footnoteRef/>
      </w:r>
      <w:r>
        <w:t xml:space="preserve"> </w:t>
      </w:r>
      <w:r>
        <w:tab/>
      </w:r>
      <w:r w:rsidRPr="00F91BA5">
        <w:rPr>
          <w:lang w:val="fr-FR"/>
        </w:rPr>
        <w:t xml:space="preserve">A. Carr-Saunders et P.A. Wilson, </w:t>
      </w:r>
      <w:r w:rsidRPr="00F91BA5">
        <w:rPr>
          <w:i/>
          <w:iCs/>
          <w:lang w:val="fr-FR"/>
        </w:rPr>
        <w:t xml:space="preserve">The Professions , </w:t>
      </w:r>
      <w:r w:rsidRPr="003E453A">
        <w:rPr>
          <w:iCs/>
          <w:lang w:val="fr-FR"/>
        </w:rPr>
        <w:t>1933.</w:t>
      </w:r>
    </w:p>
  </w:footnote>
  <w:footnote w:id="23">
    <w:p w14:paraId="70C52763" w14:textId="77777777" w:rsidR="00EE7803" w:rsidRDefault="00EE7803">
      <w:pPr>
        <w:pStyle w:val="Notedebasdepage"/>
      </w:pPr>
      <w:r>
        <w:rPr>
          <w:rStyle w:val="Appelnotedebasdep"/>
        </w:rPr>
        <w:footnoteRef/>
      </w:r>
      <w:r>
        <w:t xml:space="preserve"> </w:t>
      </w:r>
      <w:r>
        <w:tab/>
      </w:r>
      <w:r w:rsidRPr="00F91BA5">
        <w:t xml:space="preserve">Everett C. Hugues, </w:t>
      </w:r>
      <w:r w:rsidRPr="00F91BA5">
        <w:rPr>
          <w:i/>
          <w:iCs/>
          <w:lang w:val="fr-FR"/>
        </w:rPr>
        <w:t xml:space="preserve">Men and their work, </w:t>
      </w:r>
      <w:r w:rsidRPr="003E453A">
        <w:rPr>
          <w:iCs/>
          <w:lang w:val="fr-FR"/>
        </w:rPr>
        <w:t>1958</w:t>
      </w:r>
      <w:r w:rsidRPr="00F91BA5">
        <w:rPr>
          <w:i/>
          <w:iCs/>
          <w:lang w:val="fr-FR"/>
        </w:rPr>
        <w:t>.</w:t>
      </w:r>
    </w:p>
  </w:footnote>
  <w:footnote w:id="24">
    <w:p w14:paraId="5685043D" w14:textId="77777777" w:rsidR="00EE7803" w:rsidRDefault="00EE7803">
      <w:pPr>
        <w:pStyle w:val="Notedebasdepage"/>
      </w:pPr>
      <w:r>
        <w:rPr>
          <w:rStyle w:val="Appelnotedebasdep"/>
        </w:rPr>
        <w:footnoteRef/>
      </w:r>
      <w:r>
        <w:t xml:space="preserve"> </w:t>
      </w:r>
      <w:r>
        <w:tab/>
      </w:r>
      <w:r>
        <w:rPr>
          <w:rFonts w:eastAsia="Arial Unicode MS" w:cs="Arial Unicode MS"/>
        </w:rPr>
        <w:t xml:space="preserve">J. M. </w:t>
      </w:r>
      <w:r>
        <w:rPr>
          <w:rFonts w:eastAsia="Arial Unicode MS" w:cs="Arial Unicode MS"/>
          <w:smallCaps/>
          <w:lang w:val="fr-FR"/>
        </w:rPr>
        <w:t xml:space="preserve">Juran, </w:t>
      </w:r>
      <w:r>
        <w:rPr>
          <w:rFonts w:eastAsia="Arial Unicode MS" w:cs="Arial Unicode MS"/>
          <w:i/>
          <w:iCs/>
          <w:lang w:val="fr-FR"/>
        </w:rPr>
        <w:t>Quality Contrat Handbook</w:t>
      </w:r>
      <w:r>
        <w:rPr>
          <w:rFonts w:eastAsia="Arial Unicode MS" w:cs="Arial Unicode MS"/>
          <w:lang w:val="fr-FR"/>
        </w:rPr>
        <w:t>.</w:t>
      </w:r>
    </w:p>
  </w:footnote>
  <w:footnote w:id="25">
    <w:p w14:paraId="48007AFE" w14:textId="77777777" w:rsidR="00EE7803" w:rsidRDefault="00EE7803">
      <w:pPr>
        <w:pStyle w:val="Notedebasdepage"/>
      </w:pPr>
      <w:r>
        <w:rPr>
          <w:rStyle w:val="Appelnotedebasdep"/>
        </w:rPr>
        <w:footnoteRef/>
      </w:r>
      <w:r>
        <w:t xml:space="preserve"> </w:t>
      </w:r>
      <w:r>
        <w:tab/>
      </w:r>
      <w:r>
        <w:rPr>
          <w:rFonts w:eastAsia="Arial Unicode MS" w:cs="Arial Unicode MS"/>
        </w:rPr>
        <w:t xml:space="preserve">Alan M. </w:t>
      </w:r>
      <w:r>
        <w:rPr>
          <w:rFonts w:eastAsia="Arial Unicode MS" w:cs="Arial Unicode MS"/>
          <w:smallCaps/>
          <w:lang w:val="fr-FR"/>
        </w:rPr>
        <w:t xml:space="preserve">Thomas, </w:t>
      </w:r>
      <w:r>
        <w:rPr>
          <w:rFonts w:eastAsia="Arial Unicode MS" w:cs="Arial Unicode MS"/>
          <w:i/>
          <w:iCs/>
          <w:lang w:val="fr-FR"/>
        </w:rPr>
        <w:t>Leaning</w:t>
      </w:r>
      <w:r>
        <w:rPr>
          <w:rFonts w:eastAsia="Arial Unicode MS" w:cs="Arial Unicode MS"/>
          <w:lang w:val="fr-FR"/>
        </w:rPr>
        <w:t xml:space="preserve">, </w:t>
      </w:r>
      <w:r>
        <w:rPr>
          <w:rFonts w:eastAsia="Arial Unicode MS" w:cs="Arial Unicode MS"/>
          <w:i/>
          <w:iCs/>
          <w:lang w:val="fr-FR"/>
        </w:rPr>
        <w:t>Compulsion and Professional Behavior</w:t>
      </w:r>
      <w:r>
        <w:rPr>
          <w:rFonts w:eastAsia="Arial Unicode MS" w:cs="Arial Unicode MS"/>
          <w:lang w:val="fr-FR"/>
        </w:rPr>
        <w:t>, conf</w:t>
      </w:r>
      <w:r>
        <w:rPr>
          <w:rFonts w:eastAsia="Arial Unicode MS" w:cs="Arial Unicode MS"/>
          <w:lang w:val="fr-FR"/>
        </w:rPr>
        <w:t>é</w:t>
      </w:r>
      <w:r>
        <w:rPr>
          <w:rFonts w:eastAsia="Arial Unicode MS" w:cs="Arial Unicode MS"/>
          <w:lang w:val="fr-FR"/>
        </w:rPr>
        <w:t>rence prononcée à Toronto le 17 octobre 1976.</w:t>
      </w:r>
    </w:p>
  </w:footnote>
  <w:footnote w:id="26">
    <w:p w14:paraId="557B2C27" w14:textId="77777777" w:rsidR="00EE7803" w:rsidRDefault="00EE7803">
      <w:pPr>
        <w:pStyle w:val="Notedebasdepage"/>
      </w:pPr>
      <w:r>
        <w:rPr>
          <w:rStyle w:val="Appelnotedebasdep"/>
        </w:rPr>
        <w:footnoteRef/>
      </w:r>
      <w:r>
        <w:t xml:space="preserve"> </w:t>
      </w:r>
      <w:r>
        <w:tab/>
      </w:r>
      <w:r>
        <w:rPr>
          <w:rFonts w:eastAsia="Arial Unicode MS" w:cs="Arial Unicode MS"/>
        </w:rPr>
        <w:t xml:space="preserve">Philip </w:t>
      </w:r>
      <w:r>
        <w:rPr>
          <w:rFonts w:eastAsia="Arial Unicode MS" w:cs="Arial Unicode MS"/>
          <w:smallCaps/>
          <w:lang w:val="fr-FR"/>
        </w:rPr>
        <w:t xml:space="preserve">Slayton, </w:t>
      </w:r>
      <w:r>
        <w:rPr>
          <w:rFonts w:eastAsia="Arial Unicode MS" w:cs="Arial Unicode MS"/>
          <w:i/>
          <w:iCs/>
          <w:lang w:val="fr-FR"/>
        </w:rPr>
        <w:t>Professional Education and Consumer Interest</w:t>
      </w:r>
      <w:r>
        <w:rPr>
          <w:rFonts w:eastAsia="Arial Unicode MS" w:cs="Arial Unicode MS"/>
          <w:lang w:val="fr-FR"/>
        </w:rPr>
        <w:t>, conférence prononcée à Toronto le 16 octobre 1976. Les obligations 2, 3 et 4 sont insp</w:t>
      </w:r>
      <w:r>
        <w:rPr>
          <w:rFonts w:eastAsia="Arial Unicode MS" w:cs="Arial Unicode MS"/>
          <w:lang w:val="fr-FR"/>
        </w:rPr>
        <w:t>i</w:t>
      </w:r>
      <w:r>
        <w:rPr>
          <w:rFonts w:eastAsia="Arial Unicode MS" w:cs="Arial Unicode MS"/>
          <w:lang w:val="fr-FR"/>
        </w:rPr>
        <w:t>rées de ce texte. Elles ne sont pas une traduction littérale mais plutôt une ada</w:t>
      </w:r>
      <w:r>
        <w:rPr>
          <w:rFonts w:eastAsia="Arial Unicode MS" w:cs="Arial Unicode MS"/>
          <w:lang w:val="fr-FR"/>
        </w:rPr>
        <w:t>p</w:t>
      </w:r>
      <w:r>
        <w:rPr>
          <w:rFonts w:eastAsia="Arial Unicode MS" w:cs="Arial Unicode MS"/>
          <w:lang w:val="fr-FR"/>
        </w:rPr>
        <w:t>tation. En plus de ces trois obligations, l’auteur mentionnait aussi d’autres aspects qui n’ont pas été retenus ici. Elles ont été citées parce qu’elles en r</w:t>
      </w:r>
      <w:r>
        <w:rPr>
          <w:rFonts w:eastAsia="Arial Unicode MS" w:cs="Arial Unicode MS"/>
          <w:lang w:val="fr-FR"/>
        </w:rPr>
        <w:t>é</w:t>
      </w:r>
      <w:r>
        <w:rPr>
          <w:rFonts w:eastAsia="Arial Unicode MS" w:cs="Arial Unicode MS"/>
          <w:lang w:val="fr-FR"/>
        </w:rPr>
        <w:t>sument plusieurs autres.</w:t>
      </w:r>
    </w:p>
  </w:footnote>
  <w:footnote w:id="27">
    <w:p w14:paraId="7159B1C0" w14:textId="77777777" w:rsidR="00EE7803" w:rsidRDefault="00EE7803">
      <w:pPr>
        <w:pStyle w:val="Notedebasdepage"/>
      </w:pPr>
      <w:r>
        <w:rPr>
          <w:rStyle w:val="Appelnotedebasdep"/>
        </w:rPr>
        <w:footnoteRef/>
      </w:r>
      <w:r>
        <w:t xml:space="preserve"> </w:t>
      </w:r>
      <w:r>
        <w:tab/>
      </w:r>
      <w:r>
        <w:rPr>
          <w:rFonts w:eastAsia="Arial Unicode MS" w:cs="Arial Unicode MS"/>
          <w:i/>
          <w:iCs/>
          <w:lang w:val="fr-FR"/>
        </w:rPr>
        <w:t>Quality Progress</w:t>
      </w:r>
      <w:r>
        <w:rPr>
          <w:rFonts w:eastAsia="Arial Unicode MS" w:cs="Arial Unicode MS"/>
          <w:lang w:val="fr-FR"/>
        </w:rPr>
        <w:t>, mars 1975.</w:t>
      </w:r>
    </w:p>
  </w:footnote>
  <w:footnote w:id="28">
    <w:p w14:paraId="19050DEF" w14:textId="77777777" w:rsidR="00EE7803" w:rsidRDefault="00EE7803">
      <w:pPr>
        <w:pStyle w:val="Notedebasdepage"/>
      </w:pPr>
      <w:r>
        <w:rPr>
          <w:rStyle w:val="Appelnotedebasdep"/>
        </w:rPr>
        <w:footnoteRef/>
      </w:r>
      <w:r>
        <w:t xml:space="preserve"> </w:t>
      </w:r>
      <w:r>
        <w:tab/>
      </w:r>
      <w:r>
        <w:rPr>
          <w:rFonts w:eastAsia="Arial Unicode MS" w:cs="Arial Unicode MS"/>
        </w:rPr>
        <w:t xml:space="preserve">J. M. </w:t>
      </w:r>
      <w:r>
        <w:rPr>
          <w:rFonts w:eastAsia="Arial Unicode MS" w:cs="Arial Unicode MS"/>
          <w:smallCaps/>
          <w:lang w:val="fr-FR"/>
        </w:rPr>
        <w:t>Juran,</w:t>
      </w:r>
      <w:r>
        <w:rPr>
          <w:rFonts w:eastAsia="Arial Unicode MS" w:cs="Arial Unicode MS"/>
          <w:lang w:val="fr-FR"/>
        </w:rPr>
        <w:t xml:space="preserve"> Frank M. </w:t>
      </w:r>
      <w:r>
        <w:rPr>
          <w:rFonts w:eastAsia="Arial Unicode MS" w:cs="Arial Unicode MS"/>
          <w:smallCaps/>
          <w:lang w:val="fr-FR"/>
        </w:rPr>
        <w:t>Gryna</w:t>
      </w:r>
      <w:r>
        <w:rPr>
          <w:rFonts w:eastAsia="Arial Unicode MS" w:cs="Arial Unicode MS"/>
          <w:lang w:val="fr-FR"/>
        </w:rPr>
        <w:t xml:space="preserve"> Jr, </w:t>
      </w:r>
      <w:r>
        <w:rPr>
          <w:rFonts w:eastAsia="Arial Unicode MS" w:cs="Arial Unicode MS"/>
          <w:i/>
          <w:iCs/>
          <w:lang w:val="fr-FR"/>
        </w:rPr>
        <w:t>Quality Planning and Analysis</w:t>
      </w:r>
      <w:r>
        <w:rPr>
          <w:rFonts w:eastAsia="Arial Unicode MS" w:cs="Arial Unicode MS"/>
          <w:lang w:val="fr-FR"/>
        </w:rPr>
        <w:t>.</w:t>
      </w:r>
    </w:p>
  </w:footnote>
  <w:footnote w:id="29">
    <w:p w14:paraId="71F454F9" w14:textId="77777777" w:rsidR="00EE7803" w:rsidRDefault="00EE7803">
      <w:pPr>
        <w:pStyle w:val="Notedebasdepage"/>
      </w:pPr>
      <w:r>
        <w:rPr>
          <w:rStyle w:val="Appelnotedebasdep"/>
        </w:rPr>
        <w:footnoteRef/>
      </w:r>
      <w:r>
        <w:t xml:space="preserve"> </w:t>
      </w:r>
      <w:r>
        <w:tab/>
      </w:r>
      <w:r>
        <w:rPr>
          <w:rFonts w:eastAsia="Arial Unicode MS" w:cs="Arial Unicode MS"/>
          <w:i/>
          <w:iCs/>
          <w:lang w:val="fr-FR"/>
        </w:rPr>
        <w:t>Le technicien et le système professionnel du Québec</w:t>
      </w:r>
      <w:r>
        <w:rPr>
          <w:rFonts w:eastAsia="Arial Unicode MS" w:cs="Arial Unicode MS"/>
          <w:lang w:val="fr-FR"/>
        </w:rPr>
        <w:t>, conférence de M. André Desgagnés, prés, de l’Office des professions, oct. 1977.</w:t>
      </w:r>
    </w:p>
  </w:footnote>
  <w:footnote w:id="30">
    <w:p w14:paraId="456CDBC7" w14:textId="77777777" w:rsidR="00EE7803" w:rsidRDefault="00EE7803">
      <w:pPr>
        <w:pStyle w:val="Notedebasdepage"/>
      </w:pPr>
      <w:r>
        <w:rPr>
          <w:rStyle w:val="Appelnotedebasdep"/>
        </w:rPr>
        <w:footnoteRef/>
      </w:r>
      <w:r>
        <w:t xml:space="preserve"> </w:t>
      </w:r>
      <w:r>
        <w:tab/>
      </w:r>
      <w:r>
        <w:rPr>
          <w:rFonts w:eastAsia="Arial Unicode MS" w:cs="Arial Unicode MS"/>
          <w:i/>
          <w:iCs/>
          <w:lang w:val="fr-FR"/>
        </w:rPr>
        <w:t>Rapport du ministère de l’Éducation 1964-65</w:t>
      </w:r>
      <w:r>
        <w:rPr>
          <w:rFonts w:eastAsia="Arial Unicode MS" w:cs="Arial Unicode MS"/>
          <w:lang w:val="fr-FR"/>
        </w:rPr>
        <w:t>.</w:t>
      </w:r>
    </w:p>
  </w:footnote>
  <w:footnote w:id="31">
    <w:p w14:paraId="7C383CED" w14:textId="77777777" w:rsidR="00EE7803" w:rsidRDefault="00EE7803">
      <w:pPr>
        <w:pStyle w:val="Notedebasdepage"/>
      </w:pPr>
      <w:r>
        <w:rPr>
          <w:rStyle w:val="Appelnotedebasdep"/>
        </w:rPr>
        <w:footnoteRef/>
      </w:r>
      <w:r>
        <w:t xml:space="preserve"> </w:t>
      </w:r>
      <w:r>
        <w:tab/>
      </w:r>
      <w:r>
        <w:rPr>
          <w:rFonts w:eastAsia="Arial Unicode MS" w:cs="Arial Unicode MS"/>
          <w:i/>
          <w:iCs/>
          <w:lang w:val="fr-FR"/>
        </w:rPr>
        <w:t>Quality Progress</w:t>
      </w:r>
      <w:r>
        <w:rPr>
          <w:rFonts w:eastAsia="Arial Unicode MS" w:cs="Arial Unicode MS"/>
          <w:lang w:val="fr-FR"/>
        </w:rPr>
        <w:t>, oct. 1977.</w:t>
      </w:r>
    </w:p>
  </w:footnote>
  <w:footnote w:id="32">
    <w:p w14:paraId="148655EC" w14:textId="77777777" w:rsidR="00EE7803" w:rsidRDefault="00EE7803">
      <w:pPr>
        <w:pStyle w:val="Notedebasdepage"/>
      </w:pPr>
      <w:r>
        <w:rPr>
          <w:rStyle w:val="Appelnotedebasdep"/>
        </w:rPr>
        <w:footnoteRef/>
      </w:r>
      <w:r>
        <w:t xml:space="preserve"> </w:t>
      </w:r>
      <w:r>
        <w:tab/>
      </w:r>
      <w:r>
        <w:rPr>
          <w:rFonts w:eastAsia="Arial Unicode MS" w:cs="Arial Unicode MS"/>
          <w:lang w:val="fr-FR"/>
        </w:rPr>
        <w:t xml:space="preserve">Henri </w:t>
      </w:r>
      <w:r>
        <w:rPr>
          <w:rFonts w:eastAsia="Arial Unicode MS" w:cs="Arial Unicode MS"/>
          <w:smallCaps/>
          <w:lang w:val="fr-FR"/>
        </w:rPr>
        <w:t xml:space="preserve">Laborit, </w:t>
      </w:r>
      <w:r>
        <w:rPr>
          <w:rFonts w:eastAsia="Arial Unicode MS" w:cs="Arial Unicode MS"/>
          <w:i/>
          <w:iCs/>
          <w:lang w:val="fr-FR"/>
        </w:rPr>
        <w:t>L'éloge de la fuite</w:t>
      </w:r>
      <w:r>
        <w:rPr>
          <w:rFonts w:eastAsia="Arial Unicode MS" w:cs="Arial Unicode MS"/>
          <w:lang w:val="fr-FR"/>
        </w:rPr>
        <w:t>.</w:t>
      </w:r>
    </w:p>
  </w:footnote>
  <w:footnote w:id="33">
    <w:p w14:paraId="009B0219" w14:textId="77777777" w:rsidR="00EE7803" w:rsidRDefault="00EE7803" w:rsidP="00EE7803">
      <w:pPr>
        <w:pStyle w:val="Notedebasdepage"/>
      </w:pPr>
      <w:r>
        <w:rPr>
          <w:rStyle w:val="Appelnotedebasdep"/>
        </w:rPr>
        <w:t>*</w:t>
      </w:r>
      <w:r>
        <w:tab/>
      </w:r>
      <w:r>
        <w:rPr>
          <w:rFonts w:eastAsia="Arial Unicode MS" w:cs="Arial Unicode MS"/>
        </w:rPr>
        <w:t>Ex-pr</w:t>
      </w:r>
      <w:r>
        <w:rPr>
          <w:rFonts w:eastAsia="Arial Unicode MS" w:cs="Arial Unicode MS"/>
          <w:lang w:val="fr-FR"/>
        </w:rPr>
        <w:t>ésident de l'Ordre des ingénieurs du Québec ; membre du Conseil d’administration de l’Association des ingénieurs-conseils du Canada.</w:t>
      </w:r>
    </w:p>
  </w:footnote>
  <w:footnote w:id="34">
    <w:p w14:paraId="55AC37DF" w14:textId="77777777" w:rsidR="00EE7803" w:rsidRDefault="00EE7803" w:rsidP="00EE7803">
      <w:pPr>
        <w:pStyle w:val="Notedebasdepage"/>
      </w:pPr>
      <w:r>
        <w:rPr>
          <w:rStyle w:val="Appelnotedebasdep"/>
        </w:rPr>
        <w:t>*</w:t>
      </w:r>
      <w:r>
        <w:tab/>
      </w:r>
      <w:r>
        <w:rPr>
          <w:rFonts w:eastAsia="Arial Unicode MS" w:cs="Arial Unicode MS"/>
          <w:lang w:val="fr-FR"/>
        </w:rPr>
        <w:t>Sociologue, département de sociologie, Université de Leicester, Angleterre ; auteur de Professions and Power, Macmillan, 1972.</w:t>
      </w:r>
    </w:p>
  </w:footnote>
  <w:footnote w:id="35">
    <w:p w14:paraId="4AE84818" w14:textId="77777777" w:rsidR="00EE7803" w:rsidRDefault="00EE7803">
      <w:pPr>
        <w:pStyle w:val="Notedebasdepage"/>
      </w:pPr>
      <w:r>
        <w:rPr>
          <w:rStyle w:val="Appelnotedebasdep"/>
        </w:rPr>
        <w:footnoteRef/>
      </w:r>
      <w:r>
        <w:t xml:space="preserve"> </w:t>
      </w:r>
      <w:r>
        <w:tab/>
      </w:r>
      <w:r>
        <w:rPr>
          <w:rFonts w:eastAsia="Arial Unicode MS" w:cs="Arial Unicode MS"/>
        </w:rPr>
        <w:t>En français</w:t>
      </w:r>
      <w:r>
        <w:rPr>
          <w:rFonts w:eastAsia="Arial Unicode MS" w:cs="Arial Unicode MS"/>
          <w:lang w:val="fr-FR"/>
        </w:rPr>
        <w:t xml:space="preserve"> dans le texte.</w:t>
      </w:r>
    </w:p>
  </w:footnote>
  <w:footnote w:id="36">
    <w:p w14:paraId="4C229D1B" w14:textId="77777777" w:rsidR="00EE7803" w:rsidRDefault="00EE7803">
      <w:pPr>
        <w:pStyle w:val="Notedebasdepage"/>
      </w:pPr>
      <w:r>
        <w:rPr>
          <w:rStyle w:val="Appelnotedebasdep"/>
        </w:rPr>
        <w:footnoteRef/>
      </w:r>
      <w:r>
        <w:t xml:space="preserve"> </w:t>
      </w:r>
      <w:r>
        <w:tab/>
      </w:r>
      <w:r>
        <w:rPr>
          <w:rFonts w:eastAsia="Arial Unicode MS" w:cs="Arial Unicode MS"/>
        </w:rPr>
        <w:t xml:space="preserve">Cf. </w:t>
      </w:r>
      <w:r>
        <w:rPr>
          <w:rFonts w:eastAsia="Arial Unicode MS" w:cs="Arial Unicode MS"/>
          <w:smallCaps/>
          <w:lang w:val="fr-FR"/>
        </w:rPr>
        <w:t>Johnson,</w:t>
      </w:r>
      <w:r>
        <w:rPr>
          <w:rFonts w:eastAsia="Arial Unicode MS" w:cs="Arial Unicode MS"/>
          <w:lang w:val="fr-FR"/>
        </w:rPr>
        <w:t xml:space="preserve"> Terence, </w:t>
      </w:r>
      <w:r>
        <w:rPr>
          <w:rFonts w:eastAsia="Arial Unicode MS" w:cs="Arial Unicode MS"/>
          <w:i/>
          <w:iCs/>
          <w:lang w:val="fr-FR"/>
        </w:rPr>
        <w:t>Professions and Power</w:t>
      </w:r>
      <w:r>
        <w:rPr>
          <w:rFonts w:eastAsia="Arial Unicode MS" w:cs="Arial Unicode MS"/>
          <w:lang w:val="fr-FR"/>
        </w:rPr>
        <w:t>, Macmillan, 1972, pp. 41-47.</w:t>
      </w:r>
    </w:p>
  </w:footnote>
  <w:footnote w:id="37">
    <w:p w14:paraId="66F1ED39" w14:textId="77777777" w:rsidR="00EE7803" w:rsidRDefault="00EE7803">
      <w:pPr>
        <w:pStyle w:val="Notedebasdepage"/>
      </w:pPr>
      <w:r>
        <w:rPr>
          <w:rStyle w:val="Appelnotedebasdep"/>
        </w:rPr>
        <w:footnoteRef/>
      </w:r>
      <w:r>
        <w:t xml:space="preserve"> </w:t>
      </w:r>
      <w:r>
        <w:tab/>
      </w:r>
      <w:r>
        <w:rPr>
          <w:rFonts w:eastAsia="Arial Unicode MS" w:cs="Arial Unicode MS"/>
        </w:rPr>
        <w:t xml:space="preserve">Cf. </w:t>
      </w:r>
      <w:r>
        <w:rPr>
          <w:rFonts w:eastAsia="Arial Unicode MS" w:cs="Arial Unicode MS"/>
          <w:smallCaps/>
          <w:lang w:val="fr-FR"/>
        </w:rPr>
        <w:t>Johnson,</w:t>
      </w:r>
      <w:r>
        <w:rPr>
          <w:rFonts w:eastAsia="Arial Unicode MS" w:cs="Arial Unicode MS"/>
          <w:lang w:val="fr-FR"/>
        </w:rPr>
        <w:t xml:space="preserve"> T., </w:t>
      </w:r>
      <w:r w:rsidRPr="003E453A">
        <w:rPr>
          <w:rFonts w:eastAsia="Arial Unicode MS" w:cs="Arial Unicode MS"/>
          <w:i/>
          <w:lang w:val="fr-FR"/>
        </w:rPr>
        <w:t>op. cit</w:t>
      </w:r>
      <w:r>
        <w:rPr>
          <w:rFonts w:eastAsia="Arial Unicode MS" w:cs="Arial Unicode MS"/>
          <w:lang w:val="fr-FR"/>
        </w:rPr>
        <w:t>., pp. 51-90.</w:t>
      </w:r>
    </w:p>
  </w:footnote>
  <w:footnote w:id="38">
    <w:p w14:paraId="6A268A6E" w14:textId="77777777" w:rsidR="00EE7803" w:rsidRDefault="00EE7803">
      <w:pPr>
        <w:pStyle w:val="Notedebasdepage"/>
      </w:pPr>
      <w:r>
        <w:rPr>
          <w:rStyle w:val="Appelnotedebasdep"/>
        </w:rPr>
        <w:footnoteRef/>
      </w:r>
      <w:r>
        <w:t xml:space="preserve"> </w:t>
      </w:r>
      <w:r>
        <w:tab/>
      </w:r>
      <w:r>
        <w:rPr>
          <w:rFonts w:eastAsia="Arial Unicode MS" w:cs="Arial Unicode MS"/>
        </w:rPr>
        <w:t xml:space="preserve">Cf. </w:t>
      </w:r>
      <w:r>
        <w:rPr>
          <w:rFonts w:eastAsia="Arial Unicode MS" w:cs="Arial Unicode MS"/>
          <w:smallCaps/>
          <w:lang w:val="fr-FR"/>
        </w:rPr>
        <w:t>Freidson,</w:t>
      </w:r>
      <w:r>
        <w:rPr>
          <w:rFonts w:eastAsia="Arial Unicode MS" w:cs="Arial Unicode MS"/>
          <w:lang w:val="fr-FR"/>
        </w:rPr>
        <w:t xml:space="preserve"> Eliot, </w:t>
      </w:r>
      <w:r>
        <w:rPr>
          <w:rFonts w:eastAsia="Arial Unicode MS" w:cs="Arial Unicode MS"/>
          <w:i/>
          <w:iCs/>
          <w:lang w:val="fr-FR"/>
        </w:rPr>
        <w:t>The Profession of Medecine</w:t>
      </w:r>
      <w:r>
        <w:rPr>
          <w:rFonts w:eastAsia="Arial Unicode MS" w:cs="Arial Unicode MS"/>
          <w:lang w:val="fr-FR"/>
        </w:rPr>
        <w:t>, New-York, 1975, p. 244.</w:t>
      </w:r>
    </w:p>
  </w:footnote>
  <w:footnote w:id="39">
    <w:p w14:paraId="63999F49" w14:textId="77777777" w:rsidR="00EE7803" w:rsidRDefault="00EE7803" w:rsidP="00EE7803">
      <w:pPr>
        <w:pStyle w:val="Notedebasdepage"/>
        <w:rPr>
          <w:rFonts w:eastAsia="Arial Unicode MS"/>
          <w:color w:val="auto"/>
          <w:sz w:val="20"/>
          <w:lang/>
        </w:rPr>
      </w:pPr>
      <w:r>
        <w:rPr>
          <w:color w:val="FF0000"/>
          <w:position w:val="12"/>
          <w:sz w:val="20"/>
          <w:u w:color="FF0000"/>
        </w:rPr>
        <w:footnoteRef/>
      </w:r>
      <w:r>
        <w:rPr>
          <w:rFonts w:eastAsia="Arial Unicode MS" w:cs="Arial Unicode MS"/>
          <w:lang w:val="fr-FR"/>
        </w:rPr>
        <w:t xml:space="preserve"> </w:t>
      </w:r>
      <w:r>
        <w:rPr>
          <w:rFonts w:eastAsia="Arial Unicode MS" w:cs="Arial Unicode MS"/>
          <w:lang w:val="fr-FR"/>
        </w:rPr>
        <w:tab/>
        <w:t>La meilleure forme de contrôle de la pratique de la médecine effectuée par une association se retrouvait en Australie, à la fin du XIX</w:t>
      </w:r>
      <w:r>
        <w:rPr>
          <w:rFonts w:eastAsia="Arial Unicode MS" w:cs="Arial Unicode MS"/>
          <w:vertAlign w:val="superscript"/>
          <w:lang w:val="fr-FR"/>
        </w:rPr>
        <w:t>e</w:t>
      </w:r>
      <w:r>
        <w:rPr>
          <w:rFonts w:eastAsia="Arial Unicode MS" w:cs="Arial Unicode MS"/>
          <w:lang w:val="fr-FR"/>
        </w:rPr>
        <w:t xml:space="preserve"> siècle.</w:t>
      </w:r>
    </w:p>
  </w:footnote>
  <w:footnote w:id="40">
    <w:p w14:paraId="1780A0FE" w14:textId="77777777" w:rsidR="00EE7803" w:rsidRDefault="00EE7803">
      <w:pPr>
        <w:pStyle w:val="Notedebasdepage"/>
      </w:pPr>
      <w:r>
        <w:rPr>
          <w:rStyle w:val="Appelnotedebasdep"/>
        </w:rPr>
        <w:footnoteRef/>
      </w:r>
      <w:r>
        <w:t xml:space="preserve"> </w:t>
      </w:r>
      <w:r>
        <w:tab/>
      </w:r>
      <w:r>
        <w:rPr>
          <w:rFonts w:eastAsia="Arial Unicode MS" w:cs="Arial Unicode MS"/>
        </w:rPr>
        <w:t>En français</w:t>
      </w:r>
      <w:r>
        <w:rPr>
          <w:rFonts w:eastAsia="Arial Unicode MS" w:cs="Arial Unicode MS"/>
          <w:lang w:val="fr-FR"/>
        </w:rPr>
        <w:t xml:space="preserve"> dans le texte.</w:t>
      </w:r>
    </w:p>
  </w:footnote>
  <w:footnote w:id="41">
    <w:p w14:paraId="3CACF236" w14:textId="77777777" w:rsidR="00EE7803" w:rsidRDefault="00EE7803">
      <w:pPr>
        <w:pStyle w:val="Notedebasdepage"/>
      </w:pPr>
      <w:r>
        <w:rPr>
          <w:rStyle w:val="Appelnotedebasdep"/>
        </w:rPr>
        <w:footnoteRef/>
      </w:r>
      <w:r>
        <w:t xml:space="preserve"> </w:t>
      </w:r>
      <w:r>
        <w:tab/>
      </w:r>
      <w:r>
        <w:rPr>
          <w:rFonts w:eastAsia="Arial Unicode MS" w:cs="Arial Unicode MS"/>
        </w:rPr>
        <w:t xml:space="preserve">Cf. </w:t>
      </w:r>
      <w:r>
        <w:rPr>
          <w:rFonts w:eastAsia="Arial Unicode MS" w:cs="Arial Unicode MS"/>
          <w:smallCaps/>
          <w:lang w:val="fr-FR"/>
        </w:rPr>
        <w:t>Illich,</w:t>
      </w:r>
      <w:r>
        <w:rPr>
          <w:rFonts w:eastAsia="Arial Unicode MS" w:cs="Arial Unicode MS"/>
          <w:lang w:val="fr-FR"/>
        </w:rPr>
        <w:t xml:space="preserve"> Ivan, </w:t>
      </w:r>
      <w:r>
        <w:rPr>
          <w:rFonts w:eastAsia="Arial Unicode MS" w:cs="Arial Unicode MS"/>
          <w:i/>
          <w:iCs/>
          <w:lang w:val="fr-FR"/>
        </w:rPr>
        <w:t>Limits to Medecine</w:t>
      </w:r>
      <w:r>
        <w:rPr>
          <w:rFonts w:eastAsia="Arial Unicode MS" w:cs="Arial Unicode MS"/>
          <w:lang w:val="fr-FR"/>
        </w:rPr>
        <w:t xml:space="preserve">, London, 1977, </w:t>
      </w:r>
      <w:r>
        <w:rPr>
          <w:rFonts w:eastAsia="Arial Unicode MS" w:cs="Arial Unicode MS"/>
          <w:i/>
          <w:iCs/>
          <w:lang w:val="fr-FR"/>
        </w:rPr>
        <w:t>Deschooling Society</w:t>
      </w:r>
      <w:r>
        <w:rPr>
          <w:rFonts w:eastAsia="Arial Unicode MS" w:cs="Arial Unicode MS"/>
          <w:lang w:val="fr-FR"/>
        </w:rPr>
        <w:t xml:space="preserve">, London, 1972 ; </w:t>
      </w:r>
      <w:r>
        <w:rPr>
          <w:rFonts w:eastAsia="Arial Unicode MS" w:cs="Arial Unicode MS"/>
          <w:smallCaps/>
          <w:lang w:val="fr-FR"/>
        </w:rPr>
        <w:t>Szasz,</w:t>
      </w:r>
      <w:r>
        <w:rPr>
          <w:rFonts w:eastAsia="Arial Unicode MS" w:cs="Arial Unicode MS"/>
          <w:lang w:val="fr-FR"/>
        </w:rPr>
        <w:t xml:space="preserve"> Thomas, </w:t>
      </w:r>
      <w:r>
        <w:rPr>
          <w:rFonts w:eastAsia="Arial Unicode MS" w:cs="Arial Unicode MS"/>
          <w:i/>
          <w:iCs/>
          <w:lang w:val="fr-FR"/>
        </w:rPr>
        <w:t>The Myth of Mental Illness</w:t>
      </w:r>
      <w:r>
        <w:rPr>
          <w:rFonts w:eastAsia="Arial Unicode MS" w:cs="Arial Unicode MS"/>
          <w:lang w:val="fr-FR"/>
        </w:rPr>
        <w:t>, New York, 1964.</w:t>
      </w:r>
    </w:p>
  </w:footnote>
  <w:footnote w:id="42">
    <w:p w14:paraId="51D4D576" w14:textId="77777777" w:rsidR="00EE7803" w:rsidRDefault="00EE7803" w:rsidP="00EE7803">
      <w:pPr>
        <w:pStyle w:val="Notedebasdepage"/>
      </w:pPr>
      <w:r>
        <w:rPr>
          <w:rStyle w:val="Appelnotedebasdep"/>
        </w:rPr>
        <w:t>*</w:t>
      </w:r>
      <w:r>
        <w:tab/>
      </w:r>
      <w:r>
        <w:rPr>
          <w:rFonts w:eastAsia="Arial Unicode MS" w:cs="Arial Unicode MS"/>
          <w:lang w:val="fr-FR"/>
        </w:rPr>
        <w:t>Directeur du Centre de bioéthique de l'institut de recherches cliniques de Montréal.</w:t>
      </w:r>
    </w:p>
  </w:footnote>
  <w:footnote w:id="43">
    <w:p w14:paraId="6D0DF385" w14:textId="77777777" w:rsidR="00EE7803" w:rsidRDefault="00EE7803">
      <w:pPr>
        <w:pStyle w:val="Notedebasdepage"/>
      </w:pPr>
      <w:r>
        <w:rPr>
          <w:rStyle w:val="Appelnotedebasdep"/>
        </w:rPr>
        <w:footnoteRef/>
      </w:r>
      <w:r>
        <w:t xml:space="preserve"> </w:t>
      </w:r>
      <w:r>
        <w:tab/>
      </w:r>
      <w:r>
        <w:rPr>
          <w:rFonts w:eastAsia="Arial Unicode MS" w:cs="Arial Unicode MS"/>
        </w:rPr>
        <w:t xml:space="preserve">T. T. </w:t>
      </w:r>
      <w:r>
        <w:rPr>
          <w:rFonts w:eastAsia="Arial Unicode MS" w:cs="Arial Unicode MS"/>
          <w:smallCaps/>
          <w:lang w:val="fr-FR"/>
        </w:rPr>
        <w:t xml:space="preserve">Paterson, </w:t>
      </w:r>
      <w:r>
        <w:rPr>
          <w:rFonts w:eastAsia="Arial Unicode MS" w:cs="Arial Unicode MS"/>
          <w:i/>
          <w:iCs/>
          <w:lang w:val="fr-FR"/>
        </w:rPr>
        <w:t>Management Theory</w:t>
      </w:r>
      <w:r>
        <w:rPr>
          <w:rFonts w:eastAsia="Arial Unicode MS" w:cs="Arial Unicode MS"/>
          <w:lang w:val="fr-FR"/>
        </w:rPr>
        <w:t>, London, Business Publication Ltd, 1966.</w:t>
      </w:r>
    </w:p>
  </w:footnote>
  <w:footnote w:id="44">
    <w:p w14:paraId="4B44257C" w14:textId="77777777" w:rsidR="00EE7803" w:rsidRDefault="00EE7803">
      <w:pPr>
        <w:pStyle w:val="Notedebasdepage"/>
      </w:pPr>
      <w:r>
        <w:rPr>
          <w:rStyle w:val="Appelnotedebasdep"/>
        </w:rPr>
        <w:footnoteRef/>
      </w:r>
      <w:r>
        <w:t xml:space="preserve"> </w:t>
      </w:r>
      <w:r>
        <w:tab/>
      </w:r>
      <w:r>
        <w:rPr>
          <w:rFonts w:eastAsia="Arial Unicode MS" w:cs="Arial Unicode MS"/>
        </w:rPr>
        <w:t xml:space="preserve">Miriam </w:t>
      </w:r>
      <w:r>
        <w:rPr>
          <w:rFonts w:eastAsia="Arial Unicode MS" w:cs="Arial Unicode MS"/>
          <w:smallCaps/>
          <w:lang w:val="fr-FR"/>
        </w:rPr>
        <w:t>Seigler,</w:t>
      </w:r>
      <w:r>
        <w:rPr>
          <w:rFonts w:eastAsia="Arial Unicode MS" w:cs="Arial Unicode MS"/>
          <w:lang w:val="fr-FR"/>
        </w:rPr>
        <w:t xml:space="preserve"> and Humphry </w:t>
      </w:r>
      <w:r>
        <w:rPr>
          <w:rFonts w:eastAsia="Arial Unicode MS" w:cs="Arial Unicode MS"/>
          <w:smallCaps/>
          <w:lang w:val="fr-FR"/>
        </w:rPr>
        <w:t>Osmond,</w:t>
      </w:r>
      <w:r>
        <w:rPr>
          <w:rFonts w:eastAsia="Arial Unicode MS" w:cs="Arial Unicode MS"/>
          <w:lang w:val="fr-FR"/>
        </w:rPr>
        <w:t xml:space="preserve"> « Aesculapian Authority », </w:t>
      </w:r>
      <w:r>
        <w:rPr>
          <w:rFonts w:eastAsia="Arial Unicode MS" w:cs="Arial Unicode MS"/>
          <w:i/>
          <w:iCs/>
          <w:lang w:val="fr-FR"/>
        </w:rPr>
        <w:t>The Hastings Center Studies</w:t>
      </w:r>
      <w:r>
        <w:rPr>
          <w:rFonts w:eastAsia="Arial Unicode MS" w:cs="Arial Unicode MS"/>
          <w:lang w:val="fr-FR"/>
        </w:rPr>
        <w:t>, vol. I, no 2, 1973, p. 42.</w:t>
      </w:r>
    </w:p>
  </w:footnote>
  <w:footnote w:id="45">
    <w:p w14:paraId="105EDCBE" w14:textId="77777777" w:rsidR="00EE7803" w:rsidRDefault="00EE7803">
      <w:pPr>
        <w:pStyle w:val="Notedebasdepage"/>
      </w:pPr>
      <w:r>
        <w:rPr>
          <w:rStyle w:val="Appelnotedebasdep"/>
        </w:rPr>
        <w:footnoteRef/>
      </w:r>
      <w:r>
        <w:t xml:space="preserve"> </w:t>
      </w:r>
      <w:r>
        <w:tab/>
      </w:r>
      <w:r>
        <w:rPr>
          <w:rFonts w:eastAsia="Arial Unicode MS" w:cs="Arial Unicode MS"/>
        </w:rPr>
        <w:t xml:space="preserve">T. T. </w:t>
      </w:r>
      <w:r>
        <w:rPr>
          <w:rFonts w:eastAsia="Arial Unicode MS" w:cs="Arial Unicode MS"/>
          <w:smallCaps/>
          <w:lang w:val="fr-FR"/>
        </w:rPr>
        <w:t xml:space="preserve">Paterson, </w:t>
      </w:r>
      <w:r>
        <w:rPr>
          <w:rFonts w:eastAsia="Arial Unicode MS" w:cs="Arial Unicode MS"/>
          <w:i/>
          <w:iCs/>
          <w:lang w:val="fr-FR"/>
        </w:rPr>
        <w:t>Notes on Aesculapian Authority</w:t>
      </w:r>
      <w:r>
        <w:rPr>
          <w:rFonts w:eastAsia="Arial Unicode MS" w:cs="Arial Unicode MS"/>
          <w:lang w:val="fr-FR"/>
        </w:rPr>
        <w:t>, Unpublished Manuscript, 1957, p. 7.</w:t>
      </w:r>
    </w:p>
  </w:footnote>
  <w:footnote w:id="46">
    <w:p w14:paraId="22471E92" w14:textId="77777777" w:rsidR="00EE7803" w:rsidRDefault="00EE7803">
      <w:pPr>
        <w:pStyle w:val="Notedebasdepage"/>
      </w:pPr>
      <w:r>
        <w:rPr>
          <w:rStyle w:val="Appelnotedebasdep"/>
        </w:rPr>
        <w:footnoteRef/>
      </w:r>
      <w:r>
        <w:t xml:space="preserve"> </w:t>
      </w:r>
      <w:r>
        <w:tab/>
      </w:r>
      <w:r>
        <w:rPr>
          <w:rFonts w:eastAsia="Arial Unicode MS" w:cs="Arial Unicode MS"/>
        </w:rPr>
        <w:t xml:space="preserve">Lester S. </w:t>
      </w:r>
      <w:r>
        <w:rPr>
          <w:rFonts w:eastAsia="Arial Unicode MS" w:cs="Arial Unicode MS"/>
          <w:smallCaps/>
          <w:lang w:val="fr-FR"/>
        </w:rPr>
        <w:t>King,</w:t>
      </w:r>
      <w:r>
        <w:rPr>
          <w:rFonts w:eastAsia="Arial Unicode MS" w:cs="Arial Unicode MS"/>
          <w:lang w:val="fr-FR"/>
        </w:rPr>
        <w:t xml:space="preserve"> M.D., </w:t>
      </w:r>
      <w:r>
        <w:rPr>
          <w:rFonts w:eastAsia="Arial Unicode MS" w:cs="Arial Unicode MS"/>
          <w:i/>
          <w:iCs/>
          <w:lang w:val="fr-FR"/>
        </w:rPr>
        <w:t>The Philosophy of Medicine</w:t>
      </w:r>
      <w:r>
        <w:rPr>
          <w:rFonts w:eastAsia="Arial Unicode MS" w:cs="Arial Unicode MS"/>
          <w:lang w:val="fr-FR"/>
        </w:rPr>
        <w:t>, Cambridge, Harvard Un</w:t>
      </w:r>
      <w:r>
        <w:rPr>
          <w:rFonts w:eastAsia="Arial Unicode MS" w:cs="Arial Unicode MS"/>
          <w:lang w:val="fr-FR"/>
        </w:rPr>
        <w:t>i</w:t>
      </w:r>
      <w:r>
        <w:rPr>
          <w:rFonts w:eastAsia="Arial Unicode MS" w:cs="Arial Unicode MS"/>
          <w:lang w:val="fr-FR"/>
        </w:rPr>
        <w:t>versity Press, 1978, p. 19.</w:t>
      </w:r>
    </w:p>
  </w:footnote>
  <w:footnote w:id="47">
    <w:p w14:paraId="1D6C8DB3" w14:textId="77777777" w:rsidR="00EE7803" w:rsidRDefault="00EE7803">
      <w:pPr>
        <w:pStyle w:val="Notedebasdepage"/>
      </w:pPr>
      <w:r>
        <w:rPr>
          <w:rStyle w:val="Appelnotedebasdep"/>
        </w:rPr>
        <w:footnoteRef/>
      </w:r>
      <w:r>
        <w:t xml:space="preserve"> </w:t>
      </w:r>
      <w:r>
        <w:tab/>
      </w:r>
      <w:r>
        <w:rPr>
          <w:rFonts w:eastAsia="Arial Unicode MS" w:cs="Arial Unicode MS"/>
        </w:rPr>
        <w:t xml:space="preserve">Philippe </w:t>
      </w:r>
      <w:r>
        <w:rPr>
          <w:rFonts w:eastAsia="Arial Unicode MS" w:cs="Arial Unicode MS"/>
          <w:smallCaps/>
          <w:lang w:val="fr-FR"/>
        </w:rPr>
        <w:t xml:space="preserve">Ariès, </w:t>
      </w:r>
      <w:r w:rsidRPr="007A7035">
        <w:rPr>
          <w:rFonts w:eastAsia="Arial Unicode MS" w:cs="Arial Unicode MS"/>
          <w:i/>
          <w:lang w:val="fr-FR"/>
        </w:rPr>
        <w:t>Essais sur l’histoire de la mort en Occident, du Moyen Âge à nos jours</w:t>
      </w:r>
      <w:r>
        <w:rPr>
          <w:rFonts w:eastAsia="Arial Unicode MS" w:cs="Arial Unicode MS"/>
          <w:lang w:val="fr-FR"/>
        </w:rPr>
        <w:t>, Paris, Ed. du Seuil, coll. Points, 1975, p. 69.</w:t>
      </w:r>
    </w:p>
  </w:footnote>
  <w:footnote w:id="48">
    <w:p w14:paraId="6884CA84" w14:textId="77777777" w:rsidR="00EE7803" w:rsidRDefault="00EE7803" w:rsidP="00EE7803">
      <w:pPr>
        <w:pStyle w:val="Notedebasdepage"/>
        <w:rPr>
          <w:rFonts w:eastAsia="Arial Unicode MS"/>
          <w:color w:val="auto"/>
          <w:sz w:val="20"/>
          <w:lang/>
        </w:rPr>
      </w:pPr>
      <w:r>
        <w:rPr>
          <w:color w:val="FF0000"/>
          <w:position w:val="12"/>
          <w:sz w:val="20"/>
          <w:u w:color="FF0000"/>
        </w:rPr>
        <w:footnoteRef/>
      </w:r>
      <w:r>
        <w:rPr>
          <w:rFonts w:eastAsia="Arial Unicode MS" w:cs="Arial Unicode MS"/>
          <w:lang w:val="fr-FR"/>
        </w:rPr>
        <w:t xml:space="preserve"> </w:t>
      </w:r>
      <w:r>
        <w:rPr>
          <w:rFonts w:eastAsia="Arial Unicode MS" w:cs="Arial Unicode MS"/>
          <w:lang w:val="fr-FR"/>
        </w:rPr>
        <w:tab/>
        <w:t xml:space="preserve">P. </w:t>
      </w:r>
      <w:r>
        <w:rPr>
          <w:rFonts w:eastAsia="Arial Unicode MS" w:cs="Arial Unicode MS"/>
          <w:smallCaps/>
          <w:lang w:val="fr-FR"/>
        </w:rPr>
        <w:t xml:space="preserve">Ariès, </w:t>
      </w:r>
      <w:r>
        <w:rPr>
          <w:rFonts w:eastAsia="Arial Unicode MS" w:cs="Arial Unicode MS"/>
          <w:i/>
          <w:iCs/>
          <w:lang w:val="fr-FR"/>
        </w:rPr>
        <w:t>op. cit.,</w:t>
      </w:r>
      <w:r>
        <w:rPr>
          <w:rFonts w:eastAsia="Arial Unicode MS" w:cs="Arial Unicode MS"/>
          <w:lang w:val="fr-FR"/>
        </w:rPr>
        <w:t xml:space="preserve"> p. 69.</w:t>
      </w:r>
    </w:p>
  </w:footnote>
  <w:footnote w:id="49">
    <w:p w14:paraId="495A1686" w14:textId="77777777" w:rsidR="00EE7803" w:rsidRDefault="00EE7803">
      <w:pPr>
        <w:pStyle w:val="Notedebasdepage"/>
      </w:pPr>
      <w:r>
        <w:rPr>
          <w:rStyle w:val="Appelnotedebasdep"/>
        </w:rPr>
        <w:footnoteRef/>
      </w:r>
      <w:r>
        <w:t xml:space="preserve"> </w:t>
      </w:r>
      <w:r>
        <w:tab/>
      </w:r>
      <w:r>
        <w:rPr>
          <w:rFonts w:eastAsia="Arial Unicode MS" w:cs="Arial Unicode MS"/>
        </w:rPr>
        <w:t xml:space="preserve">Richard A. </w:t>
      </w:r>
      <w:r>
        <w:rPr>
          <w:rFonts w:eastAsia="Arial Unicode MS" w:cs="Arial Unicode MS"/>
          <w:smallCaps/>
          <w:lang w:val="fr-FR"/>
        </w:rPr>
        <w:t>McCormick</w:t>
      </w:r>
      <w:r>
        <w:rPr>
          <w:rFonts w:eastAsia="Arial Unicode MS" w:cs="Arial Unicode MS"/>
          <w:lang w:val="fr-FR"/>
        </w:rPr>
        <w:t xml:space="preserve"> and André E. </w:t>
      </w:r>
      <w:r>
        <w:rPr>
          <w:rFonts w:eastAsia="Arial Unicode MS" w:cs="Arial Unicode MS"/>
          <w:smallCaps/>
          <w:lang w:val="fr-FR"/>
        </w:rPr>
        <w:t>Hellegers,</w:t>
      </w:r>
      <w:r>
        <w:rPr>
          <w:rFonts w:eastAsia="Arial Unicode MS" w:cs="Arial Unicode MS"/>
          <w:lang w:val="fr-FR"/>
        </w:rPr>
        <w:t xml:space="preserve"> « Législation and the L</w:t>
      </w:r>
      <w:r>
        <w:rPr>
          <w:rFonts w:eastAsia="Arial Unicode MS" w:cs="Arial Unicode MS"/>
          <w:lang w:val="fr-FR"/>
        </w:rPr>
        <w:t>i</w:t>
      </w:r>
      <w:r>
        <w:rPr>
          <w:rFonts w:eastAsia="Arial Unicode MS" w:cs="Arial Unicode MS"/>
          <w:lang w:val="fr-FR"/>
        </w:rPr>
        <w:t xml:space="preserve">ving Will », </w:t>
      </w:r>
      <w:r>
        <w:rPr>
          <w:rFonts w:eastAsia="Arial Unicode MS" w:cs="Arial Unicode MS"/>
          <w:i/>
          <w:iCs/>
          <w:lang w:val="fr-FR"/>
        </w:rPr>
        <w:t>America</w:t>
      </w:r>
      <w:r>
        <w:rPr>
          <w:rFonts w:eastAsia="Arial Unicode MS" w:cs="Arial Unicode MS"/>
          <w:lang w:val="fr-FR"/>
        </w:rPr>
        <w:t>, March 12, 1977, p. 211.</w:t>
      </w:r>
    </w:p>
  </w:footnote>
  <w:footnote w:id="50">
    <w:p w14:paraId="201EF417" w14:textId="77777777" w:rsidR="00EE7803" w:rsidRDefault="00EE7803">
      <w:pPr>
        <w:pStyle w:val="Notedebasdepage"/>
      </w:pPr>
      <w:r>
        <w:rPr>
          <w:rStyle w:val="Appelnotedebasdep"/>
        </w:rPr>
        <w:footnoteRef/>
      </w:r>
      <w:r>
        <w:t xml:space="preserve"> </w:t>
      </w:r>
      <w:r>
        <w:tab/>
      </w:r>
      <w:r w:rsidRPr="007A7035">
        <w:rPr>
          <w:rFonts w:eastAsia="Arial Unicode MS" w:cs="Arial Unicode MS"/>
          <w:i/>
        </w:rPr>
        <w:t>The</w:t>
      </w:r>
      <w:r>
        <w:rPr>
          <w:rFonts w:eastAsia="Arial Unicode MS" w:cs="Arial Unicode MS"/>
        </w:rPr>
        <w:t xml:space="preserve"> </w:t>
      </w:r>
      <w:r>
        <w:rPr>
          <w:rFonts w:eastAsia="Arial Unicode MS" w:cs="Arial Unicode MS"/>
          <w:i/>
          <w:iCs/>
          <w:lang w:val="fr-FR"/>
        </w:rPr>
        <w:t>New England Journal of Medicine</w:t>
      </w:r>
      <w:r>
        <w:rPr>
          <w:rFonts w:eastAsia="Arial Unicode MS" w:cs="Arial Unicode MS"/>
          <w:lang w:val="fr-FR"/>
        </w:rPr>
        <w:t>, vol. 295, 1976, pp. 362-364.</w:t>
      </w:r>
    </w:p>
  </w:footnote>
  <w:footnote w:id="51">
    <w:p w14:paraId="5E86CEED" w14:textId="77777777" w:rsidR="00EE7803" w:rsidRDefault="00EE7803">
      <w:pPr>
        <w:pStyle w:val="Notedebasdepage"/>
      </w:pPr>
      <w:r>
        <w:rPr>
          <w:rStyle w:val="Appelnotedebasdep"/>
        </w:rPr>
        <w:footnoteRef/>
      </w:r>
      <w:r>
        <w:t xml:space="preserve"> </w:t>
      </w:r>
      <w:r>
        <w:tab/>
      </w:r>
      <w:r w:rsidRPr="007A7035">
        <w:rPr>
          <w:rFonts w:eastAsia="Arial Unicode MS" w:cs="Arial Unicode MS"/>
          <w:i/>
          <w:lang w:val="fr-FR"/>
        </w:rPr>
        <w:t>Ib</w:t>
      </w:r>
      <w:r w:rsidRPr="007A7035">
        <w:rPr>
          <w:rFonts w:eastAsia="Arial Unicode MS" w:cs="Arial Unicode MS"/>
          <w:i/>
          <w:iCs/>
          <w:lang w:val="fr-FR"/>
        </w:rPr>
        <w:t>i</w:t>
      </w:r>
      <w:r w:rsidRPr="007A7035">
        <w:rPr>
          <w:rFonts w:eastAsia="Arial Unicode MS" w:cs="Arial Unicode MS"/>
          <w:i/>
          <w:lang w:val="fr-FR"/>
        </w:rPr>
        <w:t>d</w:t>
      </w:r>
      <w:r>
        <w:rPr>
          <w:rFonts w:eastAsia="Arial Unicode MS" w:cs="Arial Unicode MS"/>
          <w:lang w:val="fr-FR"/>
        </w:rPr>
        <w:t>., p. 362.</w:t>
      </w:r>
    </w:p>
  </w:footnote>
  <w:footnote w:id="52">
    <w:p w14:paraId="74BD3941" w14:textId="77777777" w:rsidR="00EE7803" w:rsidRDefault="00EE7803">
      <w:pPr>
        <w:pStyle w:val="Notedebasdepage"/>
      </w:pPr>
      <w:r>
        <w:rPr>
          <w:rStyle w:val="Appelnotedebasdep"/>
        </w:rPr>
        <w:footnoteRef/>
      </w:r>
      <w:r>
        <w:t xml:space="preserve"> </w:t>
      </w:r>
      <w:r>
        <w:tab/>
      </w:r>
      <w:r w:rsidRPr="007A7035">
        <w:rPr>
          <w:i/>
        </w:rPr>
        <w:t>Ibid</w:t>
      </w:r>
      <w:r w:rsidRPr="007A7035">
        <w:t>., pp. 362-363.</w:t>
      </w:r>
    </w:p>
  </w:footnote>
  <w:footnote w:id="53">
    <w:p w14:paraId="1A4A66AE" w14:textId="77777777" w:rsidR="00EE7803" w:rsidRDefault="00EE7803" w:rsidP="00EE7803">
      <w:pPr>
        <w:pStyle w:val="Notedebasdepage"/>
        <w:rPr>
          <w:rFonts w:eastAsia="Arial Unicode MS"/>
          <w:color w:val="auto"/>
          <w:sz w:val="20"/>
          <w:lang/>
        </w:rPr>
      </w:pPr>
      <w:r>
        <w:rPr>
          <w:color w:val="FF0000"/>
          <w:position w:val="12"/>
          <w:sz w:val="20"/>
          <w:u w:color="FF0000"/>
        </w:rPr>
        <w:footnoteRef/>
      </w:r>
      <w:r>
        <w:rPr>
          <w:rFonts w:eastAsia="Arial Unicode MS" w:cs="Arial Unicode MS"/>
          <w:lang w:val="fr-FR"/>
        </w:rPr>
        <w:t xml:space="preserve"> </w:t>
      </w:r>
      <w:r>
        <w:rPr>
          <w:rFonts w:eastAsia="Arial Unicode MS" w:cs="Arial Unicode MS"/>
          <w:lang w:val="fr-FR"/>
        </w:rPr>
        <w:tab/>
        <w:t>Ibid., p. 364.</w:t>
      </w:r>
    </w:p>
  </w:footnote>
  <w:footnote w:id="54">
    <w:p w14:paraId="3351E2A0" w14:textId="77777777" w:rsidR="00EE7803" w:rsidRDefault="00EE7803">
      <w:pPr>
        <w:pStyle w:val="Notedebasdepage"/>
      </w:pPr>
      <w:r>
        <w:rPr>
          <w:rStyle w:val="Appelnotedebasdep"/>
        </w:rPr>
        <w:footnoteRef/>
      </w:r>
      <w:r>
        <w:t xml:space="preserve"> </w:t>
      </w:r>
      <w:r>
        <w:tab/>
      </w:r>
      <w:r>
        <w:rPr>
          <w:rFonts w:eastAsia="Arial Unicode MS" w:cs="Arial Unicode MS"/>
        </w:rPr>
        <w:t xml:space="preserve">S. H. </w:t>
      </w:r>
      <w:r>
        <w:rPr>
          <w:rFonts w:eastAsia="Arial Unicode MS" w:cs="Arial Unicode MS"/>
          <w:smallCaps/>
          <w:lang w:val="fr-FR"/>
        </w:rPr>
        <w:t>Imbus,</w:t>
      </w:r>
      <w:r>
        <w:rPr>
          <w:rFonts w:eastAsia="Arial Unicode MS" w:cs="Arial Unicode MS"/>
          <w:lang w:val="fr-FR"/>
        </w:rPr>
        <w:t xml:space="preserve"> B. E. </w:t>
      </w:r>
      <w:r>
        <w:rPr>
          <w:rFonts w:eastAsia="Arial Unicode MS" w:cs="Arial Unicode MS"/>
          <w:smallCaps/>
          <w:lang w:val="fr-FR"/>
        </w:rPr>
        <w:t>Zawacki,</w:t>
      </w:r>
      <w:r>
        <w:rPr>
          <w:rFonts w:eastAsia="Arial Unicode MS" w:cs="Arial Unicode MS"/>
          <w:lang w:val="fr-FR"/>
        </w:rPr>
        <w:t xml:space="preserve"> « Autonomy for Burned Patients When Survival Is Unprecedented », </w:t>
      </w:r>
      <w:r>
        <w:rPr>
          <w:rFonts w:eastAsia="Arial Unicode MS" w:cs="Arial Unicode MS"/>
          <w:i/>
          <w:iCs/>
          <w:lang w:val="fr-FR"/>
        </w:rPr>
        <w:t>The New England Journal of Medicine</w:t>
      </w:r>
      <w:r>
        <w:rPr>
          <w:rFonts w:eastAsia="Arial Unicode MS" w:cs="Arial Unicode MS"/>
          <w:lang w:val="fr-FR"/>
        </w:rPr>
        <w:t>, vol. 297, 1977, p. 308.</w:t>
      </w:r>
    </w:p>
  </w:footnote>
  <w:footnote w:id="55">
    <w:p w14:paraId="676FDD8D" w14:textId="77777777" w:rsidR="00EE7803" w:rsidRDefault="00EE7803" w:rsidP="00EE7803">
      <w:pPr>
        <w:pStyle w:val="Notedebasdepage"/>
      </w:pPr>
      <w:r>
        <w:rPr>
          <w:rStyle w:val="Appelnotedebasdep"/>
        </w:rPr>
        <w:footnoteRef/>
      </w:r>
      <w:r>
        <w:t xml:space="preserve"> </w:t>
      </w:r>
      <w:r>
        <w:tab/>
      </w:r>
      <w:r w:rsidRPr="007A7035">
        <w:rPr>
          <w:rFonts w:eastAsia="Arial Unicode MS" w:cs="Arial Unicode MS"/>
          <w:i/>
        </w:rPr>
        <w:t>Ibidem</w:t>
      </w:r>
      <w:r>
        <w:rPr>
          <w:rFonts w:eastAsia="Arial Unicode MS" w:cs="Arial Unicode MS"/>
        </w:rPr>
        <w:t>.</w:t>
      </w:r>
    </w:p>
  </w:footnote>
  <w:footnote w:id="56">
    <w:p w14:paraId="49936AB9" w14:textId="77777777" w:rsidR="00EE7803" w:rsidRDefault="00EE7803" w:rsidP="00EE7803">
      <w:pPr>
        <w:pStyle w:val="Notedebasdepage"/>
      </w:pPr>
      <w:r>
        <w:rPr>
          <w:rStyle w:val="Appelnotedebasdep"/>
        </w:rPr>
        <w:footnoteRef/>
      </w:r>
      <w:r>
        <w:t xml:space="preserve"> </w:t>
      </w:r>
      <w:r>
        <w:tab/>
      </w:r>
      <w:r w:rsidRPr="007A7035">
        <w:rPr>
          <w:rFonts w:eastAsia="Arial Unicode MS" w:cs="Arial Unicode MS"/>
          <w:i/>
        </w:rPr>
        <w:t>Ibid</w:t>
      </w:r>
      <w:r>
        <w:rPr>
          <w:rFonts w:eastAsia="Arial Unicode MS" w:cs="Arial Unicode MS"/>
        </w:rPr>
        <w:t>., p. 310.</w:t>
      </w:r>
    </w:p>
  </w:footnote>
  <w:footnote w:id="57">
    <w:p w14:paraId="377228C1" w14:textId="77777777" w:rsidR="00EE7803" w:rsidRDefault="00EE7803" w:rsidP="00EE7803">
      <w:pPr>
        <w:pStyle w:val="Notedebasdepage"/>
      </w:pPr>
      <w:r>
        <w:rPr>
          <w:rStyle w:val="Appelnotedebasdep"/>
        </w:rPr>
        <w:footnoteRef/>
      </w:r>
      <w:r>
        <w:t xml:space="preserve"> </w:t>
      </w:r>
      <w:r>
        <w:tab/>
      </w:r>
      <w:r>
        <w:rPr>
          <w:rFonts w:eastAsia="Arial Unicode MS" w:cs="Arial Unicode MS"/>
        </w:rPr>
        <w:t xml:space="preserve">Mitchell T. </w:t>
      </w:r>
      <w:r>
        <w:rPr>
          <w:rFonts w:eastAsia="Arial Unicode MS" w:cs="Arial Unicode MS"/>
          <w:smallCaps/>
          <w:lang w:val="fr-FR"/>
        </w:rPr>
        <w:t>Rabkin,</w:t>
      </w:r>
      <w:r>
        <w:rPr>
          <w:rFonts w:eastAsia="Arial Unicode MS" w:cs="Arial Unicode MS"/>
          <w:lang w:val="fr-FR"/>
        </w:rPr>
        <w:t xml:space="preserve"> M.D., Gerald </w:t>
      </w:r>
      <w:r>
        <w:rPr>
          <w:rFonts w:eastAsia="Arial Unicode MS" w:cs="Arial Unicode MS"/>
          <w:smallCaps/>
          <w:lang w:val="fr-FR"/>
        </w:rPr>
        <w:t>Gillerman,</w:t>
      </w:r>
      <w:r>
        <w:rPr>
          <w:rFonts w:eastAsia="Arial Unicode MS" w:cs="Arial Unicode MS"/>
          <w:lang w:val="fr-FR"/>
        </w:rPr>
        <w:t xml:space="preserve"> J.D., and Nancy R. </w:t>
      </w:r>
      <w:r>
        <w:rPr>
          <w:rFonts w:eastAsia="Arial Unicode MS" w:cs="Arial Unicode MS"/>
          <w:smallCaps/>
          <w:lang w:val="fr-FR"/>
        </w:rPr>
        <w:t>Rice,</w:t>
      </w:r>
      <w:r>
        <w:rPr>
          <w:rFonts w:eastAsia="Arial Unicode MS" w:cs="Arial Unicode MS"/>
          <w:lang w:val="fr-FR"/>
        </w:rPr>
        <w:t xml:space="preserve"> J.D. « Orders not to resuscitate », </w:t>
      </w:r>
      <w:r w:rsidRPr="007A7035">
        <w:rPr>
          <w:rFonts w:eastAsia="Arial Unicode MS" w:cs="Arial Unicode MS"/>
          <w:i/>
          <w:lang w:val="fr-FR"/>
        </w:rPr>
        <w:t>The New England Journal of Medicine</w:t>
      </w:r>
      <w:r>
        <w:rPr>
          <w:rFonts w:eastAsia="Arial Unicode MS" w:cs="Arial Unicode MS"/>
          <w:lang w:val="fr-FR"/>
        </w:rPr>
        <w:t>, Aug. 12, vol. 295, 1976, p. 305.</w:t>
      </w:r>
    </w:p>
  </w:footnote>
  <w:footnote w:id="58">
    <w:p w14:paraId="31923D05" w14:textId="77777777" w:rsidR="00EE7803" w:rsidRDefault="00EE7803" w:rsidP="00EE7803">
      <w:pPr>
        <w:pStyle w:val="Notedebasdepage"/>
      </w:pPr>
      <w:r>
        <w:rPr>
          <w:rStyle w:val="Appelnotedebasdep"/>
        </w:rPr>
        <w:footnoteRef/>
      </w:r>
      <w:r>
        <w:t xml:space="preserve"> </w:t>
      </w:r>
      <w:r>
        <w:tab/>
      </w:r>
      <w:r w:rsidRPr="007A7035">
        <w:rPr>
          <w:rFonts w:eastAsia="Arial Unicode MS" w:cs="Arial Unicode MS"/>
          <w:i/>
        </w:rPr>
        <w:t>Ibidem</w:t>
      </w:r>
      <w:r>
        <w:rPr>
          <w:rFonts w:eastAsia="Arial Unicode MS" w:cs="Arial Unicode MS"/>
        </w:rPr>
        <w:t>.</w:t>
      </w:r>
    </w:p>
  </w:footnote>
  <w:footnote w:id="59">
    <w:p w14:paraId="523BB88A" w14:textId="77777777" w:rsidR="00EE7803" w:rsidRDefault="00EE7803">
      <w:pPr>
        <w:pStyle w:val="Notedebasdepage"/>
      </w:pPr>
      <w:r>
        <w:rPr>
          <w:rStyle w:val="Appelnotedebasdep"/>
        </w:rPr>
        <w:footnoteRef/>
      </w:r>
      <w:r>
        <w:t xml:space="preserve"> </w:t>
      </w:r>
      <w:r>
        <w:tab/>
      </w:r>
      <w:r>
        <w:rPr>
          <w:rFonts w:eastAsia="Arial Unicode MS" w:cs="Arial Unicode MS"/>
        </w:rPr>
        <w:t>Ibid., p. 366.</w:t>
      </w:r>
    </w:p>
  </w:footnote>
  <w:footnote w:id="60">
    <w:p w14:paraId="58236A29" w14:textId="77777777" w:rsidR="00EE7803" w:rsidRDefault="00EE7803" w:rsidP="00EE7803">
      <w:pPr>
        <w:pStyle w:val="Notedebasdepage"/>
      </w:pPr>
      <w:r>
        <w:rPr>
          <w:rStyle w:val="Appelnotedebasdep"/>
        </w:rPr>
        <w:footnoteRef/>
      </w:r>
      <w:r>
        <w:t xml:space="preserve"> </w:t>
      </w:r>
      <w:r>
        <w:tab/>
      </w:r>
      <w:r>
        <w:rPr>
          <w:rFonts w:eastAsia="Arial Unicode MS" w:cs="Arial Unicode MS"/>
        </w:rPr>
        <w:t xml:space="preserve">John </w:t>
      </w:r>
      <w:r>
        <w:rPr>
          <w:rFonts w:eastAsia="Arial Unicode MS" w:cs="Arial Unicode MS"/>
          <w:smallCaps/>
          <w:lang w:val="fr-FR"/>
        </w:rPr>
        <w:t>Lorber,</w:t>
      </w:r>
      <w:r>
        <w:rPr>
          <w:rFonts w:eastAsia="Arial Unicode MS" w:cs="Arial Unicode MS"/>
          <w:lang w:val="fr-FR"/>
        </w:rPr>
        <w:t xml:space="preserve"> « Results of Treatment of Myelomeningocele », </w:t>
      </w:r>
      <w:r>
        <w:rPr>
          <w:rFonts w:eastAsia="Arial Unicode MS" w:cs="Arial Unicode MS"/>
          <w:i/>
          <w:iCs/>
          <w:lang w:val="fr-FR"/>
        </w:rPr>
        <w:t>Developmental Medicine and Child Neurology</w:t>
      </w:r>
      <w:r>
        <w:rPr>
          <w:rFonts w:eastAsia="Arial Unicode MS" w:cs="Arial Unicode MS"/>
          <w:lang w:val="fr-FR"/>
        </w:rPr>
        <w:t>, 1971, 13, p. 300.</w:t>
      </w:r>
    </w:p>
  </w:footnote>
  <w:footnote w:id="61">
    <w:p w14:paraId="61AC938A" w14:textId="77777777" w:rsidR="00EE7803" w:rsidRDefault="00EE7803" w:rsidP="00EE7803">
      <w:pPr>
        <w:pStyle w:val="Notedebasdepage"/>
      </w:pPr>
      <w:r>
        <w:rPr>
          <w:rStyle w:val="Appelnotedebasdep"/>
        </w:rPr>
        <w:footnoteRef/>
      </w:r>
      <w:r>
        <w:t xml:space="preserve"> </w:t>
      </w:r>
      <w:r>
        <w:tab/>
      </w:r>
      <w:r>
        <w:rPr>
          <w:rFonts w:eastAsia="Arial Unicode MS" w:cs="Arial Unicode MS"/>
        </w:rPr>
        <w:t xml:space="preserve">J. </w:t>
      </w:r>
      <w:r>
        <w:rPr>
          <w:rFonts w:eastAsia="Arial Unicode MS" w:cs="Arial Unicode MS"/>
          <w:smallCaps/>
          <w:lang w:val="fr-FR"/>
        </w:rPr>
        <w:t xml:space="preserve">Lorber, </w:t>
      </w:r>
      <w:r w:rsidRPr="007A7035">
        <w:rPr>
          <w:rFonts w:eastAsia="Arial Unicode MS" w:cs="Arial Unicode MS"/>
          <w:i/>
          <w:lang w:val="fr-FR"/>
        </w:rPr>
        <w:t>art. cit</w:t>
      </w:r>
      <w:r>
        <w:rPr>
          <w:rFonts w:eastAsia="Arial Unicode MS" w:cs="Arial Unicode MS"/>
          <w:lang w:val="fr-FR"/>
        </w:rPr>
        <w:t>.</w:t>
      </w:r>
    </w:p>
  </w:footnote>
  <w:footnote w:id="62">
    <w:p w14:paraId="34A4FD82" w14:textId="77777777" w:rsidR="00EE7803" w:rsidRDefault="00EE7803" w:rsidP="00EE7803">
      <w:pPr>
        <w:pStyle w:val="Notedebasdepage"/>
      </w:pPr>
      <w:r>
        <w:rPr>
          <w:rStyle w:val="Appelnotedebasdep"/>
        </w:rPr>
        <w:footnoteRef/>
      </w:r>
      <w:r>
        <w:t xml:space="preserve"> </w:t>
      </w:r>
      <w:r>
        <w:tab/>
      </w:r>
      <w:r>
        <w:rPr>
          <w:rFonts w:eastAsia="Arial Unicode MS" w:cs="Arial Unicode MS"/>
        </w:rPr>
        <w:t xml:space="preserve">John </w:t>
      </w:r>
      <w:r>
        <w:rPr>
          <w:rFonts w:eastAsia="Arial Unicode MS" w:cs="Arial Unicode MS"/>
          <w:smallCaps/>
          <w:lang w:val="fr-FR"/>
        </w:rPr>
        <w:t>Lorber,</w:t>
      </w:r>
      <w:r>
        <w:rPr>
          <w:rFonts w:eastAsia="Arial Unicode MS" w:cs="Arial Unicode MS"/>
          <w:lang w:val="fr-FR"/>
        </w:rPr>
        <w:t xml:space="preserve"> « Ethical Problems in the Management of Myelome- ningocele and Hydrocephalus », </w:t>
      </w:r>
      <w:r>
        <w:rPr>
          <w:rFonts w:eastAsia="Arial Unicode MS" w:cs="Arial Unicode MS"/>
          <w:i/>
          <w:iCs/>
          <w:lang w:val="fr-FR"/>
        </w:rPr>
        <w:t>Journal of the Royal College of Physicians</w:t>
      </w:r>
      <w:r>
        <w:rPr>
          <w:rFonts w:eastAsia="Arial Unicode MS" w:cs="Arial Unicode MS"/>
          <w:lang w:val="fr-FR"/>
        </w:rPr>
        <w:t>, vol. 10, no 1, 1975, p. 54.</w:t>
      </w:r>
    </w:p>
  </w:footnote>
  <w:footnote w:id="63">
    <w:p w14:paraId="389E3F0A" w14:textId="77777777" w:rsidR="00EE7803" w:rsidRDefault="00EE7803" w:rsidP="00EE7803">
      <w:pPr>
        <w:pStyle w:val="Notedebasdepage"/>
      </w:pPr>
      <w:r>
        <w:rPr>
          <w:rStyle w:val="Appelnotedebasdep"/>
        </w:rPr>
        <w:footnoteRef/>
      </w:r>
      <w:r>
        <w:t xml:space="preserve"> </w:t>
      </w:r>
      <w:r>
        <w:tab/>
      </w:r>
      <w:r>
        <w:rPr>
          <w:rFonts w:eastAsia="Arial Unicode MS" w:cs="Arial Unicode MS"/>
        </w:rPr>
        <w:t xml:space="preserve">John M. </w:t>
      </w:r>
      <w:r>
        <w:rPr>
          <w:rFonts w:eastAsia="Arial Unicode MS" w:cs="Arial Unicode MS"/>
          <w:smallCaps/>
          <w:lang w:val="fr-FR"/>
        </w:rPr>
        <w:t>Freeman</w:t>
      </w:r>
      <w:r>
        <w:rPr>
          <w:rFonts w:eastAsia="Arial Unicode MS" w:cs="Arial Unicode MS"/>
          <w:lang w:val="fr-FR"/>
        </w:rPr>
        <w:t xml:space="preserve"> M.D., « Is There a Right to Die — Quickly ? », </w:t>
      </w:r>
      <w:r>
        <w:rPr>
          <w:rFonts w:eastAsia="Arial Unicode MS" w:cs="Arial Unicode MS"/>
          <w:i/>
          <w:iCs/>
          <w:lang w:val="fr-FR"/>
        </w:rPr>
        <w:t>Journal of Pediatrics</w:t>
      </w:r>
      <w:r>
        <w:rPr>
          <w:rFonts w:eastAsia="Arial Unicode MS" w:cs="Arial Unicode MS"/>
          <w:lang w:val="fr-FR"/>
        </w:rPr>
        <w:t>, vol. 80, no 5, p. 905.</w:t>
      </w:r>
    </w:p>
  </w:footnote>
  <w:footnote w:id="64">
    <w:p w14:paraId="29E5422B" w14:textId="77777777" w:rsidR="00EE7803" w:rsidRDefault="00EE7803" w:rsidP="00EE7803">
      <w:pPr>
        <w:pStyle w:val="Notedebasdepage"/>
      </w:pPr>
      <w:r>
        <w:rPr>
          <w:rStyle w:val="Appelnotedebasdep"/>
        </w:rPr>
        <w:footnoteRef/>
      </w:r>
      <w:r>
        <w:t xml:space="preserve"> </w:t>
      </w:r>
      <w:r>
        <w:tab/>
      </w:r>
      <w:r w:rsidRPr="007A7035">
        <w:rPr>
          <w:rFonts w:eastAsia="Arial Unicode MS" w:cs="Arial Unicode MS"/>
          <w:i/>
        </w:rPr>
        <w:t>Ibidem</w:t>
      </w:r>
      <w:r>
        <w:rPr>
          <w:rFonts w:eastAsia="Arial Unicode MS" w:cs="Arial Unicode MS"/>
        </w:rPr>
        <w:t>.</w:t>
      </w:r>
    </w:p>
  </w:footnote>
  <w:footnote w:id="65">
    <w:p w14:paraId="5B2835CC" w14:textId="77777777" w:rsidR="00EE7803" w:rsidRDefault="00EE7803" w:rsidP="00EE7803">
      <w:pPr>
        <w:pStyle w:val="Notedebasdepage"/>
      </w:pPr>
      <w:r>
        <w:rPr>
          <w:rStyle w:val="Appelnotedebasdep"/>
        </w:rPr>
        <w:footnoteRef/>
      </w:r>
      <w:r>
        <w:t xml:space="preserve"> </w:t>
      </w:r>
      <w:r>
        <w:tab/>
      </w:r>
      <w:r>
        <w:rPr>
          <w:rFonts w:eastAsia="Arial Unicode MS" w:cs="Arial Unicode MS"/>
          <w:lang w:val="fr-FR"/>
        </w:rPr>
        <w:t xml:space="preserve">Cicely </w:t>
      </w:r>
      <w:r>
        <w:rPr>
          <w:rFonts w:eastAsia="Arial Unicode MS" w:cs="Arial Unicode MS"/>
          <w:smallCaps/>
          <w:lang w:val="fr-FR"/>
        </w:rPr>
        <w:t>Saunders,</w:t>
      </w:r>
      <w:r>
        <w:rPr>
          <w:rFonts w:eastAsia="Arial Unicode MS" w:cs="Arial Unicode MS"/>
          <w:lang w:val="fr-FR"/>
        </w:rPr>
        <w:t xml:space="preserve"> « Dying They Live : St. Christopher’s Hospice », in </w:t>
      </w:r>
      <w:r>
        <w:rPr>
          <w:rFonts w:eastAsia="Arial Unicode MS" w:cs="Arial Unicode MS"/>
          <w:i/>
          <w:iCs/>
          <w:lang w:val="fr-FR"/>
        </w:rPr>
        <w:t>New Meanings of Death</w:t>
      </w:r>
      <w:r>
        <w:rPr>
          <w:rFonts w:eastAsia="Arial Unicode MS" w:cs="Arial Unicode MS"/>
          <w:lang w:val="fr-FR"/>
        </w:rPr>
        <w:t>, édited by Herman Feifel, New York, McGraw-Hill, 1977, p. 171.</w:t>
      </w:r>
    </w:p>
  </w:footnote>
  <w:footnote w:id="66">
    <w:p w14:paraId="30A4CC92" w14:textId="77777777" w:rsidR="00EE7803" w:rsidRDefault="00EE7803" w:rsidP="00EE7803">
      <w:pPr>
        <w:pStyle w:val="Notedebasdepage"/>
      </w:pPr>
      <w:r>
        <w:rPr>
          <w:rStyle w:val="Appelnotedebasdep"/>
        </w:rPr>
        <w:footnoteRef/>
      </w:r>
      <w:r>
        <w:t xml:space="preserve"> </w:t>
      </w:r>
      <w:r>
        <w:tab/>
      </w:r>
      <w:r w:rsidRPr="007A7035">
        <w:rPr>
          <w:rFonts w:eastAsia="Arial Unicode MS" w:cs="Arial Unicode MS"/>
          <w:i/>
          <w:lang w:val="fr-FR"/>
        </w:rPr>
        <w:t>Ibid</w:t>
      </w:r>
      <w:r>
        <w:rPr>
          <w:rFonts w:eastAsia="Arial Unicode MS" w:cs="Arial Unicode MS"/>
          <w:lang w:val="fr-FR"/>
        </w:rPr>
        <w:t>., pp. 171-172.</w:t>
      </w:r>
    </w:p>
  </w:footnote>
  <w:footnote w:id="67">
    <w:p w14:paraId="3D48C160" w14:textId="77777777" w:rsidR="00EE7803" w:rsidRDefault="00EE7803" w:rsidP="00EE7803">
      <w:pPr>
        <w:pStyle w:val="Notedebasdepage"/>
      </w:pPr>
      <w:r>
        <w:rPr>
          <w:rStyle w:val="Appelnotedebasdep"/>
        </w:rPr>
        <w:footnoteRef/>
      </w:r>
      <w:r>
        <w:t xml:space="preserve"> </w:t>
      </w:r>
      <w:r>
        <w:tab/>
      </w:r>
      <w:r w:rsidRPr="007A7035">
        <w:rPr>
          <w:rFonts w:eastAsia="Arial Unicode MS" w:cs="Arial Unicode MS"/>
          <w:i/>
          <w:lang w:val="fr-FR"/>
        </w:rPr>
        <w:t>Ibid</w:t>
      </w:r>
      <w:r>
        <w:rPr>
          <w:rFonts w:eastAsia="Arial Unicode MS" w:cs="Arial Unicode MS"/>
          <w:lang w:val="fr-FR"/>
        </w:rPr>
        <w:t>., p. 172.</w:t>
      </w:r>
    </w:p>
  </w:footnote>
  <w:footnote w:id="68">
    <w:p w14:paraId="2B2F4C87" w14:textId="77777777" w:rsidR="00EE7803" w:rsidRDefault="00EE7803" w:rsidP="00EE7803">
      <w:pPr>
        <w:pStyle w:val="Notedebasdepage"/>
      </w:pPr>
      <w:r>
        <w:rPr>
          <w:rStyle w:val="Appelnotedebasdep"/>
        </w:rPr>
        <w:footnoteRef/>
      </w:r>
      <w:r>
        <w:t xml:space="preserve"> </w:t>
      </w:r>
      <w:r>
        <w:tab/>
      </w:r>
      <w:r>
        <w:rPr>
          <w:rFonts w:eastAsia="Arial Unicode MS" w:cs="Arial Unicode MS"/>
          <w:lang w:val="fr-FR"/>
        </w:rPr>
        <w:t xml:space="preserve">Cicely </w:t>
      </w:r>
      <w:r>
        <w:rPr>
          <w:rFonts w:eastAsia="Arial Unicode MS" w:cs="Arial Unicode MS"/>
          <w:smallCaps/>
          <w:lang w:val="fr-FR"/>
        </w:rPr>
        <w:t xml:space="preserve">Saunders, </w:t>
      </w:r>
      <w:r w:rsidRPr="007A7035">
        <w:rPr>
          <w:rFonts w:eastAsia="Arial Unicode MS" w:cs="Arial Unicode MS"/>
          <w:i/>
          <w:lang w:val="fr-FR"/>
        </w:rPr>
        <w:t>art. cit</w:t>
      </w:r>
      <w:r>
        <w:rPr>
          <w:rFonts w:eastAsia="Arial Unicode MS" w:cs="Arial Unicode MS"/>
          <w:lang w:val="fr-FR"/>
        </w:rPr>
        <w:t>., pp. 164-165.</w:t>
      </w:r>
    </w:p>
  </w:footnote>
  <w:footnote w:id="69">
    <w:p w14:paraId="5097A9EA" w14:textId="77777777" w:rsidR="00EE7803" w:rsidRDefault="00EE7803" w:rsidP="00EE7803">
      <w:pPr>
        <w:pStyle w:val="Notedebasdepage"/>
      </w:pPr>
      <w:r>
        <w:rPr>
          <w:rStyle w:val="Appelnotedebasdep"/>
        </w:rPr>
        <w:footnoteRef/>
      </w:r>
      <w:r>
        <w:t xml:space="preserve"> </w:t>
      </w:r>
      <w:r>
        <w:tab/>
      </w:r>
      <w:r w:rsidRPr="007A7035">
        <w:rPr>
          <w:rFonts w:eastAsia="Arial Unicode MS" w:cs="Arial Unicode MS"/>
          <w:i/>
          <w:lang w:val="fr-FR"/>
        </w:rPr>
        <w:t>Ibid</w:t>
      </w:r>
      <w:r>
        <w:rPr>
          <w:rFonts w:eastAsia="Arial Unicode MS" w:cs="Arial Unicode MS"/>
          <w:lang w:val="fr-FR"/>
        </w:rPr>
        <w:t>., p. 164.</w:t>
      </w:r>
    </w:p>
  </w:footnote>
  <w:footnote w:id="70">
    <w:p w14:paraId="655E4BCC" w14:textId="77777777" w:rsidR="00EE7803" w:rsidRDefault="00EE7803" w:rsidP="00EE7803">
      <w:pPr>
        <w:pStyle w:val="Notedebasdepage"/>
      </w:pPr>
      <w:r>
        <w:rPr>
          <w:rStyle w:val="Appelnotedebasdep"/>
        </w:rPr>
        <w:t>*</w:t>
      </w:r>
      <w:r>
        <w:tab/>
      </w:r>
      <w:r>
        <w:rPr>
          <w:rFonts w:eastAsia="Arial Unicode MS" w:cs="Arial Unicode MS"/>
        </w:rPr>
        <w:t>Chef du Service de génétique</w:t>
      </w:r>
      <w:r>
        <w:rPr>
          <w:rFonts w:eastAsia="Arial Unicode MS" w:cs="Arial Unicode MS"/>
          <w:lang w:val="fr-FR"/>
        </w:rPr>
        <w:t xml:space="preserve"> de l'institut National d'Études Démographiques (INED) ; auteur de plusieurs ouvrages dont </w:t>
      </w:r>
      <w:r>
        <w:rPr>
          <w:rFonts w:eastAsia="Arial Unicode MS" w:cs="Arial Unicode MS"/>
          <w:i/>
          <w:iCs/>
          <w:lang w:val="fr-FR"/>
        </w:rPr>
        <w:t>Génétique des populations huma</w:t>
      </w:r>
      <w:r>
        <w:rPr>
          <w:rFonts w:eastAsia="Arial Unicode MS" w:cs="Arial Unicode MS"/>
          <w:i/>
          <w:iCs/>
          <w:lang w:val="fr-FR"/>
        </w:rPr>
        <w:t>i</w:t>
      </w:r>
      <w:r>
        <w:rPr>
          <w:rFonts w:eastAsia="Arial Unicode MS" w:cs="Arial Unicode MS"/>
          <w:i/>
          <w:iCs/>
          <w:lang w:val="fr-FR"/>
        </w:rPr>
        <w:t>nes</w:t>
      </w:r>
      <w:r>
        <w:rPr>
          <w:rFonts w:eastAsia="Arial Unicode MS" w:cs="Arial Unicode MS"/>
          <w:lang w:val="fr-FR"/>
        </w:rPr>
        <w:t xml:space="preserve">, P.U.F., 1974 et </w:t>
      </w:r>
      <w:r>
        <w:rPr>
          <w:rFonts w:eastAsia="Arial Unicode MS" w:cs="Arial Unicode MS"/>
          <w:i/>
          <w:iCs/>
          <w:lang w:val="fr-FR"/>
        </w:rPr>
        <w:t>Éloge de la différence</w:t>
      </w:r>
      <w:r>
        <w:rPr>
          <w:rFonts w:eastAsia="Arial Unicode MS" w:cs="Arial Unicode MS"/>
          <w:lang w:val="fr-FR"/>
        </w:rPr>
        <w:t>. Seuil, 1978.</w:t>
      </w:r>
    </w:p>
  </w:footnote>
  <w:footnote w:id="71">
    <w:p w14:paraId="6D8ED07C" w14:textId="77777777" w:rsidR="00EE7803" w:rsidRDefault="00EE7803" w:rsidP="00EE7803">
      <w:pPr>
        <w:pStyle w:val="Notedebasdepage"/>
      </w:pPr>
      <w:r>
        <w:rPr>
          <w:rStyle w:val="Appelnotedebasdep"/>
        </w:rPr>
        <w:footnoteRef/>
      </w:r>
      <w:r>
        <w:t xml:space="preserve"> </w:t>
      </w:r>
      <w:r>
        <w:tab/>
      </w:r>
      <w:r>
        <w:rPr>
          <w:rFonts w:eastAsia="Arial Unicode MS" w:cs="Arial Unicode MS"/>
        </w:rPr>
        <w:t xml:space="preserve">Auteur de </w:t>
      </w:r>
      <w:r>
        <w:rPr>
          <w:rFonts w:eastAsia="Arial Unicode MS" w:cs="Arial Unicode MS"/>
          <w:i/>
          <w:iCs/>
          <w:lang w:val="fr-FR"/>
        </w:rPr>
        <w:t>L'Utopie réalisable</w:t>
      </w:r>
      <w:r>
        <w:rPr>
          <w:rFonts w:eastAsia="Arial Unicode MS" w:cs="Arial Unicode MS"/>
          <w:lang w:val="fr-FR"/>
        </w:rPr>
        <w:t>, Comment vivre entre les autres sans être chef et sans être esclave, J. J. Pauvert, 10/18.</w:t>
      </w:r>
    </w:p>
  </w:footnote>
  <w:footnote w:id="72">
    <w:p w14:paraId="1AE11D29" w14:textId="77777777" w:rsidR="00EE7803" w:rsidRDefault="00EE7803" w:rsidP="00EE7803">
      <w:pPr>
        <w:pStyle w:val="Notedebasdepage"/>
      </w:pPr>
      <w:r>
        <w:rPr>
          <w:rStyle w:val="Appelnotedebasdep"/>
        </w:rPr>
        <w:t>*</w:t>
      </w:r>
      <w:r>
        <w:tab/>
      </w:r>
      <w:r>
        <w:rPr>
          <w:rFonts w:eastAsia="Arial Unicode MS" w:cs="Arial Unicode MS"/>
          <w:lang w:val="fr-FR"/>
        </w:rPr>
        <w:t xml:space="preserve">Professeur, Université de Montréal ; auteur de nombreux ouvrages dont </w:t>
      </w:r>
      <w:r>
        <w:rPr>
          <w:rFonts w:eastAsia="Arial Unicode MS" w:cs="Arial Unicode MS"/>
          <w:i/>
          <w:iCs/>
          <w:lang w:val="fr-FR"/>
        </w:rPr>
        <w:t>La no</w:t>
      </w:r>
      <w:r>
        <w:rPr>
          <w:rFonts w:eastAsia="Arial Unicode MS" w:cs="Arial Unicode MS"/>
          <w:i/>
          <w:iCs/>
          <w:lang w:val="fr-FR"/>
        </w:rPr>
        <w:t>u</w:t>
      </w:r>
      <w:r>
        <w:rPr>
          <w:rFonts w:eastAsia="Arial Unicode MS" w:cs="Arial Unicode MS"/>
          <w:i/>
          <w:iCs/>
          <w:lang w:val="fr-FR"/>
        </w:rPr>
        <w:t>velle classe et l’avenir du Québec</w:t>
      </w:r>
      <w:r>
        <w:rPr>
          <w:rFonts w:eastAsia="Arial Unicode MS" w:cs="Arial Unicode MS"/>
          <w:lang w:val="fr-FR"/>
        </w:rPr>
        <w:t>, Montréal, Stanké, 1979.</w:t>
      </w:r>
      <w:r>
        <w:cr/>
      </w:r>
      <w:hyperlink r:id="rId1" w:history="1">
        <w:r>
          <w:rPr>
            <w:rFonts w:eastAsia="Arial Unicode MS" w:cs="Arial Unicode MS"/>
          </w:rPr>
          <w:t>https://classiques.uqam.ca/contemporains/grandmaison_jacques/nouvelle_classe_avenir_qc/nouvelle_classe_avenir_qc.html</w:t>
        </w:r>
      </w:hyperlink>
      <w:r>
        <w:t xml:space="preserve"> </w:t>
      </w:r>
    </w:p>
  </w:footnote>
  <w:footnote w:id="73">
    <w:p w14:paraId="492867F7" w14:textId="77777777" w:rsidR="00EE7803" w:rsidRDefault="00EE7803">
      <w:pPr>
        <w:pStyle w:val="Notedebasdepage"/>
      </w:pPr>
      <w:r>
        <w:rPr>
          <w:rStyle w:val="Appelnotedebasdep"/>
        </w:rPr>
        <w:footnoteRef/>
      </w:r>
      <w:r>
        <w:t xml:space="preserve"> </w:t>
      </w:r>
      <w:r>
        <w:tab/>
      </w:r>
      <w:r>
        <w:rPr>
          <w:rFonts w:eastAsia="Arial Unicode MS" w:cs="Arial Unicode MS"/>
        </w:rPr>
        <w:t xml:space="preserve">Jacques </w:t>
      </w:r>
      <w:r>
        <w:rPr>
          <w:rFonts w:eastAsia="Arial Unicode MS" w:cs="Arial Unicode MS"/>
          <w:smallCaps/>
          <w:lang w:val="fr-FR"/>
        </w:rPr>
        <w:t xml:space="preserve">Grand’Maison, </w:t>
      </w:r>
      <w:r>
        <w:rPr>
          <w:rFonts w:eastAsia="Arial Unicode MS" w:cs="Arial Unicode MS"/>
          <w:i/>
          <w:iCs/>
          <w:lang w:val="fr-FR"/>
        </w:rPr>
        <w:t>La nouvelle classe et l'avenir du Québec</w:t>
      </w:r>
      <w:r>
        <w:rPr>
          <w:rFonts w:eastAsia="Arial Unicode MS" w:cs="Arial Unicode MS"/>
          <w:lang w:val="fr-FR"/>
        </w:rPr>
        <w:t>, Stanké, 1979.</w:t>
      </w:r>
      <w:r>
        <w:cr/>
      </w:r>
      <w:r>
        <w:rPr>
          <w:rFonts w:eastAsia="Arial Unicode MS" w:cs="Arial Unicode MS"/>
        </w:rPr>
        <w:t>https://classiques.uqam.ca/contemporains/grandm</w:t>
      </w:r>
      <w:r>
        <w:rPr>
          <w:rFonts w:eastAsia="Arial Unicode MS" w:cs="Arial Unicode MS"/>
        </w:rPr>
        <w:t>a</w:t>
      </w:r>
      <w:r>
        <w:rPr>
          <w:rFonts w:eastAsia="Arial Unicode MS" w:cs="Arial Unicode MS"/>
        </w:rPr>
        <w:t>ison_jacques/nouvelle_classe_avenir_qc/nouvelle_classe_avenir_qc.html</w:t>
      </w:r>
    </w:p>
  </w:footnote>
  <w:footnote w:id="74">
    <w:p w14:paraId="2E293FCE" w14:textId="77777777" w:rsidR="00EE7803" w:rsidRDefault="00EE7803" w:rsidP="00EE7803">
      <w:pPr>
        <w:pStyle w:val="Notedebasdepage"/>
      </w:pPr>
      <w:r>
        <w:rPr>
          <w:rStyle w:val="Appelnotedebasdep"/>
        </w:rPr>
        <w:footnoteRef/>
      </w:r>
      <w:r>
        <w:t xml:space="preserve"> </w:t>
      </w:r>
      <w:r>
        <w:tab/>
      </w:r>
      <w:r>
        <w:rPr>
          <w:rFonts w:eastAsia="Arial Unicode MS" w:cs="Arial Unicode MS"/>
        </w:rPr>
        <w:t xml:space="preserve">Ivan </w:t>
      </w:r>
      <w:r>
        <w:rPr>
          <w:rFonts w:eastAsia="Arial Unicode MS" w:cs="Arial Unicode MS"/>
          <w:smallCaps/>
          <w:lang w:val="fr-FR"/>
        </w:rPr>
        <w:t xml:space="preserve">Illich, </w:t>
      </w:r>
      <w:r w:rsidRPr="00412B57">
        <w:rPr>
          <w:rFonts w:eastAsia="Arial Unicode MS" w:cs="Arial Unicode MS"/>
          <w:i/>
          <w:lang w:val="fr-FR"/>
        </w:rPr>
        <w:t>Le chômage créateur</w:t>
      </w:r>
      <w:r>
        <w:rPr>
          <w:rFonts w:eastAsia="Arial Unicode MS" w:cs="Arial Unicode MS"/>
          <w:lang w:val="fr-FR"/>
        </w:rPr>
        <w:t>, p. 45.</w:t>
      </w:r>
    </w:p>
  </w:footnote>
  <w:footnote w:id="75">
    <w:p w14:paraId="7F8189D7" w14:textId="77777777" w:rsidR="00EE7803" w:rsidRDefault="00EE7803" w:rsidP="00EE7803">
      <w:pPr>
        <w:pStyle w:val="Notedebasdepage"/>
      </w:pPr>
      <w:r>
        <w:rPr>
          <w:rStyle w:val="Appelnotedebasdep"/>
        </w:rPr>
        <w:footnoteRef/>
      </w:r>
      <w:r>
        <w:t xml:space="preserve"> </w:t>
      </w:r>
      <w:r>
        <w:tab/>
      </w:r>
      <w:r>
        <w:rPr>
          <w:rFonts w:eastAsia="Arial Unicode MS" w:cs="Arial Unicode MS"/>
        </w:rPr>
        <w:t xml:space="preserve">Ivan </w:t>
      </w:r>
      <w:r>
        <w:rPr>
          <w:rFonts w:eastAsia="Arial Unicode MS" w:cs="Arial Unicode MS"/>
          <w:smallCaps/>
          <w:lang w:val="fr-FR"/>
        </w:rPr>
        <w:t xml:space="preserve">Illich, </w:t>
      </w:r>
      <w:r w:rsidRPr="00412B57">
        <w:rPr>
          <w:rFonts w:eastAsia="Arial Unicode MS" w:cs="Arial Unicode MS"/>
          <w:i/>
          <w:lang w:val="fr-FR"/>
        </w:rPr>
        <w:t>op. cit</w:t>
      </w:r>
      <w:r>
        <w:rPr>
          <w:rFonts w:eastAsia="Arial Unicode MS" w:cs="Arial Unicode MS"/>
          <w:lang w:val="fr-FR"/>
        </w:rPr>
        <w:t>., p. 41.</w:t>
      </w:r>
    </w:p>
  </w:footnote>
  <w:footnote w:id="76">
    <w:p w14:paraId="2791EC4D" w14:textId="77777777" w:rsidR="00EE7803" w:rsidRDefault="00EE7803" w:rsidP="00EE7803">
      <w:pPr>
        <w:pStyle w:val="Notedebasdepage"/>
      </w:pPr>
      <w:r>
        <w:rPr>
          <w:rStyle w:val="Appelnotedebasdep"/>
        </w:rPr>
        <w:t>*</w:t>
      </w:r>
      <w:r>
        <w:tab/>
      </w:r>
      <w:r>
        <w:rPr>
          <w:rFonts w:eastAsia="Arial Unicode MS" w:cs="Arial Unicode MS"/>
          <w:lang w:val="fr-FR"/>
        </w:rPr>
        <w:t xml:space="preserve">Attaché de recherches au Centre national de la recherche scientifique, Paris ; auteur de nombreux ouvrages dont </w:t>
      </w:r>
      <w:r>
        <w:rPr>
          <w:rFonts w:eastAsia="Arial Unicode MS" w:cs="Arial Unicode MS"/>
          <w:i/>
          <w:iCs/>
          <w:lang w:val="fr-FR"/>
        </w:rPr>
        <w:t>Journal de Californie</w:t>
      </w:r>
      <w:r>
        <w:rPr>
          <w:rFonts w:eastAsia="Arial Unicode MS" w:cs="Arial Unicode MS"/>
          <w:lang w:val="fr-FR"/>
        </w:rPr>
        <w:t xml:space="preserve"> (Seuil, 1970) et </w:t>
      </w:r>
      <w:r>
        <w:rPr>
          <w:rFonts w:eastAsia="Arial Unicode MS" w:cs="Arial Unicode MS"/>
          <w:i/>
          <w:iCs/>
          <w:lang w:val="fr-FR"/>
        </w:rPr>
        <w:t>Le paradigme perdu : la nature humaine</w:t>
      </w:r>
      <w:r>
        <w:rPr>
          <w:rFonts w:eastAsia="Arial Unicode MS" w:cs="Arial Unicode MS"/>
          <w:lang w:val="fr-FR"/>
        </w:rPr>
        <w:t xml:space="preserve"> (Seuil, 1973). Les propos de M. Edgar Morin ont été légèrement retouchés, par Jean Kean, en vue de leur public</w:t>
      </w:r>
      <w:r>
        <w:rPr>
          <w:rFonts w:eastAsia="Arial Unicode MS" w:cs="Arial Unicode MS"/>
          <w:lang w:val="fr-FR"/>
        </w:rPr>
        <w:t>a</w:t>
      </w:r>
      <w:r>
        <w:rPr>
          <w:rFonts w:eastAsia="Arial Unicode MS" w:cs="Arial Unicode MS"/>
          <w:lang w:val="fr-FR"/>
        </w:rPr>
        <w:t>tion.</w:t>
      </w:r>
    </w:p>
  </w:footnote>
  <w:footnote w:id="77">
    <w:p w14:paraId="24230EBB" w14:textId="77777777" w:rsidR="00EE7803" w:rsidRDefault="00EE7803" w:rsidP="00EE7803">
      <w:pPr>
        <w:pStyle w:val="Notedebasdepage"/>
      </w:pPr>
      <w:r>
        <w:rPr>
          <w:rStyle w:val="Appelnotedebasdep"/>
        </w:rPr>
        <w:footnoteRef/>
      </w:r>
      <w:r>
        <w:t xml:space="preserve"> </w:t>
      </w:r>
      <w:r>
        <w:tab/>
      </w:r>
      <w:r>
        <w:rPr>
          <w:rFonts w:eastAsia="Arial Unicode MS" w:cs="Arial Unicode MS"/>
          <w:smallCaps/>
          <w:lang w:val="fr-FR"/>
        </w:rPr>
        <w:t>Proulx,</w:t>
      </w:r>
      <w:r>
        <w:rPr>
          <w:rFonts w:eastAsia="Arial Unicode MS" w:cs="Arial Unicode MS"/>
          <w:lang w:val="fr-FR"/>
        </w:rPr>
        <w:t xml:space="preserve"> Jean, « La fin des professions ? », dans Les professions, revue </w:t>
      </w:r>
      <w:r>
        <w:rPr>
          <w:rFonts w:eastAsia="Arial Unicode MS" w:cs="Arial Unicode MS"/>
          <w:i/>
          <w:iCs/>
          <w:lang w:val="fr-FR"/>
        </w:rPr>
        <w:t>Crit</w:t>
      </w:r>
      <w:r>
        <w:rPr>
          <w:rFonts w:eastAsia="Arial Unicode MS" w:cs="Arial Unicode MS"/>
          <w:i/>
          <w:iCs/>
          <w:lang w:val="fr-FR"/>
        </w:rPr>
        <w:t>è</w:t>
      </w:r>
      <w:r>
        <w:rPr>
          <w:rFonts w:eastAsia="Arial Unicode MS" w:cs="Arial Unicode MS"/>
          <w:i/>
          <w:iCs/>
          <w:lang w:val="fr-FR"/>
        </w:rPr>
        <w:t>re</w:t>
      </w:r>
      <w:r>
        <w:rPr>
          <w:rFonts w:eastAsia="Arial Unicode MS" w:cs="Arial Unicode MS"/>
          <w:lang w:val="fr-FR"/>
        </w:rPr>
        <w:t>, no 25, Montréal, 1979, p. 119.</w:t>
      </w:r>
    </w:p>
  </w:footnote>
  <w:footnote w:id="78">
    <w:p w14:paraId="6FF8DDB8" w14:textId="77777777" w:rsidR="00EE7803" w:rsidRDefault="00EE7803" w:rsidP="00EE7803">
      <w:pPr>
        <w:pStyle w:val="Notedebasdepage"/>
      </w:pPr>
      <w:r>
        <w:rPr>
          <w:rStyle w:val="Appelnotedebasdep"/>
        </w:rPr>
        <w:t>*</w:t>
      </w:r>
      <w:r>
        <w:tab/>
      </w:r>
      <w:r>
        <w:rPr>
          <w:lang w:val="fr-FR"/>
        </w:rPr>
        <w:t xml:space="preserve">Membre de l'équipe de direction de la revue Esprit ; auteur de </w:t>
      </w:r>
      <w:r w:rsidRPr="00412B57">
        <w:rPr>
          <w:i/>
          <w:lang w:val="fr-FR"/>
        </w:rPr>
        <w:t>L’enfant et la raison d’État</w:t>
      </w:r>
      <w:r>
        <w:rPr>
          <w:lang w:val="fr-FR"/>
        </w:rPr>
        <w:t xml:space="preserve">, Seuil, 1911, </w:t>
      </w:r>
      <w:r w:rsidRPr="00412B57">
        <w:rPr>
          <w:i/>
          <w:lang w:val="fr-FR"/>
        </w:rPr>
        <w:t>La justice en miettes</w:t>
      </w:r>
      <w:r>
        <w:rPr>
          <w:lang w:val="fr-FR"/>
        </w:rPr>
        <w:t>, P.U.F., 1919.</w:t>
      </w:r>
    </w:p>
  </w:footnote>
  <w:footnote w:id="79">
    <w:p w14:paraId="395EC81E" w14:textId="77777777" w:rsidR="00EE7803" w:rsidRDefault="00EE7803" w:rsidP="00EE7803">
      <w:pPr>
        <w:pStyle w:val="Notedebasdepage"/>
      </w:pPr>
      <w:r>
        <w:rPr>
          <w:rStyle w:val="Appelnotedebasdep"/>
        </w:rPr>
        <w:footnoteRef/>
      </w:r>
      <w:r>
        <w:t xml:space="preserve"> </w:t>
      </w:r>
      <w:r>
        <w:tab/>
        <w:t>Sauf, significativement, durant les deux années</w:t>
      </w:r>
      <w:r>
        <w:rPr>
          <w:lang w:val="fr-FR"/>
        </w:rPr>
        <w:t xml:space="preserve"> d’épreuves de la cryptie où le futur citoyen, chassé de la cité et pourchassé par tous, doit se cacher et surv</w:t>
      </w:r>
      <w:r>
        <w:rPr>
          <w:lang w:val="fr-FR"/>
        </w:rPr>
        <w:t>i</w:t>
      </w:r>
      <w:r>
        <w:rPr>
          <w:lang w:val="fr-FR"/>
        </w:rPr>
        <w:t>vre par ses propres moyens.</w:t>
      </w:r>
    </w:p>
  </w:footnote>
  <w:footnote w:id="80">
    <w:p w14:paraId="042FEC83" w14:textId="77777777" w:rsidR="00EE7803" w:rsidRDefault="00EE7803" w:rsidP="00EE7803">
      <w:pPr>
        <w:pStyle w:val="Notedebasdepage"/>
      </w:pPr>
      <w:r>
        <w:rPr>
          <w:rStyle w:val="Appelnotedebasdep"/>
        </w:rPr>
        <w:footnoteRef/>
      </w:r>
      <w:r>
        <w:t xml:space="preserve"> </w:t>
      </w:r>
      <w:r>
        <w:tab/>
        <w:t xml:space="preserve">Voir </w:t>
      </w:r>
      <w:r>
        <w:rPr>
          <w:lang w:val="fr-FR"/>
        </w:rPr>
        <w:t xml:space="preserve">à ce sujet </w:t>
      </w:r>
      <w:r>
        <w:rPr>
          <w:i/>
          <w:iCs/>
          <w:lang w:val="fr-FR"/>
        </w:rPr>
        <w:t>De la culture populaire aux 17</w:t>
      </w:r>
      <w:r>
        <w:rPr>
          <w:i/>
          <w:iCs/>
          <w:vertAlign w:val="superscript"/>
          <w:lang w:val="fr-FR"/>
        </w:rPr>
        <w:t>e</w:t>
      </w:r>
      <w:r>
        <w:rPr>
          <w:i/>
          <w:iCs/>
          <w:lang w:val="fr-FR"/>
        </w:rPr>
        <w:t xml:space="preserve"> et 18</w:t>
      </w:r>
      <w:r>
        <w:rPr>
          <w:i/>
          <w:iCs/>
          <w:vertAlign w:val="superscript"/>
          <w:lang w:val="fr-FR"/>
        </w:rPr>
        <w:t>e</w:t>
      </w:r>
      <w:r>
        <w:rPr>
          <w:i/>
          <w:iCs/>
          <w:lang w:val="fr-FR"/>
        </w:rPr>
        <w:t xml:space="preserve"> siècles</w:t>
      </w:r>
      <w:r>
        <w:rPr>
          <w:lang w:val="fr-FR"/>
        </w:rPr>
        <w:t xml:space="preserve">, de R. </w:t>
      </w:r>
      <w:r>
        <w:rPr>
          <w:smallCaps/>
          <w:lang w:val="fr-FR"/>
        </w:rPr>
        <w:t>Ma</w:t>
      </w:r>
      <w:r>
        <w:rPr>
          <w:smallCaps/>
          <w:lang w:val="fr-FR"/>
        </w:rPr>
        <w:t>n</w:t>
      </w:r>
      <w:r>
        <w:rPr>
          <w:smallCaps/>
          <w:lang w:val="fr-FR"/>
        </w:rPr>
        <w:t>drou,</w:t>
      </w:r>
      <w:r>
        <w:rPr>
          <w:lang w:val="fr-FR"/>
        </w:rPr>
        <w:t xml:space="preserve"> Stock, 1975, qui donne en annexe un exemple de recette populaire de santé. Voir aussi La Sorcière de </w:t>
      </w:r>
      <w:r>
        <w:rPr>
          <w:smallCaps/>
          <w:lang w:val="fr-FR"/>
        </w:rPr>
        <w:t>Michelet.</w:t>
      </w:r>
      <w:r>
        <w:rPr>
          <w:smallCaps/>
        </w:rPr>
        <w:cr/>
      </w:r>
      <w:hyperlink r:id="rId2" w:history="1">
        <w:r>
          <w:t>https://classiques.uqam.ca/classiques/michelet_jules/sorciere/sorciere.html</w:t>
        </w:r>
      </w:hyperlink>
      <w:r>
        <w:rPr>
          <w:lang w:val="fr-FR"/>
        </w:rPr>
        <w:t xml:space="preserve"> </w:t>
      </w:r>
      <w:r>
        <w:rPr>
          <w:smallCaps/>
        </w:rPr>
        <w:br/>
      </w:r>
    </w:p>
  </w:footnote>
  <w:footnote w:id="81">
    <w:p w14:paraId="3D910740" w14:textId="77777777" w:rsidR="00EE7803" w:rsidRDefault="00EE7803" w:rsidP="00EE7803">
      <w:pPr>
        <w:pStyle w:val="Notedebasdepage"/>
      </w:pPr>
      <w:r>
        <w:rPr>
          <w:rStyle w:val="Appelnotedebasdep"/>
        </w:rPr>
        <w:footnoteRef/>
      </w:r>
      <w:r>
        <w:t xml:space="preserve"> </w:t>
      </w:r>
      <w:r>
        <w:tab/>
        <w:t xml:space="preserve">Cf. par exemple Cirolamo </w:t>
      </w:r>
      <w:r>
        <w:rPr>
          <w:smallCaps/>
          <w:lang w:val="fr-FR"/>
        </w:rPr>
        <w:t xml:space="preserve">Fracastore, </w:t>
      </w:r>
      <w:r>
        <w:rPr>
          <w:i/>
          <w:iCs/>
          <w:lang w:val="fr-FR"/>
        </w:rPr>
        <w:t>De la contagion et des maladies contagieuses</w:t>
      </w:r>
      <w:r>
        <w:rPr>
          <w:lang w:val="fr-FR"/>
        </w:rPr>
        <w:t xml:space="preserve">, 1546, et Bernardini </w:t>
      </w:r>
      <w:r>
        <w:rPr>
          <w:smallCaps/>
          <w:lang w:val="fr-FR"/>
        </w:rPr>
        <w:t xml:space="preserve">Ramazzini, </w:t>
      </w:r>
      <w:r>
        <w:rPr>
          <w:i/>
          <w:iCs/>
          <w:lang w:val="fr-FR"/>
        </w:rPr>
        <w:t>Traité des maladies artisan</w:t>
      </w:r>
      <w:r>
        <w:rPr>
          <w:i/>
          <w:iCs/>
          <w:lang w:val="fr-FR"/>
        </w:rPr>
        <w:t>a</w:t>
      </w:r>
      <w:r>
        <w:rPr>
          <w:i/>
          <w:iCs/>
          <w:lang w:val="fr-FR"/>
        </w:rPr>
        <w:t>les</w:t>
      </w:r>
      <w:r>
        <w:rPr>
          <w:lang w:val="fr-FR"/>
        </w:rPr>
        <w:t>, 1713.</w:t>
      </w:r>
    </w:p>
  </w:footnote>
  <w:footnote w:id="82">
    <w:p w14:paraId="7FCFFBC9" w14:textId="77777777" w:rsidR="00EE7803" w:rsidRDefault="00EE7803" w:rsidP="00EE7803">
      <w:pPr>
        <w:pStyle w:val="Notedebasdepage"/>
      </w:pPr>
      <w:r>
        <w:rPr>
          <w:rStyle w:val="Appelnotedebasdep"/>
        </w:rPr>
        <w:footnoteRef/>
      </w:r>
      <w:r>
        <w:t xml:space="preserve"> </w:t>
      </w:r>
      <w:r>
        <w:tab/>
      </w:r>
      <w:r>
        <w:rPr>
          <w:smallCaps/>
        </w:rPr>
        <w:t>Harvey</w:t>
      </w:r>
      <w:r>
        <w:rPr>
          <w:lang w:val="fr-FR"/>
        </w:rPr>
        <w:t xml:space="preserve"> (1578-1657) découvre le principe de la circulation sanguine ; </w:t>
      </w:r>
      <w:r>
        <w:rPr>
          <w:smallCaps/>
          <w:lang w:val="fr-FR"/>
        </w:rPr>
        <w:t>Réa</w:t>
      </w:r>
      <w:r>
        <w:rPr>
          <w:smallCaps/>
          <w:lang w:val="fr-FR"/>
        </w:rPr>
        <w:t>u</w:t>
      </w:r>
      <w:r>
        <w:rPr>
          <w:smallCaps/>
          <w:lang w:val="fr-FR"/>
        </w:rPr>
        <w:t>mur</w:t>
      </w:r>
      <w:r>
        <w:rPr>
          <w:lang w:val="fr-FR"/>
        </w:rPr>
        <w:t xml:space="preserve"> (1683-1757) celui de la digestion ; </w:t>
      </w:r>
      <w:r>
        <w:rPr>
          <w:smallCaps/>
          <w:lang w:val="fr-FR"/>
        </w:rPr>
        <w:t>Lavoisier</w:t>
      </w:r>
      <w:r>
        <w:rPr>
          <w:lang w:val="fr-FR"/>
        </w:rPr>
        <w:t xml:space="preserve"> (1743-1794) celui de la respiration ; </w:t>
      </w:r>
      <w:r>
        <w:rPr>
          <w:smallCaps/>
          <w:lang w:val="fr-FR"/>
        </w:rPr>
        <w:t>Jenner,</w:t>
      </w:r>
      <w:r>
        <w:rPr>
          <w:lang w:val="fr-FR"/>
        </w:rPr>
        <w:t xml:space="preserve"> en 1796, met à jour le principe de la vaccination...</w:t>
      </w:r>
    </w:p>
  </w:footnote>
  <w:footnote w:id="83">
    <w:p w14:paraId="68FB508B" w14:textId="77777777" w:rsidR="00EE7803" w:rsidRDefault="00EE7803" w:rsidP="00EE7803">
      <w:pPr>
        <w:pStyle w:val="Notedebasdepage"/>
      </w:pPr>
      <w:r>
        <w:rPr>
          <w:rStyle w:val="Appelnotedebasdep"/>
        </w:rPr>
        <w:footnoteRef/>
      </w:r>
      <w:r>
        <w:t xml:space="preserve"> </w:t>
      </w:r>
      <w:r>
        <w:tab/>
        <w:t>Titre d</w:t>
      </w:r>
      <w:r>
        <w:rPr>
          <w:lang w:val="fr-FR"/>
        </w:rPr>
        <w:t xml:space="preserve">’un ouvrage de </w:t>
      </w:r>
      <w:r>
        <w:rPr>
          <w:smallCaps/>
          <w:lang w:val="fr-FR"/>
        </w:rPr>
        <w:t>La Mettrie</w:t>
      </w:r>
      <w:r>
        <w:rPr>
          <w:lang w:val="fr-FR"/>
        </w:rPr>
        <w:t xml:space="preserve"> publié en 1748.</w:t>
      </w:r>
    </w:p>
  </w:footnote>
  <w:footnote w:id="84">
    <w:p w14:paraId="0C4DCE86" w14:textId="77777777" w:rsidR="00EE7803" w:rsidRDefault="00EE7803" w:rsidP="00EE7803">
      <w:pPr>
        <w:pStyle w:val="Notedebasdepage"/>
      </w:pPr>
      <w:r>
        <w:rPr>
          <w:rStyle w:val="Appelnotedebasdep"/>
        </w:rPr>
        <w:footnoteRef/>
      </w:r>
      <w:r>
        <w:t xml:space="preserve"> </w:t>
      </w:r>
      <w:r>
        <w:tab/>
        <w:t>Titre d</w:t>
      </w:r>
      <w:r>
        <w:rPr>
          <w:lang w:val="fr-FR"/>
        </w:rPr>
        <w:t xml:space="preserve">’un ouvrage de </w:t>
      </w:r>
      <w:r>
        <w:rPr>
          <w:smallCaps/>
          <w:lang w:val="fr-FR"/>
        </w:rPr>
        <w:t>La Mettrie</w:t>
      </w:r>
      <w:r>
        <w:rPr>
          <w:lang w:val="fr-FR"/>
        </w:rPr>
        <w:t xml:space="preserve"> publié en 1746</w:t>
      </w:r>
    </w:p>
  </w:footnote>
  <w:footnote w:id="85">
    <w:p w14:paraId="1FF89EFB" w14:textId="77777777" w:rsidR="00EE7803" w:rsidRDefault="00EE7803" w:rsidP="00EE7803">
      <w:pPr>
        <w:pStyle w:val="Notedebasdepage"/>
      </w:pPr>
      <w:r>
        <w:rPr>
          <w:rStyle w:val="Appelnotedebasdep"/>
        </w:rPr>
        <w:footnoteRef/>
      </w:r>
      <w:r>
        <w:t xml:space="preserve"> </w:t>
      </w:r>
      <w:r>
        <w:tab/>
        <w:t>Voici par exemple ce qu’</w:t>
      </w:r>
      <w:r>
        <w:rPr>
          <w:lang w:val="fr-FR"/>
        </w:rPr>
        <w:t xml:space="preserve">écrit </w:t>
      </w:r>
      <w:r>
        <w:rPr>
          <w:smallCaps/>
          <w:lang w:val="fr-FR"/>
        </w:rPr>
        <w:t>Boerhaave</w:t>
      </w:r>
      <w:r>
        <w:rPr>
          <w:lang w:val="fr-FR"/>
        </w:rPr>
        <w:t xml:space="preserve"> dans son introduction à ses Instit</w:t>
      </w:r>
      <w:r>
        <w:rPr>
          <w:lang w:val="fr-FR"/>
        </w:rPr>
        <w:t>u</w:t>
      </w:r>
      <w:r>
        <w:rPr>
          <w:lang w:val="fr-FR"/>
        </w:rPr>
        <w:t>tions de la médecine, traduites en français par La Mettrie : « Ce qui est pur</w:t>
      </w:r>
      <w:r>
        <w:rPr>
          <w:lang w:val="fr-FR"/>
        </w:rPr>
        <w:t>e</w:t>
      </w:r>
      <w:r>
        <w:rPr>
          <w:lang w:val="fr-FR"/>
        </w:rPr>
        <w:t>ment corporel dans l'homme ne nous offre que des principes tirés des mécan</w:t>
      </w:r>
      <w:r>
        <w:rPr>
          <w:lang w:val="fr-FR"/>
        </w:rPr>
        <w:t>i</w:t>
      </w:r>
      <w:r>
        <w:rPr>
          <w:lang w:val="fr-FR"/>
        </w:rPr>
        <w:t>ques et des expériences de physique (...) Tout ce qui a rapport à la pensée dans l’homme ne doit être attribué qu’à l’esprit pur, comme à son principe. Tout ce qui comprend l’étendue, l’impénétrabilité, la figure ou le mouvement ne doit se rapporter qu'au corps seul et à son mouvement comme à son principe, et c’est par les propriétés de ce corps qu’il faut le concevoir, l’expliquer et le démontrer (...) Pourvu qu’après la solution d’un problème de médecine, il ne reste plus à expliquer que les moyens par lesquels se fait ce rapport de (l’âme et du corps), on aura suffisamment satisfait à la demande (...) Quant aux de</w:t>
      </w:r>
      <w:r>
        <w:rPr>
          <w:lang w:val="fr-FR"/>
        </w:rPr>
        <w:t>r</w:t>
      </w:r>
      <w:r>
        <w:rPr>
          <w:lang w:val="fr-FR"/>
        </w:rPr>
        <w:t>nières causes métaphysiques et aux premières physiques comme les éléments, l’origine, etc. de la première forme, des semences et du mouvement il n’est ni utile, ni nécessaire, ni même possible à un médecin de les rechercher. »</w:t>
      </w:r>
    </w:p>
  </w:footnote>
  <w:footnote w:id="86">
    <w:p w14:paraId="1FF7D4C8" w14:textId="77777777" w:rsidR="00EE7803" w:rsidRDefault="00EE7803" w:rsidP="00EE7803">
      <w:pPr>
        <w:pStyle w:val="Notedebasdepage"/>
      </w:pPr>
      <w:r>
        <w:rPr>
          <w:rStyle w:val="Appelnotedebasdep"/>
        </w:rPr>
        <w:footnoteRef/>
      </w:r>
      <w:r>
        <w:t xml:space="preserve"> </w:t>
      </w:r>
      <w:r>
        <w:tab/>
      </w:r>
      <w:r>
        <w:rPr>
          <w:smallCaps/>
        </w:rPr>
        <w:t xml:space="preserve">Michelet, </w:t>
      </w:r>
      <w:r>
        <w:rPr>
          <w:i/>
          <w:iCs/>
          <w:lang w:val="fr-FR"/>
        </w:rPr>
        <w:t>La Sorcière</w:t>
      </w:r>
      <w:r>
        <w:rPr>
          <w:lang w:val="fr-FR"/>
        </w:rPr>
        <w:t>, 1862. Rééd. Julliard, coll. Littérature.</w:t>
      </w:r>
    </w:p>
  </w:footnote>
  <w:footnote w:id="87">
    <w:p w14:paraId="01AACF15" w14:textId="77777777" w:rsidR="00EE7803" w:rsidRDefault="00EE7803" w:rsidP="00EE7803">
      <w:pPr>
        <w:pStyle w:val="Notedebasdepage"/>
      </w:pPr>
      <w:r>
        <w:rPr>
          <w:rStyle w:val="Appelnotedebasdep"/>
        </w:rPr>
        <w:footnoteRef/>
      </w:r>
      <w:r>
        <w:t xml:space="preserve"> </w:t>
      </w:r>
      <w:r>
        <w:tab/>
        <w:t>Déclarations</w:t>
      </w:r>
      <w:r>
        <w:rPr>
          <w:lang w:val="fr-FR"/>
        </w:rPr>
        <w:t xml:space="preserve"> royales du 21 janvier 1710 et du 25 août 1715 ; arrêt de la Cour du 19 décembre 1722. Voir également l’ouvrage écrit en 1766 par J. </w:t>
      </w:r>
      <w:r>
        <w:rPr>
          <w:smallCaps/>
          <w:lang w:val="fr-FR"/>
        </w:rPr>
        <w:t>Astruc,</w:t>
      </w:r>
      <w:r>
        <w:rPr>
          <w:lang w:val="fr-FR"/>
        </w:rPr>
        <w:t xml:space="preserve"> médecin chargé par la Faculté de médecine de Paris, en 1745, de faire pour la première fois aux sages-femmes un cours sur les accouchements. Dans sa pr</w:t>
      </w:r>
      <w:r>
        <w:rPr>
          <w:lang w:val="fr-FR"/>
        </w:rPr>
        <w:t>é</w:t>
      </w:r>
      <w:r>
        <w:rPr>
          <w:lang w:val="fr-FR"/>
        </w:rPr>
        <w:t>face, Astruc justifie notamment la publication de son ouvrage en écrivant : « On m’a représenté qu’il y avait à Paris des instructions pour les sages-femmes, qu’il y en avait peut-être dans les grandes villes du royaume mais qu’il n’y en avait certainement point dans les villes médiocres des provinces et surtout dans les campagnes (...) qu’elles n’avaient qu’une vieille routine qui se transmettait de main en main. »</w:t>
      </w:r>
    </w:p>
  </w:footnote>
  <w:footnote w:id="88">
    <w:p w14:paraId="10D7049D" w14:textId="77777777" w:rsidR="00EE7803" w:rsidRDefault="00EE7803" w:rsidP="00EE7803">
      <w:pPr>
        <w:pStyle w:val="Notedebasdepage"/>
      </w:pPr>
      <w:r>
        <w:rPr>
          <w:rStyle w:val="Appelnotedebasdep"/>
        </w:rPr>
        <w:footnoteRef/>
      </w:r>
      <w:r>
        <w:t xml:space="preserve"> </w:t>
      </w:r>
      <w:r>
        <w:tab/>
        <w:t>Déclaration</w:t>
      </w:r>
      <w:r>
        <w:rPr>
          <w:lang w:val="fr-FR"/>
        </w:rPr>
        <w:t xml:space="preserve"> royale du 25 août 1715 sur les nourrices.</w:t>
      </w:r>
    </w:p>
  </w:footnote>
  <w:footnote w:id="89">
    <w:p w14:paraId="23D8C66B" w14:textId="77777777" w:rsidR="00EE7803" w:rsidRDefault="00EE7803" w:rsidP="00EE7803">
      <w:pPr>
        <w:pStyle w:val="Notedebasdepage"/>
      </w:pPr>
      <w:r>
        <w:rPr>
          <w:rStyle w:val="Appelnotedebasdep"/>
        </w:rPr>
        <w:footnoteRef/>
      </w:r>
      <w:r>
        <w:t xml:space="preserve"> </w:t>
      </w:r>
      <w:r>
        <w:tab/>
      </w:r>
      <w:r>
        <w:rPr>
          <w:lang w:val="fr-FR"/>
        </w:rPr>
        <w:t xml:space="preserve">M. </w:t>
      </w:r>
      <w:r>
        <w:rPr>
          <w:smallCaps/>
          <w:lang w:val="fr-FR"/>
        </w:rPr>
        <w:t xml:space="preserve">Guillaute, </w:t>
      </w:r>
      <w:r>
        <w:rPr>
          <w:i/>
          <w:iCs/>
          <w:lang w:val="fr-FR"/>
        </w:rPr>
        <w:t>Mémoire sur la réformation de la Police</w:t>
      </w:r>
      <w:r>
        <w:rPr>
          <w:lang w:val="fr-FR"/>
        </w:rPr>
        <w:t>, 1749. Rééd. He</w:t>
      </w:r>
      <w:r>
        <w:rPr>
          <w:lang w:val="fr-FR"/>
        </w:rPr>
        <w:t>r</w:t>
      </w:r>
      <w:r>
        <w:rPr>
          <w:lang w:val="fr-FR"/>
        </w:rPr>
        <w:t>man, 1974.</w:t>
      </w:r>
    </w:p>
  </w:footnote>
  <w:footnote w:id="90">
    <w:p w14:paraId="4E40B702" w14:textId="77777777" w:rsidR="00EE7803" w:rsidRDefault="00EE7803" w:rsidP="00EE7803">
      <w:pPr>
        <w:pStyle w:val="Notedebasdepage"/>
      </w:pPr>
      <w:r>
        <w:rPr>
          <w:rStyle w:val="Appelnotedebasdep"/>
        </w:rPr>
        <w:footnoteRef/>
      </w:r>
      <w:r>
        <w:t xml:space="preserve"> </w:t>
      </w:r>
      <w:r>
        <w:tab/>
        <w:t>Voir sur ce point l</w:t>
      </w:r>
      <w:r>
        <w:rPr>
          <w:lang w:val="fr-FR"/>
        </w:rPr>
        <w:t>’évolution de la puissance paternelle et du droit de corre</w:t>
      </w:r>
      <w:r>
        <w:rPr>
          <w:lang w:val="fr-FR"/>
        </w:rPr>
        <w:t>c</w:t>
      </w:r>
      <w:r>
        <w:rPr>
          <w:lang w:val="fr-FR"/>
        </w:rPr>
        <w:t xml:space="preserve">tion, in Ph. </w:t>
      </w:r>
      <w:r>
        <w:rPr>
          <w:smallCaps/>
          <w:lang w:val="fr-FR"/>
        </w:rPr>
        <w:t xml:space="preserve">Meyer, </w:t>
      </w:r>
      <w:r>
        <w:rPr>
          <w:i/>
          <w:iCs/>
          <w:lang w:val="fr-FR"/>
        </w:rPr>
        <w:t>L’enfant et la raison d'État</w:t>
      </w:r>
      <w:r>
        <w:rPr>
          <w:lang w:val="fr-FR"/>
        </w:rPr>
        <w:t>, Le Seuil, 1977.</w:t>
      </w:r>
    </w:p>
  </w:footnote>
  <w:footnote w:id="91">
    <w:p w14:paraId="23B9B426" w14:textId="77777777" w:rsidR="00EE7803" w:rsidRDefault="00EE7803" w:rsidP="00EE7803">
      <w:pPr>
        <w:pStyle w:val="Notedebasdepage"/>
      </w:pPr>
      <w:r>
        <w:rPr>
          <w:rStyle w:val="Appelnotedebasdep"/>
        </w:rPr>
        <w:footnoteRef/>
      </w:r>
      <w:r>
        <w:t xml:space="preserve"> </w:t>
      </w:r>
      <w:r>
        <w:tab/>
        <w:t xml:space="preserve">Ph. </w:t>
      </w:r>
      <w:r>
        <w:rPr>
          <w:smallCaps/>
          <w:lang w:val="fr-FR"/>
        </w:rPr>
        <w:t xml:space="preserve">Ariès, </w:t>
      </w:r>
      <w:r>
        <w:rPr>
          <w:i/>
          <w:iCs/>
          <w:lang w:val="fr-FR"/>
        </w:rPr>
        <w:t>L’enfant et la famille sous l’Ancien Régime</w:t>
      </w:r>
      <w:r>
        <w:rPr>
          <w:lang w:val="fr-FR"/>
        </w:rPr>
        <w:t>, Le Seuil 1973.</w:t>
      </w:r>
    </w:p>
  </w:footnote>
  <w:footnote w:id="92">
    <w:p w14:paraId="2640E947" w14:textId="77777777" w:rsidR="00EE7803" w:rsidRDefault="00EE7803">
      <w:pPr>
        <w:pStyle w:val="Notedebasdepage"/>
      </w:pPr>
      <w:r>
        <w:rPr>
          <w:rStyle w:val="Appelnotedebasdep"/>
        </w:rPr>
        <w:footnoteRef/>
      </w:r>
      <w:r>
        <w:t xml:space="preserve"> </w:t>
      </w:r>
      <w:r>
        <w:tab/>
        <w:t xml:space="preserve">Les romans </w:t>
      </w:r>
      <w:r>
        <w:rPr>
          <w:lang w:val="fr-FR"/>
        </w:rPr>
        <w:t>écrits par la comtesse de Ségur, par exemple, insistent volontiers sur ce rôle de modèle et sur la valeur exemplaire que peut avoir la conduite enfantine. Pauvre Biaise, sur qui s’apitoieront des générations et des génér</w:t>
      </w:r>
      <w:r>
        <w:rPr>
          <w:lang w:val="fr-FR"/>
        </w:rPr>
        <w:t>a</w:t>
      </w:r>
      <w:r>
        <w:rPr>
          <w:lang w:val="fr-FR"/>
        </w:rPr>
        <w:t>tions de jeunes lecteurs, raconte ainsi les conversions réalisées par un jeune pauvre. À l’orgueilleuse comtesse, dernière à se laisser convaincre, son mari dira en conclusion : « C’est tout comme moi, mon amie, moi aussi je ne savais pas prier quand Jules (le fils) a été si malade, Biaise a été mon maître ; par lui j’ai appris ce qu’est le vrai bonheur en ce monde... »</w:t>
      </w:r>
    </w:p>
  </w:footnote>
  <w:footnote w:id="93">
    <w:p w14:paraId="2342099C" w14:textId="77777777" w:rsidR="00EE7803" w:rsidRDefault="00EE7803">
      <w:pPr>
        <w:pStyle w:val="Notedebasdepage"/>
      </w:pPr>
      <w:r>
        <w:rPr>
          <w:rStyle w:val="Appelnotedebasdep"/>
        </w:rPr>
        <w:footnoteRef/>
      </w:r>
      <w:r>
        <w:t xml:space="preserve"> </w:t>
      </w:r>
      <w:r>
        <w:tab/>
      </w:r>
      <w:r>
        <w:rPr>
          <w:lang w:val="fr-FR"/>
        </w:rPr>
        <w:t xml:space="preserve">Voici comment Sébastien MERCIER, dans son célèbre </w:t>
      </w:r>
      <w:r>
        <w:rPr>
          <w:i/>
          <w:iCs/>
          <w:lang w:val="fr-FR"/>
        </w:rPr>
        <w:t>Tableau de Paris</w:t>
      </w:r>
      <w:r>
        <w:rPr>
          <w:lang w:val="fr-FR"/>
        </w:rPr>
        <w:t xml:space="preserve"> (1789) raconte la scène : « Il y a quarante ans qu’il se répandit tout à coup un bruit étrange et non moins extravagant qu’un prince et des princesses vo</w:t>
      </w:r>
      <w:r>
        <w:rPr>
          <w:lang w:val="fr-FR"/>
        </w:rPr>
        <w:t>u</w:t>
      </w:r>
      <w:r>
        <w:rPr>
          <w:lang w:val="fr-FR"/>
        </w:rPr>
        <w:t>laient se faire un bain de sang d’enfants pour purifier leur sang adulte, et qu’à cet effet on prenait partout les petits enfants (...) Les esprits s'échauffent et le peuple soulevé fit le siège de l’Hôtel du Lieutenant de Police : il fit en même temps la chasse aux exempts et aux habits rouges »</w:t>
      </w:r>
    </w:p>
  </w:footnote>
  <w:footnote w:id="94">
    <w:p w14:paraId="37775DB8" w14:textId="77777777" w:rsidR="00EE7803" w:rsidRDefault="00EE7803" w:rsidP="00EE7803">
      <w:pPr>
        <w:pStyle w:val="Notedebasdepage"/>
      </w:pPr>
      <w:r>
        <w:rPr>
          <w:rStyle w:val="Appelnotedebasdep"/>
        </w:rPr>
        <w:footnoteRef/>
      </w:r>
      <w:r>
        <w:t xml:space="preserve"> </w:t>
      </w:r>
      <w:r>
        <w:tab/>
      </w:r>
      <w:r>
        <w:rPr>
          <w:lang w:val="fr-FR"/>
        </w:rPr>
        <w:t xml:space="preserve">On trouvera par exemple dans </w:t>
      </w:r>
      <w:r>
        <w:rPr>
          <w:i/>
          <w:iCs/>
          <w:lang w:val="fr-FR"/>
        </w:rPr>
        <w:t>Les mémoires d’un royaliste</w:t>
      </w:r>
      <w:r>
        <w:rPr>
          <w:lang w:val="fr-FR"/>
        </w:rPr>
        <w:t xml:space="preserve"> du comte de </w:t>
      </w:r>
      <w:r>
        <w:rPr>
          <w:smallCaps/>
          <w:lang w:val="fr-FR"/>
        </w:rPr>
        <w:t>Fa</w:t>
      </w:r>
      <w:r>
        <w:rPr>
          <w:smallCaps/>
          <w:lang w:val="fr-FR"/>
        </w:rPr>
        <w:t>l</w:t>
      </w:r>
      <w:r>
        <w:rPr>
          <w:smallCaps/>
          <w:lang w:val="fr-FR"/>
        </w:rPr>
        <w:t>loux,</w:t>
      </w:r>
      <w:r>
        <w:rPr>
          <w:lang w:val="fr-FR"/>
        </w:rPr>
        <w:t xml:space="preserve"> publiées à Paris en 1888, une bonne description de l’activité bienfaisa</w:t>
      </w:r>
      <w:r>
        <w:rPr>
          <w:lang w:val="fr-FR"/>
        </w:rPr>
        <w:t>n</w:t>
      </w:r>
      <w:r>
        <w:rPr>
          <w:lang w:val="fr-FR"/>
        </w:rPr>
        <w:t>te de ces cercles, œuvres, paroisses, etc. et des idées catholiques libérales di</w:t>
      </w:r>
      <w:r>
        <w:rPr>
          <w:lang w:val="fr-FR"/>
        </w:rPr>
        <w:t>f</w:t>
      </w:r>
      <w:r>
        <w:rPr>
          <w:lang w:val="fr-FR"/>
        </w:rPr>
        <w:t>fusées à l’époque par Lamennais, Montalembert et Lacordaire.</w:t>
      </w:r>
    </w:p>
  </w:footnote>
  <w:footnote w:id="95">
    <w:p w14:paraId="79533096" w14:textId="77777777" w:rsidR="00EE7803" w:rsidRDefault="00EE7803" w:rsidP="00EE7803">
      <w:pPr>
        <w:pStyle w:val="Notedebasdepage"/>
      </w:pPr>
      <w:r>
        <w:rPr>
          <w:rStyle w:val="Appelnotedebasdep"/>
        </w:rPr>
        <w:footnoteRef/>
      </w:r>
      <w:r>
        <w:t xml:space="preserve"> </w:t>
      </w:r>
      <w:r>
        <w:tab/>
      </w:r>
      <w:r>
        <w:rPr>
          <w:lang w:val="fr-FR"/>
        </w:rPr>
        <w:t>Voir par exemple les mesures prises lors de la grande épidémie de peste qui en 1720-1721 ravagea la Provence puis le Cévaudan. À côté des mesures milita</w:t>
      </w:r>
      <w:r>
        <w:rPr>
          <w:lang w:val="fr-FR"/>
        </w:rPr>
        <w:t>i</w:t>
      </w:r>
      <w:r>
        <w:rPr>
          <w:lang w:val="fr-FR"/>
        </w:rPr>
        <w:t xml:space="preserve">res furent diffusées de nombreuses recettes populaires, comme ce mémoire sur la poudre de crapaud autorisée par </w:t>
      </w:r>
      <w:r>
        <w:rPr>
          <w:smallCaps/>
          <w:lang w:val="fr-FR"/>
        </w:rPr>
        <w:t>Dodart,</w:t>
      </w:r>
      <w:r>
        <w:rPr>
          <w:lang w:val="fr-FR"/>
        </w:rPr>
        <w:t xml:space="preserve"> premier médecin du Roi : « La préparation de la poudre de crapaud telle qu’elle est décrite dans ce mémoire n’a rien de particulier et la réputation de ce remède ne me paraît pas établie sur d’exactes observations. Cependant comme on en fait grande estime dans le public, je consens que l’on imprime ce mémoire... » Cf. aussi Ch. </w:t>
      </w:r>
      <w:r>
        <w:rPr>
          <w:smallCaps/>
          <w:lang w:val="fr-FR"/>
        </w:rPr>
        <w:t>Carrière, Courdurie</w:t>
      </w:r>
      <w:r>
        <w:rPr>
          <w:lang w:val="fr-FR"/>
        </w:rPr>
        <w:t xml:space="preserve"> et </w:t>
      </w:r>
      <w:r>
        <w:rPr>
          <w:smallCaps/>
          <w:lang w:val="fr-FR"/>
        </w:rPr>
        <w:t xml:space="preserve">Rebufat, </w:t>
      </w:r>
      <w:r>
        <w:rPr>
          <w:i/>
          <w:iCs/>
          <w:lang w:val="fr-FR"/>
        </w:rPr>
        <w:t>Marseille, ville morte, la peste de 1720</w:t>
      </w:r>
      <w:r>
        <w:rPr>
          <w:lang w:val="fr-FR"/>
        </w:rPr>
        <w:t>, Garçon éd. Marseille, 1968.</w:t>
      </w:r>
    </w:p>
  </w:footnote>
  <w:footnote w:id="96">
    <w:p w14:paraId="077BD50B" w14:textId="77777777" w:rsidR="00EE7803" w:rsidRDefault="00EE7803" w:rsidP="00EE7803">
      <w:pPr>
        <w:pStyle w:val="Notedebasdepage"/>
      </w:pPr>
      <w:r>
        <w:rPr>
          <w:rStyle w:val="Appelnotedebasdep"/>
        </w:rPr>
        <w:footnoteRef/>
      </w:r>
      <w:r>
        <w:t xml:space="preserve"> </w:t>
      </w:r>
      <w:r>
        <w:tab/>
        <w:t>Appelée</w:t>
      </w:r>
      <w:r>
        <w:rPr>
          <w:lang w:val="fr-FR"/>
        </w:rPr>
        <w:t xml:space="preserve"> à cor et à cri dès l’épidémie de 1832 par les Saint-Simoniens dans le journal </w:t>
      </w:r>
      <w:r w:rsidRPr="00166645">
        <w:rPr>
          <w:i/>
          <w:lang w:val="fr-FR"/>
        </w:rPr>
        <w:t>Le Globe</w:t>
      </w:r>
      <w:r>
        <w:rPr>
          <w:lang w:val="fr-FR"/>
        </w:rPr>
        <w:t>.</w:t>
      </w:r>
    </w:p>
  </w:footnote>
  <w:footnote w:id="97">
    <w:p w14:paraId="34A8C5DD" w14:textId="77777777" w:rsidR="00EE7803" w:rsidRDefault="00EE7803" w:rsidP="00EE7803">
      <w:pPr>
        <w:pStyle w:val="Notedebasdepage"/>
      </w:pPr>
      <w:r>
        <w:rPr>
          <w:rStyle w:val="Appelnotedebasdep"/>
        </w:rPr>
        <w:footnoteRef/>
      </w:r>
      <w:r>
        <w:t xml:space="preserve"> </w:t>
      </w:r>
      <w:r>
        <w:tab/>
        <w:t xml:space="preserve">Cf. par exemple </w:t>
      </w:r>
      <w:r>
        <w:rPr>
          <w:i/>
          <w:iCs/>
          <w:lang w:val="fr-FR"/>
        </w:rPr>
        <w:t>La vie des Parisiens au XIX</w:t>
      </w:r>
      <w:r>
        <w:rPr>
          <w:i/>
          <w:iCs/>
          <w:vertAlign w:val="superscript"/>
          <w:lang w:val="fr-FR"/>
        </w:rPr>
        <w:t>e</w:t>
      </w:r>
      <w:r>
        <w:rPr>
          <w:i/>
          <w:iCs/>
          <w:lang w:val="fr-FR"/>
        </w:rPr>
        <w:t xml:space="preserve"> siècle</w:t>
      </w:r>
      <w:r>
        <w:rPr>
          <w:lang w:val="fr-FR"/>
        </w:rPr>
        <w:t>, exposition réalisée à l’Hôtel de Rohan, Paris, 1976.</w:t>
      </w:r>
    </w:p>
  </w:footnote>
  <w:footnote w:id="98">
    <w:p w14:paraId="49BB71F9" w14:textId="77777777" w:rsidR="00EE7803" w:rsidRDefault="00EE7803" w:rsidP="00EE7803">
      <w:pPr>
        <w:pStyle w:val="Notedebasdepage"/>
      </w:pPr>
      <w:r>
        <w:rPr>
          <w:rStyle w:val="Appelnotedebasdep"/>
        </w:rPr>
        <w:footnoteRef/>
      </w:r>
      <w:r>
        <w:t xml:space="preserve"> </w:t>
      </w:r>
      <w:r>
        <w:tab/>
        <w:t>Voir sur ce travail de séparation</w:t>
      </w:r>
      <w:r>
        <w:rPr>
          <w:lang w:val="fr-FR"/>
        </w:rPr>
        <w:t xml:space="preserve"> et de pénétration des corps Lion </w:t>
      </w:r>
      <w:r>
        <w:rPr>
          <w:smallCaps/>
          <w:lang w:val="fr-FR"/>
        </w:rPr>
        <w:t>Murard,</w:t>
      </w:r>
      <w:r>
        <w:rPr>
          <w:lang w:val="fr-FR"/>
        </w:rPr>
        <w:t xml:space="preserve"> et P. </w:t>
      </w:r>
      <w:r>
        <w:rPr>
          <w:smallCaps/>
          <w:lang w:val="fr-FR"/>
        </w:rPr>
        <w:t>Zylbfrhan,</w:t>
      </w:r>
      <w:r>
        <w:rPr>
          <w:lang w:val="fr-FR"/>
        </w:rPr>
        <w:t xml:space="preserve"> « Le petit travailleur infatigable ou le prolétaire régénéré ». </w:t>
      </w:r>
      <w:r>
        <w:rPr>
          <w:i/>
          <w:iCs/>
          <w:lang w:val="fr-FR"/>
        </w:rPr>
        <w:t>Recherche</w:t>
      </w:r>
      <w:r>
        <w:rPr>
          <w:lang w:val="fr-FR"/>
        </w:rPr>
        <w:t xml:space="preserve"> 25.11.76.</w:t>
      </w:r>
    </w:p>
  </w:footnote>
  <w:footnote w:id="99">
    <w:p w14:paraId="37102A42" w14:textId="77777777" w:rsidR="00EE7803" w:rsidRDefault="00EE7803" w:rsidP="00EE7803">
      <w:pPr>
        <w:pStyle w:val="Notedebasdepage"/>
      </w:pPr>
      <w:r>
        <w:rPr>
          <w:rStyle w:val="Appelnotedebasdep"/>
        </w:rPr>
        <w:footnoteRef/>
      </w:r>
      <w:r>
        <w:t xml:space="preserve"> </w:t>
      </w:r>
      <w:r>
        <w:tab/>
        <w:t>Cit</w:t>
      </w:r>
      <w:r>
        <w:rPr>
          <w:lang w:val="fr-FR"/>
        </w:rPr>
        <w:t xml:space="preserve">é par Louis </w:t>
      </w:r>
      <w:r>
        <w:rPr>
          <w:smallCaps/>
          <w:lang w:val="fr-FR"/>
        </w:rPr>
        <w:t xml:space="preserve">Houdeville, </w:t>
      </w:r>
      <w:r>
        <w:rPr>
          <w:i/>
          <w:iCs/>
          <w:lang w:val="fr-FR"/>
        </w:rPr>
        <w:t>Pour une civilisation de l’habitat</w:t>
      </w:r>
      <w:r>
        <w:rPr>
          <w:lang w:val="fr-FR"/>
        </w:rPr>
        <w:t>.</w:t>
      </w:r>
    </w:p>
  </w:footnote>
  <w:footnote w:id="100">
    <w:p w14:paraId="023206CA" w14:textId="77777777" w:rsidR="00EE7803" w:rsidRDefault="00EE7803" w:rsidP="00EE7803">
      <w:pPr>
        <w:pStyle w:val="Notedebasdepage"/>
      </w:pPr>
      <w:r>
        <w:rPr>
          <w:rStyle w:val="Appelnotedebasdep"/>
        </w:rPr>
        <w:footnoteRef/>
      </w:r>
      <w:r>
        <w:t xml:space="preserve"> </w:t>
      </w:r>
      <w:r>
        <w:tab/>
        <w:t xml:space="preserve">Cf. </w:t>
      </w:r>
      <w:r>
        <w:rPr>
          <w:i/>
          <w:iCs/>
          <w:lang w:val="fr-FR"/>
        </w:rPr>
        <w:t>L’Illustration</w:t>
      </w:r>
      <w:r>
        <w:rPr>
          <w:lang w:val="fr-FR"/>
        </w:rPr>
        <w:t xml:space="preserve">, no 456, 21.11.1851, cité in </w:t>
      </w:r>
      <w:r>
        <w:rPr>
          <w:i/>
          <w:iCs/>
          <w:lang w:val="fr-FR"/>
        </w:rPr>
        <w:t>Le Parisien chez lui au XIX</w:t>
      </w:r>
      <w:r>
        <w:rPr>
          <w:i/>
          <w:iCs/>
          <w:vertAlign w:val="superscript"/>
          <w:lang w:val="fr-FR"/>
        </w:rPr>
        <w:t>e</w:t>
      </w:r>
      <w:r>
        <w:rPr>
          <w:i/>
          <w:iCs/>
          <w:lang w:val="fr-FR"/>
        </w:rPr>
        <w:t xml:space="preserve"> siècle</w:t>
      </w:r>
      <w:r>
        <w:rPr>
          <w:lang w:val="fr-FR"/>
        </w:rPr>
        <w:t>.</w:t>
      </w:r>
    </w:p>
  </w:footnote>
  <w:footnote w:id="101">
    <w:p w14:paraId="543B1A92" w14:textId="77777777" w:rsidR="00EE7803" w:rsidRDefault="00EE7803" w:rsidP="00EE7803">
      <w:pPr>
        <w:pStyle w:val="Notedebasdepage"/>
      </w:pPr>
      <w:r>
        <w:rPr>
          <w:rStyle w:val="Appelnotedebasdep"/>
        </w:rPr>
        <w:footnoteRef/>
      </w:r>
      <w:r>
        <w:t xml:space="preserve"> </w:t>
      </w:r>
      <w:r>
        <w:tab/>
        <w:t>Loi Siegfried de 1894, complétée</w:t>
      </w:r>
      <w:r>
        <w:rPr>
          <w:lang w:val="fr-FR"/>
        </w:rPr>
        <w:t xml:space="preserve"> en 1906, puis loi de 1918 créant les offices publics d’HBM, complétée en 1914, etc. Jusqu’en 1939, 300.000 logements HBM seront construits. De la Seconde Guerre mondiale à 1966, 1.215.000 l</w:t>
      </w:r>
      <w:r>
        <w:rPr>
          <w:lang w:val="fr-FR"/>
        </w:rPr>
        <w:t>o</w:t>
      </w:r>
      <w:r>
        <w:rPr>
          <w:lang w:val="fr-FR"/>
        </w:rPr>
        <w:t>gements HLM seront construits.</w:t>
      </w:r>
    </w:p>
  </w:footnote>
  <w:footnote w:id="102">
    <w:p w14:paraId="7A772CCD" w14:textId="77777777" w:rsidR="00EE7803" w:rsidRDefault="00EE7803">
      <w:pPr>
        <w:pStyle w:val="Notedebasdepage"/>
      </w:pPr>
      <w:r>
        <w:rPr>
          <w:rStyle w:val="Appelnotedebasdep"/>
        </w:rPr>
        <w:footnoteRef/>
      </w:r>
      <w:r>
        <w:t xml:space="preserve"> </w:t>
      </w:r>
      <w:r>
        <w:tab/>
        <w:t xml:space="preserve">Les </w:t>
      </w:r>
      <w:r>
        <w:rPr>
          <w:lang w:val="fr-FR"/>
        </w:rPr>
        <w:t>« officiers de santé », sous-médecins créés au début du XIX</w:t>
      </w:r>
      <w:r>
        <w:rPr>
          <w:vertAlign w:val="superscript"/>
          <w:lang w:val="fr-FR"/>
        </w:rPr>
        <w:t>e</w:t>
      </w:r>
      <w:r>
        <w:rPr>
          <w:lang w:val="fr-FR"/>
        </w:rPr>
        <w:t>, dispara</w:t>
      </w:r>
      <w:r>
        <w:rPr>
          <w:lang w:val="fr-FR"/>
        </w:rPr>
        <w:t>î</w:t>
      </w:r>
      <w:r>
        <w:rPr>
          <w:lang w:val="fr-FR"/>
        </w:rPr>
        <w:t>tront au début du XX</w:t>
      </w:r>
      <w:r>
        <w:rPr>
          <w:vertAlign w:val="superscript"/>
          <w:lang w:val="fr-FR"/>
        </w:rPr>
        <w:t>e</w:t>
      </w:r>
      <w:r>
        <w:rPr>
          <w:lang w:val="fr-FR"/>
        </w:rPr>
        <w:t xml:space="preserve"> quand la profession de médecin aura gagné une telle sophistication et un tel prestige qu’il était devenu impossible de partager leur savoir et leur gloire.</w:t>
      </w:r>
    </w:p>
  </w:footnote>
  <w:footnote w:id="103">
    <w:p w14:paraId="48FEBC8B" w14:textId="77777777" w:rsidR="00EE7803" w:rsidRDefault="00EE7803">
      <w:pPr>
        <w:pStyle w:val="Notedebasdepage"/>
      </w:pPr>
      <w:r>
        <w:rPr>
          <w:rStyle w:val="Appelnotedebasdep"/>
        </w:rPr>
        <w:footnoteRef/>
      </w:r>
      <w:r>
        <w:t xml:space="preserve"> </w:t>
      </w:r>
      <w:r>
        <w:tab/>
        <w:t>La notion de ménage</w:t>
      </w:r>
      <w:r>
        <w:rPr>
          <w:lang w:val="fr-FR"/>
        </w:rPr>
        <w:t xml:space="preserve"> accède à l’existence juridique par la loi du 13 juillet 1907 relative au libre salaire de la femme mariée. Le noyau domestique d</w:t>
      </w:r>
      <w:r>
        <w:rPr>
          <w:lang w:val="fr-FR"/>
        </w:rPr>
        <w:t>é</w:t>
      </w:r>
      <w:r>
        <w:rPr>
          <w:lang w:val="fr-FR"/>
        </w:rPr>
        <w:t>sormais réduit à sa plus simple expression n'apparaît plus comme suffisant à garantir la sécurité de ses membres et rapidement va se développer un droit familial social qui poussera la famille du droit civil au droit public.</w:t>
      </w:r>
    </w:p>
  </w:footnote>
  <w:footnote w:id="104">
    <w:p w14:paraId="6F93F4F0" w14:textId="77777777" w:rsidR="00EE7803" w:rsidRDefault="00EE7803" w:rsidP="00EE7803">
      <w:pPr>
        <w:pStyle w:val="Notedebasdepage"/>
      </w:pPr>
      <w:r>
        <w:rPr>
          <w:rStyle w:val="Appelnotedebasdep"/>
        </w:rPr>
        <w:t>*</w:t>
      </w:r>
      <w:r>
        <w:tab/>
      </w:r>
      <w:r>
        <w:rPr>
          <w:lang w:val="fr-FR"/>
        </w:rPr>
        <w:t>Président du Conseil des hommes d'affaires du Québec.</w:t>
      </w:r>
    </w:p>
  </w:footnote>
  <w:footnote w:id="105">
    <w:p w14:paraId="1A28903A" w14:textId="77777777" w:rsidR="00EE7803" w:rsidRDefault="00EE7803">
      <w:pPr>
        <w:pStyle w:val="Notedebasdepage"/>
      </w:pPr>
      <w:r>
        <w:rPr>
          <w:rStyle w:val="Appelnotedebasdep"/>
        </w:rPr>
        <w:footnoteRef/>
      </w:r>
      <w:r>
        <w:t xml:space="preserve"> </w:t>
      </w:r>
      <w:r>
        <w:tab/>
      </w:r>
      <w:r>
        <w:rPr>
          <w:lang w:val="fr-FR"/>
        </w:rPr>
        <w:t>Président de la Centrale de l’enseignement du Québec.</w:t>
      </w:r>
    </w:p>
  </w:footnote>
  <w:footnote w:id="106">
    <w:p w14:paraId="2131D06C" w14:textId="77777777" w:rsidR="00EE7803" w:rsidRDefault="00EE7803">
      <w:pPr>
        <w:pStyle w:val="Notedebasdepage"/>
      </w:pPr>
      <w:r>
        <w:rPr>
          <w:rStyle w:val="Appelnotedebasdep"/>
        </w:rPr>
        <w:footnoteRef/>
      </w:r>
      <w:r>
        <w:t xml:space="preserve"> </w:t>
      </w:r>
      <w:r>
        <w:tab/>
      </w:r>
      <w:r>
        <w:rPr>
          <w:lang w:val="fr-FR"/>
        </w:rPr>
        <w:t>Actuellement, les ingénieurs et les avocats sont touchés.</w:t>
      </w:r>
    </w:p>
  </w:footnote>
  <w:footnote w:id="107">
    <w:p w14:paraId="0F15806D" w14:textId="77777777" w:rsidR="00EE7803" w:rsidRDefault="00EE7803" w:rsidP="00EE7803">
      <w:pPr>
        <w:pStyle w:val="Notedebasdepage"/>
      </w:pPr>
      <w:r>
        <w:rPr>
          <w:rStyle w:val="Appelnotedebasdep"/>
        </w:rPr>
        <w:t>*</w:t>
      </w:r>
      <w:r>
        <w:tab/>
      </w:r>
      <w:r>
        <w:rPr>
          <w:lang w:val="fr-FR"/>
        </w:rPr>
        <w:t>Professeur de Philosophie, Université du Québec, Trois-Rivières.</w:t>
      </w:r>
    </w:p>
  </w:footnote>
  <w:footnote w:id="108">
    <w:p w14:paraId="46EC8A1F" w14:textId="77777777" w:rsidR="00EE7803" w:rsidRDefault="00EE7803">
      <w:pPr>
        <w:pStyle w:val="Notedebasdepage"/>
      </w:pPr>
      <w:r>
        <w:rPr>
          <w:rStyle w:val="Appelnotedebasdep"/>
        </w:rPr>
        <w:t>*</w:t>
      </w:r>
      <w:r>
        <w:t xml:space="preserve"> </w:t>
      </w:r>
      <w:r>
        <w:tab/>
      </w:r>
      <w:r w:rsidRPr="00F91BA5">
        <w:rPr>
          <w:i/>
          <w:iCs/>
          <w:lang w:val="fr-FR"/>
        </w:rPr>
        <w:t>Artisan, Collège du Vieux-Montréal.</w:t>
      </w:r>
    </w:p>
  </w:footnote>
  <w:footnote w:id="109">
    <w:p w14:paraId="7B7BADC3" w14:textId="77777777" w:rsidR="00EE7803" w:rsidRDefault="00EE7803" w:rsidP="00EE7803">
      <w:pPr>
        <w:pStyle w:val="Notedebasdepage"/>
      </w:pPr>
      <w:r>
        <w:rPr>
          <w:rStyle w:val="Appelnotedebasdep"/>
        </w:rPr>
        <w:t>*</w:t>
      </w:r>
      <w:r>
        <w:tab/>
      </w:r>
      <w:r>
        <w:rPr>
          <w:lang w:val="fr-FR"/>
        </w:rPr>
        <w:t>Éthologue, Université du Québec, Rimouski.</w:t>
      </w:r>
    </w:p>
  </w:footnote>
  <w:footnote w:id="110">
    <w:p w14:paraId="52C5FE43" w14:textId="77777777" w:rsidR="00EE7803" w:rsidRDefault="00EE7803">
      <w:pPr>
        <w:pStyle w:val="Notedebasdepage"/>
      </w:pPr>
      <w:r>
        <w:rPr>
          <w:rStyle w:val="Appelnotedebasdep"/>
        </w:rPr>
        <w:footnoteRef/>
      </w:r>
      <w:r>
        <w:t xml:space="preserve"> </w:t>
      </w:r>
      <w:r>
        <w:tab/>
        <w:t xml:space="preserve">Cf. </w:t>
      </w:r>
      <w:r>
        <w:rPr>
          <w:smallCaps/>
          <w:lang w:val="fr-FR"/>
        </w:rPr>
        <w:t>Hinde,</w:t>
      </w:r>
      <w:r>
        <w:rPr>
          <w:lang w:val="fr-FR"/>
        </w:rPr>
        <w:t xml:space="preserve"> R. A., </w:t>
      </w:r>
      <w:r>
        <w:rPr>
          <w:i/>
          <w:iCs/>
          <w:lang w:val="fr-FR"/>
        </w:rPr>
        <w:t>Biological bases of human social behaviour</w:t>
      </w:r>
      <w:r>
        <w:rPr>
          <w:lang w:val="fr-FR"/>
        </w:rPr>
        <w:t>. New York, McGraw-Hill, 1974.</w:t>
      </w:r>
    </w:p>
  </w:footnote>
  <w:footnote w:id="111">
    <w:p w14:paraId="10B823E3" w14:textId="77777777" w:rsidR="00EE7803" w:rsidRDefault="00EE7803">
      <w:pPr>
        <w:pStyle w:val="Notedebasdepage"/>
      </w:pPr>
      <w:r>
        <w:rPr>
          <w:rStyle w:val="Appelnotedebasdep"/>
        </w:rPr>
        <w:footnoteRef/>
      </w:r>
      <w:r>
        <w:t xml:space="preserve"> </w:t>
      </w:r>
      <w:r>
        <w:tab/>
        <w:t xml:space="preserve">Cf. </w:t>
      </w:r>
      <w:r>
        <w:rPr>
          <w:smallCaps/>
          <w:lang w:val="fr-FR"/>
        </w:rPr>
        <w:t>Wilson,</w:t>
      </w:r>
      <w:r>
        <w:rPr>
          <w:lang w:val="fr-FR"/>
        </w:rPr>
        <w:t xml:space="preserve"> E. O., </w:t>
      </w:r>
      <w:r>
        <w:rPr>
          <w:i/>
          <w:iCs/>
          <w:lang w:val="fr-FR"/>
        </w:rPr>
        <w:t>Sociobiology. The new synthesis</w:t>
      </w:r>
      <w:r>
        <w:rPr>
          <w:lang w:val="fr-FR"/>
        </w:rPr>
        <w:t>. Cambridge, Harvard University Press, 1975.</w:t>
      </w:r>
    </w:p>
  </w:footnote>
  <w:footnote w:id="112">
    <w:p w14:paraId="03458340" w14:textId="77777777" w:rsidR="00EE7803" w:rsidRDefault="00EE7803">
      <w:pPr>
        <w:pStyle w:val="Notedebasdepage"/>
      </w:pPr>
      <w:r>
        <w:rPr>
          <w:rStyle w:val="Appelnotedebasdep"/>
        </w:rPr>
        <w:footnoteRef/>
      </w:r>
      <w:r>
        <w:t xml:space="preserve"> </w:t>
      </w:r>
      <w:r>
        <w:tab/>
        <w:t xml:space="preserve">Cf. </w:t>
      </w:r>
      <w:r>
        <w:rPr>
          <w:smallCaps/>
          <w:lang w:val="fr-FR"/>
        </w:rPr>
        <w:t xml:space="preserve">Wilson, </w:t>
      </w:r>
      <w:r w:rsidRPr="00781384">
        <w:rPr>
          <w:i/>
          <w:lang w:val="fr-FR"/>
        </w:rPr>
        <w:t>op. cit</w:t>
      </w:r>
      <w:r>
        <w:rPr>
          <w:lang w:val="fr-FR"/>
        </w:rPr>
        <w:t>.</w:t>
      </w:r>
    </w:p>
  </w:footnote>
  <w:footnote w:id="113">
    <w:p w14:paraId="1CC8E22E" w14:textId="77777777" w:rsidR="00EE7803" w:rsidRDefault="00EE7803">
      <w:pPr>
        <w:pStyle w:val="Notedebasdepage"/>
      </w:pPr>
      <w:r>
        <w:rPr>
          <w:rStyle w:val="Appelnotedebasdep"/>
        </w:rPr>
        <w:footnoteRef/>
      </w:r>
      <w:r>
        <w:t xml:space="preserve"> </w:t>
      </w:r>
      <w:r>
        <w:tab/>
      </w:r>
      <w:r>
        <w:rPr>
          <w:smallCaps/>
        </w:rPr>
        <w:t>Sullivan,</w:t>
      </w:r>
      <w:r>
        <w:rPr>
          <w:lang w:val="fr-FR"/>
        </w:rPr>
        <w:t xml:space="preserve"> J. O., « Variability in the wolf, a group hunter ». In </w:t>
      </w:r>
      <w:r>
        <w:rPr>
          <w:smallCaps/>
          <w:lang w:val="fr-FR"/>
        </w:rPr>
        <w:t xml:space="preserve">Hall, </w:t>
      </w:r>
      <w:r>
        <w:rPr>
          <w:lang w:val="fr-FR"/>
        </w:rPr>
        <w:t xml:space="preserve">R. L. &amp; H. S. </w:t>
      </w:r>
      <w:r>
        <w:rPr>
          <w:smallCaps/>
          <w:lang w:val="fr-FR"/>
        </w:rPr>
        <w:t>Sharp</w:t>
      </w:r>
      <w:r>
        <w:rPr>
          <w:lang w:val="fr-FR"/>
        </w:rPr>
        <w:t xml:space="preserve"> (ed.), </w:t>
      </w:r>
      <w:r>
        <w:rPr>
          <w:i/>
          <w:iCs/>
          <w:lang w:val="fr-FR"/>
        </w:rPr>
        <w:t>Wolf and men, evolution in parallel</w:t>
      </w:r>
      <w:r>
        <w:rPr>
          <w:lang w:val="fr-FR"/>
        </w:rPr>
        <w:t>. New York, Academie Press, 1978.</w:t>
      </w:r>
    </w:p>
  </w:footnote>
  <w:footnote w:id="114">
    <w:p w14:paraId="6199AD78" w14:textId="77777777" w:rsidR="00EE7803" w:rsidRDefault="00EE7803">
      <w:pPr>
        <w:pStyle w:val="Notedebasdepage"/>
      </w:pPr>
      <w:r>
        <w:rPr>
          <w:rStyle w:val="Appelnotedebasdep"/>
        </w:rPr>
        <w:footnoteRef/>
      </w:r>
      <w:r>
        <w:t xml:space="preserve"> </w:t>
      </w:r>
      <w:r>
        <w:tab/>
      </w:r>
      <w:r>
        <w:rPr>
          <w:smallCaps/>
        </w:rPr>
        <w:t>Krebs,</w:t>
      </w:r>
      <w:r>
        <w:rPr>
          <w:lang w:val="fr-FR"/>
        </w:rPr>
        <w:t xml:space="preserve"> J. R. &amp; N. B. </w:t>
      </w:r>
      <w:r>
        <w:rPr>
          <w:smallCaps/>
          <w:lang w:val="fr-FR"/>
        </w:rPr>
        <w:t>Davies</w:t>
      </w:r>
      <w:r>
        <w:rPr>
          <w:lang w:val="fr-FR"/>
        </w:rPr>
        <w:t xml:space="preserve"> (ed.), </w:t>
      </w:r>
      <w:r>
        <w:rPr>
          <w:i/>
          <w:iCs/>
          <w:lang w:val="fr-FR"/>
        </w:rPr>
        <w:t>Behavioural ecology. An evolutionary approach</w:t>
      </w:r>
      <w:r>
        <w:rPr>
          <w:lang w:val="fr-FR"/>
        </w:rPr>
        <w:t>. Sunderland, Sinauer Associates, 1978.</w:t>
      </w:r>
    </w:p>
  </w:footnote>
  <w:footnote w:id="115">
    <w:p w14:paraId="5FA0AC42" w14:textId="77777777" w:rsidR="00EE7803" w:rsidRDefault="00EE7803">
      <w:pPr>
        <w:pStyle w:val="Notedebasdepage"/>
      </w:pPr>
      <w:r>
        <w:rPr>
          <w:rStyle w:val="Appelnotedebasdep"/>
        </w:rPr>
        <w:t>*</w:t>
      </w:r>
      <w:r>
        <w:t xml:space="preserve"> </w:t>
      </w:r>
      <w:r>
        <w:tab/>
      </w:r>
      <w:r>
        <w:rPr>
          <w:lang w:val="fr-FR"/>
        </w:rPr>
        <w:t>Anthropologue, Université Laval, Québec.</w:t>
      </w:r>
    </w:p>
  </w:footnote>
  <w:footnote w:id="116">
    <w:p w14:paraId="31FD4DBF" w14:textId="77777777" w:rsidR="00EE7803" w:rsidRDefault="00EE7803">
      <w:pPr>
        <w:pStyle w:val="Notedebasdepage"/>
      </w:pPr>
      <w:r>
        <w:rPr>
          <w:rStyle w:val="Appelnotedebasdep"/>
        </w:rPr>
        <w:footnoteRef/>
      </w:r>
      <w:r>
        <w:t xml:space="preserve"> </w:t>
      </w:r>
      <w:r>
        <w:tab/>
        <w:t xml:space="preserve">Hilary </w:t>
      </w:r>
      <w:r>
        <w:rPr>
          <w:smallCaps/>
          <w:lang w:val="fr-FR"/>
        </w:rPr>
        <w:t xml:space="preserve">Callan, </w:t>
      </w:r>
      <w:r>
        <w:rPr>
          <w:i/>
          <w:iCs/>
          <w:lang w:val="fr-FR"/>
        </w:rPr>
        <w:t>Ethology and Society</w:t>
      </w:r>
      <w:r>
        <w:rPr>
          <w:lang w:val="fr-FR"/>
        </w:rPr>
        <w:t>, Oxford Press, London, 1970, p. 176.</w:t>
      </w:r>
    </w:p>
  </w:footnote>
  <w:footnote w:id="117">
    <w:p w14:paraId="5D9C7632" w14:textId="77777777" w:rsidR="00EE7803" w:rsidRDefault="00EE7803">
      <w:pPr>
        <w:pStyle w:val="Notedebasdepage"/>
      </w:pPr>
      <w:r>
        <w:rPr>
          <w:rStyle w:val="Appelnotedebasdep"/>
        </w:rPr>
        <w:footnoteRef/>
      </w:r>
      <w:r>
        <w:t xml:space="preserve"> </w:t>
      </w:r>
      <w:r>
        <w:tab/>
      </w:r>
      <w:r>
        <w:rPr>
          <w:lang w:val="fr-FR"/>
        </w:rPr>
        <w:t xml:space="preserve">Boaventura De </w:t>
      </w:r>
      <w:r>
        <w:rPr>
          <w:smallCaps/>
          <w:lang w:val="fr-FR"/>
        </w:rPr>
        <w:t>Sousa Santos,</w:t>
      </w:r>
      <w:r>
        <w:rPr>
          <w:lang w:val="fr-FR"/>
        </w:rPr>
        <w:t xml:space="preserve"> « La loi contre la loi », </w:t>
      </w:r>
      <w:r>
        <w:rPr>
          <w:i/>
          <w:iCs/>
          <w:lang w:val="fr-FR"/>
        </w:rPr>
        <w:t>Esprit</w:t>
      </w:r>
      <w:r>
        <w:rPr>
          <w:lang w:val="fr-FR"/>
        </w:rPr>
        <w:t>, août, 1973, pp. 67-84.</w:t>
      </w:r>
    </w:p>
  </w:footnote>
  <w:footnote w:id="118">
    <w:p w14:paraId="566F45E3" w14:textId="77777777" w:rsidR="00EE7803" w:rsidRDefault="00EE7803">
      <w:pPr>
        <w:pStyle w:val="Notedebasdepage"/>
      </w:pPr>
      <w:r>
        <w:rPr>
          <w:rStyle w:val="Appelnotedebasdep"/>
        </w:rPr>
        <w:t>*</w:t>
      </w:r>
      <w:r>
        <w:t xml:space="preserve"> </w:t>
      </w:r>
      <w:r>
        <w:tab/>
      </w:r>
      <w:r>
        <w:rPr>
          <w:lang w:val="fr-FR"/>
        </w:rPr>
        <w:t>Généticien, INED, Paris.</w:t>
      </w:r>
    </w:p>
  </w:footnote>
  <w:footnote w:id="119">
    <w:p w14:paraId="05D8FA9F" w14:textId="77777777" w:rsidR="00EE7803" w:rsidRDefault="00EE7803">
      <w:pPr>
        <w:pStyle w:val="Notedebasdepage"/>
      </w:pPr>
      <w:r>
        <w:rPr>
          <w:rStyle w:val="Appelnotedebasdep"/>
        </w:rPr>
        <w:t>*</w:t>
      </w:r>
      <w:r>
        <w:t xml:space="preserve"> </w:t>
      </w:r>
      <w:r>
        <w:tab/>
      </w:r>
      <w:r>
        <w:rPr>
          <w:lang w:val="fr-FR"/>
        </w:rPr>
        <w:t>Professeur de sciences politiques, Collège de Sherbrooke.</w:t>
      </w:r>
    </w:p>
  </w:footnote>
  <w:footnote w:id="120">
    <w:p w14:paraId="7013617A" w14:textId="77777777" w:rsidR="00EE7803" w:rsidRDefault="00EE7803">
      <w:pPr>
        <w:pStyle w:val="Notedebasdepage"/>
      </w:pPr>
      <w:r>
        <w:rPr>
          <w:rStyle w:val="Appelnotedebasdep"/>
        </w:rPr>
        <w:footnoteRef/>
      </w:r>
      <w:r>
        <w:t xml:space="preserve"> </w:t>
      </w:r>
      <w:r>
        <w:tab/>
      </w:r>
      <w:r>
        <w:rPr>
          <w:smallCaps/>
        </w:rPr>
        <w:t xml:space="preserve">Wright Mills, </w:t>
      </w:r>
      <w:r>
        <w:rPr>
          <w:i/>
          <w:iCs/>
          <w:lang w:val="fr-FR"/>
        </w:rPr>
        <w:t>Les cols blancs</w:t>
      </w:r>
      <w:r>
        <w:rPr>
          <w:lang w:val="fr-FR"/>
        </w:rPr>
        <w:t>, 1951, Paris, Points, pp. 129-130.</w:t>
      </w:r>
    </w:p>
  </w:footnote>
  <w:footnote w:id="121">
    <w:p w14:paraId="328F7C9B" w14:textId="77777777" w:rsidR="00EE7803" w:rsidRDefault="00EE7803">
      <w:pPr>
        <w:pStyle w:val="Notedebasdepage"/>
      </w:pPr>
      <w:r>
        <w:rPr>
          <w:rStyle w:val="Appelnotedebasdep"/>
        </w:rPr>
        <w:footnoteRef/>
      </w:r>
      <w:r>
        <w:t xml:space="preserve"> </w:t>
      </w:r>
      <w:r>
        <w:tab/>
      </w:r>
      <w:r>
        <w:rPr>
          <w:smallCaps/>
        </w:rPr>
        <w:t xml:space="preserve">Marcuse, </w:t>
      </w:r>
      <w:r>
        <w:rPr>
          <w:i/>
          <w:iCs/>
          <w:lang w:val="fr-FR"/>
        </w:rPr>
        <w:t>Le marxisme soviétiqu</w:t>
      </w:r>
      <w:r>
        <w:rPr>
          <w:lang w:val="fr-FR"/>
        </w:rPr>
        <w:t>e, Paris, Gallimard, 1963, pp. 141-142.</w:t>
      </w:r>
    </w:p>
  </w:footnote>
  <w:footnote w:id="122">
    <w:p w14:paraId="45AC26BE" w14:textId="77777777" w:rsidR="00EE7803" w:rsidRDefault="00EE7803">
      <w:pPr>
        <w:pStyle w:val="Notedebasdepage"/>
      </w:pPr>
      <w:r>
        <w:rPr>
          <w:rStyle w:val="Appelnotedebasdep"/>
        </w:rPr>
        <w:footnoteRef/>
      </w:r>
      <w:r>
        <w:t xml:space="preserve"> </w:t>
      </w:r>
      <w:r>
        <w:tab/>
      </w:r>
      <w:r>
        <w:rPr>
          <w:smallCaps/>
        </w:rPr>
        <w:t>Kerr, Dunlopp, Harbison</w:t>
      </w:r>
      <w:r>
        <w:t xml:space="preserve"> et </w:t>
      </w:r>
      <w:r>
        <w:rPr>
          <w:smallCaps/>
        </w:rPr>
        <w:t xml:space="preserve">Myers, </w:t>
      </w:r>
      <w:r w:rsidRPr="00F65D6C">
        <w:rPr>
          <w:i/>
        </w:rPr>
        <w:t>Industrialism and Industrial Man</w:t>
      </w:r>
      <w:r>
        <w:t>, Harmondsworth, Penguin Books, 2e ed., p. 46.</w:t>
      </w:r>
    </w:p>
  </w:footnote>
  <w:footnote w:id="123">
    <w:p w14:paraId="78571818" w14:textId="77777777" w:rsidR="00EE7803" w:rsidRDefault="00EE7803">
      <w:pPr>
        <w:pStyle w:val="Notedebasdepage"/>
      </w:pPr>
      <w:r>
        <w:rPr>
          <w:rStyle w:val="Appelnotedebasdep"/>
        </w:rPr>
        <w:footnoteRef/>
      </w:r>
      <w:r>
        <w:t xml:space="preserve"> </w:t>
      </w:r>
      <w:r>
        <w:tab/>
      </w:r>
      <w:r>
        <w:rPr>
          <w:smallCaps/>
          <w:lang w:val="fr-FR"/>
        </w:rPr>
        <w:t>Dahrendorf,</w:t>
      </w:r>
      <w:r>
        <w:rPr>
          <w:lang w:val="fr-FR"/>
        </w:rPr>
        <w:t xml:space="preserve"> « The Service Classa, 1964, in </w:t>
      </w:r>
      <w:r>
        <w:rPr>
          <w:smallCaps/>
          <w:lang w:val="fr-FR"/>
        </w:rPr>
        <w:t xml:space="preserve">Burns, </w:t>
      </w:r>
      <w:r>
        <w:rPr>
          <w:i/>
          <w:iCs/>
          <w:lang w:val="fr-FR"/>
        </w:rPr>
        <w:t>Industrial Man</w:t>
      </w:r>
      <w:r>
        <w:rPr>
          <w:lang w:val="fr-FR"/>
        </w:rPr>
        <w:t>, Harmon</w:t>
      </w:r>
      <w:r>
        <w:rPr>
          <w:lang w:val="fr-FR"/>
        </w:rPr>
        <w:t>d</w:t>
      </w:r>
      <w:r>
        <w:rPr>
          <w:lang w:val="fr-FR"/>
        </w:rPr>
        <w:t>sworth, Penguin Books, 1969, p. 141.</w:t>
      </w:r>
    </w:p>
  </w:footnote>
  <w:footnote w:id="124">
    <w:p w14:paraId="40443F17" w14:textId="77777777" w:rsidR="00EE7803" w:rsidRDefault="00EE7803">
      <w:pPr>
        <w:pStyle w:val="Notedebasdepage"/>
      </w:pPr>
      <w:r>
        <w:rPr>
          <w:rStyle w:val="Appelnotedebasdep"/>
        </w:rPr>
        <w:footnoteRef/>
      </w:r>
      <w:r>
        <w:t xml:space="preserve"> </w:t>
      </w:r>
      <w:r>
        <w:tab/>
      </w:r>
      <w:r>
        <w:rPr>
          <w:smallCaps/>
          <w:lang w:val="fr-FR"/>
        </w:rPr>
        <w:t>Hartenstein</w:t>
      </w:r>
      <w:r>
        <w:rPr>
          <w:lang w:val="fr-FR"/>
        </w:rPr>
        <w:t xml:space="preserve"> et </w:t>
      </w:r>
      <w:r>
        <w:rPr>
          <w:smallCaps/>
          <w:lang w:val="fr-FR"/>
        </w:rPr>
        <w:t>Staack,</w:t>
      </w:r>
      <w:r>
        <w:rPr>
          <w:lang w:val="fr-FR"/>
        </w:rPr>
        <w:t xml:space="preserve"> « Land Use in the Urban Core », in </w:t>
      </w:r>
      <w:r>
        <w:rPr>
          <w:smallCaps/>
          <w:lang w:val="fr-FR"/>
        </w:rPr>
        <w:t xml:space="preserve">Brill, </w:t>
      </w:r>
      <w:r>
        <w:rPr>
          <w:i/>
          <w:iCs/>
          <w:lang w:val="fr-FR"/>
        </w:rPr>
        <w:t>Urban C</w:t>
      </w:r>
      <w:r>
        <w:rPr>
          <w:i/>
          <w:iCs/>
          <w:lang w:val="fr-FR"/>
        </w:rPr>
        <w:t>o</w:t>
      </w:r>
      <w:r>
        <w:rPr>
          <w:i/>
          <w:iCs/>
          <w:lang w:val="fr-FR"/>
        </w:rPr>
        <w:t>re and Inner City</w:t>
      </w:r>
      <w:r>
        <w:rPr>
          <w:lang w:val="fr-FR"/>
        </w:rPr>
        <w:t>, Leiden, Amsterdam University, 1967.</w:t>
      </w:r>
    </w:p>
  </w:footnote>
  <w:footnote w:id="125">
    <w:p w14:paraId="15351E43" w14:textId="77777777" w:rsidR="00EE7803" w:rsidRDefault="00EE7803">
      <w:pPr>
        <w:pStyle w:val="Notedebasdepage"/>
      </w:pPr>
      <w:r>
        <w:rPr>
          <w:rStyle w:val="Appelnotedebasdep"/>
        </w:rPr>
        <w:footnoteRef/>
      </w:r>
      <w:r>
        <w:t xml:space="preserve"> </w:t>
      </w:r>
      <w:r>
        <w:tab/>
      </w:r>
      <w:r>
        <w:rPr>
          <w:smallCaps/>
          <w:lang w:val="fr-FR"/>
        </w:rPr>
        <w:t xml:space="preserve">McWhirten, </w:t>
      </w:r>
      <w:r>
        <w:rPr>
          <w:i/>
          <w:iCs/>
          <w:lang w:val="fr-FR"/>
        </w:rPr>
        <w:t>The Guinness Book of Records</w:t>
      </w:r>
      <w:r>
        <w:rPr>
          <w:lang w:val="fr-FR"/>
        </w:rPr>
        <w:t>, London, Guinness, 1973, pp. 120, 121, 169.</w:t>
      </w:r>
    </w:p>
  </w:footnote>
  <w:footnote w:id="126">
    <w:p w14:paraId="31D6C011" w14:textId="77777777" w:rsidR="00EE7803" w:rsidRDefault="00EE7803">
      <w:pPr>
        <w:pStyle w:val="Notedebasdepage"/>
      </w:pPr>
      <w:r>
        <w:rPr>
          <w:rStyle w:val="Appelnotedebasdep"/>
        </w:rPr>
        <w:footnoteRef/>
      </w:r>
      <w:r>
        <w:t xml:space="preserve"> </w:t>
      </w:r>
      <w:r>
        <w:tab/>
      </w:r>
      <w:r>
        <w:rPr>
          <w:smallCaps/>
        </w:rPr>
        <w:t xml:space="preserve">Northcote Parkinson, </w:t>
      </w:r>
      <w:r>
        <w:rPr>
          <w:i/>
          <w:iCs/>
          <w:lang w:val="fr-FR"/>
        </w:rPr>
        <w:t>Parkinson’</w:t>
      </w:r>
      <w:r>
        <w:rPr>
          <w:i/>
          <w:iCs/>
          <w:smallCaps/>
          <w:lang w:val="fr-FR"/>
        </w:rPr>
        <w:t>s</w:t>
      </w:r>
      <w:r>
        <w:rPr>
          <w:i/>
          <w:iCs/>
          <w:lang w:val="fr-FR"/>
        </w:rPr>
        <w:t xml:space="preserve"> Law</w:t>
      </w:r>
      <w:r>
        <w:rPr>
          <w:lang w:val="fr-FR"/>
        </w:rPr>
        <w:t>, Boston, Houghton Mifflin, 1957, pp. 60-68.</w:t>
      </w:r>
    </w:p>
  </w:footnote>
  <w:footnote w:id="127">
    <w:p w14:paraId="169309D8" w14:textId="77777777" w:rsidR="00EE7803" w:rsidRDefault="00EE7803">
      <w:pPr>
        <w:pStyle w:val="Notedebasdepage"/>
      </w:pPr>
      <w:r>
        <w:rPr>
          <w:rStyle w:val="Appelnotedebasdep"/>
        </w:rPr>
        <w:footnoteRef/>
      </w:r>
      <w:r>
        <w:t xml:space="preserve"> </w:t>
      </w:r>
      <w:r>
        <w:tab/>
      </w:r>
      <w:r>
        <w:rPr>
          <w:smallCaps/>
        </w:rPr>
        <w:t>Peter</w:t>
      </w:r>
      <w:r>
        <w:rPr>
          <w:lang w:val="fr-FR"/>
        </w:rPr>
        <w:t xml:space="preserve"> et </w:t>
      </w:r>
      <w:r>
        <w:rPr>
          <w:smallCaps/>
          <w:lang w:val="fr-FR"/>
        </w:rPr>
        <w:t xml:space="preserve">Hull, </w:t>
      </w:r>
      <w:r>
        <w:rPr>
          <w:i/>
          <w:iCs/>
          <w:lang w:val="fr-FR"/>
        </w:rPr>
        <w:t>Le principe de Peter</w:t>
      </w:r>
      <w:r>
        <w:rPr>
          <w:lang w:val="fr-FR"/>
        </w:rPr>
        <w:t>, Paris, Stock, 1970, p. 161.</w:t>
      </w:r>
    </w:p>
  </w:footnote>
  <w:footnote w:id="128">
    <w:p w14:paraId="21ED69C1" w14:textId="77777777" w:rsidR="00EE7803" w:rsidRDefault="00EE7803" w:rsidP="00EE7803">
      <w:pPr>
        <w:pStyle w:val="Notedebasdepage"/>
      </w:pPr>
      <w:r>
        <w:rPr>
          <w:rStyle w:val="Appelnotedebasdep"/>
        </w:rPr>
        <w:t>*</w:t>
      </w:r>
      <w:r>
        <w:tab/>
      </w:r>
      <w:r>
        <w:rPr>
          <w:lang w:val="fr-FR"/>
        </w:rPr>
        <w:t>Sociologue ; étudiant, au niveau du doctorat, en Administration et Politique scolaires, Sciences de l’Éducation, Université Laval.</w:t>
      </w:r>
    </w:p>
  </w:footnote>
  <w:footnote w:id="129">
    <w:p w14:paraId="2BFED320" w14:textId="77777777" w:rsidR="00EE7803" w:rsidRDefault="00EE7803">
      <w:pPr>
        <w:pStyle w:val="Notedebasdepage"/>
      </w:pPr>
      <w:r>
        <w:rPr>
          <w:rStyle w:val="Appelnotedebasdep"/>
        </w:rPr>
        <w:footnoteRef/>
      </w:r>
      <w:r>
        <w:t xml:space="preserve"> </w:t>
      </w:r>
      <w:r>
        <w:tab/>
        <w:t xml:space="preserve">Ivan </w:t>
      </w:r>
      <w:r>
        <w:rPr>
          <w:smallCaps/>
          <w:lang w:val="fr-FR"/>
        </w:rPr>
        <w:t xml:space="preserve">Illich, </w:t>
      </w:r>
      <w:r>
        <w:rPr>
          <w:i/>
          <w:iCs/>
          <w:lang w:val="fr-FR"/>
        </w:rPr>
        <w:t>Le chômage créateur</w:t>
      </w:r>
      <w:r>
        <w:rPr>
          <w:lang w:val="fr-FR"/>
        </w:rPr>
        <w:t xml:space="preserve"> (Postface à La Convivialité), Paris, Ed. du Seuil, 1977, 89 p.</w:t>
      </w:r>
    </w:p>
  </w:footnote>
  <w:footnote w:id="130">
    <w:p w14:paraId="69F64D70" w14:textId="77777777" w:rsidR="00EE7803" w:rsidRDefault="00EE7803">
      <w:pPr>
        <w:pStyle w:val="Notedebasdepage"/>
      </w:pPr>
      <w:r>
        <w:rPr>
          <w:rStyle w:val="Appelnotedebasdep"/>
        </w:rPr>
        <w:footnoteRef/>
      </w:r>
      <w:r>
        <w:t xml:space="preserve"> </w:t>
      </w:r>
      <w:r>
        <w:tab/>
        <w:t xml:space="preserve">Ivan </w:t>
      </w:r>
      <w:r>
        <w:rPr>
          <w:smallCaps/>
          <w:lang w:val="fr-FR"/>
        </w:rPr>
        <w:t xml:space="preserve">Illich, </w:t>
      </w:r>
      <w:r>
        <w:rPr>
          <w:i/>
          <w:iCs/>
          <w:lang w:val="fr-FR"/>
        </w:rPr>
        <w:t>La convivialité</w:t>
      </w:r>
      <w:r>
        <w:rPr>
          <w:lang w:val="fr-FR"/>
        </w:rPr>
        <w:t>, Paris, Ed. du Seuil, 1973, p. 11.</w:t>
      </w:r>
    </w:p>
  </w:footnote>
  <w:footnote w:id="131">
    <w:p w14:paraId="2905A139" w14:textId="77777777" w:rsidR="00EE7803" w:rsidRDefault="00EE7803">
      <w:pPr>
        <w:pStyle w:val="Notedebasdepage"/>
      </w:pPr>
      <w:r>
        <w:rPr>
          <w:rStyle w:val="Appelnotedebasdep"/>
        </w:rPr>
        <w:footnoteRef/>
      </w:r>
      <w:r>
        <w:t xml:space="preserve"> </w:t>
      </w:r>
      <w:r>
        <w:tab/>
        <w:t xml:space="preserve">Ivan </w:t>
      </w:r>
      <w:r>
        <w:rPr>
          <w:smallCaps/>
          <w:lang w:val="fr-FR"/>
        </w:rPr>
        <w:t>Illich,</w:t>
      </w:r>
      <w:r>
        <w:rPr>
          <w:lang w:val="fr-FR"/>
        </w:rPr>
        <w:t xml:space="preserve"> « Pour en finir avec la religion de l’école », dans Esp</w:t>
      </w:r>
      <w:r>
        <w:rPr>
          <w:i/>
          <w:iCs/>
          <w:lang w:val="fr-FR"/>
        </w:rPr>
        <w:t>r</w:t>
      </w:r>
      <w:r>
        <w:rPr>
          <w:lang w:val="fr-FR"/>
        </w:rPr>
        <w:t>it, no 12, décembre 1970, p. 847.</w:t>
      </w:r>
    </w:p>
  </w:footnote>
  <w:footnote w:id="132">
    <w:p w14:paraId="5806D1E3" w14:textId="77777777" w:rsidR="00EE7803" w:rsidRDefault="00EE7803">
      <w:pPr>
        <w:pStyle w:val="Notedebasdepage"/>
      </w:pPr>
      <w:r>
        <w:rPr>
          <w:rStyle w:val="Appelnotedebasdep"/>
        </w:rPr>
        <w:footnoteRef/>
      </w:r>
      <w:r>
        <w:t xml:space="preserve"> </w:t>
      </w:r>
      <w:r>
        <w:tab/>
        <w:t xml:space="preserve">Ivan </w:t>
      </w:r>
      <w:r>
        <w:rPr>
          <w:smallCaps/>
          <w:lang w:val="fr-FR"/>
        </w:rPr>
        <w:t xml:space="preserve">Illich, </w:t>
      </w:r>
      <w:r w:rsidRPr="00F33F46">
        <w:rPr>
          <w:i/>
          <w:lang w:val="fr-FR"/>
        </w:rPr>
        <w:t>La convivialité, op. cit</w:t>
      </w:r>
      <w:r>
        <w:rPr>
          <w:lang w:val="fr-FR"/>
        </w:rPr>
        <w:t>., p. 43.</w:t>
      </w:r>
    </w:p>
  </w:footnote>
  <w:footnote w:id="133">
    <w:p w14:paraId="18AEC490" w14:textId="77777777" w:rsidR="00EE7803" w:rsidRDefault="00EE7803">
      <w:pPr>
        <w:pStyle w:val="Notedebasdepage"/>
      </w:pPr>
      <w:r>
        <w:rPr>
          <w:rStyle w:val="Appelnotedebasdep"/>
        </w:rPr>
        <w:footnoteRef/>
      </w:r>
      <w:r>
        <w:t xml:space="preserve"> </w:t>
      </w:r>
      <w:r>
        <w:tab/>
      </w:r>
      <w:r>
        <w:rPr>
          <w:lang w:val="fr-FR"/>
        </w:rPr>
        <w:t xml:space="preserve">Ivan </w:t>
      </w:r>
      <w:r>
        <w:rPr>
          <w:smallCaps/>
          <w:lang w:val="fr-FR"/>
        </w:rPr>
        <w:t xml:space="preserve">Illich, </w:t>
      </w:r>
      <w:r>
        <w:rPr>
          <w:i/>
          <w:iCs/>
          <w:lang w:val="fr-FR"/>
        </w:rPr>
        <w:t>La convivialité</w:t>
      </w:r>
      <w:r>
        <w:rPr>
          <w:lang w:val="fr-FR"/>
        </w:rPr>
        <w:t xml:space="preserve">, </w:t>
      </w:r>
      <w:r w:rsidRPr="00F33F46">
        <w:rPr>
          <w:i/>
          <w:lang w:val="fr-FR"/>
        </w:rPr>
        <w:t>op. cit</w:t>
      </w:r>
      <w:r>
        <w:rPr>
          <w:lang w:val="fr-FR"/>
        </w:rPr>
        <w:t>., p. 13.</w:t>
      </w:r>
    </w:p>
  </w:footnote>
  <w:footnote w:id="134">
    <w:p w14:paraId="03B78CA7" w14:textId="77777777" w:rsidR="00EE7803" w:rsidRDefault="00EE7803">
      <w:pPr>
        <w:pStyle w:val="Notedebasdepage"/>
      </w:pPr>
      <w:r>
        <w:rPr>
          <w:rStyle w:val="Appelnotedebasdep"/>
        </w:rPr>
        <w:footnoteRef/>
      </w:r>
      <w:r>
        <w:t xml:space="preserve"> </w:t>
      </w:r>
      <w:r>
        <w:tab/>
      </w:r>
      <w:r>
        <w:rPr>
          <w:lang w:val="fr-FR"/>
        </w:rPr>
        <w:t xml:space="preserve">Ivan </w:t>
      </w:r>
      <w:r>
        <w:rPr>
          <w:smallCaps/>
          <w:lang w:val="fr-FR"/>
        </w:rPr>
        <w:t>Illich,</w:t>
      </w:r>
      <w:r>
        <w:rPr>
          <w:lang w:val="fr-FR"/>
        </w:rPr>
        <w:t xml:space="preserve"> « Inverser les institutions », dans </w:t>
      </w:r>
      <w:r>
        <w:rPr>
          <w:i/>
          <w:iCs/>
          <w:lang w:val="fr-FR"/>
        </w:rPr>
        <w:t>Esprit</w:t>
      </w:r>
      <w:r>
        <w:rPr>
          <w:lang w:val="fr-FR"/>
        </w:rPr>
        <w:t>, no 3, mars 1972, pp. 329-330.</w:t>
      </w:r>
    </w:p>
  </w:footnote>
  <w:footnote w:id="135">
    <w:p w14:paraId="339B88F5" w14:textId="77777777" w:rsidR="00EE7803" w:rsidRDefault="00EE7803">
      <w:pPr>
        <w:pStyle w:val="Notedebasdepage"/>
      </w:pPr>
      <w:r>
        <w:rPr>
          <w:rStyle w:val="Appelnotedebasdep"/>
        </w:rPr>
        <w:footnoteRef/>
      </w:r>
      <w:r>
        <w:t xml:space="preserve"> </w:t>
      </w:r>
      <w:r>
        <w:tab/>
      </w:r>
      <w:r>
        <w:rPr>
          <w:lang w:val="fr-FR"/>
        </w:rPr>
        <w:t xml:space="preserve">Ivan </w:t>
      </w:r>
      <w:r>
        <w:rPr>
          <w:smallCaps/>
          <w:lang w:val="fr-FR"/>
        </w:rPr>
        <w:t xml:space="preserve">Illich, </w:t>
      </w:r>
      <w:r>
        <w:rPr>
          <w:i/>
          <w:iCs/>
          <w:lang w:val="fr-FR"/>
        </w:rPr>
        <w:t>La convivialité</w:t>
      </w:r>
      <w:r>
        <w:rPr>
          <w:lang w:val="fr-FR"/>
        </w:rPr>
        <w:t xml:space="preserve">, </w:t>
      </w:r>
      <w:r w:rsidRPr="00F33F46">
        <w:rPr>
          <w:i/>
          <w:lang w:val="fr-FR"/>
        </w:rPr>
        <w:t>op. cit</w:t>
      </w:r>
      <w:r>
        <w:rPr>
          <w:lang w:val="fr-FR"/>
        </w:rPr>
        <w:t>., p. 37.</w:t>
      </w:r>
    </w:p>
  </w:footnote>
  <w:footnote w:id="136">
    <w:p w14:paraId="70E1F1DF" w14:textId="77777777" w:rsidR="00EE7803" w:rsidRDefault="00EE7803">
      <w:pPr>
        <w:pStyle w:val="Notedebasdepage"/>
      </w:pPr>
      <w:r>
        <w:rPr>
          <w:rStyle w:val="Appelnotedebasdep"/>
        </w:rPr>
        <w:footnoteRef/>
      </w:r>
      <w:r>
        <w:t xml:space="preserve"> </w:t>
      </w:r>
      <w:r>
        <w:tab/>
        <w:t xml:space="preserve">Ivan </w:t>
      </w:r>
      <w:r>
        <w:rPr>
          <w:smallCaps/>
          <w:lang w:val="fr-FR"/>
        </w:rPr>
        <w:t>Illich,</w:t>
      </w:r>
      <w:r>
        <w:rPr>
          <w:lang w:val="fr-FR"/>
        </w:rPr>
        <w:t xml:space="preserve"> « Inverser les institutions », </w:t>
      </w:r>
      <w:r w:rsidRPr="00F33F46">
        <w:rPr>
          <w:i/>
          <w:lang w:val="fr-FR"/>
        </w:rPr>
        <w:t>art. cit.,</w:t>
      </w:r>
      <w:r>
        <w:rPr>
          <w:lang w:val="fr-FR"/>
        </w:rPr>
        <w:t xml:space="preserve"> p. 353.</w:t>
      </w:r>
    </w:p>
  </w:footnote>
  <w:footnote w:id="137">
    <w:p w14:paraId="2708F42B" w14:textId="77777777" w:rsidR="00EE7803" w:rsidRDefault="00EE7803">
      <w:pPr>
        <w:pStyle w:val="Notedebasdepage"/>
      </w:pPr>
      <w:r>
        <w:rPr>
          <w:rStyle w:val="Appelnotedebasdep"/>
        </w:rPr>
        <w:footnoteRef/>
      </w:r>
      <w:r>
        <w:t xml:space="preserve"> </w:t>
      </w:r>
      <w:r>
        <w:tab/>
        <w:t xml:space="preserve">Ivan </w:t>
      </w:r>
      <w:r>
        <w:rPr>
          <w:smallCaps/>
          <w:lang w:val="fr-FR"/>
        </w:rPr>
        <w:t xml:space="preserve">Illich, </w:t>
      </w:r>
      <w:r>
        <w:rPr>
          <w:i/>
          <w:iCs/>
          <w:lang w:val="fr-FR"/>
        </w:rPr>
        <w:t>La convivialité</w:t>
      </w:r>
      <w:r>
        <w:rPr>
          <w:lang w:val="fr-FR"/>
        </w:rPr>
        <w:t xml:space="preserve">, </w:t>
      </w:r>
      <w:r w:rsidRPr="00F33F46">
        <w:rPr>
          <w:i/>
          <w:lang w:val="fr-FR"/>
        </w:rPr>
        <w:t>op. cit</w:t>
      </w:r>
      <w:r>
        <w:rPr>
          <w:lang w:val="fr-FR"/>
        </w:rPr>
        <w:t>., p. 31.</w:t>
      </w:r>
    </w:p>
  </w:footnote>
  <w:footnote w:id="138">
    <w:p w14:paraId="1D8BEEB7" w14:textId="77777777" w:rsidR="00EE7803" w:rsidRDefault="00EE7803">
      <w:pPr>
        <w:pStyle w:val="Notedebasdepage"/>
      </w:pPr>
      <w:r>
        <w:rPr>
          <w:rStyle w:val="Appelnotedebasdep"/>
        </w:rPr>
        <w:footnoteRef/>
      </w:r>
      <w:r>
        <w:t xml:space="preserve"> </w:t>
      </w:r>
      <w:r>
        <w:tab/>
      </w:r>
      <w:r w:rsidRPr="00F33F46">
        <w:rPr>
          <w:i/>
        </w:rPr>
        <w:t>Ibid</w:t>
      </w:r>
      <w:r>
        <w:t>., p. 29.</w:t>
      </w:r>
    </w:p>
  </w:footnote>
  <w:footnote w:id="139">
    <w:p w14:paraId="1C5194D6" w14:textId="77777777" w:rsidR="00EE7803" w:rsidRDefault="00EE7803">
      <w:pPr>
        <w:pStyle w:val="Notedebasdepage"/>
      </w:pPr>
      <w:r>
        <w:rPr>
          <w:rStyle w:val="Appelnotedebasdep"/>
        </w:rPr>
        <w:footnoteRef/>
      </w:r>
      <w:r>
        <w:t xml:space="preserve"> </w:t>
      </w:r>
      <w:r>
        <w:tab/>
      </w:r>
      <w:r w:rsidRPr="00F33F46">
        <w:rPr>
          <w:i/>
        </w:rPr>
        <w:t>Ibid</w:t>
      </w:r>
      <w:r>
        <w:t>., p. 13.</w:t>
      </w:r>
    </w:p>
  </w:footnote>
  <w:footnote w:id="140">
    <w:p w14:paraId="00C78B9F" w14:textId="77777777" w:rsidR="00EE7803" w:rsidRDefault="00EE7803">
      <w:pPr>
        <w:pStyle w:val="Notedebasdepage"/>
      </w:pPr>
      <w:r>
        <w:rPr>
          <w:rStyle w:val="Appelnotedebasdep"/>
        </w:rPr>
        <w:footnoteRef/>
      </w:r>
      <w:r>
        <w:t xml:space="preserve"> </w:t>
      </w:r>
      <w:r>
        <w:tab/>
        <w:t xml:space="preserve">Ivan </w:t>
      </w:r>
      <w:r>
        <w:rPr>
          <w:smallCaps/>
          <w:lang w:val="fr-FR"/>
        </w:rPr>
        <w:t>Illich,</w:t>
      </w:r>
      <w:r>
        <w:rPr>
          <w:lang w:val="fr-FR"/>
        </w:rPr>
        <w:t xml:space="preserve"> « Inverser les institutions », </w:t>
      </w:r>
      <w:r w:rsidRPr="00F33F46">
        <w:rPr>
          <w:i/>
          <w:lang w:val="fr-FR"/>
        </w:rPr>
        <w:t>art. cit</w:t>
      </w:r>
      <w:r>
        <w:rPr>
          <w:lang w:val="fr-FR"/>
        </w:rPr>
        <w:t>., p. 353.</w:t>
      </w:r>
    </w:p>
  </w:footnote>
  <w:footnote w:id="141">
    <w:p w14:paraId="0243F6E2" w14:textId="77777777" w:rsidR="00EE7803" w:rsidRDefault="00EE7803">
      <w:pPr>
        <w:pStyle w:val="Notedebasdepage"/>
      </w:pPr>
      <w:r>
        <w:rPr>
          <w:rStyle w:val="Appelnotedebasdep"/>
        </w:rPr>
        <w:footnoteRef/>
      </w:r>
      <w:r>
        <w:t xml:space="preserve"> </w:t>
      </w:r>
      <w:r>
        <w:tab/>
        <w:t xml:space="preserve">Ivan </w:t>
      </w:r>
      <w:r>
        <w:rPr>
          <w:smallCaps/>
          <w:lang w:val="fr-FR"/>
        </w:rPr>
        <w:t>Illich,</w:t>
      </w:r>
      <w:r>
        <w:rPr>
          <w:lang w:val="fr-FR"/>
        </w:rPr>
        <w:t xml:space="preserve"> dans </w:t>
      </w:r>
      <w:r>
        <w:rPr>
          <w:i/>
          <w:iCs/>
          <w:lang w:val="fr-FR"/>
        </w:rPr>
        <w:t>Esprit</w:t>
      </w:r>
      <w:r>
        <w:rPr>
          <w:lang w:val="fr-FR"/>
        </w:rPr>
        <w:t xml:space="preserve">, no 6, juin 1971, pp. 1125-1126, cité dans H. </w:t>
      </w:r>
      <w:r>
        <w:rPr>
          <w:smallCaps/>
          <w:lang w:val="fr-FR"/>
        </w:rPr>
        <w:t>Ha</w:t>
      </w:r>
      <w:r>
        <w:rPr>
          <w:smallCaps/>
          <w:lang w:val="fr-FR"/>
        </w:rPr>
        <w:t>n</w:t>
      </w:r>
      <w:r>
        <w:rPr>
          <w:smallCaps/>
          <w:lang w:val="fr-FR"/>
        </w:rPr>
        <w:t xml:space="preserve">noun, </w:t>
      </w:r>
      <w:r>
        <w:rPr>
          <w:i/>
          <w:iCs/>
          <w:lang w:val="fr-FR"/>
        </w:rPr>
        <w:t>Ivan Illich ou l’école sans société</w:t>
      </w:r>
      <w:r>
        <w:rPr>
          <w:lang w:val="fr-FR"/>
        </w:rPr>
        <w:t>, Paris, Ed. ESF, 1973, p. 71.</w:t>
      </w:r>
    </w:p>
  </w:footnote>
  <w:footnote w:id="142">
    <w:p w14:paraId="0462DE59" w14:textId="77777777" w:rsidR="00EE7803" w:rsidRDefault="00EE7803">
      <w:pPr>
        <w:pStyle w:val="Notedebasdepage"/>
      </w:pPr>
      <w:r>
        <w:rPr>
          <w:rStyle w:val="Appelnotedebasdep"/>
        </w:rPr>
        <w:footnoteRef/>
      </w:r>
      <w:r>
        <w:t xml:space="preserve"> </w:t>
      </w:r>
      <w:r>
        <w:tab/>
        <w:t xml:space="preserve">Ivan </w:t>
      </w:r>
      <w:r>
        <w:rPr>
          <w:smallCaps/>
          <w:lang w:val="fr-FR"/>
        </w:rPr>
        <w:t>Illich,</w:t>
      </w:r>
      <w:r>
        <w:rPr>
          <w:lang w:val="fr-FR"/>
        </w:rPr>
        <w:t xml:space="preserve"> « Inverser les institutions », </w:t>
      </w:r>
      <w:r w:rsidRPr="00F33F46">
        <w:rPr>
          <w:i/>
          <w:lang w:val="fr-FR"/>
        </w:rPr>
        <w:t>art. cit</w:t>
      </w:r>
      <w:r>
        <w:rPr>
          <w:lang w:val="fr-FR"/>
        </w:rPr>
        <w:t>., p. 354.</w:t>
      </w:r>
    </w:p>
  </w:footnote>
  <w:footnote w:id="143">
    <w:p w14:paraId="5FF8BBAE" w14:textId="77777777" w:rsidR="00EE7803" w:rsidRDefault="00EE7803">
      <w:pPr>
        <w:pStyle w:val="Notedebasdepage"/>
      </w:pPr>
      <w:r>
        <w:rPr>
          <w:rStyle w:val="Appelnotedebasdep"/>
        </w:rPr>
        <w:footnoteRef/>
      </w:r>
      <w:r>
        <w:t xml:space="preserve"> </w:t>
      </w:r>
      <w:r>
        <w:tab/>
        <w:t xml:space="preserve">Voir en particulier, Jean </w:t>
      </w:r>
      <w:r>
        <w:rPr>
          <w:smallCaps/>
          <w:lang w:val="fr-FR"/>
        </w:rPr>
        <w:t>Bauberot,</w:t>
      </w:r>
      <w:r>
        <w:rPr>
          <w:lang w:val="fr-FR"/>
        </w:rPr>
        <w:t xml:space="preserve"> « Ivan Illich, l’éthique médicale et l’esprit de la société industrielle », dans </w:t>
      </w:r>
      <w:r>
        <w:rPr>
          <w:i/>
          <w:iCs/>
          <w:lang w:val="fr-FR"/>
        </w:rPr>
        <w:t>Esprit</w:t>
      </w:r>
      <w:r>
        <w:rPr>
          <w:lang w:val="fr-FR"/>
        </w:rPr>
        <w:t xml:space="preserve">, no 2, février 1976, pp. 288-314 ; H. </w:t>
      </w:r>
      <w:r>
        <w:rPr>
          <w:smallCaps/>
          <w:lang w:val="fr-FR"/>
        </w:rPr>
        <w:t xml:space="preserve">Hannoun, </w:t>
      </w:r>
      <w:r w:rsidRPr="00F33F46">
        <w:rPr>
          <w:i/>
          <w:lang w:val="fr-FR"/>
        </w:rPr>
        <w:t>op. cit</w:t>
      </w:r>
      <w:r>
        <w:rPr>
          <w:lang w:val="fr-FR"/>
        </w:rPr>
        <w:t>.</w:t>
      </w:r>
    </w:p>
  </w:footnote>
  <w:footnote w:id="144">
    <w:p w14:paraId="6444EE61" w14:textId="77777777" w:rsidR="00EE7803" w:rsidRDefault="00EE7803">
      <w:pPr>
        <w:pStyle w:val="Notedebasdepage"/>
      </w:pPr>
      <w:r>
        <w:rPr>
          <w:rStyle w:val="Appelnotedebasdep"/>
        </w:rPr>
        <w:footnoteRef/>
      </w:r>
      <w:r>
        <w:t xml:space="preserve"> </w:t>
      </w:r>
      <w:r>
        <w:tab/>
        <w:t xml:space="preserve">Ivan </w:t>
      </w:r>
      <w:r>
        <w:rPr>
          <w:smallCaps/>
          <w:lang w:val="fr-FR"/>
        </w:rPr>
        <w:t>Illich,</w:t>
      </w:r>
      <w:r>
        <w:rPr>
          <w:lang w:val="fr-FR"/>
        </w:rPr>
        <w:t xml:space="preserve"> « Inverser les institutions », </w:t>
      </w:r>
      <w:r w:rsidRPr="002C45B5">
        <w:rPr>
          <w:i/>
          <w:lang w:val="fr-FR"/>
        </w:rPr>
        <w:t>art. cit</w:t>
      </w:r>
      <w:r>
        <w:rPr>
          <w:lang w:val="fr-FR"/>
        </w:rPr>
        <w:t>., p. 329.</w:t>
      </w:r>
    </w:p>
  </w:footnote>
  <w:footnote w:id="145">
    <w:p w14:paraId="4379DCC0" w14:textId="77777777" w:rsidR="00EE7803" w:rsidRDefault="00EE7803">
      <w:pPr>
        <w:pStyle w:val="Notedebasdepage"/>
      </w:pPr>
      <w:r>
        <w:rPr>
          <w:rStyle w:val="Appelnotedebasdep"/>
        </w:rPr>
        <w:footnoteRef/>
      </w:r>
      <w:r>
        <w:t xml:space="preserve"> </w:t>
      </w:r>
      <w:r>
        <w:tab/>
        <w:t xml:space="preserve">H. </w:t>
      </w:r>
      <w:r>
        <w:rPr>
          <w:smallCaps/>
          <w:lang w:val="fr-FR"/>
        </w:rPr>
        <w:t xml:space="preserve">Hannoun, </w:t>
      </w:r>
      <w:r w:rsidRPr="002C45B5">
        <w:rPr>
          <w:i/>
          <w:lang w:val="fr-FR"/>
        </w:rPr>
        <w:t>op. cit</w:t>
      </w:r>
      <w:r>
        <w:rPr>
          <w:lang w:val="fr-FR"/>
        </w:rPr>
        <w:t>., p. 112.</w:t>
      </w:r>
    </w:p>
  </w:footnote>
  <w:footnote w:id="146">
    <w:p w14:paraId="35167F9A" w14:textId="77777777" w:rsidR="00EE7803" w:rsidRDefault="00EE7803">
      <w:pPr>
        <w:pStyle w:val="Notedebasdepage"/>
      </w:pPr>
      <w:r>
        <w:rPr>
          <w:rStyle w:val="Appelnotedebasdep"/>
        </w:rPr>
        <w:footnoteRef/>
      </w:r>
      <w:r>
        <w:t xml:space="preserve"> </w:t>
      </w:r>
      <w:r>
        <w:tab/>
      </w:r>
      <w:r>
        <w:rPr>
          <w:i/>
          <w:iCs/>
          <w:lang w:val="fr-FR"/>
        </w:rPr>
        <w:t>Esprit</w:t>
      </w:r>
      <w:r>
        <w:rPr>
          <w:lang w:val="fr-FR"/>
        </w:rPr>
        <w:t>, no 3, mars 1972, pp. 321-408. On y lit les articles d’auteurs comme Th. Adam (psychologue), Michel Panoff (ethnologue), Pierre Kende (écon</w:t>
      </w:r>
      <w:r>
        <w:rPr>
          <w:lang w:val="fr-FR"/>
        </w:rPr>
        <w:t>o</w:t>
      </w:r>
      <w:r>
        <w:rPr>
          <w:lang w:val="fr-FR"/>
        </w:rPr>
        <w:t>miste), Jean-William Lapierre (sociologue).</w:t>
      </w:r>
    </w:p>
  </w:footnote>
  <w:footnote w:id="147">
    <w:p w14:paraId="3B2A0638" w14:textId="77777777" w:rsidR="00EE7803" w:rsidRDefault="00EE7803" w:rsidP="00EE7803">
      <w:pPr>
        <w:pStyle w:val="Notedebasdepage"/>
      </w:pPr>
      <w:r>
        <w:rPr>
          <w:rStyle w:val="Appelnotedebasdep"/>
        </w:rPr>
        <w:footnoteRef/>
      </w:r>
      <w:r>
        <w:t xml:space="preserve"> </w:t>
      </w:r>
      <w:r>
        <w:tab/>
        <w:t xml:space="preserve">Yao </w:t>
      </w:r>
      <w:r>
        <w:rPr>
          <w:smallCaps/>
          <w:lang w:val="fr-FR"/>
        </w:rPr>
        <w:t>Assogba,</w:t>
      </w:r>
      <w:r>
        <w:rPr>
          <w:lang w:val="fr-FR"/>
        </w:rPr>
        <w:t xml:space="preserve"> « Deschooling Society ou l’illichisme : une utopie monast</w:t>
      </w:r>
      <w:r>
        <w:rPr>
          <w:lang w:val="fr-FR"/>
        </w:rPr>
        <w:t>i</w:t>
      </w:r>
      <w:r>
        <w:rPr>
          <w:lang w:val="fr-FR"/>
        </w:rPr>
        <w:t xml:space="preserve">que », dans la </w:t>
      </w:r>
      <w:r>
        <w:rPr>
          <w:i/>
          <w:iCs/>
          <w:lang w:val="fr-FR"/>
        </w:rPr>
        <w:t>Revue des Sciences de l’éducation</w:t>
      </w:r>
      <w:r>
        <w:rPr>
          <w:lang w:val="fr-FR"/>
        </w:rPr>
        <w:t>, vol. IV, no 2, 1978, pp. 181-203.</w:t>
      </w:r>
    </w:p>
  </w:footnote>
  <w:footnote w:id="148">
    <w:p w14:paraId="563D72ED" w14:textId="77777777" w:rsidR="00EE7803" w:rsidRDefault="00EE7803" w:rsidP="00EE7803">
      <w:pPr>
        <w:pStyle w:val="Notedebasdepage"/>
      </w:pPr>
      <w:r>
        <w:rPr>
          <w:rStyle w:val="Appelnotedebasdep"/>
        </w:rPr>
        <w:footnoteRef/>
      </w:r>
      <w:r>
        <w:t xml:space="preserve"> </w:t>
      </w:r>
      <w:r>
        <w:tab/>
        <w:t xml:space="preserve">Jean </w:t>
      </w:r>
      <w:r>
        <w:rPr>
          <w:smallCaps/>
          <w:lang w:val="fr-FR"/>
        </w:rPr>
        <w:t xml:space="preserve">Baubérot, </w:t>
      </w:r>
      <w:r w:rsidRPr="002C45B5">
        <w:rPr>
          <w:i/>
          <w:lang w:val="fr-FR"/>
        </w:rPr>
        <w:t>art. cit</w:t>
      </w:r>
      <w:r>
        <w:rPr>
          <w:lang w:val="fr-FR"/>
        </w:rPr>
        <w:t>.</w:t>
      </w:r>
    </w:p>
  </w:footnote>
  <w:footnote w:id="149">
    <w:p w14:paraId="0E6ECD1C" w14:textId="77777777" w:rsidR="00EE7803" w:rsidRDefault="00EE7803" w:rsidP="00EE7803">
      <w:pPr>
        <w:pStyle w:val="Notedebasdepage"/>
      </w:pPr>
      <w:r>
        <w:rPr>
          <w:rStyle w:val="Appelnotedebasdep"/>
        </w:rPr>
        <w:footnoteRef/>
      </w:r>
      <w:r>
        <w:t xml:space="preserve"> </w:t>
      </w:r>
      <w:r>
        <w:tab/>
        <w:t xml:space="preserve">Herb </w:t>
      </w:r>
      <w:r>
        <w:rPr>
          <w:smallCaps/>
          <w:lang w:val="fr-FR"/>
        </w:rPr>
        <w:t>Gintis,</w:t>
      </w:r>
      <w:r>
        <w:rPr>
          <w:lang w:val="fr-FR"/>
        </w:rPr>
        <w:t xml:space="preserve"> dans </w:t>
      </w:r>
      <w:r>
        <w:rPr>
          <w:i/>
          <w:iCs/>
          <w:lang w:val="fr-FR"/>
        </w:rPr>
        <w:t>Les Temps Modernes</w:t>
      </w:r>
      <w:r>
        <w:rPr>
          <w:lang w:val="fr-FR"/>
        </w:rPr>
        <w:t xml:space="preserve">, sept. 1972, no 314, p. 531, cité dans H. </w:t>
      </w:r>
      <w:r>
        <w:rPr>
          <w:smallCaps/>
          <w:lang w:val="fr-FR"/>
        </w:rPr>
        <w:t xml:space="preserve">Hannoun, </w:t>
      </w:r>
      <w:r w:rsidRPr="002C45B5">
        <w:rPr>
          <w:i/>
          <w:lang w:val="fr-FR"/>
        </w:rPr>
        <w:t>op. cit</w:t>
      </w:r>
      <w:r>
        <w:rPr>
          <w:lang w:val="fr-FR"/>
        </w:rPr>
        <w:t>., p. 132.</w:t>
      </w:r>
    </w:p>
  </w:footnote>
  <w:footnote w:id="150">
    <w:p w14:paraId="4BBF6AEF" w14:textId="77777777" w:rsidR="00EE7803" w:rsidRDefault="00EE7803" w:rsidP="00EE7803">
      <w:pPr>
        <w:pStyle w:val="Notedebasdepage"/>
      </w:pPr>
      <w:r>
        <w:rPr>
          <w:rStyle w:val="Appelnotedebasdep"/>
        </w:rPr>
        <w:footnoteRef/>
      </w:r>
      <w:r>
        <w:t xml:space="preserve"> </w:t>
      </w:r>
      <w:r>
        <w:tab/>
        <w:t xml:space="preserve">Michel </w:t>
      </w:r>
      <w:r>
        <w:rPr>
          <w:smallCaps/>
          <w:lang w:val="fr-FR"/>
        </w:rPr>
        <w:t>Panoff,</w:t>
      </w:r>
      <w:r>
        <w:rPr>
          <w:lang w:val="fr-FR"/>
        </w:rPr>
        <w:t xml:space="preserve"> dans </w:t>
      </w:r>
      <w:r>
        <w:rPr>
          <w:i/>
          <w:iCs/>
          <w:lang w:val="fr-FR"/>
        </w:rPr>
        <w:t>Esprit</w:t>
      </w:r>
      <w:r>
        <w:rPr>
          <w:lang w:val="fr-FR"/>
        </w:rPr>
        <w:t>, no 3, mars 1972, p. 408.</w:t>
      </w:r>
    </w:p>
  </w:footnote>
  <w:footnote w:id="151">
    <w:p w14:paraId="097642C5" w14:textId="77777777" w:rsidR="00EE7803" w:rsidRDefault="00EE7803" w:rsidP="00EE7803">
      <w:pPr>
        <w:pStyle w:val="Notedebasdepage"/>
      </w:pPr>
      <w:r>
        <w:rPr>
          <w:rStyle w:val="Appelnotedebasdep"/>
        </w:rPr>
        <w:t>*</w:t>
      </w:r>
      <w:r>
        <w:tab/>
      </w:r>
      <w:r>
        <w:rPr>
          <w:lang w:val="fr-FR"/>
        </w:rPr>
        <w:t>Avec la collaboration de Jacques Bernard et Luc Lamarre.</w:t>
      </w:r>
    </w:p>
  </w:footnote>
  <w:footnote w:id="152">
    <w:p w14:paraId="18EC4148" w14:textId="77777777" w:rsidR="00EE7803" w:rsidRDefault="00EE7803" w:rsidP="00EE7803">
      <w:pPr>
        <w:pStyle w:val="Notedebasdepage"/>
      </w:pPr>
      <w:r>
        <w:rPr>
          <w:rStyle w:val="Appelnotedebasdep"/>
        </w:rPr>
        <w:footnoteRef/>
      </w:r>
      <w:r>
        <w:t xml:space="preserve"> </w:t>
      </w:r>
      <w:r>
        <w:tab/>
      </w:r>
      <w:r>
        <w:rPr>
          <w:smallCaps/>
          <w:lang w:val="fr-FR"/>
        </w:rPr>
        <w:t>Gyarmati,</w:t>
      </w:r>
      <w:r>
        <w:rPr>
          <w:lang w:val="fr-FR"/>
        </w:rPr>
        <w:t xml:space="preserve"> G., « La doctrine des professions : fondement d’un pouvoir », dans </w:t>
      </w:r>
      <w:r>
        <w:rPr>
          <w:i/>
          <w:iCs/>
          <w:lang w:val="fr-FR"/>
        </w:rPr>
        <w:t>Revue Internationale des Sciences Sociales</w:t>
      </w:r>
      <w:r>
        <w:rPr>
          <w:lang w:val="fr-FR"/>
        </w:rPr>
        <w:t>, vol. XXVII, no 4, Paris, 1975, p. 675</w:t>
      </w:r>
    </w:p>
  </w:footnote>
  <w:footnote w:id="153">
    <w:p w14:paraId="3A912619" w14:textId="77777777" w:rsidR="00EE7803" w:rsidRDefault="00EE7803" w:rsidP="00EE7803">
      <w:pPr>
        <w:pStyle w:val="Notedebasdepage"/>
      </w:pPr>
      <w:r>
        <w:rPr>
          <w:rStyle w:val="Appelnotedebasdep"/>
        </w:rPr>
        <w:footnoteRef/>
      </w:r>
      <w:r>
        <w:t xml:space="preserve"> </w:t>
      </w:r>
      <w:r>
        <w:tab/>
      </w:r>
      <w:r>
        <w:rPr>
          <w:smallCaps/>
          <w:lang w:val="fr-FR"/>
        </w:rPr>
        <w:t>Bélanger,</w:t>
      </w:r>
      <w:r>
        <w:rPr>
          <w:lang w:val="fr-FR"/>
        </w:rPr>
        <w:t xml:space="preserve"> G., </w:t>
      </w:r>
      <w:r>
        <w:rPr>
          <w:smallCaps/>
          <w:lang w:val="fr-FR"/>
        </w:rPr>
        <w:t>Migué,</w:t>
      </w:r>
      <w:r>
        <w:rPr>
          <w:lang w:val="fr-FR"/>
        </w:rPr>
        <w:t xml:space="preserve"> J.-L., </w:t>
      </w:r>
      <w:r>
        <w:rPr>
          <w:i/>
          <w:iCs/>
          <w:lang w:val="fr-FR"/>
        </w:rPr>
        <w:t>Le prix de la santé,</w:t>
      </w:r>
      <w:r>
        <w:rPr>
          <w:lang w:val="fr-FR"/>
        </w:rPr>
        <w:t xml:space="preserve"> Éditions Hurtubise, H.M.H., Montréal, 1972, p. 206.</w:t>
      </w:r>
      <w:r>
        <w:rPr>
          <w:lang w:val="fr-FR"/>
        </w:rPr>
        <w:br/>
      </w:r>
      <w:hyperlink r:id="rId3" w:history="1">
        <w:r w:rsidRPr="00114E2D">
          <w:rPr>
            <w:rStyle w:val="Hyperlien"/>
          </w:rPr>
          <w:t>https://classiques.uqam.ca/contemporains/Belanger_Gerard/Prix_de_la_sante/Prix_de_la_sante.html</w:t>
        </w:r>
      </w:hyperlink>
      <w:r>
        <w:t xml:space="preserve"> </w:t>
      </w:r>
    </w:p>
  </w:footnote>
  <w:footnote w:id="154">
    <w:p w14:paraId="6D6F56BC" w14:textId="77777777" w:rsidR="00EE7803" w:rsidRDefault="00EE7803">
      <w:pPr>
        <w:pStyle w:val="Notedebasdepage"/>
      </w:pPr>
      <w:r>
        <w:rPr>
          <w:rStyle w:val="Appelnotedebasdep"/>
        </w:rPr>
        <w:footnoteRef/>
      </w:r>
      <w:r>
        <w:t xml:space="preserve"> </w:t>
      </w:r>
      <w:r>
        <w:tab/>
        <w:t>Voir le rapport complet de notre enquête </w:t>
      </w:r>
      <w:r>
        <w:rPr>
          <w:lang w:val="fr-FR"/>
        </w:rPr>
        <w:t xml:space="preserve">: </w:t>
      </w:r>
      <w:r>
        <w:rPr>
          <w:i/>
          <w:iCs/>
          <w:lang w:val="fr-FR"/>
        </w:rPr>
        <w:t>L’opinion des francophones de la région métropolitaine face aux professions</w:t>
      </w:r>
      <w:r>
        <w:rPr>
          <w:lang w:val="fr-FR"/>
        </w:rPr>
        <w:t>, Montréal, mai 1979, 41 pages.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D9577" w14:textId="77777777" w:rsidR="00EE7803" w:rsidRDefault="00EE7803" w:rsidP="00EE7803">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Revue Crit</w:t>
    </w:r>
    <w:r w:rsidRPr="00BD240A">
      <w:rPr>
        <w:rFonts w:ascii="Times New Roman" w:hAnsi="Times New Roman"/>
        <w:color w:val="FF0000"/>
      </w:rPr>
      <w:t>è</w:t>
    </w:r>
    <w:r>
      <w:rPr>
        <w:rFonts w:ascii="Times New Roman" w:hAnsi="Times New Roman"/>
      </w:rPr>
      <w:t xml:space="preserve">re, no 26: “La </w:t>
    </w:r>
    <w:r w:rsidRPr="00F40225">
      <w:rPr>
        <w:rFonts w:ascii="Times New Roman" w:hAnsi="Times New Roman"/>
        <w:color w:val="FF0000"/>
      </w:rPr>
      <w:t>dé</w:t>
    </w:r>
    <w:r>
      <w:rPr>
        <w:rFonts w:ascii="Times New Roman" w:hAnsi="Times New Roman"/>
      </w:rPr>
      <w:t>professionnalisation.”</w:t>
    </w:r>
    <w:r w:rsidRPr="00C90835">
      <w:rPr>
        <w:rFonts w:ascii="Times New Roman" w:hAnsi="Times New Roman"/>
      </w:rPr>
      <w:t xml:space="preserve"> </w:t>
    </w:r>
    <w:r>
      <w:rPr>
        <w:rFonts w:ascii="Times New Roman" w:hAnsi="Times New Roman"/>
      </w:rPr>
      <w:t>(1979)</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8</w:t>
    </w:r>
    <w:r>
      <w:rPr>
        <w:rStyle w:val="Numrodepage"/>
        <w:rFonts w:ascii="Times New Roman" w:hAnsi="Times New Roman"/>
      </w:rPr>
      <w:fldChar w:fldCharType="end"/>
    </w:r>
  </w:p>
  <w:p w14:paraId="720BEC9D" w14:textId="77777777" w:rsidR="00EE7803" w:rsidRDefault="00EE7803">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73F7"/>
    <w:multiLevelType w:val="multilevel"/>
    <w:tmpl w:val="33F4617E"/>
    <w:lvl w:ilvl="0">
      <w:start w:val="2"/>
      <w:numFmt w:val="decimal"/>
      <w:lvlText w:val="1,%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481776"/>
    <w:multiLevelType w:val="hybridMultilevel"/>
    <w:tmpl w:val="860C0784"/>
    <w:lvl w:ilvl="0" w:tplc="040C000F">
      <w:start w:val="1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6E8317D"/>
    <w:multiLevelType w:val="multilevel"/>
    <w:tmpl w:val="8C481E9C"/>
    <w:lvl w:ilvl="0">
      <w:start w:val="1"/>
      <w:numFmt w:val="decimal"/>
      <w:lvlText w:val="%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824540"/>
    <w:multiLevelType w:val="multilevel"/>
    <w:tmpl w:val="E2D829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F45125"/>
    <w:multiLevelType w:val="multilevel"/>
    <w:tmpl w:val="73CE2464"/>
    <w:lvl w:ilvl="0">
      <w:start w:val="1"/>
      <w:numFmt w:val="decimal"/>
      <w:lvlText w:val="%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8E3303F"/>
    <w:multiLevelType w:val="multilevel"/>
    <w:tmpl w:val="288600C2"/>
    <w:lvl w:ilvl="0">
      <w:start w:val="1"/>
      <w:numFmt w:val="decimal"/>
      <w:lvlText w:val="%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94438A8"/>
    <w:multiLevelType w:val="multilevel"/>
    <w:tmpl w:val="63D8D012"/>
    <w:lvl w:ilvl="0">
      <w:start w:val="1"/>
      <w:numFmt w:val="decimal"/>
      <w:lvlText w:val="%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A5A535A"/>
    <w:multiLevelType w:val="multilevel"/>
    <w:tmpl w:val="C86EBC14"/>
    <w:lvl w:ilvl="0">
      <w:start w:val="1"/>
      <w:numFmt w:val="decimal"/>
      <w:lvlText w:val="%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FF02A12"/>
    <w:multiLevelType w:val="multilevel"/>
    <w:tmpl w:val="72940D4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2306AA9"/>
    <w:multiLevelType w:val="multilevel"/>
    <w:tmpl w:val="4D3A2422"/>
    <w:lvl w:ilvl="0">
      <w:start w:val="1"/>
      <w:numFmt w:val="bullet"/>
      <w:lvlText w:val="—"/>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2FA24DA"/>
    <w:multiLevelType w:val="multilevel"/>
    <w:tmpl w:val="F9FE4A26"/>
    <w:lvl w:ilvl="0">
      <w:start w:val="1"/>
      <w:numFmt w:val="decimal"/>
      <w:lvlText w:val="%1."/>
      <w:lvlJc w:val="left"/>
      <w:rPr>
        <w:rFonts w:ascii="Georgia" w:eastAsia="Georgia" w:hAnsi="Georgia" w:cs="Wingdings"/>
        <w:b w:val="0"/>
        <w:bCs w:val="0"/>
        <w:i/>
        <w:iCs/>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CBA5018"/>
    <w:multiLevelType w:val="multilevel"/>
    <w:tmpl w:val="D5222A32"/>
    <w:lvl w:ilvl="0">
      <w:start w:val="1"/>
      <w:numFmt w:val="bullet"/>
      <w:lvlText w:val="—"/>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B192C47"/>
    <w:multiLevelType w:val="multilevel"/>
    <w:tmpl w:val="CAAA5E28"/>
    <w:lvl w:ilvl="0">
      <w:start w:val="2"/>
      <w:numFmt w:val="decimal"/>
      <w:lvlText w:val="1,%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D491395"/>
    <w:multiLevelType w:val="multilevel"/>
    <w:tmpl w:val="DEA4DD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D7F1DE3"/>
    <w:multiLevelType w:val="multilevel"/>
    <w:tmpl w:val="6676208C"/>
    <w:lvl w:ilvl="0">
      <w:start w:val="1"/>
      <w:numFmt w:val="decimal"/>
      <w:lvlText w:val="%1)"/>
      <w:lvlJc w:val="left"/>
      <w:rPr>
        <w:rFonts w:ascii="Georgia" w:eastAsia="Georgia" w:hAnsi="Georgia" w:cs="Wingdings"/>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267664A"/>
    <w:multiLevelType w:val="multilevel"/>
    <w:tmpl w:val="F8CEA3B0"/>
    <w:lvl w:ilvl="0">
      <w:start w:val="1"/>
      <w:numFmt w:val="decimal"/>
      <w:lvlText w:val="%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4EA31A7"/>
    <w:multiLevelType w:val="hybridMultilevel"/>
    <w:tmpl w:val="D16E1176"/>
    <w:lvl w:ilvl="0" w:tplc="A6D4AB3C">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974553D"/>
    <w:multiLevelType w:val="multilevel"/>
    <w:tmpl w:val="7CAC68AA"/>
    <w:lvl w:ilvl="0">
      <w:start w:val="1"/>
      <w:numFmt w:val="bullet"/>
      <w:lvlText w:val="—"/>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D2E5A5C"/>
    <w:multiLevelType w:val="multilevel"/>
    <w:tmpl w:val="7D06B338"/>
    <w:lvl w:ilvl="0">
      <w:start w:val="1"/>
      <w:numFmt w:val="bullet"/>
      <w:lvlText w:val="—"/>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51D29DD"/>
    <w:multiLevelType w:val="multilevel"/>
    <w:tmpl w:val="A02EAA20"/>
    <w:lvl w:ilvl="0">
      <w:start w:val="2"/>
      <w:numFmt w:val="decimal"/>
      <w:lvlText w:val="1,%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61B46F3"/>
    <w:multiLevelType w:val="multilevel"/>
    <w:tmpl w:val="36967516"/>
    <w:lvl w:ilvl="0">
      <w:start w:val="2"/>
      <w:numFmt w:val="decimal"/>
      <w:lvlText w:val="%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9B31B4A"/>
    <w:multiLevelType w:val="multilevel"/>
    <w:tmpl w:val="1ED4EFBA"/>
    <w:lvl w:ilvl="0">
      <w:start w:val="1"/>
      <w:numFmt w:val="decimal"/>
      <w:lvlText w:val="%1"/>
      <w:lvlJc w:val="left"/>
      <w:rPr>
        <w:rFonts w:ascii="Arial" w:eastAsia="Arial" w:hAnsi="Arial" w:cs="Wingdings"/>
        <w:b w:val="0"/>
        <w:bCs w:val="0"/>
        <w:i w:val="0"/>
        <w:iCs w:val="0"/>
        <w:smallCaps w:val="0"/>
        <w:strike w:val="0"/>
        <w:color w:val="000000"/>
        <w:spacing w:val="0"/>
        <w:w w:val="100"/>
        <w:position w:val="0"/>
        <w:sz w:val="38"/>
        <w:szCs w:val="38"/>
        <w:u w:val="singl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C3667C5"/>
    <w:multiLevelType w:val="multilevel"/>
    <w:tmpl w:val="920437E8"/>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F023DAC"/>
    <w:multiLevelType w:val="multilevel"/>
    <w:tmpl w:val="66FC2A7A"/>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F111758"/>
    <w:multiLevelType w:val="multilevel"/>
    <w:tmpl w:val="91C6E50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F733DB9"/>
    <w:multiLevelType w:val="multilevel"/>
    <w:tmpl w:val="27A68482"/>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0F1797F"/>
    <w:multiLevelType w:val="multilevel"/>
    <w:tmpl w:val="9E7A2F6C"/>
    <w:lvl w:ilvl="0">
      <w:start w:val="1"/>
      <w:numFmt w:val="decimal"/>
      <w:lvlText w:val="%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217710F"/>
    <w:multiLevelType w:val="multilevel"/>
    <w:tmpl w:val="4CF6D920"/>
    <w:lvl w:ilvl="0">
      <w:start w:val="1"/>
      <w:numFmt w:val="bullet"/>
      <w:lvlText w:val="—"/>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3E71C40"/>
    <w:multiLevelType w:val="multilevel"/>
    <w:tmpl w:val="F2E0FAE6"/>
    <w:lvl w:ilvl="0">
      <w:start w:val="1"/>
      <w:numFmt w:val="decimal"/>
      <w:lvlText w:val="%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48D6C75"/>
    <w:multiLevelType w:val="multilevel"/>
    <w:tmpl w:val="0F3CD330"/>
    <w:lvl w:ilvl="0">
      <w:start w:val="2"/>
      <w:numFmt w:val="decimal"/>
      <w:lvlText w:val="1,%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7EF42A8"/>
    <w:multiLevelType w:val="multilevel"/>
    <w:tmpl w:val="CB0285D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8FF73B8"/>
    <w:multiLevelType w:val="multilevel"/>
    <w:tmpl w:val="5964D5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BA34701"/>
    <w:multiLevelType w:val="multilevel"/>
    <w:tmpl w:val="7EBA2328"/>
    <w:lvl w:ilvl="0">
      <w:start w:val="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1566FFC"/>
    <w:multiLevelType w:val="multilevel"/>
    <w:tmpl w:val="E76CD1CA"/>
    <w:lvl w:ilvl="0">
      <w:start w:val="1"/>
      <w:numFmt w:val="decimal"/>
      <w:lvlText w:val="%1)"/>
      <w:lvlJc w:val="left"/>
      <w:rPr>
        <w:rFonts w:ascii="Georgia" w:eastAsia="Georgia" w:hAnsi="Georgia" w:cs="Wingdings"/>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15F45C6"/>
    <w:multiLevelType w:val="multilevel"/>
    <w:tmpl w:val="DD76844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3074948"/>
    <w:multiLevelType w:val="multilevel"/>
    <w:tmpl w:val="434882C0"/>
    <w:lvl w:ilvl="0">
      <w:start w:val="8"/>
      <w:numFmt w:val="decimal"/>
      <w:lvlText w:val="%1"/>
      <w:lvlJc w:val="left"/>
      <w:rPr>
        <w:rFonts w:ascii="Times New Roman" w:eastAsia="Times New Roman" w:hAnsi="Times New Roman" w:cs="Times New Roman"/>
        <w:b w:val="0"/>
        <w:bCs w:val="0"/>
        <w:i w:val="0"/>
        <w:iCs w:val="0"/>
        <w:smallCaps/>
        <w:strike w:val="0"/>
        <w:color w:val="000000"/>
        <w:spacing w:val="0"/>
        <w:w w:val="100"/>
        <w:position w:val="0"/>
        <w:sz w:val="20"/>
        <w:szCs w:val="20"/>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EC6730F"/>
    <w:multiLevelType w:val="multilevel"/>
    <w:tmpl w:val="9948EB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F4D25EE"/>
    <w:multiLevelType w:val="multilevel"/>
    <w:tmpl w:val="8BE6A162"/>
    <w:lvl w:ilvl="0">
      <w:start w:val="1"/>
      <w:numFmt w:val="decimal"/>
      <w:lvlText w:val="%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60B64E2"/>
    <w:multiLevelType w:val="multilevel"/>
    <w:tmpl w:val="F2181C16"/>
    <w:lvl w:ilvl="0">
      <w:start w:val="3"/>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6A7317A"/>
    <w:multiLevelType w:val="multilevel"/>
    <w:tmpl w:val="91E6CFF2"/>
    <w:lvl w:ilvl="0">
      <w:start w:val="1"/>
      <w:numFmt w:val="bullet"/>
      <w:lvlText w:val="—"/>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86E71C0"/>
    <w:multiLevelType w:val="multilevel"/>
    <w:tmpl w:val="3BD23F72"/>
    <w:lvl w:ilvl="0">
      <w:start w:val="1"/>
      <w:numFmt w:val="decimal"/>
      <w:lvlText w:val="%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D9332C5"/>
    <w:multiLevelType w:val="multilevel"/>
    <w:tmpl w:val="E904D170"/>
    <w:lvl w:ilvl="0">
      <w:start w:val="1"/>
      <w:numFmt w:val="bullet"/>
      <w:lvlText w:val="—"/>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E780471"/>
    <w:multiLevelType w:val="multilevel"/>
    <w:tmpl w:val="033C7BFE"/>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22595548">
    <w:abstractNumId w:val="21"/>
  </w:num>
  <w:num w:numId="2" w16cid:durableId="1961717126">
    <w:abstractNumId w:val="35"/>
  </w:num>
  <w:num w:numId="3" w16cid:durableId="1854101183">
    <w:abstractNumId w:val="22"/>
  </w:num>
  <w:num w:numId="4" w16cid:durableId="942617264">
    <w:abstractNumId w:val="1"/>
  </w:num>
  <w:num w:numId="5" w16cid:durableId="1412317686">
    <w:abstractNumId w:val="34"/>
  </w:num>
  <w:num w:numId="6" w16cid:durableId="1205560691">
    <w:abstractNumId w:val="25"/>
  </w:num>
  <w:num w:numId="7" w16cid:durableId="1095904226">
    <w:abstractNumId w:val="20"/>
  </w:num>
  <w:num w:numId="8" w16cid:durableId="1223905288">
    <w:abstractNumId w:val="28"/>
  </w:num>
  <w:num w:numId="9" w16cid:durableId="341396074">
    <w:abstractNumId w:val="31"/>
  </w:num>
  <w:num w:numId="10" w16cid:durableId="200826926">
    <w:abstractNumId w:val="0"/>
  </w:num>
  <w:num w:numId="11" w16cid:durableId="431324259">
    <w:abstractNumId w:val="29"/>
  </w:num>
  <w:num w:numId="12" w16cid:durableId="1199971168">
    <w:abstractNumId w:val="12"/>
  </w:num>
  <w:num w:numId="13" w16cid:durableId="1940335356">
    <w:abstractNumId w:val="19"/>
  </w:num>
  <w:num w:numId="14" w16cid:durableId="1022365757">
    <w:abstractNumId w:val="3"/>
  </w:num>
  <w:num w:numId="15" w16cid:durableId="588080531">
    <w:abstractNumId w:val="11"/>
  </w:num>
  <w:num w:numId="16" w16cid:durableId="1919290852">
    <w:abstractNumId w:val="17"/>
  </w:num>
  <w:num w:numId="17" w16cid:durableId="82999019">
    <w:abstractNumId w:val="36"/>
  </w:num>
  <w:num w:numId="18" w16cid:durableId="1471704001">
    <w:abstractNumId w:val="24"/>
  </w:num>
  <w:num w:numId="19" w16cid:durableId="713232905">
    <w:abstractNumId w:val="23"/>
  </w:num>
  <w:num w:numId="20" w16cid:durableId="213278626">
    <w:abstractNumId w:val="37"/>
  </w:num>
  <w:num w:numId="21" w16cid:durableId="588196067">
    <w:abstractNumId w:val="27"/>
  </w:num>
  <w:num w:numId="22" w16cid:durableId="919145845">
    <w:abstractNumId w:val="8"/>
  </w:num>
  <w:num w:numId="23" w16cid:durableId="2144927779">
    <w:abstractNumId w:val="32"/>
  </w:num>
  <w:num w:numId="24" w16cid:durableId="2062167938">
    <w:abstractNumId w:val="4"/>
  </w:num>
  <w:num w:numId="25" w16cid:durableId="1073354577">
    <w:abstractNumId w:val="15"/>
  </w:num>
  <w:num w:numId="26" w16cid:durableId="1105886342">
    <w:abstractNumId w:val="10"/>
  </w:num>
  <w:num w:numId="27" w16cid:durableId="1834684747">
    <w:abstractNumId w:val="6"/>
  </w:num>
  <w:num w:numId="28" w16cid:durableId="218171018">
    <w:abstractNumId w:val="41"/>
  </w:num>
  <w:num w:numId="29" w16cid:durableId="449664181">
    <w:abstractNumId w:val="14"/>
  </w:num>
  <w:num w:numId="30" w16cid:durableId="1893074125">
    <w:abstractNumId w:val="16"/>
  </w:num>
  <w:num w:numId="31" w16cid:durableId="1852990349">
    <w:abstractNumId w:val="5"/>
  </w:num>
  <w:num w:numId="32" w16cid:durableId="1855873799">
    <w:abstractNumId w:val="13"/>
  </w:num>
  <w:num w:numId="33" w16cid:durableId="1572692958">
    <w:abstractNumId w:val="38"/>
  </w:num>
  <w:num w:numId="34" w16cid:durableId="186723719">
    <w:abstractNumId w:val="40"/>
  </w:num>
  <w:num w:numId="35" w16cid:durableId="1463881575">
    <w:abstractNumId w:val="18"/>
  </w:num>
  <w:num w:numId="36" w16cid:durableId="219480829">
    <w:abstractNumId w:val="7"/>
  </w:num>
  <w:num w:numId="37" w16cid:durableId="1146893120">
    <w:abstractNumId w:val="42"/>
  </w:num>
  <w:num w:numId="38" w16cid:durableId="1336226592">
    <w:abstractNumId w:val="9"/>
  </w:num>
  <w:num w:numId="39" w16cid:durableId="242183724">
    <w:abstractNumId w:val="39"/>
  </w:num>
  <w:num w:numId="40" w16cid:durableId="1869568003">
    <w:abstractNumId w:val="2"/>
  </w:num>
  <w:num w:numId="41" w16cid:durableId="667558231">
    <w:abstractNumId w:val="26"/>
  </w:num>
  <w:num w:numId="42" w16cid:durableId="1146125787">
    <w:abstractNumId w:val="30"/>
  </w:num>
  <w:num w:numId="43" w16cid:durableId="214056382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2948A5"/>
    <w:rsid w:val="00343A67"/>
    <w:rsid w:val="00EE7803"/>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4B9EE49"/>
  <w15:chartTrackingRefBased/>
  <w15:docId w15:val="{0F3488C3-28F5-3144-9765-07726F4A6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customStyle="1" w:styleId="Titre1Car">
    <w:name w:val="Titre 1 Car"/>
    <w:link w:val="Titre1"/>
    <w:rsid w:val="00F1336B"/>
    <w:rPr>
      <w:rFonts w:eastAsia="Times New Roman"/>
      <w:noProof/>
      <w:lang w:val="fr-CA" w:eastAsia="en-US" w:bidi="ar-SA"/>
    </w:rPr>
  </w:style>
  <w:style w:type="character" w:customStyle="1" w:styleId="Titre2Car">
    <w:name w:val="Titre 2 Car"/>
    <w:link w:val="Titre2"/>
    <w:rsid w:val="00F1336B"/>
    <w:rPr>
      <w:rFonts w:eastAsia="Times New Roman"/>
      <w:noProof/>
      <w:lang w:val="fr-CA" w:eastAsia="en-US" w:bidi="ar-SA"/>
    </w:rPr>
  </w:style>
  <w:style w:type="character" w:customStyle="1" w:styleId="Titre3Car">
    <w:name w:val="Titre 3 Car"/>
    <w:link w:val="Titre3"/>
    <w:rsid w:val="00F1336B"/>
    <w:rPr>
      <w:rFonts w:eastAsia="Times New Roman"/>
      <w:noProof/>
      <w:lang w:val="fr-CA" w:eastAsia="en-US" w:bidi="ar-SA"/>
    </w:rPr>
  </w:style>
  <w:style w:type="character" w:customStyle="1" w:styleId="Titre4Car">
    <w:name w:val="Titre 4 Car"/>
    <w:link w:val="Titre4"/>
    <w:rsid w:val="00F1336B"/>
    <w:rPr>
      <w:rFonts w:eastAsia="Times New Roman"/>
      <w:noProof/>
      <w:lang w:val="fr-CA" w:eastAsia="en-US" w:bidi="ar-SA"/>
    </w:rPr>
  </w:style>
  <w:style w:type="character" w:customStyle="1" w:styleId="Titre5Car">
    <w:name w:val="Titre 5 Car"/>
    <w:link w:val="Titre5"/>
    <w:rsid w:val="00F1336B"/>
    <w:rPr>
      <w:rFonts w:eastAsia="Times New Roman"/>
      <w:noProof/>
      <w:lang w:val="fr-CA" w:eastAsia="en-US" w:bidi="ar-SA"/>
    </w:rPr>
  </w:style>
  <w:style w:type="character" w:customStyle="1" w:styleId="Titre6Car">
    <w:name w:val="Titre 6 Car"/>
    <w:link w:val="Titre6"/>
    <w:rsid w:val="00F1336B"/>
    <w:rPr>
      <w:rFonts w:eastAsia="Times New Roman"/>
      <w:noProof/>
      <w:lang w:val="fr-CA" w:eastAsia="en-US" w:bidi="ar-SA"/>
    </w:rPr>
  </w:style>
  <w:style w:type="character" w:customStyle="1" w:styleId="Titre7Car">
    <w:name w:val="Titre 7 Car"/>
    <w:link w:val="Titre7"/>
    <w:rsid w:val="00F1336B"/>
    <w:rPr>
      <w:rFonts w:eastAsia="Times New Roman"/>
      <w:noProof/>
      <w:lang w:val="fr-CA" w:eastAsia="en-US" w:bidi="ar-SA"/>
    </w:rPr>
  </w:style>
  <w:style w:type="character" w:customStyle="1" w:styleId="Titre8Car">
    <w:name w:val="Titre 8 Car"/>
    <w:link w:val="Titre8"/>
    <w:rsid w:val="00F1336B"/>
    <w:rPr>
      <w:rFonts w:eastAsia="Times New Roman"/>
      <w:noProof/>
      <w:lang w:val="fr-CA" w:eastAsia="en-US" w:bidi="ar-SA"/>
    </w:rPr>
  </w:style>
  <w:style w:type="character" w:customStyle="1" w:styleId="Titre9Car">
    <w:name w:val="Titre 9 Car"/>
    <w:link w:val="Titre9"/>
    <w:rsid w:val="00F1336B"/>
    <w:rPr>
      <w:rFonts w:eastAsia="Times New Roman"/>
      <w:noProof/>
      <w:lang w:val="fr-CA" w:eastAsia="en-US" w:bidi="ar-SA"/>
    </w:rPr>
  </w:style>
  <w:style w:type="character" w:styleId="Appeldenotedefin">
    <w:name w:val="endnote reference"/>
    <w:rsid w:val="006614FD"/>
    <w:rPr>
      <w:vertAlign w:val="superscript"/>
    </w:rPr>
  </w:style>
  <w:style w:type="character" w:styleId="Appelnotedebasdep">
    <w:name w:val="footnote reference"/>
    <w:autoRedefine/>
    <w:rsid w:val="006614FD"/>
    <w:rPr>
      <w:color w:val="FF0000"/>
      <w:position w:val="6"/>
      <w:sz w:val="20"/>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DE3818"/>
    <w:pPr>
      <w:widowControl w:val="0"/>
      <w:pBdr>
        <w:bottom w:val="none" w:sz="0" w:space="0" w:color="auto"/>
      </w:pBdr>
      <w:ind w:left="0" w:right="0"/>
    </w:pPr>
    <w:rPr>
      <w:color w:val="auto"/>
      <w:sz w:val="60"/>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character" w:customStyle="1" w:styleId="En-tteCar">
    <w:name w:val="En-tête Car"/>
    <w:link w:val="En-tte"/>
    <w:uiPriority w:val="99"/>
    <w:rsid w:val="00F1336B"/>
    <w:rPr>
      <w:rFonts w:ascii="GillSans" w:eastAsia="Times New Roman" w:hAnsi="GillSans"/>
      <w:lang w:val="fr-CA" w:eastAsia="en-US"/>
    </w:r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uiPriority w:val="99"/>
    <w:rsid w:val="006614FD"/>
    <w:rPr>
      <w:color w:val="0000FF"/>
      <w:u w:val="single"/>
    </w:rPr>
  </w:style>
  <w:style w:type="character" w:styleId="Lienvisit">
    <w:name w:val="FollowedHyperlink"/>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64577B"/>
    <w:pPr>
      <w:tabs>
        <w:tab w:val="left" w:pos="720"/>
      </w:tabs>
      <w:ind w:left="360" w:hanging="360"/>
      <w:jc w:val="both"/>
    </w:pPr>
    <w:rPr>
      <w:color w:val="000000"/>
      <w:sz w:val="24"/>
    </w:rPr>
  </w:style>
  <w:style w:type="character" w:customStyle="1" w:styleId="NotedebasdepageCar">
    <w:name w:val="Note de bas de page Car"/>
    <w:link w:val="Notedebasdepage"/>
    <w:rsid w:val="0064577B"/>
    <w:rPr>
      <w:rFonts w:ascii="Times New Roman" w:eastAsia="Times New Roman" w:hAnsi="Times New Roman"/>
      <w:color w:val="000000"/>
      <w:sz w:val="24"/>
      <w:lang w:val="fr-CA" w:eastAsia="en-US"/>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character" w:customStyle="1" w:styleId="PieddepageCar">
    <w:name w:val="Pied de page Car"/>
    <w:link w:val="Pieddepage"/>
    <w:uiPriority w:val="99"/>
    <w:rsid w:val="00F1336B"/>
    <w:rPr>
      <w:rFonts w:ascii="GillSans" w:eastAsia="Times New Roman" w:hAnsi="GillSans"/>
      <w:lang w:val="fr-CA" w:eastAsia="en-US"/>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character" w:customStyle="1" w:styleId="TitreCar">
    <w:name w:val="Titre Car"/>
    <w:link w:val="Titre"/>
    <w:rsid w:val="00F1336B"/>
    <w:rPr>
      <w:rFonts w:ascii="Times New Roman" w:eastAsia="Times New Roman" w:hAnsi="Times New Roman"/>
      <w:b/>
      <w:sz w:val="48"/>
      <w:lang w:val="fr-CA" w:eastAsia="en-US"/>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F64949"/>
    <w:pPr>
      <w:tabs>
        <w:tab w:val="right" w:pos="9360"/>
      </w:tabs>
      <w:spacing w:before="120"/>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5C68AB"/>
    <w:rPr>
      <w:b w:val="0"/>
      <w:sz w:val="72"/>
    </w:rPr>
  </w:style>
  <w:style w:type="paragraph" w:customStyle="1" w:styleId="TableauGrille21">
    <w:name w:val="Tableau Grille 21"/>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x-none"/>
    </w:rPr>
  </w:style>
  <w:style w:type="character" w:customStyle="1" w:styleId="NotedefinCar">
    <w:name w:val="Note de fin Car"/>
    <w:link w:val="Notedefin"/>
    <w:rsid w:val="00F1336B"/>
    <w:rPr>
      <w:rFonts w:ascii="Times New Roman" w:eastAsia="Times New Roman" w:hAnsi="Times New Roman"/>
      <w:lang w:eastAsia="en-US"/>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D4109"/>
    <w:pPr>
      <w:spacing w:before="120" w:after="120"/>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F9362F"/>
    <w:pPr>
      <w:ind w:firstLine="0"/>
      <w:jc w:val="left"/>
    </w:pPr>
    <w:rPr>
      <w:b/>
      <w:i/>
      <w:iCs/>
      <w:color w:val="FF0000"/>
      <w:sz w:val="32"/>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Normal"/>
    <w:autoRedefine/>
    <w:rsid w:val="0080655D"/>
    <w:pPr>
      <w:spacing w:before="120" w:after="120" w:line="320" w:lineRule="exact"/>
      <w:ind w:left="720" w:firstLine="0"/>
      <w:jc w:val="both"/>
    </w:pPr>
    <w:rPr>
      <w:color w:val="000090"/>
    </w:rPr>
  </w:style>
  <w:style w:type="paragraph" w:customStyle="1" w:styleId="fig">
    <w:name w:val="fig"/>
    <w:basedOn w:val="Normal0"/>
    <w:autoRedefine/>
    <w:rsid w:val="00F62832"/>
    <w:pPr>
      <w:ind w:firstLine="0"/>
      <w:jc w:val="center"/>
    </w:pPr>
    <w:rPr>
      <w:noProof/>
      <w:lang w:val="fr-FR" w:eastAsia="fr-FR"/>
    </w:r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autoRedefine/>
    <w:rsid w:val="00F945EE"/>
    <w:rPr>
      <w:i/>
      <w:sz w:val="64"/>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paragraph" w:customStyle="1" w:styleId="auteur">
    <w:name w:val="auteur"/>
    <w:basedOn w:val="Normal"/>
    <w:rsid w:val="007A5F83"/>
    <w:pPr>
      <w:ind w:firstLine="0"/>
      <w:jc w:val="center"/>
    </w:pPr>
    <w:rPr>
      <w:i/>
    </w:rPr>
  </w:style>
  <w:style w:type="paragraph" w:customStyle="1" w:styleId="aa">
    <w:name w:val="aa"/>
    <w:basedOn w:val="Normal"/>
    <w:autoRedefine/>
    <w:rsid w:val="00F1336B"/>
    <w:pPr>
      <w:spacing w:before="120" w:after="120"/>
      <w:jc w:val="both"/>
    </w:pPr>
    <w:rPr>
      <w:b/>
      <w:i/>
      <w:color w:val="FF0000"/>
      <w:sz w:val="32"/>
    </w:rPr>
  </w:style>
  <w:style w:type="paragraph" w:customStyle="1" w:styleId="b">
    <w:name w:val="b"/>
    <w:basedOn w:val="Normal"/>
    <w:autoRedefine/>
    <w:rsid w:val="00FB5053"/>
    <w:pPr>
      <w:spacing w:before="120" w:after="120"/>
      <w:ind w:left="1080" w:firstLine="0"/>
    </w:pPr>
    <w:rPr>
      <w:i/>
      <w:color w:val="0000FF"/>
      <w:u w:val="single"/>
    </w:rPr>
  </w:style>
  <w:style w:type="paragraph" w:customStyle="1" w:styleId="ba">
    <w:name w:val="ba"/>
    <w:basedOn w:val="Normal"/>
    <w:autoRedefine/>
    <w:rsid w:val="00F1336B"/>
    <w:pPr>
      <w:spacing w:before="120" w:after="120"/>
      <w:ind w:left="1260" w:hanging="540"/>
    </w:pPr>
  </w:style>
  <w:style w:type="paragraph" w:customStyle="1" w:styleId="bb">
    <w:name w:val="bb"/>
    <w:basedOn w:val="Normal"/>
    <w:autoRedefine/>
    <w:rsid w:val="00AC409F"/>
    <w:pPr>
      <w:spacing w:before="120" w:after="120"/>
      <w:ind w:left="540" w:firstLine="0"/>
      <w:jc w:val="right"/>
    </w:pPr>
    <w:rPr>
      <w:b/>
      <w:sz w:val="24"/>
      <w:u w:val="single"/>
    </w:rPr>
  </w:style>
  <w:style w:type="paragraph" w:customStyle="1" w:styleId="Citation0simple">
    <w:name w:val="Citation 0 simple"/>
    <w:basedOn w:val="Citation0"/>
    <w:autoRedefine/>
    <w:rsid w:val="004833A6"/>
    <w:pPr>
      <w:spacing w:before="0" w:after="0" w:line="240" w:lineRule="auto"/>
    </w:pPr>
    <w:rPr>
      <w:lang w:eastAsia="fr-FR" w:bidi="fr-FR"/>
    </w:rPr>
  </w:style>
  <w:style w:type="paragraph" w:customStyle="1" w:styleId="dd">
    <w:name w:val="dd"/>
    <w:basedOn w:val="Normal"/>
    <w:autoRedefine/>
    <w:rsid w:val="00F1336B"/>
    <w:pPr>
      <w:spacing w:before="120" w:after="120"/>
      <w:ind w:left="1080"/>
    </w:pPr>
    <w:rPr>
      <w:i/>
      <w:color w:val="008000"/>
    </w:rPr>
  </w:style>
  <w:style w:type="paragraph" w:customStyle="1" w:styleId="figlgende">
    <w:name w:val="fig légende"/>
    <w:basedOn w:val="Normal0"/>
    <w:rsid w:val="00F1336B"/>
    <w:rPr>
      <w:color w:val="000090"/>
      <w:sz w:val="24"/>
      <w:szCs w:val="16"/>
      <w:lang w:eastAsia="fr-FR"/>
    </w:rPr>
  </w:style>
  <w:style w:type="paragraph" w:customStyle="1" w:styleId="figst">
    <w:name w:val="fig st"/>
    <w:basedOn w:val="Normal"/>
    <w:autoRedefine/>
    <w:rsid w:val="00392CE8"/>
    <w:pPr>
      <w:spacing w:before="120" w:after="120"/>
      <w:jc w:val="both"/>
    </w:pPr>
    <w:rPr>
      <w:rFonts w:cs="Arial"/>
      <w:color w:val="000090"/>
      <w:sz w:val="24"/>
      <w:szCs w:val="16"/>
    </w:rPr>
  </w:style>
  <w:style w:type="paragraph" w:customStyle="1" w:styleId="figtitre">
    <w:name w:val="fig titre"/>
    <w:basedOn w:val="Normal"/>
    <w:autoRedefine/>
    <w:rsid w:val="009D53A1"/>
    <w:pPr>
      <w:spacing w:before="120" w:after="120"/>
      <w:ind w:firstLine="0"/>
      <w:jc w:val="center"/>
    </w:pPr>
    <w:rPr>
      <w:b/>
      <w:sz w:val="24"/>
    </w:rPr>
  </w:style>
  <w:style w:type="paragraph" w:customStyle="1" w:styleId="figtitrest">
    <w:name w:val="fig titre st"/>
    <w:basedOn w:val="fig"/>
    <w:autoRedefine/>
    <w:rsid w:val="00F1336B"/>
    <w:rPr>
      <w:color w:val="0000FF"/>
      <w:sz w:val="24"/>
    </w:rPr>
  </w:style>
  <w:style w:type="paragraph" w:customStyle="1" w:styleId="Titreniveau2bis">
    <w:name w:val="Titre niveau 2 bis"/>
    <w:basedOn w:val="Titreniveau2"/>
    <w:rsid w:val="00F1336B"/>
    <w:rPr>
      <w:sz w:val="72"/>
    </w:rPr>
  </w:style>
  <w:style w:type="character" w:styleId="lev">
    <w:name w:val="Strong"/>
    <w:uiPriority w:val="22"/>
    <w:qFormat/>
    <w:rsid w:val="00753DA0"/>
    <w:rPr>
      <w:b/>
    </w:rPr>
  </w:style>
  <w:style w:type="paragraph" w:customStyle="1" w:styleId="Titreniveau2a">
    <w:name w:val="Titre niveau 2a"/>
    <w:basedOn w:val="Titreniveau2"/>
    <w:rsid w:val="00134DD3"/>
    <w:rPr>
      <w:i/>
    </w:rPr>
  </w:style>
  <w:style w:type="paragraph" w:customStyle="1" w:styleId="Citationi">
    <w:name w:val="Citation i"/>
    <w:basedOn w:val="Normal"/>
    <w:autoRedefine/>
    <w:rsid w:val="0080655D"/>
    <w:pPr>
      <w:spacing w:before="120" w:after="120" w:line="320" w:lineRule="exact"/>
      <w:ind w:left="720"/>
      <w:jc w:val="both"/>
    </w:pPr>
    <w:rPr>
      <w:i/>
      <w:color w:val="000080"/>
      <w:sz w:val="24"/>
    </w:rPr>
  </w:style>
  <w:style w:type="paragraph" w:customStyle="1" w:styleId="Citation0liste">
    <w:name w:val="Citation 0 liste"/>
    <w:basedOn w:val="Citation0"/>
    <w:autoRedefine/>
    <w:rsid w:val="009D23C4"/>
    <w:pPr>
      <w:ind w:left="1440" w:hanging="360"/>
    </w:pPr>
  </w:style>
  <w:style w:type="paragraph" w:styleId="TableauGrille2">
    <w:name w:val="Grid Table 2"/>
    <w:basedOn w:val="Normal"/>
    <w:rsid w:val="006C2064"/>
    <w:pPr>
      <w:ind w:left="360" w:hanging="360"/>
    </w:pPr>
    <w:rPr>
      <w:sz w:val="20"/>
    </w:rPr>
  </w:style>
  <w:style w:type="paragraph" w:styleId="Grillecouleur-Accent1">
    <w:name w:val="Colorful Grid Accent 1"/>
    <w:basedOn w:val="Normal"/>
    <w:link w:val="Grillecouleur-Accent1Car"/>
    <w:autoRedefine/>
    <w:rsid w:val="00E73BF8"/>
    <w:pPr>
      <w:spacing w:before="120" w:after="120" w:line="320" w:lineRule="exact"/>
      <w:ind w:left="720" w:firstLine="0"/>
      <w:jc w:val="both"/>
    </w:pPr>
    <w:rPr>
      <w:color w:val="000090"/>
    </w:rPr>
  </w:style>
  <w:style w:type="character" w:customStyle="1" w:styleId="Grillecouleur-Accent1Car">
    <w:name w:val="Grille couleur - Accent 1 Car"/>
    <w:basedOn w:val="Policepardfaut"/>
    <w:link w:val="Grillecouleur-Accent1"/>
    <w:rsid w:val="00E73BF8"/>
    <w:rPr>
      <w:rFonts w:ascii="Times New Roman" w:eastAsia="Times New Roman" w:hAnsi="Times New Roman"/>
      <w:color w:val="000090"/>
      <w:sz w:val="28"/>
      <w:lang w:val="fr-CA" w:eastAsia="en-US"/>
    </w:rPr>
  </w:style>
  <w:style w:type="paragraph" w:customStyle="1" w:styleId="figst0">
    <w:name w:val="fig st 0"/>
    <w:basedOn w:val="figst"/>
    <w:autoRedefine/>
    <w:rsid w:val="006C2064"/>
    <w:rPr>
      <w:lang w:eastAsia="fr-FR" w:bidi="fr-FR"/>
    </w:rPr>
  </w:style>
  <w:style w:type="paragraph" w:customStyle="1" w:styleId="Citation0auteur">
    <w:name w:val="Citation 0 auteur"/>
    <w:basedOn w:val="Citation0"/>
    <w:autoRedefine/>
    <w:rsid w:val="00BE3C96"/>
    <w:pPr>
      <w:jc w:val="right"/>
    </w:pPr>
    <w:rPr>
      <w:color w:val="auto"/>
      <w:sz w:val="24"/>
    </w:rPr>
  </w:style>
  <w:style w:type="paragraph" w:customStyle="1" w:styleId="Citation0it">
    <w:name w:val="Citation 0 it"/>
    <w:basedOn w:val="Citation0"/>
    <w:autoRedefine/>
    <w:rsid w:val="004833A6"/>
    <w:rPr>
      <w:i/>
    </w:rPr>
  </w:style>
  <w:style w:type="paragraph" w:customStyle="1" w:styleId="Titreniveau2sti">
    <w:name w:val="Titre niveau 2 sti"/>
    <w:basedOn w:val="Titreniveau2"/>
    <w:autoRedefine/>
    <w:rsid w:val="00CE123D"/>
    <w:rPr>
      <w:i/>
      <w:sz w:val="48"/>
    </w:rPr>
  </w:style>
  <w:style w:type="paragraph" w:customStyle="1" w:styleId="texteextrait">
    <w:name w:val="texte extrait"/>
    <w:basedOn w:val="Normal"/>
    <w:rsid w:val="00E36F6F"/>
    <w:pPr>
      <w:spacing w:before="120" w:after="120"/>
      <w:ind w:left="1800" w:firstLine="0"/>
      <w:jc w:val="both"/>
    </w:pPr>
    <w:rPr>
      <w:b/>
      <w:bCs/>
      <w:sz w:val="24"/>
      <w:szCs w:val="28"/>
    </w:rPr>
  </w:style>
  <w:style w:type="paragraph" w:customStyle="1" w:styleId="Default">
    <w:name w:val="Default"/>
    <w:rsid w:val="006D3AF4"/>
    <w:pPr>
      <w:widowControl w:val="0"/>
      <w:autoSpaceDE w:val="0"/>
      <w:autoSpaceDN w:val="0"/>
      <w:adjustRightInd w:val="0"/>
    </w:pPr>
    <w:rPr>
      <w:rFonts w:ascii="Arial" w:eastAsia="Times New Roman" w:hAnsi="Arial" w:cs="Arial"/>
      <w:color w:val="000000"/>
      <w:sz w:val="24"/>
      <w:szCs w:val="24"/>
      <w:lang w:val="fr-FR" w:eastAsia="fr-FR"/>
    </w:rPr>
  </w:style>
  <w:style w:type="paragraph" w:customStyle="1" w:styleId="chapintro">
    <w:name w:val="chap intro"/>
    <w:basedOn w:val="Normal"/>
    <w:rsid w:val="00C42F99"/>
    <w:pPr>
      <w:spacing w:before="120" w:after="120"/>
      <w:ind w:left="1440" w:firstLine="0"/>
      <w:jc w:val="both"/>
    </w:pPr>
    <w:rPr>
      <w:b/>
      <w:bCs/>
      <w:sz w:val="24"/>
    </w:rPr>
  </w:style>
  <w:style w:type="paragraph" w:customStyle="1" w:styleId="partie1">
    <w:name w:val="partie 1"/>
    <w:basedOn w:val="partie"/>
    <w:autoRedefine/>
    <w:rsid w:val="00C42F99"/>
    <w:pPr>
      <w:jc w:val="center"/>
      <w:outlineLvl w:val="0"/>
    </w:pPr>
    <w:rPr>
      <w:sz w:val="96"/>
    </w:rPr>
  </w:style>
  <w:style w:type="paragraph" w:customStyle="1" w:styleId="bbauteur">
    <w:name w:val="bb auteur"/>
    <w:basedOn w:val="bb"/>
    <w:autoRedefine/>
    <w:rsid w:val="001F37E6"/>
    <w:rPr>
      <w:b w:val="0"/>
      <w:u w:val="none"/>
    </w:rPr>
  </w:style>
  <w:style w:type="paragraph" w:customStyle="1" w:styleId="textecit">
    <w:name w:val="texte cité"/>
    <w:basedOn w:val="Normal"/>
    <w:autoRedefine/>
    <w:rsid w:val="00857285"/>
    <w:pPr>
      <w:spacing w:before="120" w:after="120"/>
      <w:ind w:left="1800" w:firstLine="0"/>
      <w:jc w:val="both"/>
    </w:pPr>
    <w:rPr>
      <w:b/>
      <w:bCs/>
      <w:sz w:val="24"/>
      <w:szCs w:val="28"/>
    </w:rPr>
  </w:style>
  <w:style w:type="paragraph" w:customStyle="1" w:styleId="d">
    <w:name w:val="d"/>
    <w:basedOn w:val="Normal"/>
    <w:autoRedefine/>
    <w:rsid w:val="00577EAA"/>
    <w:pPr>
      <w:spacing w:before="120" w:after="120"/>
      <w:ind w:left="1440" w:firstLine="0"/>
    </w:pPr>
    <w:rPr>
      <w:i/>
      <w:color w:val="008000"/>
      <w:szCs w:val="14"/>
      <w:u w:val="single"/>
    </w:rPr>
  </w:style>
  <w:style w:type="paragraph" w:customStyle="1" w:styleId="Titreniveau2st">
    <w:name w:val="Titre niveau 2 st"/>
    <w:basedOn w:val="Titreniveau2"/>
    <w:autoRedefine/>
    <w:rsid w:val="00E025CF"/>
    <w:pPr>
      <w:spacing w:before="120"/>
    </w:pPr>
    <w:rPr>
      <w:i/>
      <w:sz w:val="48"/>
    </w:rPr>
  </w:style>
  <w:style w:type="paragraph" w:customStyle="1" w:styleId="Citation0gras">
    <w:name w:val="Citation 0 gras"/>
    <w:basedOn w:val="Citation0"/>
    <w:autoRedefine/>
    <w:rsid w:val="00BE3C96"/>
    <w:rPr>
      <w:b/>
    </w:rPr>
  </w:style>
  <w:style w:type="paragraph" w:customStyle="1" w:styleId="citationliste">
    <w:name w:val="citation liste"/>
    <w:basedOn w:val="Normal"/>
    <w:autoRedefine/>
    <w:rsid w:val="00F23D1F"/>
    <w:pPr>
      <w:spacing w:before="120" w:after="120"/>
      <w:ind w:left="1080" w:hanging="360"/>
      <w:jc w:val="both"/>
    </w:pPr>
    <w:rPr>
      <w:color w:val="000090"/>
    </w:rPr>
  </w:style>
  <w:style w:type="paragraph" w:customStyle="1" w:styleId="Titreniveau2st2">
    <w:name w:val="Titre niveau 2 st 2"/>
    <w:basedOn w:val="Titreniveau2st"/>
    <w:rsid w:val="00B72A5D"/>
  </w:style>
  <w:style w:type="paragraph" w:customStyle="1" w:styleId="e">
    <w:name w:val="e"/>
    <w:basedOn w:val="d"/>
    <w:rsid w:val="00300F9A"/>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lassiques.uqac.ca/" TargetMode="External"/><Relationship Id="rId18" Type="http://schemas.openxmlformats.org/officeDocument/2006/relationships/hyperlink" Target="mailto:jacques.dufresne@agora.qc.ca"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classiques.uqam.ca/" TargetMode="External"/><Relationship Id="rId12" Type="http://schemas.openxmlformats.org/officeDocument/2006/relationships/hyperlink" Target="https://classiques.uqam.ca/"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http://classiques.uqac.ca/inter/benevoles_equipe/liste_toussaint_rejeanne.html" TargetMode="External"/><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http://classiques.uqac.ca/inter/benevoles_equipe/liste_toussaint_rejeanne.html"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hyperlink" Target="mailto:rejeanne.toussaint@gmail.com"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classiques.uqam.ca/contemporains/Belanger_Gerard/Prix_de_la_sante/Prix_de_la_sante.html" TargetMode="External"/><Relationship Id="rId2" Type="http://schemas.openxmlformats.org/officeDocument/2006/relationships/hyperlink" Target="https://classiques.uqam.ca/classiques/michelet_jules/sorciere/sorciere.html" TargetMode="External"/><Relationship Id="rId1" Type="http://schemas.openxmlformats.org/officeDocument/2006/relationships/hyperlink" Target="https://classiques.uqam.ca/contemporains/grandmaison_jacques/nouvelle_classe_avenir_qc/nouvelle_classe_avenir_qc.html"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77055</Words>
  <Characters>421496</Characters>
  <Application>Microsoft Office Word</Application>
  <DocSecurity>0</DocSecurity>
  <Lines>9366</Lines>
  <Paragraphs>2374</Paragraphs>
  <ScaleCrop>false</ScaleCrop>
  <HeadingPairs>
    <vt:vector size="2" baseType="variant">
      <vt:variant>
        <vt:lpstr>Title</vt:lpstr>
      </vt:variant>
      <vt:variant>
        <vt:i4>1</vt:i4>
      </vt:variant>
    </vt:vector>
  </HeadingPairs>
  <TitlesOfParts>
    <vt:vector size="1" baseType="lpstr">
      <vt:lpstr>Revue Critère, no 26 : “La déprofessionnalisation”. </vt:lpstr>
    </vt:vector>
  </TitlesOfParts>
  <Manager>par Réjeanne Toussaint, bénévole, 2025</Manager>
  <Company>Les Classiques des sciences sociales</Company>
  <LinksUpToDate>false</LinksUpToDate>
  <CharactersWithSpaces>496177</CharactersWithSpaces>
  <SharedDoc>false</SharedDoc>
  <HyperlinkBase/>
  <HLinks>
    <vt:vector size="300" baseType="variant">
      <vt:variant>
        <vt:i4>917517</vt:i4>
      </vt:variant>
      <vt:variant>
        <vt:i4>117</vt:i4>
      </vt:variant>
      <vt:variant>
        <vt:i4>0</vt:i4>
      </vt:variant>
      <vt:variant>
        <vt:i4>5</vt:i4>
      </vt:variant>
      <vt:variant>
        <vt:lpwstr/>
      </vt:variant>
      <vt:variant>
        <vt:lpwstr>sommaire</vt:lpwstr>
      </vt:variant>
      <vt:variant>
        <vt:i4>917517</vt:i4>
      </vt:variant>
      <vt:variant>
        <vt:i4>114</vt:i4>
      </vt:variant>
      <vt:variant>
        <vt:i4>0</vt:i4>
      </vt:variant>
      <vt:variant>
        <vt:i4>5</vt:i4>
      </vt:variant>
      <vt:variant>
        <vt:lpwstr/>
      </vt:variant>
      <vt:variant>
        <vt:lpwstr>sommaire</vt:lpwstr>
      </vt:variant>
      <vt:variant>
        <vt:i4>917517</vt:i4>
      </vt:variant>
      <vt:variant>
        <vt:i4>111</vt:i4>
      </vt:variant>
      <vt:variant>
        <vt:i4>0</vt:i4>
      </vt:variant>
      <vt:variant>
        <vt:i4>5</vt:i4>
      </vt:variant>
      <vt:variant>
        <vt:lpwstr/>
      </vt:variant>
      <vt:variant>
        <vt:lpwstr>sommaire</vt:lpwstr>
      </vt:variant>
      <vt:variant>
        <vt:i4>917517</vt:i4>
      </vt:variant>
      <vt:variant>
        <vt:i4>108</vt:i4>
      </vt:variant>
      <vt:variant>
        <vt:i4>0</vt:i4>
      </vt:variant>
      <vt:variant>
        <vt:i4>5</vt:i4>
      </vt:variant>
      <vt:variant>
        <vt:lpwstr/>
      </vt:variant>
      <vt:variant>
        <vt:lpwstr>sommaire</vt:lpwstr>
      </vt:variant>
      <vt:variant>
        <vt:i4>917517</vt:i4>
      </vt:variant>
      <vt:variant>
        <vt:i4>105</vt:i4>
      </vt:variant>
      <vt:variant>
        <vt:i4>0</vt:i4>
      </vt:variant>
      <vt:variant>
        <vt:i4>5</vt:i4>
      </vt:variant>
      <vt:variant>
        <vt:lpwstr/>
      </vt:variant>
      <vt:variant>
        <vt:lpwstr>sommaire</vt:lpwstr>
      </vt:variant>
      <vt:variant>
        <vt:i4>917517</vt:i4>
      </vt:variant>
      <vt:variant>
        <vt:i4>102</vt:i4>
      </vt:variant>
      <vt:variant>
        <vt:i4>0</vt:i4>
      </vt:variant>
      <vt:variant>
        <vt:i4>5</vt:i4>
      </vt:variant>
      <vt:variant>
        <vt:lpwstr/>
      </vt:variant>
      <vt:variant>
        <vt:lpwstr>sommaire</vt:lpwstr>
      </vt:variant>
      <vt:variant>
        <vt:i4>917517</vt:i4>
      </vt:variant>
      <vt:variant>
        <vt:i4>99</vt:i4>
      </vt:variant>
      <vt:variant>
        <vt:i4>0</vt:i4>
      </vt:variant>
      <vt:variant>
        <vt:i4>5</vt:i4>
      </vt:variant>
      <vt:variant>
        <vt:lpwstr/>
      </vt:variant>
      <vt:variant>
        <vt:lpwstr>sommaire</vt:lpwstr>
      </vt:variant>
      <vt:variant>
        <vt:i4>917517</vt:i4>
      </vt:variant>
      <vt:variant>
        <vt:i4>96</vt:i4>
      </vt:variant>
      <vt:variant>
        <vt:i4>0</vt:i4>
      </vt:variant>
      <vt:variant>
        <vt:i4>5</vt:i4>
      </vt:variant>
      <vt:variant>
        <vt:lpwstr/>
      </vt:variant>
      <vt:variant>
        <vt:lpwstr>sommaire</vt:lpwstr>
      </vt:variant>
      <vt:variant>
        <vt:i4>917517</vt:i4>
      </vt:variant>
      <vt:variant>
        <vt:i4>93</vt:i4>
      </vt:variant>
      <vt:variant>
        <vt:i4>0</vt:i4>
      </vt:variant>
      <vt:variant>
        <vt:i4>5</vt:i4>
      </vt:variant>
      <vt:variant>
        <vt:lpwstr/>
      </vt:variant>
      <vt:variant>
        <vt:lpwstr>sommaire</vt:lpwstr>
      </vt:variant>
      <vt:variant>
        <vt:i4>917517</vt:i4>
      </vt:variant>
      <vt:variant>
        <vt:i4>90</vt:i4>
      </vt:variant>
      <vt:variant>
        <vt:i4>0</vt:i4>
      </vt:variant>
      <vt:variant>
        <vt:i4>5</vt:i4>
      </vt:variant>
      <vt:variant>
        <vt:lpwstr/>
      </vt:variant>
      <vt:variant>
        <vt:lpwstr>sommaire</vt:lpwstr>
      </vt:variant>
      <vt:variant>
        <vt:i4>917517</vt:i4>
      </vt:variant>
      <vt:variant>
        <vt:i4>87</vt:i4>
      </vt:variant>
      <vt:variant>
        <vt:i4>0</vt:i4>
      </vt:variant>
      <vt:variant>
        <vt:i4>5</vt:i4>
      </vt:variant>
      <vt:variant>
        <vt:lpwstr/>
      </vt:variant>
      <vt:variant>
        <vt:lpwstr>sommaire</vt:lpwstr>
      </vt:variant>
      <vt:variant>
        <vt:i4>917517</vt:i4>
      </vt:variant>
      <vt:variant>
        <vt:i4>84</vt:i4>
      </vt:variant>
      <vt:variant>
        <vt:i4>0</vt:i4>
      </vt:variant>
      <vt:variant>
        <vt:i4>5</vt:i4>
      </vt:variant>
      <vt:variant>
        <vt:lpwstr/>
      </vt:variant>
      <vt:variant>
        <vt:lpwstr>sommaire</vt:lpwstr>
      </vt:variant>
      <vt:variant>
        <vt:i4>917517</vt:i4>
      </vt:variant>
      <vt:variant>
        <vt:i4>81</vt:i4>
      </vt:variant>
      <vt:variant>
        <vt:i4>0</vt:i4>
      </vt:variant>
      <vt:variant>
        <vt:i4>5</vt:i4>
      </vt:variant>
      <vt:variant>
        <vt:lpwstr/>
      </vt:variant>
      <vt:variant>
        <vt:lpwstr>sommaire</vt:lpwstr>
      </vt:variant>
      <vt:variant>
        <vt:i4>917517</vt:i4>
      </vt:variant>
      <vt:variant>
        <vt:i4>78</vt:i4>
      </vt:variant>
      <vt:variant>
        <vt:i4>0</vt:i4>
      </vt:variant>
      <vt:variant>
        <vt:i4>5</vt:i4>
      </vt:variant>
      <vt:variant>
        <vt:lpwstr/>
      </vt:variant>
      <vt:variant>
        <vt:lpwstr>sommaire</vt:lpwstr>
      </vt:variant>
      <vt:variant>
        <vt:i4>917517</vt:i4>
      </vt:variant>
      <vt:variant>
        <vt:i4>75</vt:i4>
      </vt:variant>
      <vt:variant>
        <vt:i4>0</vt:i4>
      </vt:variant>
      <vt:variant>
        <vt:i4>5</vt:i4>
      </vt:variant>
      <vt:variant>
        <vt:lpwstr/>
      </vt:variant>
      <vt:variant>
        <vt:lpwstr>sommaire</vt:lpwstr>
      </vt:variant>
      <vt:variant>
        <vt:i4>917517</vt:i4>
      </vt:variant>
      <vt:variant>
        <vt:i4>72</vt:i4>
      </vt:variant>
      <vt:variant>
        <vt:i4>0</vt:i4>
      </vt:variant>
      <vt:variant>
        <vt:i4>5</vt:i4>
      </vt:variant>
      <vt:variant>
        <vt:lpwstr/>
      </vt:variant>
      <vt:variant>
        <vt:lpwstr>sommaire</vt:lpwstr>
      </vt:variant>
      <vt:variant>
        <vt:i4>5308501</vt:i4>
      </vt:variant>
      <vt:variant>
        <vt:i4>69</vt:i4>
      </vt:variant>
      <vt:variant>
        <vt:i4>0</vt:i4>
      </vt:variant>
      <vt:variant>
        <vt:i4>5</vt:i4>
      </vt:variant>
      <vt:variant>
        <vt:lpwstr/>
      </vt:variant>
      <vt:variant>
        <vt:lpwstr>Critere_no_26_texte_16</vt:lpwstr>
      </vt:variant>
      <vt:variant>
        <vt:i4>5374037</vt:i4>
      </vt:variant>
      <vt:variant>
        <vt:i4>66</vt:i4>
      </vt:variant>
      <vt:variant>
        <vt:i4>0</vt:i4>
      </vt:variant>
      <vt:variant>
        <vt:i4>5</vt:i4>
      </vt:variant>
      <vt:variant>
        <vt:lpwstr/>
      </vt:variant>
      <vt:variant>
        <vt:lpwstr>Critere_no_26_texte_15</vt:lpwstr>
      </vt:variant>
      <vt:variant>
        <vt:i4>5439573</vt:i4>
      </vt:variant>
      <vt:variant>
        <vt:i4>63</vt:i4>
      </vt:variant>
      <vt:variant>
        <vt:i4>0</vt:i4>
      </vt:variant>
      <vt:variant>
        <vt:i4>5</vt:i4>
      </vt:variant>
      <vt:variant>
        <vt:lpwstr/>
      </vt:variant>
      <vt:variant>
        <vt:lpwstr>Critere_no_26_texte_14</vt:lpwstr>
      </vt:variant>
      <vt:variant>
        <vt:i4>5505109</vt:i4>
      </vt:variant>
      <vt:variant>
        <vt:i4>60</vt:i4>
      </vt:variant>
      <vt:variant>
        <vt:i4>0</vt:i4>
      </vt:variant>
      <vt:variant>
        <vt:i4>5</vt:i4>
      </vt:variant>
      <vt:variant>
        <vt:lpwstr/>
      </vt:variant>
      <vt:variant>
        <vt:lpwstr>Critere_no_26_texte_13</vt:lpwstr>
      </vt:variant>
      <vt:variant>
        <vt:i4>5570645</vt:i4>
      </vt:variant>
      <vt:variant>
        <vt:i4>57</vt:i4>
      </vt:variant>
      <vt:variant>
        <vt:i4>0</vt:i4>
      </vt:variant>
      <vt:variant>
        <vt:i4>5</vt:i4>
      </vt:variant>
      <vt:variant>
        <vt:lpwstr/>
      </vt:variant>
      <vt:variant>
        <vt:lpwstr>Critere_no_26_texte_12</vt:lpwstr>
      </vt:variant>
      <vt:variant>
        <vt:i4>5636181</vt:i4>
      </vt:variant>
      <vt:variant>
        <vt:i4>54</vt:i4>
      </vt:variant>
      <vt:variant>
        <vt:i4>0</vt:i4>
      </vt:variant>
      <vt:variant>
        <vt:i4>5</vt:i4>
      </vt:variant>
      <vt:variant>
        <vt:lpwstr/>
      </vt:variant>
      <vt:variant>
        <vt:lpwstr>Critere_no_26_texte_11</vt:lpwstr>
      </vt:variant>
      <vt:variant>
        <vt:i4>5701717</vt:i4>
      </vt:variant>
      <vt:variant>
        <vt:i4>51</vt:i4>
      </vt:variant>
      <vt:variant>
        <vt:i4>0</vt:i4>
      </vt:variant>
      <vt:variant>
        <vt:i4>5</vt:i4>
      </vt:variant>
      <vt:variant>
        <vt:lpwstr/>
      </vt:variant>
      <vt:variant>
        <vt:lpwstr>Critere_no_26_texte_10</vt:lpwstr>
      </vt:variant>
      <vt:variant>
        <vt:i4>6160468</vt:i4>
      </vt:variant>
      <vt:variant>
        <vt:i4>48</vt:i4>
      </vt:variant>
      <vt:variant>
        <vt:i4>0</vt:i4>
      </vt:variant>
      <vt:variant>
        <vt:i4>5</vt:i4>
      </vt:variant>
      <vt:variant>
        <vt:lpwstr/>
      </vt:variant>
      <vt:variant>
        <vt:lpwstr>Critere_no_26_texte_09</vt:lpwstr>
      </vt:variant>
      <vt:variant>
        <vt:i4>6226004</vt:i4>
      </vt:variant>
      <vt:variant>
        <vt:i4>45</vt:i4>
      </vt:variant>
      <vt:variant>
        <vt:i4>0</vt:i4>
      </vt:variant>
      <vt:variant>
        <vt:i4>5</vt:i4>
      </vt:variant>
      <vt:variant>
        <vt:lpwstr/>
      </vt:variant>
      <vt:variant>
        <vt:lpwstr>Critere_no_26_texte_08</vt:lpwstr>
      </vt:variant>
      <vt:variant>
        <vt:i4>5242964</vt:i4>
      </vt:variant>
      <vt:variant>
        <vt:i4>42</vt:i4>
      </vt:variant>
      <vt:variant>
        <vt:i4>0</vt:i4>
      </vt:variant>
      <vt:variant>
        <vt:i4>5</vt:i4>
      </vt:variant>
      <vt:variant>
        <vt:lpwstr/>
      </vt:variant>
      <vt:variant>
        <vt:lpwstr>Critere_no_26_texte_07</vt:lpwstr>
      </vt:variant>
      <vt:variant>
        <vt:i4>5308500</vt:i4>
      </vt:variant>
      <vt:variant>
        <vt:i4>39</vt:i4>
      </vt:variant>
      <vt:variant>
        <vt:i4>0</vt:i4>
      </vt:variant>
      <vt:variant>
        <vt:i4>5</vt:i4>
      </vt:variant>
      <vt:variant>
        <vt:lpwstr/>
      </vt:variant>
      <vt:variant>
        <vt:lpwstr>Critere_no_26_texte_06</vt:lpwstr>
      </vt:variant>
      <vt:variant>
        <vt:i4>5374036</vt:i4>
      </vt:variant>
      <vt:variant>
        <vt:i4>36</vt:i4>
      </vt:variant>
      <vt:variant>
        <vt:i4>0</vt:i4>
      </vt:variant>
      <vt:variant>
        <vt:i4>5</vt:i4>
      </vt:variant>
      <vt:variant>
        <vt:lpwstr/>
      </vt:variant>
      <vt:variant>
        <vt:lpwstr>Critere_no_26_texte_05</vt:lpwstr>
      </vt:variant>
      <vt:variant>
        <vt:i4>5439572</vt:i4>
      </vt:variant>
      <vt:variant>
        <vt:i4>33</vt:i4>
      </vt:variant>
      <vt:variant>
        <vt:i4>0</vt:i4>
      </vt:variant>
      <vt:variant>
        <vt:i4>5</vt:i4>
      </vt:variant>
      <vt:variant>
        <vt:lpwstr/>
      </vt:variant>
      <vt:variant>
        <vt:lpwstr>Critere_no_26_texte_04</vt:lpwstr>
      </vt:variant>
      <vt:variant>
        <vt:i4>5505108</vt:i4>
      </vt:variant>
      <vt:variant>
        <vt:i4>30</vt:i4>
      </vt:variant>
      <vt:variant>
        <vt:i4>0</vt:i4>
      </vt:variant>
      <vt:variant>
        <vt:i4>5</vt:i4>
      </vt:variant>
      <vt:variant>
        <vt:lpwstr/>
      </vt:variant>
      <vt:variant>
        <vt:lpwstr>Critere_no_26_texte_03</vt:lpwstr>
      </vt:variant>
      <vt:variant>
        <vt:i4>5570644</vt:i4>
      </vt:variant>
      <vt:variant>
        <vt:i4>27</vt:i4>
      </vt:variant>
      <vt:variant>
        <vt:i4>0</vt:i4>
      </vt:variant>
      <vt:variant>
        <vt:i4>5</vt:i4>
      </vt:variant>
      <vt:variant>
        <vt:lpwstr/>
      </vt:variant>
      <vt:variant>
        <vt:lpwstr>Critere_no_26_texte_02</vt:lpwstr>
      </vt:variant>
      <vt:variant>
        <vt:i4>5636180</vt:i4>
      </vt:variant>
      <vt:variant>
        <vt:i4>24</vt:i4>
      </vt:variant>
      <vt:variant>
        <vt:i4>0</vt:i4>
      </vt:variant>
      <vt:variant>
        <vt:i4>5</vt:i4>
      </vt:variant>
      <vt:variant>
        <vt:lpwstr/>
      </vt:variant>
      <vt:variant>
        <vt:lpwstr>Critere_no_26_texte_01</vt:lpwstr>
      </vt:variant>
      <vt:variant>
        <vt:i4>2031697</vt:i4>
      </vt:variant>
      <vt:variant>
        <vt:i4>21</vt:i4>
      </vt:variant>
      <vt:variant>
        <vt:i4>0</vt:i4>
      </vt:variant>
      <vt:variant>
        <vt:i4>5</vt:i4>
      </vt:variant>
      <vt:variant>
        <vt:lpwstr>mailto:jacques.dufresne@agora.qc.ca</vt:lpwstr>
      </vt:variant>
      <vt:variant>
        <vt:lpwstr/>
      </vt:variant>
      <vt:variant>
        <vt:i4>393319</vt:i4>
      </vt:variant>
      <vt:variant>
        <vt:i4>18</vt:i4>
      </vt:variant>
      <vt:variant>
        <vt:i4>0</vt:i4>
      </vt:variant>
      <vt:variant>
        <vt:i4>5</vt:i4>
      </vt:variant>
      <vt:variant>
        <vt:lpwstr>http://classiques.uqac.ca/inter/benevoles_equipe/liste_toussaint_rejeanne.html</vt:lpwstr>
      </vt:variant>
      <vt:variant>
        <vt:lpwstr/>
      </vt:variant>
      <vt:variant>
        <vt:i4>393319</vt:i4>
      </vt:variant>
      <vt:variant>
        <vt:i4>15</vt:i4>
      </vt:variant>
      <vt:variant>
        <vt:i4>0</vt:i4>
      </vt:variant>
      <vt:variant>
        <vt:i4>5</vt:i4>
      </vt:variant>
      <vt:variant>
        <vt:lpwstr>http://classiques.uqac.ca/inter/benevoles_equipe/liste_toussaint_rejeanne.html</vt:lpwstr>
      </vt:variant>
      <vt:variant>
        <vt:lpwstr/>
      </vt:variant>
      <vt:variant>
        <vt:i4>5046346</vt:i4>
      </vt:variant>
      <vt:variant>
        <vt:i4>12</vt:i4>
      </vt:variant>
      <vt:variant>
        <vt:i4>0</vt:i4>
      </vt:variant>
      <vt:variant>
        <vt:i4>5</vt:i4>
      </vt:variant>
      <vt:variant>
        <vt:lpwstr>mailto:rejeanne.toussaint@gmail.com</vt:lpwstr>
      </vt:variant>
      <vt:variant>
        <vt:lpwstr/>
      </vt:variant>
      <vt:variant>
        <vt:i4>4063266</vt:i4>
      </vt:variant>
      <vt:variant>
        <vt:i4>9</vt:i4>
      </vt:variant>
      <vt:variant>
        <vt:i4>0</vt:i4>
      </vt:variant>
      <vt:variant>
        <vt:i4>5</vt:i4>
      </vt:variant>
      <vt:variant>
        <vt:lpwstr>http://classiques.uqac.ca/</vt:lpwstr>
      </vt:variant>
      <vt:variant>
        <vt:lpwstr/>
      </vt:variant>
      <vt:variant>
        <vt:i4>3801179</vt:i4>
      </vt:variant>
      <vt:variant>
        <vt:i4>6</vt:i4>
      </vt:variant>
      <vt:variant>
        <vt:i4>0</vt:i4>
      </vt:variant>
      <vt:variant>
        <vt:i4>5</vt:i4>
      </vt:variant>
      <vt:variant>
        <vt:lpwstr>https://classiques.uqam.ca/</vt:lpwstr>
      </vt:variant>
      <vt:variant>
        <vt:lpwstr/>
      </vt:variant>
      <vt:variant>
        <vt:i4>4063266</vt:i4>
      </vt:variant>
      <vt:variant>
        <vt:i4>3</vt:i4>
      </vt:variant>
      <vt:variant>
        <vt:i4>0</vt:i4>
      </vt:variant>
      <vt:variant>
        <vt:i4>5</vt:i4>
      </vt:variant>
      <vt:variant>
        <vt:lpwstr>http://classiques.uqac.ca/</vt:lpwstr>
      </vt:variant>
      <vt:variant>
        <vt:lpwstr/>
      </vt:variant>
      <vt:variant>
        <vt:i4>3801179</vt:i4>
      </vt:variant>
      <vt:variant>
        <vt:i4>0</vt:i4>
      </vt:variant>
      <vt:variant>
        <vt:i4>0</vt:i4>
      </vt:variant>
      <vt:variant>
        <vt:i4>5</vt:i4>
      </vt:variant>
      <vt:variant>
        <vt:lpwstr>https://classiques.uqam.ca/</vt:lpwstr>
      </vt:variant>
      <vt:variant>
        <vt:lpwstr/>
      </vt:variant>
      <vt:variant>
        <vt:i4>7798816</vt:i4>
      </vt:variant>
      <vt:variant>
        <vt:i4>6</vt:i4>
      </vt:variant>
      <vt:variant>
        <vt:i4>0</vt:i4>
      </vt:variant>
      <vt:variant>
        <vt:i4>5</vt:i4>
      </vt:variant>
      <vt:variant>
        <vt:lpwstr>https://classiques.uqam.ca/contemporains/Belanger_Gerard/Prix_de_la_sante/Prix_de_la_sante.html</vt:lpwstr>
      </vt:variant>
      <vt:variant>
        <vt:lpwstr/>
      </vt:variant>
      <vt:variant>
        <vt:i4>2097253</vt:i4>
      </vt:variant>
      <vt:variant>
        <vt:i4>3</vt:i4>
      </vt:variant>
      <vt:variant>
        <vt:i4>0</vt:i4>
      </vt:variant>
      <vt:variant>
        <vt:i4>5</vt:i4>
      </vt:variant>
      <vt:variant>
        <vt:lpwstr>https://classiques.uqam.ca/classiques/michelet_jules/sorciere/sorciere.html</vt:lpwstr>
      </vt:variant>
      <vt:variant>
        <vt:lpwstr/>
      </vt:variant>
      <vt:variant>
        <vt:i4>6160393</vt:i4>
      </vt:variant>
      <vt:variant>
        <vt:i4>0</vt:i4>
      </vt:variant>
      <vt:variant>
        <vt:i4>0</vt:i4>
      </vt:variant>
      <vt:variant>
        <vt:i4>5</vt:i4>
      </vt:variant>
      <vt:variant>
        <vt:lpwstr>https://classiques.uqam.ca/contemporains/grandmaison_jacques/nouvelle_classe_avenir_qc/nouvelle_classe_avenir_qc.html</vt:lpwstr>
      </vt:variant>
      <vt:variant>
        <vt:lpwstr/>
      </vt:variant>
      <vt:variant>
        <vt:i4>2228293</vt:i4>
      </vt:variant>
      <vt:variant>
        <vt:i4>2319</vt:i4>
      </vt:variant>
      <vt:variant>
        <vt:i4>1025</vt:i4>
      </vt:variant>
      <vt:variant>
        <vt:i4>1</vt:i4>
      </vt:variant>
      <vt:variant>
        <vt:lpwstr>css_logo_gris</vt:lpwstr>
      </vt:variant>
      <vt:variant>
        <vt:lpwstr/>
      </vt:variant>
      <vt:variant>
        <vt:i4>1507403</vt:i4>
      </vt:variant>
      <vt:variant>
        <vt:i4>2661</vt:i4>
      </vt:variant>
      <vt:variant>
        <vt:i4>1026</vt:i4>
      </vt:variant>
      <vt:variant>
        <vt:i4>1</vt:i4>
      </vt:variant>
      <vt:variant>
        <vt:lpwstr>UQAM_logo</vt:lpwstr>
      </vt:variant>
      <vt:variant>
        <vt:lpwstr/>
      </vt:variant>
      <vt:variant>
        <vt:i4>5111880</vt:i4>
      </vt:variant>
      <vt:variant>
        <vt:i4>2663</vt:i4>
      </vt:variant>
      <vt:variant>
        <vt:i4>1027</vt:i4>
      </vt:variant>
      <vt:variant>
        <vt:i4>1</vt:i4>
      </vt:variant>
      <vt:variant>
        <vt:lpwstr>UQAC_logo_2018</vt:lpwstr>
      </vt:variant>
      <vt:variant>
        <vt:lpwstr/>
      </vt:variant>
      <vt:variant>
        <vt:i4>4194334</vt:i4>
      </vt:variant>
      <vt:variant>
        <vt:i4>5419</vt:i4>
      </vt:variant>
      <vt:variant>
        <vt:i4>1028</vt:i4>
      </vt:variant>
      <vt:variant>
        <vt:i4>1</vt:i4>
      </vt:variant>
      <vt:variant>
        <vt:lpwstr>Boite_aux_lettres_clair</vt:lpwstr>
      </vt:variant>
      <vt:variant>
        <vt:lpwstr/>
      </vt:variant>
      <vt:variant>
        <vt:i4>1703963</vt:i4>
      </vt:variant>
      <vt:variant>
        <vt:i4>5928</vt:i4>
      </vt:variant>
      <vt:variant>
        <vt:i4>1029</vt:i4>
      </vt:variant>
      <vt:variant>
        <vt:i4>1</vt:i4>
      </vt:variant>
      <vt:variant>
        <vt:lpwstr>fait_sur_mac</vt:lpwstr>
      </vt:variant>
      <vt:variant>
        <vt:lpwstr/>
      </vt:variant>
      <vt:variant>
        <vt:i4>1769556</vt:i4>
      </vt:variant>
      <vt:variant>
        <vt:i4>6022</vt:i4>
      </vt:variant>
      <vt:variant>
        <vt:i4>1030</vt:i4>
      </vt:variant>
      <vt:variant>
        <vt:i4>1</vt:i4>
      </vt:variant>
      <vt:variant>
        <vt:lpwstr>Critere_no_26_L25</vt:lpwstr>
      </vt:variant>
      <vt:variant>
        <vt:lpwstr/>
      </vt:variant>
      <vt:variant>
        <vt:i4>1769556</vt:i4>
      </vt:variant>
      <vt:variant>
        <vt:i4>6824</vt:i4>
      </vt:variant>
      <vt:variant>
        <vt:i4>1031</vt:i4>
      </vt:variant>
      <vt:variant>
        <vt:i4>1</vt:i4>
      </vt:variant>
      <vt:variant>
        <vt:lpwstr>Critere_no_26_L25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Revue Critère, no 26 : “La déprofessionnalisation”. </dc:title>
  <dc:subject/>
  <dc:creator>Sous la direction de Jacques Dufresne, Automne 1979.</dc:creator>
  <cp:keywords>classiques.sc.soc@gmail.com</cp:keywords>
  <dc:description>http://classiques.uqac.ca/</dc:description>
  <cp:lastModifiedBy>jean-marie tremblay</cp:lastModifiedBy>
  <cp:revision>2</cp:revision>
  <cp:lastPrinted>2001-08-26T19:33:00Z</cp:lastPrinted>
  <dcterms:created xsi:type="dcterms:W3CDTF">2025-09-08T17:15:00Z</dcterms:created>
  <dcterms:modified xsi:type="dcterms:W3CDTF">2025-09-08T17:15:00Z</dcterms:modified>
  <cp:category>jean-marie tremblay, sociologue, fondateur, 1993.</cp:category>
</cp:coreProperties>
</file>