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2E2D66" w:rsidRPr="001833FC" w14:paraId="7E3A807D" w14:textId="77777777">
        <w:tblPrEx>
          <w:tblCellMar>
            <w:top w:w="0" w:type="dxa"/>
            <w:bottom w:w="0" w:type="dxa"/>
          </w:tblCellMar>
        </w:tblPrEx>
        <w:tc>
          <w:tcPr>
            <w:tcW w:w="9160" w:type="dxa"/>
            <w:shd w:val="clear" w:color="auto" w:fill="EEECE1"/>
          </w:tcPr>
          <w:p w14:paraId="28229AD0" w14:textId="77777777" w:rsidR="002E2D66" w:rsidRPr="001833FC" w:rsidRDefault="002E2D66" w:rsidP="002E2D66">
            <w:pPr>
              <w:pStyle w:val="En-tte"/>
              <w:tabs>
                <w:tab w:val="clear" w:pos="4320"/>
                <w:tab w:val="clear" w:pos="8640"/>
              </w:tabs>
              <w:rPr>
                <w:rFonts w:ascii="Times New Roman" w:hAnsi="Times New Roman"/>
                <w:sz w:val="28"/>
                <w:lang w:val="en-CA" w:bidi="ar-SA"/>
              </w:rPr>
            </w:pPr>
          </w:p>
          <w:p w14:paraId="5299DFF3" w14:textId="77777777" w:rsidR="002E2D66" w:rsidRPr="001833FC" w:rsidRDefault="002E2D66">
            <w:pPr>
              <w:ind w:firstLine="0"/>
              <w:jc w:val="center"/>
              <w:rPr>
                <w:b/>
                <w:lang w:bidi="ar-SA"/>
              </w:rPr>
            </w:pPr>
          </w:p>
          <w:p w14:paraId="74314491" w14:textId="77777777" w:rsidR="002E2D66" w:rsidRPr="001833FC" w:rsidRDefault="002E2D66">
            <w:pPr>
              <w:ind w:firstLine="0"/>
              <w:jc w:val="center"/>
              <w:rPr>
                <w:b/>
                <w:lang w:bidi="ar-SA"/>
              </w:rPr>
            </w:pPr>
          </w:p>
          <w:p w14:paraId="21205FF8" w14:textId="77777777" w:rsidR="002E2D66" w:rsidRPr="001833FC" w:rsidRDefault="002E2D66" w:rsidP="002E2D66">
            <w:pPr>
              <w:ind w:firstLine="0"/>
              <w:jc w:val="center"/>
              <w:rPr>
                <w:b/>
                <w:sz w:val="20"/>
                <w:lang w:bidi="ar-SA"/>
              </w:rPr>
            </w:pPr>
          </w:p>
          <w:p w14:paraId="720E7925" w14:textId="77777777" w:rsidR="002E2D66" w:rsidRPr="001833FC" w:rsidRDefault="002E2D66" w:rsidP="002E2D66">
            <w:pPr>
              <w:ind w:firstLine="0"/>
              <w:jc w:val="center"/>
              <w:rPr>
                <w:sz w:val="36"/>
                <w:lang w:bidi="ar-SA"/>
              </w:rPr>
            </w:pPr>
            <w:r w:rsidRPr="001833FC">
              <w:rPr>
                <w:sz w:val="36"/>
                <w:lang w:bidi="ar-SA"/>
              </w:rPr>
              <w:t>Sous la direction de Jacques Dufresne,</w:t>
            </w:r>
            <w:r w:rsidRPr="001833FC">
              <w:rPr>
                <w:sz w:val="36"/>
                <w:lang w:bidi="ar-SA"/>
              </w:rPr>
              <w:br/>
              <w:t>ph</w:t>
            </w:r>
            <w:r w:rsidRPr="001833FC">
              <w:rPr>
                <w:sz w:val="36"/>
                <w:lang w:bidi="ar-SA"/>
              </w:rPr>
              <w:t>i</w:t>
            </w:r>
            <w:r w:rsidRPr="001833FC">
              <w:rPr>
                <w:sz w:val="36"/>
                <w:lang w:bidi="ar-SA"/>
              </w:rPr>
              <w:t>losophe</w:t>
            </w:r>
          </w:p>
          <w:p w14:paraId="304A684B" w14:textId="77777777" w:rsidR="002E2D66" w:rsidRPr="001833FC" w:rsidRDefault="002E2D66" w:rsidP="002E2D66">
            <w:pPr>
              <w:ind w:firstLine="0"/>
              <w:jc w:val="center"/>
              <w:rPr>
                <w:sz w:val="20"/>
                <w:lang w:bidi="ar-SA"/>
              </w:rPr>
            </w:pPr>
          </w:p>
          <w:p w14:paraId="318FD5CC" w14:textId="77777777" w:rsidR="002E2D66" w:rsidRPr="001833FC" w:rsidRDefault="002E2D66" w:rsidP="002E2D66">
            <w:pPr>
              <w:ind w:firstLine="0"/>
              <w:jc w:val="center"/>
              <w:rPr>
                <w:sz w:val="20"/>
                <w:lang w:bidi="ar-SA"/>
              </w:rPr>
            </w:pPr>
          </w:p>
          <w:p w14:paraId="7609B0B3" w14:textId="77777777" w:rsidR="002E2D66" w:rsidRPr="001833FC" w:rsidRDefault="002E2D66" w:rsidP="002E2D66">
            <w:pPr>
              <w:pStyle w:val="Corpsdetexte"/>
              <w:widowControl w:val="0"/>
              <w:spacing w:before="0" w:after="0"/>
              <w:rPr>
                <w:sz w:val="44"/>
                <w:lang w:bidi="ar-SA"/>
              </w:rPr>
            </w:pPr>
            <w:r w:rsidRPr="001833FC">
              <w:rPr>
                <w:sz w:val="44"/>
                <w:lang w:bidi="ar-SA"/>
              </w:rPr>
              <w:t>(</w:t>
            </w:r>
            <w:r>
              <w:rPr>
                <w:sz w:val="44"/>
                <w:lang w:bidi="ar-SA"/>
              </w:rPr>
              <w:t>Automne 1982</w:t>
            </w:r>
            <w:r w:rsidRPr="001833FC">
              <w:rPr>
                <w:sz w:val="44"/>
                <w:lang w:bidi="ar-SA"/>
              </w:rPr>
              <w:t>)</w:t>
            </w:r>
          </w:p>
          <w:p w14:paraId="6CCCA8B4" w14:textId="77777777" w:rsidR="002E2D66" w:rsidRPr="001833FC" w:rsidRDefault="002E2D66" w:rsidP="002E2D66">
            <w:pPr>
              <w:pStyle w:val="Corpsdetexte"/>
              <w:widowControl w:val="0"/>
              <w:spacing w:before="0" w:after="0"/>
              <w:rPr>
                <w:color w:val="FF0000"/>
                <w:sz w:val="24"/>
                <w:lang w:bidi="ar-SA"/>
              </w:rPr>
            </w:pPr>
          </w:p>
          <w:p w14:paraId="0270EDF7" w14:textId="77777777" w:rsidR="002E2D66" w:rsidRPr="005C68AB" w:rsidRDefault="002E2D66" w:rsidP="002E2D66">
            <w:pPr>
              <w:pStyle w:val="Titlest"/>
              <w:rPr>
                <w:lang w:bidi="ar-SA"/>
              </w:rPr>
            </w:pPr>
            <w:r w:rsidRPr="005C68AB">
              <w:rPr>
                <w:lang w:bidi="ar-SA"/>
              </w:rPr>
              <w:t>Revue CRIT</w:t>
            </w:r>
            <w:r w:rsidRPr="005C68AB">
              <w:rPr>
                <w:color w:val="FF0000"/>
                <w:lang w:bidi="ar-SA"/>
              </w:rPr>
              <w:t>È</w:t>
            </w:r>
            <w:r w:rsidRPr="005C68AB">
              <w:rPr>
                <w:lang w:bidi="ar-SA"/>
              </w:rPr>
              <w:t>RE</w:t>
            </w:r>
          </w:p>
          <w:p w14:paraId="4165D7D9" w14:textId="77777777" w:rsidR="002E2D66" w:rsidRPr="00647C70" w:rsidRDefault="002E2D66" w:rsidP="002E2D66">
            <w:pPr>
              <w:widowControl w:val="0"/>
              <w:ind w:firstLine="0"/>
              <w:jc w:val="center"/>
              <w:rPr>
                <w:color w:val="EEECE1"/>
                <w:sz w:val="48"/>
                <w:lang w:bidi="ar-SA"/>
              </w:rPr>
            </w:pPr>
            <w:r w:rsidRPr="001833FC">
              <w:rPr>
                <w:sz w:val="48"/>
                <w:lang w:bidi="ar-SA"/>
              </w:rPr>
              <w:t xml:space="preserve">No </w:t>
            </w:r>
            <w:r>
              <w:rPr>
                <w:sz w:val="48"/>
                <w:lang w:bidi="ar-SA"/>
              </w:rPr>
              <w:t>34</w:t>
            </w:r>
          </w:p>
          <w:p w14:paraId="7B1685BC" w14:textId="77777777" w:rsidR="002E2D66" w:rsidRPr="001833FC" w:rsidRDefault="002E2D66" w:rsidP="002E2D66">
            <w:pPr>
              <w:widowControl w:val="0"/>
              <w:ind w:firstLine="0"/>
              <w:jc w:val="center"/>
              <w:rPr>
                <w:lang w:bidi="ar-SA"/>
              </w:rPr>
            </w:pPr>
          </w:p>
          <w:p w14:paraId="2A156F57" w14:textId="77777777" w:rsidR="002E2D66" w:rsidRDefault="002E2D66" w:rsidP="002E2D66">
            <w:pPr>
              <w:widowControl w:val="0"/>
              <w:ind w:firstLine="0"/>
              <w:jc w:val="center"/>
              <w:rPr>
                <w:sz w:val="72"/>
                <w:lang w:bidi="ar-SA"/>
              </w:rPr>
            </w:pPr>
            <w:r w:rsidRPr="001833FC">
              <w:rPr>
                <w:sz w:val="72"/>
                <w:lang w:bidi="ar-SA"/>
              </w:rPr>
              <w:t>“</w:t>
            </w:r>
            <w:r>
              <w:rPr>
                <w:color w:val="000090"/>
                <w:sz w:val="72"/>
                <w:lang w:bidi="ar-SA"/>
              </w:rPr>
              <w:t>L’après-crise</w:t>
            </w:r>
            <w:r w:rsidRPr="001833FC">
              <w:rPr>
                <w:sz w:val="72"/>
                <w:lang w:bidi="ar-SA"/>
              </w:rPr>
              <w:t>.</w:t>
            </w:r>
          </w:p>
          <w:p w14:paraId="135D21C4" w14:textId="77777777" w:rsidR="002E2D66" w:rsidRPr="00C66A1B" w:rsidRDefault="002E2D66" w:rsidP="002E2D66">
            <w:pPr>
              <w:widowControl w:val="0"/>
              <w:ind w:firstLine="0"/>
              <w:jc w:val="center"/>
              <w:rPr>
                <w:sz w:val="72"/>
                <w:lang w:bidi="ar-SA"/>
              </w:rPr>
            </w:pPr>
            <w:r>
              <w:rPr>
                <w:sz w:val="72"/>
                <w:lang w:bidi="ar-SA"/>
              </w:rPr>
              <w:t>1° é</w:t>
            </w:r>
            <w:r w:rsidRPr="00C66A1B">
              <w:rPr>
                <w:sz w:val="72"/>
                <w:lang w:bidi="ar-SA"/>
              </w:rPr>
              <w:t>conomique et sociale.”</w:t>
            </w:r>
          </w:p>
          <w:p w14:paraId="76E528C7" w14:textId="77777777" w:rsidR="002E2D66" w:rsidRPr="001833FC" w:rsidRDefault="002E2D66">
            <w:pPr>
              <w:widowControl w:val="0"/>
              <w:ind w:firstLine="0"/>
              <w:jc w:val="center"/>
              <w:rPr>
                <w:sz w:val="20"/>
                <w:lang w:bidi="ar-SA"/>
              </w:rPr>
            </w:pPr>
          </w:p>
          <w:p w14:paraId="505A4C8F" w14:textId="77777777" w:rsidR="002E2D66" w:rsidRDefault="002E2D66">
            <w:pPr>
              <w:widowControl w:val="0"/>
              <w:ind w:firstLine="0"/>
              <w:jc w:val="center"/>
              <w:rPr>
                <w:sz w:val="20"/>
                <w:lang w:bidi="ar-SA"/>
              </w:rPr>
            </w:pPr>
          </w:p>
          <w:p w14:paraId="3337E3F0" w14:textId="77777777" w:rsidR="002E2D66" w:rsidRDefault="002E2D66">
            <w:pPr>
              <w:widowControl w:val="0"/>
              <w:ind w:firstLine="0"/>
              <w:jc w:val="center"/>
              <w:rPr>
                <w:sz w:val="20"/>
                <w:lang w:bidi="ar-SA"/>
              </w:rPr>
            </w:pPr>
          </w:p>
          <w:p w14:paraId="02304DCD" w14:textId="77777777" w:rsidR="002E2D66" w:rsidRPr="001833FC" w:rsidRDefault="002E2D66">
            <w:pPr>
              <w:widowControl w:val="0"/>
              <w:ind w:firstLine="0"/>
              <w:jc w:val="center"/>
              <w:rPr>
                <w:sz w:val="20"/>
                <w:lang w:bidi="ar-SA"/>
              </w:rPr>
            </w:pPr>
          </w:p>
          <w:p w14:paraId="12255C43" w14:textId="77777777" w:rsidR="002E2D66" w:rsidRPr="001833FC" w:rsidRDefault="002E2D66">
            <w:pPr>
              <w:widowControl w:val="0"/>
              <w:ind w:firstLine="0"/>
              <w:jc w:val="center"/>
              <w:rPr>
                <w:sz w:val="20"/>
                <w:lang w:bidi="ar-SA"/>
              </w:rPr>
            </w:pPr>
          </w:p>
          <w:p w14:paraId="3E511EF4" w14:textId="77777777" w:rsidR="002E2D66" w:rsidRPr="001833FC" w:rsidRDefault="002E2D66">
            <w:pPr>
              <w:widowControl w:val="0"/>
              <w:ind w:firstLine="0"/>
              <w:jc w:val="center"/>
              <w:rPr>
                <w:sz w:val="20"/>
                <w:lang w:bidi="ar-SA"/>
              </w:rPr>
            </w:pPr>
          </w:p>
          <w:p w14:paraId="491D525A" w14:textId="77777777" w:rsidR="002E2D66" w:rsidRPr="001833FC" w:rsidRDefault="002E2D66">
            <w:pPr>
              <w:ind w:firstLine="0"/>
              <w:jc w:val="center"/>
              <w:rPr>
                <w:sz w:val="20"/>
                <w:lang w:bidi="ar-SA"/>
              </w:rPr>
            </w:pPr>
            <w:r w:rsidRPr="001833FC">
              <w:rPr>
                <w:b/>
                <w:lang w:bidi="ar-SA"/>
              </w:rPr>
              <w:t>LES CLASSIQUES DES SCIENCES SOCIALES</w:t>
            </w:r>
            <w:r w:rsidRPr="001833FC">
              <w:rPr>
                <w:lang w:bidi="ar-SA"/>
              </w:rPr>
              <w:br/>
              <w:t>CHICOUTIMI, QUÉBEC</w:t>
            </w:r>
            <w:r w:rsidRPr="001833FC">
              <w:rPr>
                <w:lang w:bidi="ar-SA"/>
              </w:rPr>
              <w:br/>
            </w:r>
            <w:hyperlink r:id="rId7" w:history="1">
              <w:r>
                <w:rPr>
                  <w:rStyle w:val="Hyperlien"/>
                  <w:lang w:bidi="ar-SA"/>
                </w:rPr>
                <w:t>http</w:t>
              </w:r>
              <w:r>
                <w:rPr>
                  <w:rStyle w:val="Hyperlien"/>
                  <w:lang w:bidi="ar-SA"/>
                </w:rPr>
                <w:t>s:</w:t>
              </w:r>
              <w:r>
                <w:rPr>
                  <w:rStyle w:val="Hyperlien"/>
                  <w:lang w:bidi="ar-SA"/>
                </w:rPr>
                <w:t>//classiques.uqam</w:t>
              </w:r>
              <w:r w:rsidRPr="00302466">
                <w:rPr>
                  <w:rStyle w:val="Hyperlien"/>
                  <w:lang w:bidi="ar-SA"/>
                </w:rPr>
                <w:t>.ca/</w:t>
              </w:r>
            </w:hyperlink>
          </w:p>
          <w:p w14:paraId="04ED2D20" w14:textId="77777777" w:rsidR="002E2D66" w:rsidRPr="001833FC" w:rsidRDefault="002E2D66">
            <w:pPr>
              <w:widowControl w:val="0"/>
              <w:ind w:firstLine="0"/>
              <w:jc w:val="both"/>
              <w:rPr>
                <w:lang w:bidi="ar-SA"/>
              </w:rPr>
            </w:pPr>
          </w:p>
          <w:p w14:paraId="19E8E3B8" w14:textId="77777777" w:rsidR="002E2D66" w:rsidRDefault="002E2D66">
            <w:pPr>
              <w:widowControl w:val="0"/>
              <w:ind w:firstLine="0"/>
              <w:jc w:val="both"/>
              <w:rPr>
                <w:lang w:bidi="ar-SA"/>
              </w:rPr>
            </w:pPr>
          </w:p>
          <w:p w14:paraId="1674BB13" w14:textId="77777777" w:rsidR="002E2D66" w:rsidRPr="001833FC" w:rsidRDefault="002E2D66">
            <w:pPr>
              <w:widowControl w:val="0"/>
              <w:ind w:firstLine="0"/>
              <w:jc w:val="both"/>
              <w:rPr>
                <w:lang w:bidi="ar-SA"/>
              </w:rPr>
            </w:pPr>
          </w:p>
          <w:p w14:paraId="17398858" w14:textId="77777777" w:rsidR="002E2D66" w:rsidRDefault="002E2D66">
            <w:pPr>
              <w:widowControl w:val="0"/>
              <w:ind w:firstLine="0"/>
              <w:jc w:val="both"/>
              <w:rPr>
                <w:lang w:bidi="ar-SA"/>
              </w:rPr>
            </w:pPr>
          </w:p>
          <w:p w14:paraId="1530538A" w14:textId="77777777" w:rsidR="002E2D66" w:rsidRPr="001833FC" w:rsidRDefault="002E2D66">
            <w:pPr>
              <w:widowControl w:val="0"/>
              <w:ind w:firstLine="0"/>
              <w:jc w:val="both"/>
              <w:rPr>
                <w:lang w:bidi="ar-SA"/>
              </w:rPr>
            </w:pPr>
          </w:p>
          <w:p w14:paraId="7A01981E" w14:textId="77777777" w:rsidR="002E2D66" w:rsidRPr="001833FC" w:rsidRDefault="002E2D66">
            <w:pPr>
              <w:widowControl w:val="0"/>
              <w:ind w:firstLine="0"/>
              <w:jc w:val="both"/>
              <w:rPr>
                <w:lang w:bidi="ar-SA"/>
              </w:rPr>
            </w:pPr>
          </w:p>
          <w:p w14:paraId="2A359F93" w14:textId="77777777" w:rsidR="002E2D66" w:rsidRPr="001833FC" w:rsidRDefault="002E2D66">
            <w:pPr>
              <w:widowControl w:val="0"/>
              <w:ind w:firstLine="0"/>
              <w:jc w:val="both"/>
              <w:rPr>
                <w:lang w:bidi="ar-SA"/>
              </w:rPr>
            </w:pPr>
          </w:p>
          <w:p w14:paraId="66379ACC" w14:textId="77777777" w:rsidR="002E2D66" w:rsidRPr="001833FC" w:rsidRDefault="002E2D66">
            <w:pPr>
              <w:ind w:firstLine="0"/>
              <w:jc w:val="both"/>
              <w:rPr>
                <w:lang w:bidi="ar-SA"/>
              </w:rPr>
            </w:pPr>
          </w:p>
        </w:tc>
      </w:tr>
    </w:tbl>
    <w:p w14:paraId="25602955" w14:textId="77777777" w:rsidR="002E2D66" w:rsidRPr="001833FC" w:rsidRDefault="002E2D66" w:rsidP="002E2D66">
      <w:pPr>
        <w:ind w:firstLine="0"/>
        <w:jc w:val="both"/>
      </w:pPr>
      <w:r w:rsidRPr="001833FC">
        <w:br w:type="page"/>
      </w:r>
    </w:p>
    <w:p w14:paraId="751E6756" w14:textId="77777777" w:rsidR="002E2D66" w:rsidRPr="001833FC" w:rsidRDefault="002E2D66" w:rsidP="002E2D66">
      <w:pPr>
        <w:ind w:firstLine="0"/>
        <w:jc w:val="both"/>
      </w:pPr>
    </w:p>
    <w:p w14:paraId="2A6F36B2" w14:textId="77777777" w:rsidR="002E2D66" w:rsidRPr="001833FC" w:rsidRDefault="002E2D66" w:rsidP="002E2D66">
      <w:pPr>
        <w:ind w:firstLine="0"/>
        <w:jc w:val="both"/>
      </w:pPr>
    </w:p>
    <w:p w14:paraId="0792063C" w14:textId="77777777" w:rsidR="002E2D66" w:rsidRPr="001833FC" w:rsidRDefault="002E2D66" w:rsidP="002E2D66">
      <w:pPr>
        <w:ind w:firstLine="0"/>
        <w:jc w:val="both"/>
      </w:pPr>
    </w:p>
    <w:p w14:paraId="0805EEC9" w14:textId="77777777" w:rsidR="002E2D66" w:rsidRPr="001833FC" w:rsidRDefault="00AB1DD5" w:rsidP="002E2D66">
      <w:pPr>
        <w:ind w:firstLine="0"/>
        <w:jc w:val="right"/>
      </w:pPr>
      <w:r w:rsidRPr="001833FC">
        <w:rPr>
          <w:noProof/>
        </w:rPr>
        <w:drawing>
          <wp:inline distT="0" distB="0" distL="0" distR="0" wp14:anchorId="50A99660" wp14:editId="14FAB8C5">
            <wp:extent cx="2654300" cy="1041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66A65754" w14:textId="77777777" w:rsidR="002E2D66" w:rsidRPr="001833FC" w:rsidRDefault="002E2D66" w:rsidP="002E2D66">
      <w:pPr>
        <w:ind w:firstLine="0"/>
        <w:jc w:val="right"/>
      </w:pPr>
      <w:hyperlink r:id="rId9" w:history="1">
        <w:r w:rsidRPr="001833FC">
          <w:rPr>
            <w:rStyle w:val="Hyperlien"/>
          </w:rPr>
          <w:t>http://classiques.uqac.ca/</w:t>
        </w:r>
      </w:hyperlink>
      <w:r w:rsidRPr="001833FC">
        <w:t xml:space="preserve"> </w:t>
      </w:r>
    </w:p>
    <w:p w14:paraId="16712834" w14:textId="77777777" w:rsidR="002E2D66" w:rsidRPr="001833FC" w:rsidRDefault="002E2D66" w:rsidP="002E2D66">
      <w:pPr>
        <w:ind w:firstLine="0"/>
        <w:jc w:val="both"/>
      </w:pPr>
    </w:p>
    <w:p w14:paraId="0E2021F1" w14:textId="77777777" w:rsidR="002E2D66" w:rsidRDefault="002E2D66" w:rsidP="002E2D66">
      <w:pPr>
        <w:ind w:firstLine="0"/>
        <w:jc w:val="both"/>
      </w:pPr>
      <w:r w:rsidRPr="00D2666B">
        <w:rPr>
          <w:i/>
        </w:rPr>
        <w:t>Les Classiques des sciences sociales</w:t>
      </w:r>
      <w:r>
        <w:t xml:space="preserve"> est une bibliothèque numérique en libre accès, fondée au Cégep de Chicoutimi en 1993 et développée en coopération avec l’Université du Québec à Chicoutimi (UQÀC) de 2000 à 2024 et avec l’UQAM à partir du mois de septembre 2024.</w:t>
      </w:r>
    </w:p>
    <w:p w14:paraId="01C2E63C" w14:textId="77777777" w:rsidR="002E2D66" w:rsidRDefault="002E2D66" w:rsidP="002E2D66">
      <w:pPr>
        <w:ind w:firstLine="0"/>
        <w:jc w:val="both"/>
      </w:pPr>
    </w:p>
    <w:p w14:paraId="2D072A72" w14:textId="77777777" w:rsidR="002E2D66" w:rsidRDefault="002E2D66" w:rsidP="002E2D66">
      <w:pPr>
        <w:ind w:firstLine="0"/>
        <w:jc w:val="both"/>
      </w:pPr>
    </w:p>
    <w:tbl>
      <w:tblPr>
        <w:tblW w:w="0" w:type="auto"/>
        <w:tblLook w:val="00BF" w:firstRow="1" w:lastRow="0" w:firstColumn="1" w:lastColumn="0" w:noHBand="0" w:noVBand="0"/>
      </w:tblPr>
      <w:tblGrid>
        <w:gridCol w:w="3957"/>
        <w:gridCol w:w="3963"/>
      </w:tblGrid>
      <w:tr w:rsidR="002E2D66" w14:paraId="3E0587E5" w14:textId="77777777">
        <w:tc>
          <w:tcPr>
            <w:tcW w:w="4014" w:type="dxa"/>
          </w:tcPr>
          <w:p w14:paraId="06F4160F" w14:textId="77777777" w:rsidR="002E2D66" w:rsidRDefault="00AB1DD5" w:rsidP="002E2D66">
            <w:pPr>
              <w:spacing w:before="120" w:after="120"/>
              <w:ind w:firstLine="0"/>
              <w:jc w:val="center"/>
              <w:rPr>
                <w:lang w:bidi="ar-SA"/>
              </w:rPr>
            </w:pPr>
            <w:r>
              <w:rPr>
                <w:noProof/>
                <w:lang w:bidi="ar-SA"/>
              </w:rPr>
              <w:drawing>
                <wp:inline distT="0" distB="0" distL="0" distR="0" wp14:anchorId="718F1383" wp14:editId="18EC8067">
                  <wp:extent cx="2197100" cy="8890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7100" cy="889000"/>
                          </a:xfrm>
                          <a:prstGeom prst="rect">
                            <a:avLst/>
                          </a:prstGeom>
                          <a:noFill/>
                          <a:ln>
                            <a:noFill/>
                          </a:ln>
                        </pic:spPr>
                      </pic:pic>
                    </a:graphicData>
                  </a:graphic>
                </wp:inline>
              </w:drawing>
            </w:r>
          </w:p>
        </w:tc>
        <w:tc>
          <w:tcPr>
            <w:tcW w:w="4014" w:type="dxa"/>
          </w:tcPr>
          <w:p w14:paraId="5CFF023B" w14:textId="77777777" w:rsidR="002E2D66" w:rsidRDefault="00AB1DD5" w:rsidP="002E2D66">
            <w:pPr>
              <w:spacing w:before="120" w:after="120"/>
              <w:ind w:firstLine="0"/>
              <w:jc w:val="center"/>
              <w:rPr>
                <w:lang w:bidi="ar-SA"/>
              </w:rPr>
            </w:pPr>
            <w:r>
              <w:rPr>
                <w:noProof/>
                <w:lang w:bidi="ar-SA"/>
              </w:rPr>
              <w:drawing>
                <wp:inline distT="0" distB="0" distL="0" distR="0" wp14:anchorId="4406B3FA" wp14:editId="50335F60">
                  <wp:extent cx="2222500" cy="9017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2500" cy="901700"/>
                          </a:xfrm>
                          <a:prstGeom prst="rect">
                            <a:avLst/>
                          </a:prstGeom>
                          <a:noFill/>
                          <a:ln>
                            <a:noFill/>
                          </a:ln>
                        </pic:spPr>
                      </pic:pic>
                    </a:graphicData>
                  </a:graphic>
                </wp:inline>
              </w:drawing>
            </w:r>
          </w:p>
        </w:tc>
      </w:tr>
      <w:tr w:rsidR="002E2D66" w:rsidRPr="00B67BF4" w14:paraId="66A8B17F" w14:textId="77777777">
        <w:tc>
          <w:tcPr>
            <w:tcW w:w="4014" w:type="dxa"/>
          </w:tcPr>
          <w:p w14:paraId="753B3CB2" w14:textId="77777777" w:rsidR="002E2D66" w:rsidRPr="00EF26DF" w:rsidRDefault="002E2D66" w:rsidP="002E2D66">
            <w:pPr>
              <w:spacing w:before="120" w:after="120"/>
              <w:ind w:firstLine="0"/>
              <w:jc w:val="center"/>
              <w:rPr>
                <w:sz w:val="24"/>
                <w:lang w:bidi="ar-SA"/>
              </w:rPr>
            </w:pPr>
            <w:hyperlink r:id="rId12" w:history="1">
              <w:r w:rsidRPr="0057737F">
                <w:rPr>
                  <w:rStyle w:val="Hyperlien"/>
                  <w:sz w:val="24"/>
                  <w:lang w:bidi="ar-SA"/>
                </w:rPr>
                <w:t>https://classiques.uqam.ca/</w:t>
              </w:r>
            </w:hyperlink>
            <w:r>
              <w:rPr>
                <w:sz w:val="24"/>
                <w:lang w:bidi="ar-SA"/>
              </w:rPr>
              <w:t xml:space="preserve"> </w:t>
            </w:r>
          </w:p>
        </w:tc>
        <w:tc>
          <w:tcPr>
            <w:tcW w:w="4014" w:type="dxa"/>
          </w:tcPr>
          <w:p w14:paraId="7C947711" w14:textId="77777777" w:rsidR="002E2D66" w:rsidRPr="00EF26DF" w:rsidRDefault="002E2D66" w:rsidP="002E2D66">
            <w:pPr>
              <w:spacing w:before="120" w:after="120"/>
              <w:ind w:firstLine="0"/>
              <w:jc w:val="center"/>
              <w:rPr>
                <w:sz w:val="24"/>
                <w:lang w:bidi="ar-SA"/>
              </w:rPr>
            </w:pPr>
            <w:hyperlink r:id="rId13" w:history="1">
              <w:r w:rsidRPr="0057737F">
                <w:rPr>
                  <w:rStyle w:val="Hyperlien"/>
                  <w:sz w:val="24"/>
                  <w:lang w:bidi="ar-SA"/>
                </w:rPr>
                <w:t>http://classiques.uqac.ca/</w:t>
              </w:r>
            </w:hyperlink>
            <w:r>
              <w:rPr>
                <w:sz w:val="24"/>
                <w:lang w:bidi="ar-SA"/>
              </w:rPr>
              <w:t xml:space="preserve"> </w:t>
            </w:r>
          </w:p>
        </w:tc>
      </w:tr>
    </w:tbl>
    <w:p w14:paraId="70AE4BBF" w14:textId="77777777" w:rsidR="002E2D66" w:rsidRDefault="002E2D66" w:rsidP="002E2D66">
      <w:pPr>
        <w:ind w:firstLine="0"/>
        <w:jc w:val="both"/>
      </w:pPr>
    </w:p>
    <w:p w14:paraId="699CCCD4" w14:textId="77777777" w:rsidR="002E2D66" w:rsidRDefault="002E2D66" w:rsidP="002E2D66">
      <w:pPr>
        <w:ind w:firstLine="0"/>
        <w:jc w:val="both"/>
      </w:pPr>
      <w:r>
        <w:t>L’UQÀM assure depuis septembre 2024 la pérennité des Class</w:t>
      </w:r>
      <w:r>
        <w:t>i</w:t>
      </w:r>
      <w:r>
        <w:t>ques des sciences sociales et son développement futur, bien sûr avec les bénévoles des Classiques des sciences sociales.</w:t>
      </w:r>
    </w:p>
    <w:p w14:paraId="3F6AD754" w14:textId="77777777" w:rsidR="002E2D66" w:rsidRDefault="002E2D66" w:rsidP="002E2D66">
      <w:pPr>
        <w:ind w:firstLine="0"/>
        <w:jc w:val="both"/>
      </w:pPr>
    </w:p>
    <w:p w14:paraId="00D38417" w14:textId="77777777" w:rsidR="002E2D66" w:rsidRDefault="002E2D66" w:rsidP="002E2D66">
      <w:pPr>
        <w:ind w:firstLine="0"/>
        <w:jc w:val="both"/>
      </w:pPr>
    </w:p>
    <w:p w14:paraId="4D7F2046" w14:textId="77777777" w:rsidR="002E2D66" w:rsidRDefault="002E2D66" w:rsidP="002E2D66">
      <w:pPr>
        <w:ind w:firstLine="0"/>
        <w:jc w:val="both"/>
      </w:pPr>
      <w:r>
        <w:t>En 2023, Les Classiques des sciences sociales fêtaient leur 30</w:t>
      </w:r>
      <w:r w:rsidRPr="00622FDA">
        <w:rPr>
          <w:vertAlign w:val="superscript"/>
        </w:rPr>
        <w:t>e</w:t>
      </w:r>
      <w:r>
        <w:t xml:space="preserve"> ann</w:t>
      </w:r>
      <w:r>
        <w:t>i</w:t>
      </w:r>
      <w:r>
        <w:t>versa</w:t>
      </w:r>
      <w:r>
        <w:t>i</w:t>
      </w:r>
      <w:r>
        <w:t>re de fondation. Une belle initiative citoyenne.</w:t>
      </w:r>
    </w:p>
    <w:p w14:paraId="210606EF" w14:textId="77777777" w:rsidR="002E2D66" w:rsidRPr="001833FC" w:rsidRDefault="002E2D66" w:rsidP="002E2D66">
      <w:pPr>
        <w:ind w:firstLine="0"/>
        <w:jc w:val="both"/>
        <w:rPr>
          <w:szCs w:val="32"/>
        </w:rPr>
      </w:pPr>
      <w:r w:rsidRPr="001833FC">
        <w:br w:type="page"/>
      </w:r>
    </w:p>
    <w:p w14:paraId="7F44B42B" w14:textId="77777777" w:rsidR="002E2D66" w:rsidRPr="001833FC" w:rsidRDefault="002E2D66">
      <w:pPr>
        <w:widowControl w:val="0"/>
        <w:autoSpaceDE w:val="0"/>
        <w:autoSpaceDN w:val="0"/>
        <w:adjustRightInd w:val="0"/>
        <w:jc w:val="center"/>
        <w:rPr>
          <w:color w:val="008B00"/>
          <w:sz w:val="40"/>
          <w:szCs w:val="36"/>
        </w:rPr>
      </w:pPr>
      <w:r w:rsidRPr="001833FC">
        <w:rPr>
          <w:color w:val="008B00"/>
          <w:sz w:val="40"/>
          <w:szCs w:val="36"/>
        </w:rPr>
        <w:t>Politique d'utilisation</w:t>
      </w:r>
      <w:r w:rsidRPr="001833FC">
        <w:rPr>
          <w:color w:val="008B00"/>
          <w:sz w:val="40"/>
          <w:szCs w:val="36"/>
        </w:rPr>
        <w:br/>
        <w:t>de la bibliothèque des Classiques</w:t>
      </w:r>
    </w:p>
    <w:p w14:paraId="09C0E26A" w14:textId="77777777" w:rsidR="002E2D66" w:rsidRPr="001833FC" w:rsidRDefault="002E2D66">
      <w:pPr>
        <w:widowControl w:val="0"/>
        <w:autoSpaceDE w:val="0"/>
        <w:autoSpaceDN w:val="0"/>
        <w:adjustRightInd w:val="0"/>
        <w:rPr>
          <w:szCs w:val="32"/>
        </w:rPr>
      </w:pPr>
    </w:p>
    <w:p w14:paraId="47BABBAC" w14:textId="77777777" w:rsidR="002E2D66" w:rsidRPr="001833FC" w:rsidRDefault="002E2D66">
      <w:pPr>
        <w:widowControl w:val="0"/>
        <w:autoSpaceDE w:val="0"/>
        <w:autoSpaceDN w:val="0"/>
        <w:adjustRightInd w:val="0"/>
        <w:jc w:val="both"/>
        <w:rPr>
          <w:color w:val="1C1C1C"/>
          <w:szCs w:val="26"/>
        </w:rPr>
      </w:pPr>
    </w:p>
    <w:p w14:paraId="61BE940B" w14:textId="77777777" w:rsidR="002E2D66" w:rsidRPr="001833FC" w:rsidRDefault="002E2D66">
      <w:pPr>
        <w:widowControl w:val="0"/>
        <w:autoSpaceDE w:val="0"/>
        <w:autoSpaceDN w:val="0"/>
        <w:adjustRightInd w:val="0"/>
        <w:jc w:val="both"/>
        <w:rPr>
          <w:color w:val="1C1C1C"/>
          <w:szCs w:val="26"/>
        </w:rPr>
      </w:pPr>
    </w:p>
    <w:p w14:paraId="67424CAD" w14:textId="77777777" w:rsidR="002E2D66" w:rsidRPr="001833FC" w:rsidRDefault="002E2D66">
      <w:pPr>
        <w:widowControl w:val="0"/>
        <w:autoSpaceDE w:val="0"/>
        <w:autoSpaceDN w:val="0"/>
        <w:adjustRightInd w:val="0"/>
        <w:jc w:val="both"/>
        <w:rPr>
          <w:color w:val="1C1C1C"/>
          <w:szCs w:val="26"/>
        </w:rPr>
      </w:pPr>
      <w:r w:rsidRPr="001833FC">
        <w:rPr>
          <w:color w:val="1C1C1C"/>
          <w:szCs w:val="26"/>
        </w:rPr>
        <w:t>Toute reproduction et rediffusion de nos fichiers est inte</w:t>
      </w:r>
      <w:r w:rsidRPr="001833FC">
        <w:rPr>
          <w:color w:val="1C1C1C"/>
          <w:szCs w:val="26"/>
        </w:rPr>
        <w:t>r</w:t>
      </w:r>
      <w:r w:rsidRPr="001833FC">
        <w:rPr>
          <w:color w:val="1C1C1C"/>
          <w:szCs w:val="26"/>
        </w:rPr>
        <w:t>dite, m</w:t>
      </w:r>
      <w:r w:rsidRPr="001833FC">
        <w:rPr>
          <w:color w:val="1C1C1C"/>
          <w:szCs w:val="26"/>
        </w:rPr>
        <w:t>ê</w:t>
      </w:r>
      <w:r w:rsidRPr="001833FC">
        <w:rPr>
          <w:color w:val="1C1C1C"/>
          <w:szCs w:val="26"/>
        </w:rPr>
        <w:t>me avec la mention de leur provenance, sans l’autorisation fo</w:t>
      </w:r>
      <w:r w:rsidRPr="001833FC">
        <w:rPr>
          <w:color w:val="1C1C1C"/>
          <w:szCs w:val="26"/>
        </w:rPr>
        <w:t>r</w:t>
      </w:r>
      <w:r w:rsidRPr="001833FC">
        <w:rPr>
          <w:color w:val="1C1C1C"/>
          <w:szCs w:val="26"/>
        </w:rPr>
        <w:t>melle, écrite, du fondateur des Classiques des sciences s</w:t>
      </w:r>
      <w:r w:rsidRPr="001833FC">
        <w:rPr>
          <w:color w:val="1C1C1C"/>
          <w:szCs w:val="26"/>
        </w:rPr>
        <w:t>o</w:t>
      </w:r>
      <w:r w:rsidRPr="001833FC">
        <w:rPr>
          <w:color w:val="1C1C1C"/>
          <w:szCs w:val="26"/>
        </w:rPr>
        <w:t>ciales, Jean-Marie Tremblay, sociologue.</w:t>
      </w:r>
    </w:p>
    <w:p w14:paraId="75846B27" w14:textId="77777777" w:rsidR="002E2D66" w:rsidRPr="001833FC" w:rsidRDefault="002E2D66">
      <w:pPr>
        <w:widowControl w:val="0"/>
        <w:autoSpaceDE w:val="0"/>
        <w:autoSpaceDN w:val="0"/>
        <w:adjustRightInd w:val="0"/>
        <w:jc w:val="both"/>
        <w:rPr>
          <w:color w:val="1C1C1C"/>
          <w:szCs w:val="26"/>
        </w:rPr>
      </w:pPr>
    </w:p>
    <w:p w14:paraId="740F9CFE" w14:textId="77777777" w:rsidR="002E2D66" w:rsidRPr="001833FC" w:rsidRDefault="002E2D66" w:rsidP="002E2D66">
      <w:pPr>
        <w:widowControl w:val="0"/>
        <w:autoSpaceDE w:val="0"/>
        <w:autoSpaceDN w:val="0"/>
        <w:adjustRightInd w:val="0"/>
        <w:jc w:val="both"/>
        <w:rPr>
          <w:color w:val="1C1C1C"/>
          <w:szCs w:val="26"/>
        </w:rPr>
      </w:pPr>
      <w:r w:rsidRPr="001833FC">
        <w:rPr>
          <w:color w:val="1C1C1C"/>
          <w:szCs w:val="26"/>
        </w:rPr>
        <w:t>Les fichiers des Classiques des sciences sociales ne pe</w:t>
      </w:r>
      <w:r w:rsidRPr="001833FC">
        <w:rPr>
          <w:color w:val="1C1C1C"/>
          <w:szCs w:val="26"/>
        </w:rPr>
        <w:t>u</w:t>
      </w:r>
      <w:r w:rsidRPr="001833FC">
        <w:rPr>
          <w:color w:val="1C1C1C"/>
          <w:szCs w:val="26"/>
        </w:rPr>
        <w:t>vent sans autorisation formelle:</w:t>
      </w:r>
    </w:p>
    <w:p w14:paraId="1606B6C9" w14:textId="77777777" w:rsidR="002E2D66" w:rsidRPr="001833FC" w:rsidRDefault="002E2D66" w:rsidP="002E2D66">
      <w:pPr>
        <w:widowControl w:val="0"/>
        <w:autoSpaceDE w:val="0"/>
        <w:autoSpaceDN w:val="0"/>
        <w:adjustRightInd w:val="0"/>
        <w:jc w:val="both"/>
        <w:rPr>
          <w:color w:val="1C1C1C"/>
          <w:szCs w:val="26"/>
        </w:rPr>
      </w:pPr>
    </w:p>
    <w:p w14:paraId="1A9EEFE6" w14:textId="77777777" w:rsidR="002E2D66" w:rsidRPr="001833FC" w:rsidRDefault="002E2D66" w:rsidP="002E2D66">
      <w:pPr>
        <w:widowControl w:val="0"/>
        <w:autoSpaceDE w:val="0"/>
        <w:autoSpaceDN w:val="0"/>
        <w:adjustRightInd w:val="0"/>
        <w:jc w:val="both"/>
        <w:rPr>
          <w:color w:val="1C1C1C"/>
          <w:szCs w:val="26"/>
        </w:rPr>
      </w:pPr>
      <w:r w:rsidRPr="001833FC">
        <w:rPr>
          <w:color w:val="1C1C1C"/>
          <w:szCs w:val="26"/>
        </w:rPr>
        <w:t>- être hébergés (en fichier ou page web, en totalité ou en partie) sur un serveur autre que celui des Classiques.</w:t>
      </w:r>
    </w:p>
    <w:p w14:paraId="5E660AD7" w14:textId="77777777" w:rsidR="002E2D66" w:rsidRPr="001833FC" w:rsidRDefault="002E2D66" w:rsidP="002E2D66">
      <w:pPr>
        <w:widowControl w:val="0"/>
        <w:autoSpaceDE w:val="0"/>
        <w:autoSpaceDN w:val="0"/>
        <w:adjustRightInd w:val="0"/>
        <w:jc w:val="both"/>
        <w:rPr>
          <w:color w:val="1C1C1C"/>
          <w:szCs w:val="26"/>
        </w:rPr>
      </w:pPr>
      <w:r w:rsidRPr="001833FC">
        <w:rPr>
          <w:color w:val="1C1C1C"/>
          <w:szCs w:val="26"/>
        </w:rPr>
        <w:t>- servir de base de travail à un autre fichier modifié ensuite par tout autre moyen (couleur, police, mise en page, extraits, support, etc...),</w:t>
      </w:r>
    </w:p>
    <w:p w14:paraId="0BBAD478" w14:textId="77777777" w:rsidR="002E2D66" w:rsidRPr="001833FC" w:rsidRDefault="002E2D66" w:rsidP="002E2D66">
      <w:pPr>
        <w:widowControl w:val="0"/>
        <w:autoSpaceDE w:val="0"/>
        <w:autoSpaceDN w:val="0"/>
        <w:adjustRightInd w:val="0"/>
        <w:jc w:val="both"/>
        <w:rPr>
          <w:color w:val="1C1C1C"/>
          <w:szCs w:val="26"/>
        </w:rPr>
      </w:pPr>
    </w:p>
    <w:p w14:paraId="1975A476" w14:textId="77777777" w:rsidR="002E2D66" w:rsidRPr="001833FC" w:rsidRDefault="002E2D66">
      <w:pPr>
        <w:widowControl w:val="0"/>
        <w:autoSpaceDE w:val="0"/>
        <w:autoSpaceDN w:val="0"/>
        <w:adjustRightInd w:val="0"/>
        <w:jc w:val="both"/>
        <w:rPr>
          <w:color w:val="1C1C1C"/>
          <w:szCs w:val="26"/>
        </w:rPr>
      </w:pPr>
      <w:r w:rsidRPr="001833FC">
        <w:rPr>
          <w:color w:val="1C1C1C"/>
          <w:szCs w:val="26"/>
        </w:rPr>
        <w:t xml:space="preserve">Les fichiers (.html, .doc, .pdf, .rtf, .jpg, .gif) disponibles sur le site Les Classiques des sciences sociales sont la propriété des </w:t>
      </w:r>
      <w:r w:rsidRPr="001833FC">
        <w:rPr>
          <w:b/>
          <w:color w:val="1C1C1C"/>
          <w:szCs w:val="26"/>
        </w:rPr>
        <w:t>Class</w:t>
      </w:r>
      <w:r w:rsidRPr="001833FC">
        <w:rPr>
          <w:b/>
          <w:color w:val="1C1C1C"/>
          <w:szCs w:val="26"/>
        </w:rPr>
        <w:t>i</w:t>
      </w:r>
      <w:r w:rsidRPr="001833FC">
        <w:rPr>
          <w:b/>
          <w:color w:val="1C1C1C"/>
          <w:szCs w:val="26"/>
        </w:rPr>
        <w:t>ques des sciences sociales</w:t>
      </w:r>
      <w:r w:rsidRPr="001833FC">
        <w:rPr>
          <w:color w:val="1C1C1C"/>
          <w:szCs w:val="26"/>
        </w:rPr>
        <w:t>, un organisme à but non lucratif composé excl</w:t>
      </w:r>
      <w:r w:rsidRPr="001833FC">
        <w:rPr>
          <w:color w:val="1C1C1C"/>
          <w:szCs w:val="26"/>
        </w:rPr>
        <w:t>u</w:t>
      </w:r>
      <w:r w:rsidRPr="001833FC">
        <w:rPr>
          <w:color w:val="1C1C1C"/>
          <w:szCs w:val="26"/>
        </w:rPr>
        <w:t>sivement de bénévoles.</w:t>
      </w:r>
    </w:p>
    <w:p w14:paraId="5133046E" w14:textId="77777777" w:rsidR="002E2D66" w:rsidRPr="001833FC" w:rsidRDefault="002E2D66">
      <w:pPr>
        <w:widowControl w:val="0"/>
        <w:autoSpaceDE w:val="0"/>
        <w:autoSpaceDN w:val="0"/>
        <w:adjustRightInd w:val="0"/>
        <w:jc w:val="both"/>
        <w:rPr>
          <w:color w:val="1C1C1C"/>
          <w:szCs w:val="26"/>
        </w:rPr>
      </w:pPr>
    </w:p>
    <w:p w14:paraId="2D3DC754" w14:textId="77777777" w:rsidR="002E2D66" w:rsidRPr="001833FC" w:rsidRDefault="002E2D66">
      <w:pPr>
        <w:rPr>
          <w:color w:val="1C1C1C"/>
          <w:szCs w:val="26"/>
        </w:rPr>
      </w:pPr>
      <w:r w:rsidRPr="001833FC">
        <w:rPr>
          <w:color w:val="1C1C1C"/>
          <w:szCs w:val="26"/>
        </w:rPr>
        <w:t>Ils sont disponibles pour une utilisation intellectuelle et perso</w:t>
      </w:r>
      <w:r w:rsidRPr="001833FC">
        <w:rPr>
          <w:color w:val="1C1C1C"/>
          <w:szCs w:val="26"/>
        </w:rPr>
        <w:t>n</w:t>
      </w:r>
      <w:r w:rsidRPr="001833FC">
        <w:rPr>
          <w:color w:val="1C1C1C"/>
          <w:szCs w:val="26"/>
        </w:rPr>
        <w:t>ne</w:t>
      </w:r>
      <w:r w:rsidRPr="001833FC">
        <w:rPr>
          <w:color w:val="1C1C1C"/>
          <w:szCs w:val="26"/>
        </w:rPr>
        <w:t>l</w:t>
      </w:r>
      <w:r w:rsidRPr="001833FC">
        <w:rPr>
          <w:color w:val="1C1C1C"/>
          <w:szCs w:val="26"/>
        </w:rPr>
        <w:t>le et, en aucun cas, commerciale. Toute utilisation à des fins commerci</w:t>
      </w:r>
      <w:r w:rsidRPr="001833FC">
        <w:rPr>
          <w:color w:val="1C1C1C"/>
          <w:szCs w:val="26"/>
        </w:rPr>
        <w:t>a</w:t>
      </w:r>
      <w:r w:rsidRPr="001833FC">
        <w:rPr>
          <w:color w:val="1C1C1C"/>
          <w:szCs w:val="26"/>
        </w:rPr>
        <w:t>les des fichiers sur ce site est strictement inte</w:t>
      </w:r>
      <w:r w:rsidRPr="001833FC">
        <w:rPr>
          <w:color w:val="1C1C1C"/>
          <w:szCs w:val="26"/>
        </w:rPr>
        <w:t>r</w:t>
      </w:r>
      <w:r w:rsidRPr="001833FC">
        <w:rPr>
          <w:color w:val="1C1C1C"/>
          <w:szCs w:val="26"/>
        </w:rPr>
        <w:t>dite et toute rediffusion est également strictement interdite.</w:t>
      </w:r>
    </w:p>
    <w:p w14:paraId="3614B36A" w14:textId="77777777" w:rsidR="002E2D66" w:rsidRPr="001833FC" w:rsidRDefault="002E2D66">
      <w:pPr>
        <w:rPr>
          <w:b/>
          <w:color w:val="1C1C1C"/>
          <w:szCs w:val="26"/>
        </w:rPr>
      </w:pPr>
    </w:p>
    <w:p w14:paraId="5333B170" w14:textId="77777777" w:rsidR="002E2D66" w:rsidRPr="001833FC" w:rsidRDefault="002E2D66">
      <w:pPr>
        <w:rPr>
          <w:b/>
          <w:color w:val="1C1C1C"/>
          <w:szCs w:val="26"/>
        </w:rPr>
      </w:pPr>
      <w:r w:rsidRPr="001833FC">
        <w:rPr>
          <w:b/>
          <w:color w:val="1C1C1C"/>
          <w:szCs w:val="26"/>
        </w:rPr>
        <w:t>L'accès à notre travail est libre et gratuit à tous les utilis</w:t>
      </w:r>
      <w:r w:rsidRPr="001833FC">
        <w:rPr>
          <w:b/>
          <w:color w:val="1C1C1C"/>
          <w:szCs w:val="26"/>
        </w:rPr>
        <w:t>a</w:t>
      </w:r>
      <w:r w:rsidRPr="001833FC">
        <w:rPr>
          <w:b/>
          <w:color w:val="1C1C1C"/>
          <w:szCs w:val="26"/>
        </w:rPr>
        <w:t>teurs. C'est notre mission.</w:t>
      </w:r>
    </w:p>
    <w:p w14:paraId="012AFDEB" w14:textId="77777777" w:rsidR="002E2D66" w:rsidRPr="001833FC" w:rsidRDefault="002E2D66">
      <w:pPr>
        <w:rPr>
          <w:b/>
          <w:color w:val="1C1C1C"/>
          <w:szCs w:val="26"/>
        </w:rPr>
      </w:pPr>
    </w:p>
    <w:p w14:paraId="695BC6E2" w14:textId="77777777" w:rsidR="002E2D66" w:rsidRPr="001833FC" w:rsidRDefault="002E2D66">
      <w:pPr>
        <w:rPr>
          <w:color w:val="1C1C1C"/>
          <w:szCs w:val="26"/>
        </w:rPr>
      </w:pPr>
      <w:r w:rsidRPr="001833FC">
        <w:rPr>
          <w:color w:val="1C1C1C"/>
          <w:szCs w:val="26"/>
        </w:rPr>
        <w:t>Jean-Marie Tremblay, sociologue</w:t>
      </w:r>
    </w:p>
    <w:p w14:paraId="00E9B3E2" w14:textId="77777777" w:rsidR="002E2D66" w:rsidRPr="001833FC" w:rsidRDefault="002E2D66">
      <w:pPr>
        <w:rPr>
          <w:color w:val="1C1C1C"/>
          <w:szCs w:val="26"/>
        </w:rPr>
      </w:pPr>
      <w:r w:rsidRPr="001833FC">
        <w:rPr>
          <w:color w:val="1C1C1C"/>
          <w:szCs w:val="26"/>
        </w:rPr>
        <w:t>Fondateur et Président-directeur général,</w:t>
      </w:r>
    </w:p>
    <w:p w14:paraId="20A693A2" w14:textId="77777777" w:rsidR="002E2D66" w:rsidRPr="001833FC" w:rsidRDefault="002E2D66">
      <w:pPr>
        <w:rPr>
          <w:color w:val="000080"/>
        </w:rPr>
      </w:pPr>
      <w:r w:rsidRPr="001833FC">
        <w:rPr>
          <w:color w:val="000080"/>
          <w:szCs w:val="26"/>
        </w:rPr>
        <w:t>LES CLASSIQUES DES SCIENCES SOCIALES.</w:t>
      </w:r>
    </w:p>
    <w:p w14:paraId="317A7FFA" w14:textId="77777777" w:rsidR="002E2D66" w:rsidRPr="00CF4C8E" w:rsidRDefault="002E2D66" w:rsidP="002E2D66">
      <w:pPr>
        <w:ind w:firstLine="0"/>
        <w:jc w:val="both"/>
        <w:rPr>
          <w:sz w:val="24"/>
        </w:rPr>
      </w:pPr>
      <w:r w:rsidRPr="001833FC">
        <w:br w:type="page"/>
      </w:r>
      <w:r w:rsidRPr="00CF4C8E">
        <w:rPr>
          <w:sz w:val="24"/>
        </w:rPr>
        <w:t>Un document produit en version numérique par Jean-Marie Tremblay, bénévole, professeur associé, Université du Québec à Chicoutimi</w:t>
      </w:r>
    </w:p>
    <w:p w14:paraId="438C5BCB" w14:textId="77777777" w:rsidR="002E2D66" w:rsidRPr="00CF4C8E" w:rsidRDefault="002E2D66" w:rsidP="002E2D66">
      <w:pPr>
        <w:ind w:firstLine="0"/>
        <w:jc w:val="both"/>
        <w:rPr>
          <w:sz w:val="24"/>
        </w:rPr>
      </w:pPr>
      <w:r w:rsidRPr="00CF4C8E">
        <w:rPr>
          <w:sz w:val="24"/>
        </w:rPr>
        <w:t xml:space="preserve">Courriel: </w:t>
      </w:r>
      <w:hyperlink r:id="rId14" w:history="1">
        <w:r w:rsidRPr="000C0AE1">
          <w:rPr>
            <w:rStyle w:val="Hyperlien"/>
            <w:sz w:val="24"/>
          </w:rPr>
          <w:t>classiques.sc.soc@gmail.com</w:t>
        </w:r>
      </w:hyperlink>
      <w:r>
        <w:rPr>
          <w:sz w:val="24"/>
        </w:rPr>
        <w:t xml:space="preserve"> </w:t>
      </w:r>
      <w:r w:rsidRPr="00CF4C8E">
        <w:rPr>
          <w:sz w:val="24"/>
        </w:rPr>
        <w:t xml:space="preserve"> </w:t>
      </w:r>
    </w:p>
    <w:p w14:paraId="7AAA6541" w14:textId="77777777" w:rsidR="002E2D66" w:rsidRPr="001833FC" w:rsidRDefault="002E2D66" w:rsidP="002E2D66">
      <w:pPr>
        <w:ind w:firstLine="0"/>
        <w:rPr>
          <w:sz w:val="24"/>
        </w:rPr>
      </w:pPr>
    </w:p>
    <w:p w14:paraId="75FB6359" w14:textId="77777777" w:rsidR="002E2D66" w:rsidRPr="001833FC" w:rsidRDefault="002E2D66" w:rsidP="002E2D66">
      <w:pPr>
        <w:ind w:firstLine="0"/>
        <w:jc w:val="both"/>
        <w:rPr>
          <w:sz w:val="24"/>
        </w:rPr>
      </w:pPr>
      <w:r w:rsidRPr="001833FC">
        <w:rPr>
          <w:sz w:val="24"/>
        </w:rPr>
        <w:t>à partir du texte :</w:t>
      </w:r>
    </w:p>
    <w:p w14:paraId="481F4D89" w14:textId="77777777" w:rsidR="002E2D66" w:rsidRPr="001833FC" w:rsidRDefault="002E2D66" w:rsidP="002E2D66">
      <w:pPr>
        <w:ind w:firstLine="0"/>
        <w:jc w:val="both"/>
        <w:rPr>
          <w:sz w:val="24"/>
        </w:rPr>
      </w:pPr>
    </w:p>
    <w:p w14:paraId="73EE5283" w14:textId="77777777" w:rsidR="002E2D66" w:rsidRPr="001833FC" w:rsidRDefault="002E2D66" w:rsidP="002E2D66">
      <w:pPr>
        <w:ind w:firstLine="0"/>
        <w:jc w:val="both"/>
        <w:rPr>
          <w:sz w:val="24"/>
        </w:rPr>
      </w:pPr>
    </w:p>
    <w:p w14:paraId="18E07250" w14:textId="77777777" w:rsidR="002E2D66" w:rsidRPr="001833FC" w:rsidRDefault="002E2D66" w:rsidP="002E2D66">
      <w:pPr>
        <w:ind w:left="20" w:hanging="20"/>
        <w:jc w:val="both"/>
      </w:pPr>
      <w:r w:rsidRPr="001833FC">
        <w:t>Sous la direction de Jacques Dufresne</w:t>
      </w:r>
    </w:p>
    <w:p w14:paraId="758E3150" w14:textId="77777777" w:rsidR="002E2D66" w:rsidRPr="001833FC" w:rsidRDefault="002E2D66" w:rsidP="002E2D66">
      <w:pPr>
        <w:ind w:left="20" w:hanging="20"/>
        <w:jc w:val="both"/>
      </w:pPr>
    </w:p>
    <w:p w14:paraId="6B06CA7D" w14:textId="77777777" w:rsidR="002E2D66" w:rsidRPr="001833FC" w:rsidRDefault="002E2D66" w:rsidP="002E2D66">
      <w:pPr>
        <w:ind w:hanging="20"/>
        <w:jc w:val="both"/>
      </w:pPr>
    </w:p>
    <w:p w14:paraId="7E930422" w14:textId="77777777" w:rsidR="002E2D66" w:rsidRPr="001833FC" w:rsidRDefault="002E2D66" w:rsidP="002E2D66">
      <w:pPr>
        <w:ind w:hanging="20"/>
        <w:jc w:val="both"/>
      </w:pPr>
      <w:r w:rsidRPr="001833FC">
        <w:rPr>
          <w:b/>
          <w:color w:val="000080"/>
        </w:rPr>
        <w:t>Revue CRIT</w:t>
      </w:r>
      <w:r w:rsidRPr="001833FC">
        <w:rPr>
          <w:b/>
          <w:color w:val="FF0000"/>
        </w:rPr>
        <w:t>È</w:t>
      </w:r>
      <w:r w:rsidRPr="001833FC">
        <w:rPr>
          <w:b/>
          <w:color w:val="000080"/>
        </w:rPr>
        <w:t xml:space="preserve">RE, No </w:t>
      </w:r>
      <w:r>
        <w:rPr>
          <w:b/>
          <w:color w:val="000080"/>
        </w:rPr>
        <w:t>34</w:t>
      </w:r>
      <w:r w:rsidRPr="001833FC">
        <w:rPr>
          <w:b/>
          <w:color w:val="000080"/>
        </w:rPr>
        <w:t>, “</w:t>
      </w:r>
      <w:r>
        <w:rPr>
          <w:b/>
          <w:color w:val="FF0000"/>
        </w:rPr>
        <w:t>L’après-crise économique et sociale</w:t>
      </w:r>
      <w:r>
        <w:rPr>
          <w:b/>
          <w:color w:val="000080"/>
        </w:rPr>
        <w:t>.”</w:t>
      </w:r>
    </w:p>
    <w:p w14:paraId="69128DC0" w14:textId="77777777" w:rsidR="002E2D66" w:rsidRPr="001833FC" w:rsidRDefault="002E2D66" w:rsidP="002E2D66">
      <w:pPr>
        <w:jc w:val="both"/>
      </w:pPr>
    </w:p>
    <w:p w14:paraId="07D4F344" w14:textId="77777777" w:rsidR="002E2D66" w:rsidRPr="001833FC" w:rsidRDefault="002E2D66" w:rsidP="002E2D66">
      <w:pPr>
        <w:ind w:left="20" w:hanging="20"/>
        <w:jc w:val="both"/>
      </w:pPr>
      <w:r w:rsidRPr="001833FC">
        <w:t xml:space="preserve">Montréal : </w:t>
      </w:r>
      <w:r>
        <w:t>La Société de publications Critère Inc., Jacques Dufresne, Directeur, Automne 1982, 167 pp.</w:t>
      </w:r>
    </w:p>
    <w:p w14:paraId="0F853C7E" w14:textId="77777777" w:rsidR="002E2D66" w:rsidRDefault="002E2D66" w:rsidP="002E2D66">
      <w:pPr>
        <w:jc w:val="both"/>
        <w:rPr>
          <w:sz w:val="24"/>
        </w:rPr>
      </w:pPr>
    </w:p>
    <w:p w14:paraId="056E5783" w14:textId="77777777" w:rsidR="002E2D66" w:rsidRPr="001833FC" w:rsidRDefault="002E2D66" w:rsidP="002E2D66">
      <w:pPr>
        <w:jc w:val="both"/>
        <w:rPr>
          <w:sz w:val="24"/>
        </w:rPr>
      </w:pPr>
    </w:p>
    <w:p w14:paraId="751FF6BB" w14:textId="77777777" w:rsidR="002E2D66" w:rsidRPr="001833FC" w:rsidRDefault="002E2D66" w:rsidP="002E2D66">
      <w:pPr>
        <w:ind w:left="20"/>
        <w:jc w:val="both"/>
        <w:rPr>
          <w:sz w:val="24"/>
        </w:rPr>
      </w:pPr>
      <w:r w:rsidRPr="001833FC">
        <w:rPr>
          <w:sz w:val="24"/>
        </w:rPr>
        <w:t>M. Jacques Dufresne nous a autorisé le 27 décembre 2022 la diffusion en libre accès à tous et en texte intégral, dans Les Classiques des sciences sociales, de tous les numéros de la revue CRITÈRE, dont il est le fondateur.</w:t>
      </w:r>
    </w:p>
    <w:p w14:paraId="66496256" w14:textId="77777777" w:rsidR="002E2D66" w:rsidRPr="001833FC" w:rsidRDefault="002E2D66" w:rsidP="002E2D66">
      <w:pPr>
        <w:jc w:val="both"/>
        <w:rPr>
          <w:sz w:val="24"/>
        </w:rPr>
      </w:pPr>
    </w:p>
    <w:p w14:paraId="284E6791" w14:textId="77777777" w:rsidR="002E2D66" w:rsidRPr="001833FC" w:rsidRDefault="00AB1DD5" w:rsidP="002E2D66">
      <w:pPr>
        <w:tabs>
          <w:tab w:val="left" w:pos="3150"/>
        </w:tabs>
        <w:ind w:firstLine="0"/>
        <w:rPr>
          <w:sz w:val="24"/>
        </w:rPr>
      </w:pPr>
      <w:r w:rsidRPr="004F769B">
        <w:rPr>
          <w:noProof/>
          <w:sz w:val="24"/>
        </w:rPr>
        <w:drawing>
          <wp:inline distT="0" distB="0" distL="0" distR="0" wp14:anchorId="5DDED2BF" wp14:editId="4847C04E">
            <wp:extent cx="254000" cy="2540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2E2D66" w:rsidRPr="001833FC">
        <w:rPr>
          <w:sz w:val="24"/>
        </w:rPr>
        <w:t xml:space="preserve"> Courriel : Jacques Dufresne : </w:t>
      </w:r>
      <w:hyperlink r:id="rId16" w:history="1">
        <w:r w:rsidR="002E2D66" w:rsidRPr="001833FC">
          <w:rPr>
            <w:rStyle w:val="Hyperlien"/>
            <w:sz w:val="24"/>
          </w:rPr>
          <w:t>jacques.dufresne@agora.qc.ca</w:t>
        </w:r>
      </w:hyperlink>
    </w:p>
    <w:p w14:paraId="62E7F5D9" w14:textId="77777777" w:rsidR="002E2D66" w:rsidRPr="001833FC" w:rsidRDefault="002E2D66" w:rsidP="002E2D66">
      <w:pPr>
        <w:ind w:left="20"/>
        <w:jc w:val="both"/>
        <w:rPr>
          <w:sz w:val="24"/>
        </w:rPr>
      </w:pPr>
    </w:p>
    <w:p w14:paraId="77CF6D4E" w14:textId="77777777" w:rsidR="002E2D66" w:rsidRPr="001833FC" w:rsidRDefault="002E2D66" w:rsidP="002E2D66">
      <w:pPr>
        <w:ind w:left="20"/>
        <w:jc w:val="both"/>
        <w:rPr>
          <w:sz w:val="24"/>
        </w:rPr>
      </w:pPr>
    </w:p>
    <w:p w14:paraId="6BA1439E" w14:textId="77777777" w:rsidR="002E2D66" w:rsidRPr="001833FC" w:rsidRDefault="002E2D66">
      <w:pPr>
        <w:ind w:right="1800" w:firstLine="0"/>
        <w:jc w:val="both"/>
        <w:rPr>
          <w:sz w:val="24"/>
        </w:rPr>
      </w:pPr>
      <w:r w:rsidRPr="001833FC">
        <w:rPr>
          <w:sz w:val="24"/>
        </w:rPr>
        <w:t>Police de caractères utilisés :</w:t>
      </w:r>
    </w:p>
    <w:p w14:paraId="24ABEF06" w14:textId="77777777" w:rsidR="002E2D66" w:rsidRPr="001833FC" w:rsidRDefault="002E2D66">
      <w:pPr>
        <w:ind w:right="1800" w:firstLine="0"/>
        <w:jc w:val="both"/>
        <w:rPr>
          <w:sz w:val="24"/>
        </w:rPr>
      </w:pPr>
    </w:p>
    <w:p w14:paraId="72FD7EEF" w14:textId="77777777" w:rsidR="002E2D66" w:rsidRPr="001833FC" w:rsidRDefault="002E2D66" w:rsidP="002E2D66">
      <w:pPr>
        <w:ind w:left="360" w:right="360" w:firstLine="0"/>
        <w:jc w:val="both"/>
        <w:rPr>
          <w:sz w:val="24"/>
        </w:rPr>
      </w:pPr>
      <w:r w:rsidRPr="001833FC">
        <w:rPr>
          <w:sz w:val="24"/>
        </w:rPr>
        <w:t>Pour le texte: Times New Roman, 14 points.</w:t>
      </w:r>
    </w:p>
    <w:p w14:paraId="01FB9B27" w14:textId="77777777" w:rsidR="002E2D66" w:rsidRPr="001833FC" w:rsidRDefault="002E2D66" w:rsidP="002E2D66">
      <w:pPr>
        <w:ind w:left="360" w:right="360" w:firstLine="0"/>
        <w:jc w:val="both"/>
        <w:rPr>
          <w:sz w:val="24"/>
        </w:rPr>
      </w:pPr>
      <w:r w:rsidRPr="001833FC">
        <w:rPr>
          <w:sz w:val="24"/>
        </w:rPr>
        <w:t>Pour les notes de bas de page : Times New Roman, 12 points.</w:t>
      </w:r>
    </w:p>
    <w:p w14:paraId="2C7BD241" w14:textId="77777777" w:rsidR="002E2D66" w:rsidRPr="001833FC" w:rsidRDefault="002E2D66">
      <w:pPr>
        <w:ind w:left="360" w:right="1800" w:firstLine="0"/>
        <w:jc w:val="both"/>
        <w:rPr>
          <w:sz w:val="24"/>
        </w:rPr>
      </w:pPr>
    </w:p>
    <w:p w14:paraId="253DCC1A" w14:textId="77777777" w:rsidR="002E2D66" w:rsidRPr="001833FC" w:rsidRDefault="002E2D66">
      <w:pPr>
        <w:ind w:right="360" w:firstLine="0"/>
        <w:jc w:val="both"/>
        <w:rPr>
          <w:sz w:val="24"/>
        </w:rPr>
      </w:pPr>
      <w:r w:rsidRPr="001833FC">
        <w:rPr>
          <w:sz w:val="24"/>
        </w:rPr>
        <w:t>Édition électronique réalisée avec le traitement de textes Microsoft Word 2008 pour Macintosh.</w:t>
      </w:r>
    </w:p>
    <w:p w14:paraId="4ECBCCAC" w14:textId="77777777" w:rsidR="002E2D66" w:rsidRPr="001833FC" w:rsidRDefault="002E2D66">
      <w:pPr>
        <w:ind w:right="1800" w:firstLine="0"/>
        <w:jc w:val="both"/>
        <w:rPr>
          <w:sz w:val="24"/>
        </w:rPr>
      </w:pPr>
    </w:p>
    <w:p w14:paraId="7B77CA68" w14:textId="77777777" w:rsidR="002E2D66" w:rsidRPr="001833FC" w:rsidRDefault="002E2D66" w:rsidP="002E2D66">
      <w:pPr>
        <w:ind w:right="540" w:firstLine="0"/>
        <w:jc w:val="both"/>
        <w:rPr>
          <w:sz w:val="24"/>
        </w:rPr>
      </w:pPr>
      <w:r w:rsidRPr="001833FC">
        <w:rPr>
          <w:sz w:val="24"/>
        </w:rPr>
        <w:t>Mise en page sur papier format : LETTRE US, 8.5’’ x 11’’.</w:t>
      </w:r>
    </w:p>
    <w:p w14:paraId="3D9CF583" w14:textId="77777777" w:rsidR="002E2D66" w:rsidRPr="001833FC" w:rsidRDefault="002E2D66">
      <w:pPr>
        <w:ind w:right="1800" w:firstLine="0"/>
        <w:jc w:val="both"/>
        <w:rPr>
          <w:sz w:val="24"/>
        </w:rPr>
      </w:pPr>
    </w:p>
    <w:p w14:paraId="498374A3" w14:textId="77777777" w:rsidR="002E2D66" w:rsidRPr="001833FC" w:rsidRDefault="002E2D66" w:rsidP="002E2D66">
      <w:pPr>
        <w:ind w:firstLine="0"/>
        <w:jc w:val="both"/>
        <w:rPr>
          <w:sz w:val="24"/>
        </w:rPr>
      </w:pPr>
      <w:r w:rsidRPr="001833FC">
        <w:rPr>
          <w:sz w:val="24"/>
        </w:rPr>
        <w:t xml:space="preserve">Édition numérique réalisée le </w:t>
      </w:r>
      <w:r>
        <w:rPr>
          <w:sz w:val="24"/>
        </w:rPr>
        <w:t>17 décembre 2025 à Chicoutimi, Québec.</w:t>
      </w:r>
    </w:p>
    <w:p w14:paraId="531E6715" w14:textId="77777777" w:rsidR="002E2D66" w:rsidRPr="001833FC" w:rsidRDefault="002E2D66">
      <w:pPr>
        <w:ind w:right="1800" w:firstLine="0"/>
        <w:jc w:val="both"/>
        <w:rPr>
          <w:sz w:val="24"/>
        </w:rPr>
      </w:pPr>
    </w:p>
    <w:p w14:paraId="5065709D" w14:textId="77777777" w:rsidR="002E2D66" w:rsidRPr="001833FC" w:rsidRDefault="00AB1DD5">
      <w:pPr>
        <w:ind w:right="1800" w:firstLine="0"/>
        <w:jc w:val="both"/>
      </w:pPr>
      <w:r w:rsidRPr="001833FC">
        <w:rPr>
          <w:noProof/>
        </w:rPr>
        <w:drawing>
          <wp:inline distT="0" distB="0" distL="0" distR="0" wp14:anchorId="03A93ECA" wp14:editId="0EDA85AE">
            <wp:extent cx="1117600" cy="39370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5E9E04A9" w14:textId="77777777" w:rsidR="002E2D66" w:rsidRPr="001833FC" w:rsidRDefault="002E2D66" w:rsidP="002E2D66">
      <w:pPr>
        <w:ind w:left="20"/>
        <w:jc w:val="both"/>
      </w:pPr>
      <w:r w:rsidRPr="001833FC">
        <w:br w:type="page"/>
      </w:r>
    </w:p>
    <w:p w14:paraId="6F25A820" w14:textId="77777777" w:rsidR="002E2D66" w:rsidRPr="001833FC" w:rsidRDefault="002E2D66" w:rsidP="002E2D66">
      <w:pPr>
        <w:ind w:firstLine="0"/>
        <w:jc w:val="center"/>
        <w:rPr>
          <w:lang w:bidi="ar-SA"/>
        </w:rPr>
      </w:pPr>
      <w:r w:rsidRPr="001833FC">
        <w:rPr>
          <w:lang w:bidi="ar-SA"/>
        </w:rPr>
        <w:t>Sous la direction de Jacques Dufresne</w:t>
      </w:r>
    </w:p>
    <w:p w14:paraId="12AFC093" w14:textId="77777777" w:rsidR="002E2D66" w:rsidRPr="001833FC" w:rsidRDefault="002E2D66" w:rsidP="002E2D66">
      <w:pPr>
        <w:ind w:firstLine="0"/>
        <w:jc w:val="center"/>
      </w:pPr>
    </w:p>
    <w:p w14:paraId="7B7B7F12" w14:textId="77777777" w:rsidR="002E2D66" w:rsidRPr="001833FC" w:rsidRDefault="002E2D66" w:rsidP="002E2D66">
      <w:pPr>
        <w:ind w:firstLine="0"/>
        <w:jc w:val="center"/>
        <w:rPr>
          <w:color w:val="000080"/>
          <w:sz w:val="36"/>
        </w:rPr>
      </w:pPr>
      <w:r w:rsidRPr="001833FC">
        <w:rPr>
          <w:color w:val="000080"/>
          <w:sz w:val="36"/>
        </w:rPr>
        <w:t xml:space="preserve">Revue </w:t>
      </w:r>
      <w:r w:rsidRPr="00D81189">
        <w:rPr>
          <w:b/>
          <w:sz w:val="36"/>
        </w:rPr>
        <w:t>CRIT</w:t>
      </w:r>
      <w:r w:rsidRPr="00D81189">
        <w:rPr>
          <w:b/>
          <w:color w:val="FF0000"/>
          <w:sz w:val="36"/>
        </w:rPr>
        <w:t>È</w:t>
      </w:r>
      <w:r w:rsidRPr="00D81189">
        <w:rPr>
          <w:b/>
          <w:sz w:val="36"/>
        </w:rPr>
        <w:t>RE</w:t>
      </w:r>
      <w:r w:rsidRPr="001833FC">
        <w:rPr>
          <w:color w:val="000080"/>
          <w:sz w:val="36"/>
        </w:rPr>
        <w:t xml:space="preserve">, No </w:t>
      </w:r>
      <w:r>
        <w:rPr>
          <w:color w:val="000080"/>
          <w:sz w:val="36"/>
        </w:rPr>
        <w:t>34</w:t>
      </w:r>
    </w:p>
    <w:p w14:paraId="4BC6D42B" w14:textId="77777777" w:rsidR="002E2D66" w:rsidRPr="001833FC" w:rsidRDefault="002E2D66" w:rsidP="002E2D66">
      <w:pPr>
        <w:ind w:firstLine="0"/>
        <w:jc w:val="center"/>
        <w:rPr>
          <w:i/>
          <w:color w:val="000080"/>
          <w:sz w:val="36"/>
        </w:rPr>
      </w:pPr>
      <w:r w:rsidRPr="001833FC">
        <w:rPr>
          <w:i/>
          <w:color w:val="000080"/>
          <w:sz w:val="36"/>
        </w:rPr>
        <w:t>“</w:t>
      </w:r>
      <w:r>
        <w:rPr>
          <w:i/>
          <w:color w:val="FF0000"/>
          <w:sz w:val="36"/>
        </w:rPr>
        <w:t>L’après-crise</w:t>
      </w:r>
      <w:r w:rsidRPr="001833FC">
        <w:rPr>
          <w:i/>
          <w:color w:val="000080"/>
          <w:sz w:val="36"/>
        </w:rPr>
        <w:t>.</w:t>
      </w:r>
      <w:r>
        <w:rPr>
          <w:i/>
          <w:color w:val="000080"/>
          <w:sz w:val="36"/>
        </w:rPr>
        <w:br/>
        <w:t>économique et sociale.</w:t>
      </w:r>
      <w:r w:rsidRPr="001833FC">
        <w:rPr>
          <w:i/>
          <w:color w:val="000080"/>
          <w:sz w:val="36"/>
        </w:rPr>
        <w:t>”</w:t>
      </w:r>
    </w:p>
    <w:p w14:paraId="25C64E90" w14:textId="77777777" w:rsidR="002E2D66" w:rsidRPr="001833FC" w:rsidRDefault="002E2D66" w:rsidP="002E2D66">
      <w:pPr>
        <w:ind w:firstLine="0"/>
        <w:jc w:val="center"/>
      </w:pPr>
    </w:p>
    <w:p w14:paraId="43C0B517" w14:textId="77777777" w:rsidR="002E2D66" w:rsidRPr="001833FC" w:rsidRDefault="00AB1DD5" w:rsidP="002E2D66">
      <w:pPr>
        <w:ind w:firstLine="0"/>
        <w:jc w:val="center"/>
      </w:pPr>
      <w:r>
        <w:rPr>
          <w:noProof/>
        </w:rPr>
        <w:drawing>
          <wp:inline distT="0" distB="0" distL="0" distR="0" wp14:anchorId="704723D3" wp14:editId="743637A8">
            <wp:extent cx="3302000" cy="5003800"/>
            <wp:effectExtent l="25400" t="25400" r="12700" b="1270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02000" cy="5003800"/>
                    </a:xfrm>
                    <a:prstGeom prst="rect">
                      <a:avLst/>
                    </a:prstGeom>
                    <a:noFill/>
                    <a:ln w="19050" cmpd="sng">
                      <a:solidFill>
                        <a:srgbClr val="000000"/>
                      </a:solidFill>
                      <a:miter lim="800000"/>
                      <a:headEnd/>
                      <a:tailEnd/>
                    </a:ln>
                    <a:effectLst/>
                  </pic:spPr>
                </pic:pic>
              </a:graphicData>
            </a:graphic>
          </wp:inline>
        </w:drawing>
      </w:r>
    </w:p>
    <w:p w14:paraId="52F017D5" w14:textId="77777777" w:rsidR="002E2D66" w:rsidRPr="001833FC" w:rsidRDefault="002E2D66" w:rsidP="002E2D66">
      <w:pPr>
        <w:jc w:val="both"/>
      </w:pPr>
    </w:p>
    <w:p w14:paraId="5FCF3678" w14:textId="77777777" w:rsidR="002E2D66" w:rsidRPr="001833FC" w:rsidRDefault="002E2D66" w:rsidP="002E2D66">
      <w:pPr>
        <w:ind w:left="20" w:hanging="20"/>
        <w:jc w:val="both"/>
      </w:pPr>
      <w:r w:rsidRPr="001833FC">
        <w:t xml:space="preserve">Montréal : </w:t>
      </w:r>
      <w:r>
        <w:t>La Société de publications Critère Inc., Jacques Dufresne, Directeur, Automne 1982, 167 pp.</w:t>
      </w:r>
    </w:p>
    <w:p w14:paraId="2B698F9B" w14:textId="77777777" w:rsidR="002E2D66" w:rsidRPr="001833FC" w:rsidRDefault="002E2D66" w:rsidP="002E2D66">
      <w:pPr>
        <w:spacing w:before="120" w:after="120"/>
        <w:ind w:firstLine="0"/>
        <w:jc w:val="both"/>
      </w:pPr>
      <w:r w:rsidRPr="001833FC">
        <w:br w:type="page"/>
        <w:t>[</w:t>
      </w:r>
      <w:r>
        <w:t>5</w:t>
      </w:r>
      <w:r w:rsidRPr="001833FC">
        <w:t>]</w:t>
      </w:r>
    </w:p>
    <w:p w14:paraId="0BB70A60" w14:textId="77777777" w:rsidR="002E2D66" w:rsidRPr="001833FC" w:rsidRDefault="002E2D66" w:rsidP="002E2D66">
      <w:pPr>
        <w:jc w:val="both"/>
      </w:pPr>
    </w:p>
    <w:p w14:paraId="0815A8EB" w14:textId="77777777" w:rsidR="002E2D66" w:rsidRPr="001833FC" w:rsidRDefault="002E2D66" w:rsidP="002E2D66">
      <w:pPr>
        <w:jc w:val="both"/>
      </w:pPr>
    </w:p>
    <w:p w14:paraId="41FE0102" w14:textId="77777777" w:rsidR="002E2D66" w:rsidRPr="004545DE" w:rsidRDefault="002E2D66" w:rsidP="002E2D66">
      <w:pPr>
        <w:spacing w:after="120"/>
        <w:ind w:firstLine="0"/>
        <w:jc w:val="center"/>
        <w:rPr>
          <w:sz w:val="24"/>
        </w:rPr>
      </w:pPr>
      <w:bookmarkStart w:id="0" w:name="Critere_no_34_4e_couverture"/>
      <w:r w:rsidRPr="004545DE">
        <w:rPr>
          <w:b/>
          <w:color w:val="000080"/>
          <w:sz w:val="24"/>
        </w:rPr>
        <w:t>Revue CRIT</w:t>
      </w:r>
      <w:r w:rsidRPr="004545DE">
        <w:rPr>
          <w:b/>
          <w:color w:val="FF0000"/>
          <w:sz w:val="24"/>
        </w:rPr>
        <w:t>È</w:t>
      </w:r>
      <w:r w:rsidRPr="004545DE">
        <w:rPr>
          <w:b/>
          <w:color w:val="000080"/>
          <w:sz w:val="24"/>
        </w:rPr>
        <w:t xml:space="preserve">RE, No </w:t>
      </w:r>
      <w:r>
        <w:rPr>
          <w:b/>
          <w:color w:val="000080"/>
          <w:sz w:val="24"/>
        </w:rPr>
        <w:t>34</w:t>
      </w:r>
      <w:r w:rsidRPr="004545DE">
        <w:rPr>
          <w:b/>
          <w:color w:val="000080"/>
          <w:sz w:val="24"/>
        </w:rPr>
        <w:t>,</w:t>
      </w:r>
      <w:r w:rsidRPr="004545DE">
        <w:rPr>
          <w:b/>
          <w:color w:val="000080"/>
          <w:sz w:val="24"/>
        </w:rPr>
        <w:br/>
        <w:t>“</w:t>
      </w:r>
      <w:r>
        <w:rPr>
          <w:b/>
          <w:i/>
          <w:sz w:val="24"/>
        </w:rPr>
        <w:t>L’après-crise.</w:t>
      </w:r>
      <w:r>
        <w:rPr>
          <w:b/>
          <w:i/>
          <w:sz w:val="24"/>
        </w:rPr>
        <w:br/>
        <w:t>1° économique et sociale.</w:t>
      </w:r>
      <w:r w:rsidRPr="004545DE">
        <w:rPr>
          <w:b/>
          <w:color w:val="000080"/>
          <w:sz w:val="24"/>
        </w:rPr>
        <w:t>”</w:t>
      </w:r>
    </w:p>
    <w:p w14:paraId="48798810" w14:textId="77777777" w:rsidR="002E2D66" w:rsidRPr="001833FC" w:rsidRDefault="002E2D66" w:rsidP="002E2D66">
      <w:pPr>
        <w:pStyle w:val="planchest"/>
      </w:pPr>
      <w:r>
        <w:t>Quatrième de couverture</w:t>
      </w:r>
    </w:p>
    <w:bookmarkEnd w:id="0"/>
    <w:p w14:paraId="79659B96" w14:textId="77777777" w:rsidR="002E2D66" w:rsidRDefault="002E2D66" w:rsidP="002E2D66">
      <w:pPr>
        <w:spacing w:before="120" w:after="120"/>
        <w:jc w:val="both"/>
        <w:rPr>
          <w:b/>
          <w:bCs/>
          <w:szCs w:val="28"/>
        </w:rPr>
      </w:pPr>
    </w:p>
    <w:p w14:paraId="4A0EB829" w14:textId="77777777" w:rsidR="002E2D66" w:rsidRDefault="002E2D66" w:rsidP="002E2D66">
      <w:pPr>
        <w:spacing w:before="120" w:after="120"/>
        <w:jc w:val="both"/>
      </w:pPr>
    </w:p>
    <w:p w14:paraId="31BBE1AD" w14:textId="77777777" w:rsidR="002E2D66" w:rsidRDefault="002E2D66" w:rsidP="002E2D66">
      <w:pPr>
        <w:ind w:right="90" w:firstLine="0"/>
        <w:jc w:val="both"/>
        <w:outlineLvl w:val="0"/>
        <w:rPr>
          <w:sz w:val="20"/>
        </w:rPr>
      </w:pPr>
      <w:hyperlink w:anchor="sommaire" w:history="1">
        <w:r w:rsidRPr="00E23720">
          <w:rPr>
            <w:rStyle w:val="Hyperlien"/>
            <w:sz w:val="20"/>
          </w:rPr>
          <w:t>Retour au sommaire</w:t>
        </w:r>
      </w:hyperlink>
    </w:p>
    <w:p w14:paraId="0FCD6917" w14:textId="77777777" w:rsidR="002E2D66" w:rsidRPr="00384B20" w:rsidRDefault="002E2D66" w:rsidP="002E2D66">
      <w:pPr>
        <w:ind w:right="90" w:firstLine="0"/>
        <w:jc w:val="both"/>
        <w:outlineLvl w:val="0"/>
        <w:rPr>
          <w:sz w:val="20"/>
        </w:rPr>
      </w:pPr>
    </w:p>
    <w:p w14:paraId="56455685" w14:textId="77777777" w:rsidR="002E2D66" w:rsidRPr="000A2925" w:rsidRDefault="002E2D66" w:rsidP="002E2D66">
      <w:pPr>
        <w:spacing w:before="120" w:after="120"/>
        <w:ind w:left="360" w:hanging="360"/>
        <w:jc w:val="both"/>
        <w:rPr>
          <w:sz w:val="24"/>
        </w:rPr>
      </w:pPr>
      <w:r w:rsidRPr="000A2925">
        <w:rPr>
          <w:sz w:val="24"/>
        </w:rPr>
        <w:t>PAUL DAVENPORT, PIERRE FORTIN, CARMINE NAPPI</w:t>
      </w:r>
      <w:r>
        <w:rPr>
          <w:sz w:val="24"/>
        </w:rPr>
        <w:t xml:space="preserve">, </w:t>
      </w:r>
      <w:r w:rsidRPr="005E1B27">
        <w:rPr>
          <w:color w:val="0000FF"/>
          <w:sz w:val="24"/>
        </w:rPr>
        <w:t>Perspectives et prospectives</w:t>
      </w:r>
    </w:p>
    <w:p w14:paraId="3D150AE0" w14:textId="77777777" w:rsidR="002E2D66" w:rsidRPr="000A2925" w:rsidRDefault="002E2D66" w:rsidP="002E2D66">
      <w:pPr>
        <w:spacing w:before="120" w:after="120"/>
        <w:ind w:left="360" w:hanging="360"/>
        <w:jc w:val="both"/>
        <w:rPr>
          <w:sz w:val="24"/>
        </w:rPr>
      </w:pPr>
      <w:r w:rsidRPr="000A2925">
        <w:rPr>
          <w:sz w:val="24"/>
        </w:rPr>
        <w:t>KIMON VALASKAKIS</w:t>
      </w:r>
      <w:r>
        <w:rPr>
          <w:sz w:val="24"/>
        </w:rPr>
        <w:t xml:space="preserve">, </w:t>
      </w:r>
      <w:r w:rsidRPr="005E1B27">
        <w:rPr>
          <w:color w:val="0000FF"/>
          <w:sz w:val="24"/>
        </w:rPr>
        <w:t>Le Club de Rome, une problématique encore pertine</w:t>
      </w:r>
      <w:r w:rsidRPr="005E1B27">
        <w:rPr>
          <w:color w:val="0000FF"/>
          <w:sz w:val="24"/>
        </w:rPr>
        <w:t>n</w:t>
      </w:r>
      <w:r w:rsidRPr="005E1B27">
        <w:rPr>
          <w:color w:val="0000FF"/>
          <w:sz w:val="24"/>
        </w:rPr>
        <w:t>te ?</w:t>
      </w:r>
    </w:p>
    <w:p w14:paraId="6B4F160E" w14:textId="77777777" w:rsidR="002E2D66" w:rsidRPr="000A2925" w:rsidRDefault="002E2D66" w:rsidP="002E2D66">
      <w:pPr>
        <w:spacing w:before="120" w:after="120"/>
        <w:ind w:left="360" w:hanging="360"/>
        <w:jc w:val="both"/>
        <w:rPr>
          <w:sz w:val="24"/>
        </w:rPr>
      </w:pPr>
      <w:r w:rsidRPr="000A2925">
        <w:rPr>
          <w:sz w:val="24"/>
        </w:rPr>
        <w:t>HADJ BENYAHIA</w:t>
      </w:r>
      <w:r>
        <w:rPr>
          <w:sz w:val="24"/>
        </w:rPr>
        <w:t xml:space="preserve">, </w:t>
      </w:r>
      <w:r w:rsidRPr="005E1B27">
        <w:rPr>
          <w:color w:val="0000FF"/>
          <w:sz w:val="24"/>
        </w:rPr>
        <w:t>Nouvelle croissance et nouveaux emplois</w:t>
      </w:r>
    </w:p>
    <w:p w14:paraId="540DF964" w14:textId="77777777" w:rsidR="002E2D66" w:rsidRPr="000A2925" w:rsidRDefault="002E2D66" w:rsidP="002E2D66">
      <w:pPr>
        <w:spacing w:before="120" w:after="120"/>
        <w:ind w:left="360" w:hanging="360"/>
        <w:jc w:val="both"/>
        <w:rPr>
          <w:sz w:val="24"/>
        </w:rPr>
      </w:pPr>
      <w:r w:rsidRPr="000A2925">
        <w:rPr>
          <w:sz w:val="24"/>
        </w:rPr>
        <w:t>JEAN-CLAUDE GUÉRARD, BENOÎT TREMBLAY</w:t>
      </w:r>
      <w:r>
        <w:rPr>
          <w:sz w:val="24"/>
        </w:rPr>
        <w:t xml:space="preserve">, </w:t>
      </w:r>
      <w:r w:rsidRPr="005E1B27">
        <w:rPr>
          <w:color w:val="0000FF"/>
          <w:sz w:val="24"/>
        </w:rPr>
        <w:t>Coopératives et dévelo</w:t>
      </w:r>
      <w:r w:rsidRPr="005E1B27">
        <w:rPr>
          <w:color w:val="0000FF"/>
          <w:sz w:val="24"/>
        </w:rPr>
        <w:t>p</w:t>
      </w:r>
      <w:r w:rsidRPr="005E1B27">
        <w:rPr>
          <w:color w:val="0000FF"/>
          <w:sz w:val="24"/>
        </w:rPr>
        <w:t>pement</w:t>
      </w:r>
    </w:p>
    <w:p w14:paraId="37255728" w14:textId="77777777" w:rsidR="002E2D66" w:rsidRPr="000A2925" w:rsidRDefault="002E2D66" w:rsidP="002E2D66">
      <w:pPr>
        <w:spacing w:before="120" w:after="120"/>
        <w:ind w:left="360" w:hanging="360"/>
        <w:jc w:val="both"/>
        <w:rPr>
          <w:sz w:val="24"/>
        </w:rPr>
      </w:pPr>
      <w:r w:rsidRPr="000A2925">
        <w:rPr>
          <w:sz w:val="24"/>
        </w:rPr>
        <w:t>ROGER CHARBONNEAU</w:t>
      </w:r>
      <w:r>
        <w:rPr>
          <w:sz w:val="24"/>
        </w:rPr>
        <w:t xml:space="preserve">, </w:t>
      </w:r>
      <w:r w:rsidRPr="005E1B27">
        <w:rPr>
          <w:color w:val="0000FF"/>
          <w:sz w:val="24"/>
        </w:rPr>
        <w:t>La PME et l’après-crise, mythes et réalités</w:t>
      </w:r>
    </w:p>
    <w:p w14:paraId="2E8D6D9A" w14:textId="77777777" w:rsidR="002E2D66" w:rsidRPr="000A2925" w:rsidRDefault="002E2D66" w:rsidP="002E2D66">
      <w:pPr>
        <w:spacing w:before="120" w:after="120"/>
        <w:ind w:left="360" w:hanging="360"/>
        <w:jc w:val="both"/>
        <w:rPr>
          <w:sz w:val="24"/>
        </w:rPr>
      </w:pPr>
      <w:r w:rsidRPr="000A2925">
        <w:rPr>
          <w:sz w:val="24"/>
        </w:rPr>
        <w:t>JEAN STAFFORD</w:t>
      </w:r>
      <w:r>
        <w:rPr>
          <w:sz w:val="24"/>
        </w:rPr>
        <w:t xml:space="preserve">, </w:t>
      </w:r>
      <w:r w:rsidRPr="005E1B27">
        <w:rPr>
          <w:color w:val="0000FF"/>
          <w:sz w:val="24"/>
        </w:rPr>
        <w:t>Crise et prévisibilité sociale</w:t>
      </w:r>
    </w:p>
    <w:p w14:paraId="02B27F25" w14:textId="77777777" w:rsidR="002E2D66" w:rsidRPr="000A2925" w:rsidRDefault="002E2D66" w:rsidP="002E2D66">
      <w:pPr>
        <w:spacing w:before="120" w:after="120"/>
        <w:ind w:left="360" w:hanging="360"/>
        <w:jc w:val="both"/>
        <w:rPr>
          <w:sz w:val="24"/>
        </w:rPr>
      </w:pPr>
      <w:r w:rsidRPr="000A2925">
        <w:rPr>
          <w:sz w:val="24"/>
        </w:rPr>
        <w:t>PIERRE SORMANY</w:t>
      </w:r>
      <w:r>
        <w:rPr>
          <w:sz w:val="24"/>
        </w:rPr>
        <w:t xml:space="preserve">, </w:t>
      </w:r>
      <w:r w:rsidRPr="005E1B27">
        <w:rPr>
          <w:color w:val="0000FF"/>
          <w:sz w:val="24"/>
        </w:rPr>
        <w:t>Le travail au noir</w:t>
      </w:r>
    </w:p>
    <w:p w14:paraId="14C46BE3" w14:textId="77777777" w:rsidR="002E2D66" w:rsidRPr="000A2925" w:rsidRDefault="002E2D66" w:rsidP="002E2D66">
      <w:pPr>
        <w:spacing w:before="120" w:after="120"/>
        <w:ind w:left="360" w:hanging="360"/>
        <w:jc w:val="both"/>
        <w:rPr>
          <w:sz w:val="24"/>
        </w:rPr>
      </w:pPr>
      <w:r w:rsidRPr="000A2925">
        <w:rPr>
          <w:sz w:val="24"/>
        </w:rPr>
        <w:t>SERGE MONGEAU</w:t>
      </w:r>
      <w:r>
        <w:rPr>
          <w:sz w:val="24"/>
        </w:rPr>
        <w:t xml:space="preserve">, </w:t>
      </w:r>
      <w:r w:rsidRPr="005E1B27">
        <w:rPr>
          <w:color w:val="0000FF"/>
          <w:sz w:val="24"/>
        </w:rPr>
        <w:t>Démédicaliser la santé</w:t>
      </w:r>
    </w:p>
    <w:p w14:paraId="4E6B94D8" w14:textId="77777777" w:rsidR="002E2D66" w:rsidRPr="000A2925" w:rsidRDefault="002E2D66" w:rsidP="002E2D66">
      <w:pPr>
        <w:spacing w:before="120" w:after="120"/>
        <w:ind w:left="360" w:hanging="360"/>
        <w:jc w:val="both"/>
        <w:rPr>
          <w:sz w:val="24"/>
        </w:rPr>
      </w:pPr>
      <w:r w:rsidRPr="000A2925">
        <w:rPr>
          <w:sz w:val="24"/>
        </w:rPr>
        <w:t>RONALD CARRÉ, RAYNALD L’ABBÉ</w:t>
      </w:r>
      <w:r>
        <w:rPr>
          <w:sz w:val="24"/>
        </w:rPr>
        <w:t xml:space="preserve">, </w:t>
      </w:r>
      <w:r w:rsidRPr="005E1B27">
        <w:rPr>
          <w:color w:val="0000FF"/>
          <w:sz w:val="24"/>
        </w:rPr>
        <w:t>Nourrir le Québec</w:t>
      </w:r>
    </w:p>
    <w:p w14:paraId="103A07DA" w14:textId="77777777" w:rsidR="002E2D66" w:rsidRPr="000A2925" w:rsidRDefault="002E2D66" w:rsidP="002E2D66">
      <w:pPr>
        <w:spacing w:before="120" w:after="120"/>
        <w:ind w:left="360" w:hanging="360"/>
        <w:jc w:val="both"/>
        <w:rPr>
          <w:sz w:val="24"/>
        </w:rPr>
      </w:pPr>
      <w:r w:rsidRPr="000A2925">
        <w:rPr>
          <w:sz w:val="24"/>
        </w:rPr>
        <w:t>NORBERT ROBITAILLE, ROBERT R. BOURBEAU</w:t>
      </w:r>
      <w:r>
        <w:rPr>
          <w:sz w:val="24"/>
        </w:rPr>
        <w:t xml:space="preserve">, </w:t>
      </w:r>
      <w:r w:rsidRPr="005E1B27">
        <w:rPr>
          <w:color w:val="0000FF"/>
          <w:sz w:val="24"/>
        </w:rPr>
        <w:t>Tensions démograph</w:t>
      </w:r>
      <w:r w:rsidRPr="005E1B27">
        <w:rPr>
          <w:color w:val="0000FF"/>
          <w:sz w:val="24"/>
        </w:rPr>
        <w:t>i</w:t>
      </w:r>
      <w:r w:rsidRPr="005E1B27">
        <w:rPr>
          <w:color w:val="0000FF"/>
          <w:sz w:val="24"/>
        </w:rPr>
        <w:t>ques et crise économique</w:t>
      </w:r>
    </w:p>
    <w:p w14:paraId="1D4BE075" w14:textId="77777777" w:rsidR="002E2D66" w:rsidRPr="000A2925" w:rsidRDefault="002E2D66" w:rsidP="002E2D66">
      <w:pPr>
        <w:spacing w:before="120" w:after="120"/>
        <w:ind w:left="360" w:hanging="360"/>
        <w:jc w:val="both"/>
        <w:rPr>
          <w:sz w:val="24"/>
        </w:rPr>
      </w:pPr>
      <w:r w:rsidRPr="000A2925">
        <w:rPr>
          <w:sz w:val="24"/>
        </w:rPr>
        <w:t>GÉRALD FORTIN</w:t>
      </w:r>
      <w:r>
        <w:rPr>
          <w:sz w:val="24"/>
        </w:rPr>
        <w:t xml:space="preserve">, </w:t>
      </w:r>
      <w:r w:rsidRPr="005E1B27">
        <w:rPr>
          <w:color w:val="0000FF"/>
          <w:sz w:val="24"/>
        </w:rPr>
        <w:t>Le gouvernement régional de demain, les M.R.C.</w:t>
      </w:r>
    </w:p>
    <w:p w14:paraId="02EEAD11" w14:textId="77777777" w:rsidR="002E2D66" w:rsidRPr="00EF7836" w:rsidRDefault="002E2D66" w:rsidP="002E2D66">
      <w:pPr>
        <w:tabs>
          <w:tab w:val="left" w:pos="3220"/>
        </w:tabs>
        <w:ind w:left="540" w:firstLine="0"/>
        <w:jc w:val="both"/>
        <w:rPr>
          <w:sz w:val="24"/>
        </w:rPr>
      </w:pPr>
    </w:p>
    <w:p w14:paraId="1972205F" w14:textId="77777777" w:rsidR="002E2D66" w:rsidRPr="001833FC" w:rsidRDefault="002E2D66" w:rsidP="002E2D66">
      <w:pPr>
        <w:jc w:val="both"/>
      </w:pPr>
      <w:r>
        <w:br w:type="page"/>
      </w:r>
    </w:p>
    <w:p w14:paraId="4A50A305" w14:textId="77777777" w:rsidR="002E2D66" w:rsidRPr="001833FC" w:rsidRDefault="002E2D66" w:rsidP="002E2D66">
      <w:pPr>
        <w:jc w:val="both"/>
      </w:pPr>
    </w:p>
    <w:p w14:paraId="128AE4BD" w14:textId="77777777" w:rsidR="002E2D66" w:rsidRPr="001833FC" w:rsidRDefault="002E2D66" w:rsidP="002E2D66">
      <w:pPr>
        <w:jc w:val="both"/>
      </w:pPr>
    </w:p>
    <w:p w14:paraId="7575EC0A" w14:textId="77777777" w:rsidR="002E2D66" w:rsidRPr="001833FC" w:rsidRDefault="002E2D66">
      <w:pPr>
        <w:jc w:val="both"/>
      </w:pPr>
    </w:p>
    <w:p w14:paraId="47ED437A" w14:textId="77777777" w:rsidR="002E2D66" w:rsidRPr="001833FC" w:rsidRDefault="002E2D66">
      <w:pPr>
        <w:jc w:val="both"/>
      </w:pPr>
    </w:p>
    <w:p w14:paraId="7442854B" w14:textId="77777777" w:rsidR="002E2D66" w:rsidRPr="001833FC" w:rsidRDefault="002E2D66">
      <w:pPr>
        <w:jc w:val="both"/>
      </w:pPr>
    </w:p>
    <w:p w14:paraId="3700969E" w14:textId="77777777" w:rsidR="002E2D66" w:rsidRPr="001833FC" w:rsidRDefault="002E2D66" w:rsidP="002E2D66">
      <w:pPr>
        <w:pStyle w:val="NormalWeb"/>
        <w:spacing w:before="2" w:after="2"/>
        <w:jc w:val="both"/>
        <w:rPr>
          <w:rFonts w:ascii="Times New Roman" w:hAnsi="Times New Roman"/>
          <w:sz w:val="28"/>
        </w:rPr>
      </w:pPr>
      <w:r w:rsidRPr="001833FC">
        <w:rPr>
          <w:rFonts w:ascii="Times New Roman" w:hAnsi="Times New Roman"/>
          <w:b/>
          <w:sz w:val="28"/>
          <w:szCs w:val="19"/>
        </w:rPr>
        <w:t>Note pour la version numérique</w:t>
      </w:r>
      <w:r w:rsidRPr="001833FC">
        <w:rPr>
          <w:rFonts w:ascii="Times New Roman" w:hAnsi="Times New Roman"/>
          <w:sz w:val="28"/>
          <w:szCs w:val="19"/>
        </w:rPr>
        <w:t xml:space="preserve"> : </w:t>
      </w:r>
      <w:r w:rsidRPr="001833FC">
        <w:rPr>
          <w:rFonts w:ascii="Times New Roman" w:hAnsi="Times New Roman"/>
          <w:sz w:val="28"/>
        </w:rPr>
        <w:t>La numérotation entre crochets [] correspond à la pagination, en début de page, de l'édition d'origine numérisée. JMT.</w:t>
      </w:r>
    </w:p>
    <w:p w14:paraId="2C9EF55B" w14:textId="77777777" w:rsidR="002E2D66" w:rsidRPr="001833FC" w:rsidRDefault="002E2D66" w:rsidP="002E2D66">
      <w:pPr>
        <w:pStyle w:val="NormalWeb"/>
        <w:spacing w:before="2" w:after="2"/>
        <w:jc w:val="both"/>
        <w:rPr>
          <w:rFonts w:ascii="Times New Roman" w:hAnsi="Times New Roman"/>
          <w:sz w:val="28"/>
        </w:rPr>
      </w:pPr>
    </w:p>
    <w:p w14:paraId="6937623F" w14:textId="77777777" w:rsidR="002E2D66" w:rsidRPr="001833FC" w:rsidRDefault="002E2D66" w:rsidP="002E2D66">
      <w:pPr>
        <w:pStyle w:val="NormalWeb"/>
        <w:spacing w:before="2" w:after="2"/>
        <w:rPr>
          <w:rFonts w:ascii="Times New Roman" w:hAnsi="Times New Roman"/>
          <w:sz w:val="28"/>
        </w:rPr>
      </w:pPr>
      <w:r w:rsidRPr="001833FC">
        <w:rPr>
          <w:rFonts w:ascii="Times New Roman" w:hAnsi="Times New Roman"/>
          <w:sz w:val="28"/>
        </w:rPr>
        <w:t>Par exemple, [1] correspond au début de la page 1 de l’édition papier numérisée.</w:t>
      </w:r>
    </w:p>
    <w:p w14:paraId="0CC101F4" w14:textId="77777777" w:rsidR="002E2D66" w:rsidRPr="001833FC" w:rsidRDefault="002E2D66" w:rsidP="002E2D66">
      <w:pPr>
        <w:jc w:val="both"/>
        <w:rPr>
          <w:szCs w:val="19"/>
        </w:rPr>
      </w:pPr>
    </w:p>
    <w:p w14:paraId="637492CE" w14:textId="77777777" w:rsidR="002E2D66" w:rsidRPr="001833FC" w:rsidRDefault="002E2D66">
      <w:pPr>
        <w:jc w:val="both"/>
        <w:rPr>
          <w:szCs w:val="19"/>
        </w:rPr>
      </w:pPr>
    </w:p>
    <w:p w14:paraId="0A30C646" w14:textId="77777777" w:rsidR="002E2D66" w:rsidRPr="00DC436E" w:rsidRDefault="002E2D66" w:rsidP="002E2D66">
      <w:pPr>
        <w:spacing w:before="120" w:after="120"/>
        <w:ind w:firstLine="0"/>
        <w:jc w:val="both"/>
        <w:rPr>
          <w:szCs w:val="2"/>
        </w:rPr>
      </w:pPr>
      <w:r w:rsidRPr="001833FC">
        <w:br w:type="page"/>
      </w:r>
      <w:r w:rsidRPr="00DC436E">
        <w:rPr>
          <w:szCs w:val="2"/>
        </w:rPr>
        <w:t>[1]</w:t>
      </w:r>
    </w:p>
    <w:p w14:paraId="0C333251" w14:textId="77777777" w:rsidR="002E2D66" w:rsidRPr="00DC436E" w:rsidRDefault="002E2D66" w:rsidP="002E2D66">
      <w:pPr>
        <w:spacing w:before="120" w:after="120"/>
        <w:ind w:firstLine="0"/>
        <w:jc w:val="both"/>
        <w:rPr>
          <w:szCs w:val="2"/>
        </w:rPr>
      </w:pPr>
    </w:p>
    <w:p w14:paraId="231DFA76" w14:textId="77777777" w:rsidR="002E2D66" w:rsidRPr="00DC436E" w:rsidRDefault="002E2D66" w:rsidP="002E2D66">
      <w:pPr>
        <w:spacing w:before="120" w:after="120"/>
        <w:ind w:firstLine="0"/>
        <w:jc w:val="both"/>
        <w:rPr>
          <w:szCs w:val="2"/>
        </w:rPr>
      </w:pPr>
    </w:p>
    <w:p w14:paraId="501E3AB6" w14:textId="77777777" w:rsidR="002E2D66" w:rsidRPr="00DC436E" w:rsidRDefault="002E2D66" w:rsidP="002E2D66">
      <w:pPr>
        <w:spacing w:before="120" w:after="120"/>
        <w:ind w:firstLine="0"/>
        <w:jc w:val="both"/>
        <w:rPr>
          <w:szCs w:val="2"/>
        </w:rPr>
      </w:pPr>
    </w:p>
    <w:p w14:paraId="32BF3AA6" w14:textId="77777777" w:rsidR="002E2D66" w:rsidRPr="00DC436E" w:rsidRDefault="002E2D66" w:rsidP="002E2D66">
      <w:pPr>
        <w:spacing w:before="120" w:after="120"/>
        <w:ind w:firstLine="0"/>
        <w:jc w:val="both"/>
        <w:rPr>
          <w:szCs w:val="2"/>
        </w:rPr>
      </w:pPr>
    </w:p>
    <w:p w14:paraId="6D39C6AC" w14:textId="77777777" w:rsidR="002E2D66" w:rsidRPr="00DC436E" w:rsidRDefault="002E2D66" w:rsidP="002E2D66">
      <w:pPr>
        <w:spacing w:before="120" w:after="120"/>
        <w:ind w:firstLine="0"/>
        <w:jc w:val="both"/>
        <w:rPr>
          <w:szCs w:val="2"/>
        </w:rPr>
      </w:pPr>
    </w:p>
    <w:p w14:paraId="5C87A28D" w14:textId="77777777" w:rsidR="002E2D66" w:rsidRPr="008465E0" w:rsidRDefault="002E2D66" w:rsidP="002E2D66">
      <w:pPr>
        <w:pBdr>
          <w:bottom w:val="single" w:sz="18" w:space="1" w:color="auto"/>
        </w:pBdr>
        <w:spacing w:before="120" w:after="120"/>
        <w:ind w:firstLine="0"/>
        <w:jc w:val="right"/>
        <w:rPr>
          <w:sz w:val="72"/>
          <w:szCs w:val="26"/>
        </w:rPr>
      </w:pPr>
      <w:r w:rsidRPr="008465E0">
        <w:rPr>
          <w:sz w:val="72"/>
          <w:szCs w:val="26"/>
        </w:rPr>
        <w:t xml:space="preserve">CRITÈRE </w:t>
      </w:r>
      <w:r>
        <w:rPr>
          <w:sz w:val="72"/>
          <w:szCs w:val="26"/>
        </w:rPr>
        <w:t>34</w:t>
      </w:r>
    </w:p>
    <w:p w14:paraId="5A73F4FB" w14:textId="77777777" w:rsidR="002E2D66" w:rsidRPr="008465E0" w:rsidRDefault="002E2D66" w:rsidP="002E2D66">
      <w:pPr>
        <w:spacing w:before="120" w:after="120"/>
        <w:ind w:firstLine="0"/>
        <w:jc w:val="right"/>
        <w:rPr>
          <w:sz w:val="48"/>
        </w:rPr>
      </w:pPr>
      <w:r>
        <w:rPr>
          <w:color w:val="FF0000"/>
          <w:sz w:val="48"/>
        </w:rPr>
        <w:t>L’après-crise</w:t>
      </w:r>
      <w:r>
        <w:rPr>
          <w:sz w:val="48"/>
        </w:rPr>
        <w:t>.</w:t>
      </w:r>
      <w:r>
        <w:rPr>
          <w:sz w:val="48"/>
        </w:rPr>
        <w:br/>
      </w:r>
      <w:r>
        <w:rPr>
          <w:color w:val="000090"/>
          <w:sz w:val="48"/>
        </w:rPr>
        <w:t>1° économique et sociale</w:t>
      </w:r>
      <w:r>
        <w:rPr>
          <w:sz w:val="48"/>
        </w:rPr>
        <w:t>.</w:t>
      </w:r>
    </w:p>
    <w:p w14:paraId="2D8A2165" w14:textId="77777777" w:rsidR="002E2D66" w:rsidRPr="00DC436E" w:rsidRDefault="002E2D66" w:rsidP="002E2D66">
      <w:pPr>
        <w:spacing w:before="120" w:after="120"/>
        <w:ind w:firstLine="0"/>
        <w:jc w:val="both"/>
      </w:pPr>
    </w:p>
    <w:p w14:paraId="272FDBDC" w14:textId="77777777" w:rsidR="002E2D66" w:rsidRDefault="002E2D66" w:rsidP="002E2D66">
      <w:pPr>
        <w:spacing w:before="120" w:after="120"/>
        <w:ind w:firstLine="0"/>
        <w:jc w:val="both"/>
      </w:pPr>
    </w:p>
    <w:p w14:paraId="72125B4A" w14:textId="77777777" w:rsidR="002E2D66" w:rsidRDefault="002E2D66" w:rsidP="002E2D66">
      <w:pPr>
        <w:spacing w:before="120" w:after="120"/>
        <w:ind w:firstLine="0"/>
        <w:jc w:val="both"/>
      </w:pPr>
    </w:p>
    <w:p w14:paraId="454513F4" w14:textId="77777777" w:rsidR="002E2D66" w:rsidRDefault="002E2D66" w:rsidP="002E2D66">
      <w:pPr>
        <w:spacing w:before="120" w:after="120"/>
        <w:ind w:firstLine="0"/>
        <w:jc w:val="both"/>
      </w:pPr>
    </w:p>
    <w:p w14:paraId="061B4B0A" w14:textId="77777777" w:rsidR="002E2D66" w:rsidRDefault="002E2D66" w:rsidP="002E2D66">
      <w:pPr>
        <w:spacing w:before="120" w:after="120"/>
        <w:ind w:firstLine="0"/>
        <w:jc w:val="both"/>
      </w:pPr>
    </w:p>
    <w:p w14:paraId="601A787A" w14:textId="77777777" w:rsidR="002E2D66" w:rsidRDefault="002E2D66" w:rsidP="002E2D66">
      <w:pPr>
        <w:spacing w:before="120" w:after="120"/>
        <w:ind w:firstLine="0"/>
        <w:jc w:val="both"/>
      </w:pPr>
    </w:p>
    <w:p w14:paraId="728CC2D9" w14:textId="77777777" w:rsidR="002E2D66" w:rsidRDefault="002E2D66" w:rsidP="002E2D66">
      <w:pPr>
        <w:spacing w:before="120" w:after="120"/>
        <w:ind w:firstLine="0"/>
        <w:jc w:val="both"/>
      </w:pPr>
    </w:p>
    <w:p w14:paraId="1D1BF991" w14:textId="77777777" w:rsidR="002E2D66" w:rsidRPr="00DC436E" w:rsidRDefault="002E2D66" w:rsidP="002E2D66">
      <w:pPr>
        <w:spacing w:before="120" w:after="120"/>
        <w:ind w:firstLine="0"/>
        <w:jc w:val="both"/>
      </w:pPr>
    </w:p>
    <w:p w14:paraId="5541F788" w14:textId="77777777" w:rsidR="002E2D66" w:rsidRPr="00DC436E" w:rsidRDefault="002E2D66" w:rsidP="002E2D66">
      <w:pPr>
        <w:spacing w:before="120" w:after="120"/>
        <w:ind w:firstLine="0"/>
        <w:jc w:val="both"/>
      </w:pPr>
    </w:p>
    <w:p w14:paraId="5EC1FDA9" w14:textId="77777777" w:rsidR="002E2D66" w:rsidRPr="00DC436E" w:rsidRDefault="002E2D66" w:rsidP="002E2D66">
      <w:pPr>
        <w:spacing w:before="120" w:after="120"/>
        <w:ind w:firstLine="0"/>
        <w:jc w:val="both"/>
      </w:pPr>
      <w:r w:rsidRPr="00DC436E">
        <w:t>[2]</w:t>
      </w:r>
    </w:p>
    <w:p w14:paraId="532D33C1" w14:textId="77777777" w:rsidR="002E2D66" w:rsidRPr="00DC436E" w:rsidRDefault="002E2D66" w:rsidP="002E2D66">
      <w:pPr>
        <w:spacing w:before="120" w:after="120"/>
        <w:ind w:firstLine="0"/>
        <w:jc w:val="both"/>
      </w:pPr>
    </w:p>
    <w:p w14:paraId="08275A85" w14:textId="77777777" w:rsidR="002E2D66" w:rsidRDefault="002E2D66" w:rsidP="002E2D66">
      <w:pPr>
        <w:pStyle w:val="p"/>
      </w:pPr>
      <w:r w:rsidRPr="00DC436E">
        <w:br w:type="page"/>
        <w:t>[3]</w:t>
      </w:r>
    </w:p>
    <w:p w14:paraId="68C846E7" w14:textId="77777777" w:rsidR="002E2D66" w:rsidRPr="00DC436E" w:rsidRDefault="002E2D66" w:rsidP="002E2D66">
      <w:pPr>
        <w:pStyle w:val="p"/>
      </w:pPr>
    </w:p>
    <w:p w14:paraId="6654FAA9" w14:textId="77777777" w:rsidR="002E2D66" w:rsidRPr="00DC436E" w:rsidRDefault="00AB1DD5" w:rsidP="002E2D66">
      <w:pPr>
        <w:pStyle w:val="fig"/>
      </w:pPr>
      <w:r>
        <w:drawing>
          <wp:inline distT="0" distB="0" distL="0" distR="0" wp14:anchorId="5F021859" wp14:editId="6E6CF2F5">
            <wp:extent cx="4140200" cy="6286500"/>
            <wp:effectExtent l="25400" t="25400" r="12700" b="1270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40200" cy="6286500"/>
                    </a:xfrm>
                    <a:prstGeom prst="rect">
                      <a:avLst/>
                    </a:prstGeom>
                    <a:noFill/>
                    <a:ln w="19050" cmpd="sng">
                      <a:solidFill>
                        <a:srgbClr val="000000"/>
                      </a:solidFill>
                      <a:miter lim="800000"/>
                      <a:headEnd/>
                      <a:tailEnd/>
                    </a:ln>
                    <a:effectLst/>
                  </pic:spPr>
                </pic:pic>
              </a:graphicData>
            </a:graphic>
          </wp:inline>
        </w:drawing>
      </w:r>
    </w:p>
    <w:p w14:paraId="65211111" w14:textId="77777777" w:rsidR="002E2D66" w:rsidRDefault="002E2D66" w:rsidP="002E2D66">
      <w:pPr>
        <w:spacing w:before="120" w:after="120"/>
        <w:ind w:firstLine="0"/>
        <w:jc w:val="both"/>
      </w:pPr>
      <w:r w:rsidRPr="00DC436E">
        <w:br w:type="page"/>
      </w:r>
      <w:r>
        <w:t>[4]</w:t>
      </w:r>
    </w:p>
    <w:p w14:paraId="409893B0" w14:textId="77777777" w:rsidR="002E2D66" w:rsidRPr="005E1B27" w:rsidRDefault="002E2D66" w:rsidP="002E2D66">
      <w:pPr>
        <w:spacing w:before="120" w:after="120"/>
        <w:ind w:firstLine="0"/>
        <w:jc w:val="both"/>
        <w:rPr>
          <w:sz w:val="24"/>
        </w:rPr>
      </w:pPr>
    </w:p>
    <w:p w14:paraId="3866B0F6" w14:textId="77777777" w:rsidR="002E2D66" w:rsidRPr="005E1B27" w:rsidRDefault="002E2D66" w:rsidP="002E2D66">
      <w:pPr>
        <w:ind w:firstLine="0"/>
        <w:jc w:val="both"/>
        <w:rPr>
          <w:b/>
          <w:sz w:val="36"/>
        </w:rPr>
      </w:pPr>
      <w:r w:rsidRPr="005E1B27">
        <w:rPr>
          <w:b/>
          <w:sz w:val="36"/>
          <w:szCs w:val="24"/>
        </w:rPr>
        <w:t>CRITÈRE</w:t>
      </w:r>
    </w:p>
    <w:p w14:paraId="569FA808" w14:textId="77777777" w:rsidR="002E2D66" w:rsidRPr="005E1B27" w:rsidRDefault="002E2D66" w:rsidP="002E2D66">
      <w:pPr>
        <w:ind w:firstLine="0"/>
        <w:jc w:val="both"/>
        <w:rPr>
          <w:sz w:val="24"/>
        </w:rPr>
      </w:pPr>
      <w:r w:rsidRPr="005E1B27">
        <w:rPr>
          <w:sz w:val="24"/>
        </w:rPr>
        <w:t>Revue publiée par la Société de publication Critère inc., avec l’aide du Ministère de l’Education du Québec, du Fonds F.C.A.C. du gouve</w:t>
      </w:r>
      <w:r w:rsidRPr="005E1B27">
        <w:rPr>
          <w:sz w:val="24"/>
        </w:rPr>
        <w:t>r</w:t>
      </w:r>
      <w:r w:rsidRPr="005E1B27">
        <w:rPr>
          <w:sz w:val="24"/>
        </w:rPr>
        <w:t>nement du Québec et du Conseil de recherches en sciences huma</w:t>
      </w:r>
      <w:r w:rsidRPr="005E1B27">
        <w:rPr>
          <w:sz w:val="24"/>
        </w:rPr>
        <w:t>i</w:t>
      </w:r>
      <w:r w:rsidRPr="005E1B27">
        <w:rPr>
          <w:sz w:val="24"/>
        </w:rPr>
        <w:t>nes du Canada.</w:t>
      </w:r>
    </w:p>
    <w:p w14:paraId="45FE0C81" w14:textId="77777777" w:rsidR="002E2D66" w:rsidRPr="005E1B27" w:rsidRDefault="002E2D66" w:rsidP="002E2D66">
      <w:pPr>
        <w:ind w:firstLine="0"/>
        <w:jc w:val="both"/>
        <w:rPr>
          <w:sz w:val="24"/>
        </w:rPr>
      </w:pPr>
    </w:p>
    <w:p w14:paraId="3E328349" w14:textId="77777777" w:rsidR="002E2D66" w:rsidRPr="005E1B27" w:rsidRDefault="002E2D66" w:rsidP="002E2D66">
      <w:pPr>
        <w:ind w:firstLine="0"/>
        <w:jc w:val="both"/>
        <w:rPr>
          <w:b/>
          <w:sz w:val="24"/>
        </w:rPr>
      </w:pPr>
      <w:r w:rsidRPr="005E1B27">
        <w:rPr>
          <w:b/>
          <w:sz w:val="24"/>
        </w:rPr>
        <w:t>Comité de direction :</w:t>
      </w:r>
    </w:p>
    <w:p w14:paraId="32E359DE" w14:textId="77777777" w:rsidR="002E2D66" w:rsidRPr="005E1B27" w:rsidRDefault="002E2D66" w:rsidP="002E2D66">
      <w:pPr>
        <w:ind w:firstLine="0"/>
        <w:jc w:val="both"/>
        <w:rPr>
          <w:sz w:val="24"/>
        </w:rPr>
      </w:pPr>
      <w:r w:rsidRPr="005E1B27">
        <w:rPr>
          <w:sz w:val="24"/>
        </w:rPr>
        <w:t>Roger Sylvestre, directeur, Yves Mongeau, Jean Proulx.</w:t>
      </w:r>
    </w:p>
    <w:p w14:paraId="56FB6506" w14:textId="77777777" w:rsidR="002E2D66" w:rsidRPr="005E1B27" w:rsidRDefault="002E2D66" w:rsidP="002E2D66">
      <w:pPr>
        <w:ind w:firstLine="0"/>
        <w:jc w:val="both"/>
        <w:rPr>
          <w:sz w:val="24"/>
        </w:rPr>
      </w:pPr>
    </w:p>
    <w:p w14:paraId="055F8D0C" w14:textId="77777777" w:rsidR="002E2D66" w:rsidRPr="005E1B27" w:rsidRDefault="002E2D66" w:rsidP="002E2D66">
      <w:pPr>
        <w:ind w:firstLine="0"/>
        <w:jc w:val="both"/>
        <w:rPr>
          <w:b/>
          <w:sz w:val="24"/>
        </w:rPr>
      </w:pPr>
      <w:r w:rsidRPr="005E1B27">
        <w:rPr>
          <w:b/>
          <w:sz w:val="24"/>
        </w:rPr>
        <w:t>Comité de rédaction :</w:t>
      </w:r>
    </w:p>
    <w:p w14:paraId="3DB2AE1F" w14:textId="77777777" w:rsidR="002E2D66" w:rsidRPr="005E1B27" w:rsidRDefault="002E2D66" w:rsidP="002E2D66">
      <w:pPr>
        <w:ind w:firstLine="0"/>
        <w:jc w:val="both"/>
        <w:rPr>
          <w:sz w:val="24"/>
        </w:rPr>
      </w:pPr>
      <w:r w:rsidRPr="005E1B27">
        <w:rPr>
          <w:sz w:val="24"/>
        </w:rPr>
        <w:t>Guy-H. Allard, Claude Gagnon, Jean Proulx, Jean Stafford, Roger Sylvestre.</w:t>
      </w:r>
    </w:p>
    <w:p w14:paraId="0ACEADE9" w14:textId="77777777" w:rsidR="002E2D66" w:rsidRPr="005E1B27" w:rsidRDefault="002E2D66" w:rsidP="002E2D66">
      <w:pPr>
        <w:ind w:firstLine="0"/>
        <w:jc w:val="both"/>
        <w:rPr>
          <w:sz w:val="24"/>
        </w:rPr>
      </w:pPr>
    </w:p>
    <w:p w14:paraId="35F28489" w14:textId="77777777" w:rsidR="002E2D66" w:rsidRPr="005E1B27" w:rsidRDefault="002E2D66" w:rsidP="002E2D66">
      <w:pPr>
        <w:ind w:firstLine="0"/>
        <w:jc w:val="both"/>
        <w:rPr>
          <w:b/>
          <w:sz w:val="24"/>
        </w:rPr>
      </w:pPr>
      <w:r w:rsidRPr="005E1B27">
        <w:rPr>
          <w:b/>
          <w:sz w:val="24"/>
        </w:rPr>
        <w:t>Direction artistique :</w:t>
      </w:r>
    </w:p>
    <w:p w14:paraId="33D33AC9" w14:textId="77777777" w:rsidR="002E2D66" w:rsidRPr="005E1B27" w:rsidRDefault="002E2D66" w:rsidP="002E2D66">
      <w:pPr>
        <w:ind w:firstLine="0"/>
        <w:jc w:val="both"/>
        <w:rPr>
          <w:sz w:val="24"/>
        </w:rPr>
      </w:pPr>
      <w:r w:rsidRPr="005E1B27">
        <w:rPr>
          <w:sz w:val="24"/>
        </w:rPr>
        <w:t>Martin Dufour, Jacques Palumbo.</w:t>
      </w:r>
    </w:p>
    <w:p w14:paraId="498301A4" w14:textId="77777777" w:rsidR="002E2D66" w:rsidRPr="005E1B27" w:rsidRDefault="002E2D66" w:rsidP="002E2D66">
      <w:pPr>
        <w:ind w:firstLine="0"/>
        <w:jc w:val="both"/>
        <w:rPr>
          <w:sz w:val="24"/>
        </w:rPr>
      </w:pPr>
    </w:p>
    <w:p w14:paraId="41E2DB80" w14:textId="77777777" w:rsidR="002E2D66" w:rsidRPr="005E1B27" w:rsidRDefault="002E2D66" w:rsidP="002E2D66">
      <w:pPr>
        <w:ind w:firstLine="0"/>
        <w:jc w:val="both"/>
        <w:rPr>
          <w:sz w:val="24"/>
        </w:rPr>
      </w:pPr>
      <w:r w:rsidRPr="005E1B27">
        <w:rPr>
          <w:b/>
          <w:bCs/>
          <w:sz w:val="24"/>
          <w:szCs w:val="16"/>
        </w:rPr>
        <w:t xml:space="preserve">Conseil d’administration de la Société de publication Critère inc. : </w:t>
      </w:r>
      <w:r w:rsidRPr="005E1B27">
        <w:rPr>
          <w:sz w:val="24"/>
        </w:rPr>
        <w:t>Yves Ma</w:t>
      </w:r>
      <w:r w:rsidRPr="005E1B27">
        <w:rPr>
          <w:sz w:val="24"/>
        </w:rPr>
        <w:t>r</w:t>
      </w:r>
      <w:r w:rsidRPr="005E1B27">
        <w:rPr>
          <w:sz w:val="24"/>
        </w:rPr>
        <w:t>tin, président, Hélène Pelletier-Baillargeon, vice-présidente, Claude Beauregard, Jacques Dufresne (directeur de la r</w:t>
      </w:r>
      <w:r w:rsidRPr="005E1B27">
        <w:rPr>
          <w:sz w:val="24"/>
        </w:rPr>
        <w:t>e</w:t>
      </w:r>
      <w:r w:rsidRPr="005E1B27">
        <w:rPr>
          <w:sz w:val="24"/>
        </w:rPr>
        <w:t>vue, 1970- 1980), Fernand Gauthier, Benoît Lacroix, Pierre Longtin, Yves Mongeau, Alexandre Prévost, Jean Proulx (dire</w:t>
      </w:r>
      <w:r w:rsidRPr="005E1B27">
        <w:rPr>
          <w:sz w:val="24"/>
        </w:rPr>
        <w:t>c</w:t>
      </w:r>
      <w:r w:rsidRPr="005E1B27">
        <w:rPr>
          <w:sz w:val="24"/>
        </w:rPr>
        <w:t>teur de la revue, 1980-1981), Mounir Rafla, Roger Sylvestre.</w:t>
      </w:r>
    </w:p>
    <w:p w14:paraId="370B9F0F" w14:textId="77777777" w:rsidR="002E2D66" w:rsidRPr="005E1B27" w:rsidRDefault="002E2D66" w:rsidP="002E2D66">
      <w:pPr>
        <w:ind w:firstLine="0"/>
        <w:jc w:val="both"/>
        <w:rPr>
          <w:sz w:val="24"/>
        </w:rPr>
      </w:pPr>
    </w:p>
    <w:p w14:paraId="53E1C8F5" w14:textId="77777777" w:rsidR="002E2D66" w:rsidRPr="005E1B27" w:rsidRDefault="002E2D66" w:rsidP="002E2D66">
      <w:pPr>
        <w:ind w:firstLine="0"/>
        <w:jc w:val="both"/>
        <w:rPr>
          <w:b/>
          <w:sz w:val="24"/>
        </w:rPr>
      </w:pPr>
      <w:r w:rsidRPr="005E1B27">
        <w:rPr>
          <w:b/>
          <w:sz w:val="24"/>
        </w:rPr>
        <w:t>Secrétariat et Administration :</w:t>
      </w:r>
    </w:p>
    <w:p w14:paraId="17E735EC" w14:textId="77777777" w:rsidR="002E2D66" w:rsidRPr="005E1B27" w:rsidRDefault="002E2D66" w:rsidP="002E2D66">
      <w:pPr>
        <w:ind w:firstLine="0"/>
        <w:jc w:val="both"/>
        <w:rPr>
          <w:sz w:val="24"/>
        </w:rPr>
      </w:pPr>
      <w:r w:rsidRPr="005E1B27">
        <w:rPr>
          <w:sz w:val="24"/>
        </w:rPr>
        <w:t>Jacqueline Davignon, Pierrette Gingras,</w:t>
      </w:r>
    </w:p>
    <w:p w14:paraId="1C0C6D30" w14:textId="77777777" w:rsidR="002E2D66" w:rsidRPr="005E1B27" w:rsidRDefault="002E2D66" w:rsidP="002E2D66">
      <w:pPr>
        <w:ind w:firstLine="0"/>
        <w:jc w:val="both"/>
        <w:rPr>
          <w:sz w:val="24"/>
        </w:rPr>
      </w:pPr>
      <w:r w:rsidRPr="005E1B27">
        <w:rPr>
          <w:sz w:val="24"/>
        </w:rPr>
        <w:t>Revue Critère, Collège Ahuntsic,</w:t>
      </w:r>
    </w:p>
    <w:p w14:paraId="23C584BC" w14:textId="77777777" w:rsidR="002E2D66" w:rsidRPr="005E1B27" w:rsidRDefault="002E2D66" w:rsidP="002E2D66">
      <w:pPr>
        <w:ind w:firstLine="0"/>
        <w:jc w:val="both"/>
        <w:rPr>
          <w:sz w:val="24"/>
        </w:rPr>
      </w:pPr>
      <w:r w:rsidRPr="005E1B27">
        <w:rPr>
          <w:sz w:val="24"/>
        </w:rPr>
        <w:t>9155, rue Saint-Hubert, Montréal, Qué. H2M 1Y8 Tel. : 389-9068.</w:t>
      </w:r>
    </w:p>
    <w:p w14:paraId="6B81DFE9" w14:textId="77777777" w:rsidR="002E2D66" w:rsidRPr="005E1B27" w:rsidRDefault="002E2D66" w:rsidP="002E2D66">
      <w:pPr>
        <w:ind w:firstLine="0"/>
        <w:jc w:val="both"/>
        <w:rPr>
          <w:b/>
          <w:sz w:val="24"/>
        </w:rPr>
      </w:pPr>
    </w:p>
    <w:p w14:paraId="7077CFA6" w14:textId="77777777" w:rsidR="002E2D66" w:rsidRPr="005E1B27" w:rsidRDefault="002E2D66" w:rsidP="002E2D66">
      <w:pPr>
        <w:ind w:firstLine="0"/>
        <w:jc w:val="both"/>
        <w:rPr>
          <w:sz w:val="24"/>
        </w:rPr>
      </w:pPr>
      <w:r w:rsidRPr="005E1B27">
        <w:rPr>
          <w:b/>
          <w:sz w:val="24"/>
        </w:rPr>
        <w:t>Distribution </w:t>
      </w:r>
      <w:r w:rsidRPr="005E1B27">
        <w:rPr>
          <w:sz w:val="24"/>
        </w:rPr>
        <w:t>:</w:t>
      </w:r>
    </w:p>
    <w:p w14:paraId="3F66039F" w14:textId="77777777" w:rsidR="002E2D66" w:rsidRPr="005E1B27" w:rsidRDefault="002E2D66" w:rsidP="002E2D66">
      <w:pPr>
        <w:ind w:firstLine="0"/>
        <w:jc w:val="both"/>
        <w:rPr>
          <w:sz w:val="24"/>
        </w:rPr>
      </w:pPr>
      <w:r w:rsidRPr="005E1B27">
        <w:rPr>
          <w:sz w:val="24"/>
        </w:rPr>
        <w:t>Diffusion Dimedia Inc., 539 boul. Lebeau, Ville St-Laurent, Qué. H4N 1S2 (Tel. : 336-3942 - Télex : 05-827543).</w:t>
      </w:r>
    </w:p>
    <w:p w14:paraId="47A5CF64" w14:textId="77777777" w:rsidR="002E2D66" w:rsidRPr="005E1B27" w:rsidRDefault="002E2D66" w:rsidP="002E2D66">
      <w:pPr>
        <w:ind w:firstLine="0"/>
        <w:jc w:val="both"/>
        <w:rPr>
          <w:sz w:val="24"/>
        </w:rPr>
      </w:pPr>
    </w:p>
    <w:p w14:paraId="3F1206FF" w14:textId="77777777" w:rsidR="002E2D66" w:rsidRPr="005E1B27" w:rsidRDefault="002E2D66" w:rsidP="002E2D66">
      <w:pPr>
        <w:ind w:firstLine="0"/>
        <w:jc w:val="both"/>
        <w:rPr>
          <w:sz w:val="24"/>
        </w:rPr>
      </w:pPr>
      <w:r w:rsidRPr="005E1B27">
        <w:rPr>
          <w:sz w:val="24"/>
        </w:rPr>
        <w:t>Tous droits de reproduction, d’adaptation ou de traduction rése</w:t>
      </w:r>
      <w:r w:rsidRPr="005E1B27">
        <w:rPr>
          <w:sz w:val="24"/>
        </w:rPr>
        <w:t>r</w:t>
      </w:r>
      <w:r w:rsidRPr="005E1B27">
        <w:rPr>
          <w:sz w:val="24"/>
        </w:rPr>
        <w:t>vés.</w:t>
      </w:r>
    </w:p>
    <w:p w14:paraId="31A32C0B" w14:textId="77777777" w:rsidR="002E2D66" w:rsidRPr="005E1B27" w:rsidRDefault="002E2D66" w:rsidP="002E2D66">
      <w:pPr>
        <w:ind w:firstLine="0"/>
        <w:jc w:val="both"/>
        <w:rPr>
          <w:sz w:val="24"/>
        </w:rPr>
      </w:pPr>
      <w:r w:rsidRPr="005E1B27">
        <w:rPr>
          <w:sz w:val="24"/>
        </w:rPr>
        <w:t>Distributeur exclusif pour le Canada : Diffusion Dimedia Inc.</w:t>
      </w:r>
    </w:p>
    <w:p w14:paraId="5BDD7FCE" w14:textId="77777777" w:rsidR="002E2D66" w:rsidRPr="005E1B27" w:rsidRDefault="002E2D66" w:rsidP="002E2D66">
      <w:pPr>
        <w:ind w:firstLine="0"/>
        <w:jc w:val="both"/>
        <w:rPr>
          <w:sz w:val="24"/>
        </w:rPr>
      </w:pPr>
      <w:r w:rsidRPr="005E1B27">
        <w:rPr>
          <w:sz w:val="24"/>
        </w:rPr>
        <w:t>Dépôt légal - 4</w:t>
      </w:r>
      <w:r w:rsidRPr="005E1B27">
        <w:rPr>
          <w:sz w:val="24"/>
          <w:vertAlign w:val="superscript"/>
        </w:rPr>
        <w:t>1</w:t>
      </w:r>
      <w:r w:rsidRPr="005E1B27">
        <w:rPr>
          <w:sz w:val="24"/>
        </w:rPr>
        <w:t>' trimestre 1982 - Bibliothèque nationale du Qu</w:t>
      </w:r>
      <w:r w:rsidRPr="005E1B27">
        <w:rPr>
          <w:sz w:val="24"/>
        </w:rPr>
        <w:t>é</w:t>
      </w:r>
      <w:r w:rsidRPr="005E1B27">
        <w:rPr>
          <w:sz w:val="24"/>
        </w:rPr>
        <w:t>bec.</w:t>
      </w:r>
    </w:p>
    <w:p w14:paraId="5B7CEB8F" w14:textId="77777777" w:rsidR="002E2D66" w:rsidRDefault="002E2D66" w:rsidP="002E2D66">
      <w:pPr>
        <w:ind w:firstLine="0"/>
        <w:jc w:val="both"/>
        <w:rPr>
          <w:sz w:val="24"/>
        </w:rPr>
      </w:pPr>
    </w:p>
    <w:p w14:paraId="6265B21A" w14:textId="77777777" w:rsidR="002E2D66" w:rsidRPr="005E1B27" w:rsidRDefault="002E2D66" w:rsidP="002E2D66">
      <w:pPr>
        <w:ind w:firstLine="0"/>
        <w:jc w:val="both"/>
        <w:rPr>
          <w:sz w:val="24"/>
        </w:rPr>
      </w:pPr>
      <w:r w:rsidRPr="005E1B27">
        <w:rPr>
          <w:sz w:val="24"/>
        </w:rPr>
        <w:t>Articles répertoriés dans RADAR de la Bibliothèque nationale du Québec et dans PERIODEX des bibliothèques du Ministère de l’Education.</w:t>
      </w:r>
    </w:p>
    <w:p w14:paraId="726E7186" w14:textId="77777777" w:rsidR="002E2D66" w:rsidRPr="005E1B27" w:rsidRDefault="002E2D66" w:rsidP="002E2D66">
      <w:pPr>
        <w:ind w:firstLine="0"/>
        <w:jc w:val="both"/>
        <w:rPr>
          <w:sz w:val="24"/>
        </w:rPr>
      </w:pPr>
      <w:r w:rsidRPr="005E1B27">
        <w:rPr>
          <w:sz w:val="24"/>
        </w:rPr>
        <w:t>ISSN — 0384-0174</w:t>
      </w:r>
    </w:p>
    <w:p w14:paraId="120618F8" w14:textId="77777777" w:rsidR="002E2D66" w:rsidRPr="001833FC" w:rsidRDefault="002E2D66" w:rsidP="002E2D66">
      <w:pPr>
        <w:spacing w:before="120" w:after="120"/>
        <w:ind w:firstLine="0"/>
        <w:jc w:val="both"/>
      </w:pPr>
      <w:r>
        <w:br w:type="page"/>
      </w:r>
      <w:r w:rsidRPr="001833FC">
        <w:t>[</w:t>
      </w:r>
      <w:r>
        <w:t>5</w:t>
      </w:r>
      <w:r w:rsidRPr="001833FC">
        <w:t>]</w:t>
      </w:r>
    </w:p>
    <w:p w14:paraId="0EF89C2B" w14:textId="77777777" w:rsidR="002E2D66" w:rsidRPr="001833FC" w:rsidRDefault="002E2D66" w:rsidP="002E2D66">
      <w:pPr>
        <w:jc w:val="both"/>
      </w:pPr>
    </w:p>
    <w:p w14:paraId="728BC854" w14:textId="77777777" w:rsidR="002E2D66" w:rsidRPr="004545DE" w:rsidRDefault="002E2D66" w:rsidP="002E2D66">
      <w:pPr>
        <w:spacing w:after="120"/>
        <w:ind w:firstLine="0"/>
        <w:jc w:val="center"/>
        <w:rPr>
          <w:sz w:val="24"/>
        </w:rPr>
      </w:pPr>
      <w:bookmarkStart w:id="1" w:name="sommaire"/>
      <w:r w:rsidRPr="004545DE">
        <w:rPr>
          <w:b/>
          <w:color w:val="000080"/>
          <w:sz w:val="24"/>
        </w:rPr>
        <w:t>Revue CRIT</w:t>
      </w:r>
      <w:r w:rsidRPr="004545DE">
        <w:rPr>
          <w:b/>
          <w:color w:val="FF0000"/>
          <w:sz w:val="24"/>
        </w:rPr>
        <w:t>È</w:t>
      </w:r>
      <w:r w:rsidRPr="004545DE">
        <w:rPr>
          <w:b/>
          <w:color w:val="000080"/>
          <w:sz w:val="24"/>
        </w:rPr>
        <w:t xml:space="preserve">RE, No </w:t>
      </w:r>
      <w:r>
        <w:rPr>
          <w:b/>
          <w:color w:val="000080"/>
          <w:sz w:val="24"/>
        </w:rPr>
        <w:t>34</w:t>
      </w:r>
      <w:r w:rsidRPr="004545DE">
        <w:rPr>
          <w:b/>
          <w:color w:val="000080"/>
          <w:sz w:val="24"/>
        </w:rPr>
        <w:t>,</w:t>
      </w:r>
      <w:r w:rsidRPr="004545DE">
        <w:rPr>
          <w:b/>
          <w:color w:val="000080"/>
          <w:sz w:val="24"/>
        </w:rPr>
        <w:br/>
        <w:t>“</w:t>
      </w:r>
      <w:r>
        <w:rPr>
          <w:b/>
          <w:i/>
          <w:sz w:val="24"/>
        </w:rPr>
        <w:t>L’après-crise.</w:t>
      </w:r>
      <w:r>
        <w:rPr>
          <w:b/>
          <w:i/>
          <w:sz w:val="24"/>
        </w:rPr>
        <w:br/>
        <w:t>1° économique et sociale.</w:t>
      </w:r>
      <w:r w:rsidRPr="004545DE">
        <w:rPr>
          <w:b/>
          <w:color w:val="000080"/>
          <w:sz w:val="24"/>
        </w:rPr>
        <w:t>”</w:t>
      </w:r>
    </w:p>
    <w:p w14:paraId="77912CE2" w14:textId="77777777" w:rsidR="002E2D66" w:rsidRPr="001833FC" w:rsidRDefault="002E2D66" w:rsidP="002E2D66">
      <w:pPr>
        <w:pStyle w:val="planchest"/>
      </w:pPr>
      <w:r w:rsidRPr="001833FC">
        <w:t>SOMMAIRE</w:t>
      </w:r>
    </w:p>
    <w:bookmarkEnd w:id="1"/>
    <w:p w14:paraId="1773C95F" w14:textId="77777777" w:rsidR="002E2D66" w:rsidRDefault="002E2D66" w:rsidP="002E2D66">
      <w:pPr>
        <w:spacing w:before="120" w:after="120"/>
        <w:jc w:val="both"/>
      </w:pPr>
    </w:p>
    <w:p w14:paraId="5001114F" w14:textId="77777777" w:rsidR="002E2D66" w:rsidRDefault="002E2D66" w:rsidP="002E2D66">
      <w:pPr>
        <w:spacing w:before="120" w:after="120"/>
        <w:ind w:firstLine="0"/>
        <w:jc w:val="both"/>
        <w:rPr>
          <w:b/>
          <w:bCs/>
        </w:rPr>
      </w:pPr>
      <w:hyperlink w:anchor="Critere_no_34_pt_1" w:history="1">
        <w:r w:rsidRPr="00B81899">
          <w:rPr>
            <w:rStyle w:val="Hyperlien"/>
            <w:b/>
            <w:bCs/>
          </w:rPr>
          <w:t>Vie économique</w:t>
        </w:r>
      </w:hyperlink>
      <w:r>
        <w:t xml:space="preserve"> [7]</w:t>
      </w:r>
    </w:p>
    <w:p w14:paraId="5401EEB2" w14:textId="77777777" w:rsidR="002E2D66" w:rsidRDefault="002E2D66" w:rsidP="002E2D66">
      <w:pPr>
        <w:spacing w:before="120" w:after="120"/>
        <w:ind w:left="720" w:hanging="360"/>
        <w:jc w:val="both"/>
      </w:pPr>
    </w:p>
    <w:p w14:paraId="692F0B30" w14:textId="77777777" w:rsidR="002E2D66" w:rsidRDefault="002E2D66" w:rsidP="002E2D66">
      <w:pPr>
        <w:spacing w:before="120" w:after="120"/>
        <w:ind w:left="720" w:hanging="360"/>
      </w:pPr>
      <w:r>
        <w:t>Paul Davenport, Pierre Fortin, Carminé Nappi, “</w:t>
      </w:r>
      <w:hyperlink w:anchor="Critere_no_34_pt_1_texte_01" w:history="1">
        <w:r w:rsidRPr="00B81899">
          <w:rPr>
            <w:rStyle w:val="Hyperlien"/>
          </w:rPr>
          <w:t>Perspectives et prospectives</w:t>
        </w:r>
      </w:hyperlink>
      <w:r>
        <w:t>.” [9]</w:t>
      </w:r>
    </w:p>
    <w:p w14:paraId="4CCD1930" w14:textId="77777777" w:rsidR="002E2D66" w:rsidRDefault="002E2D66" w:rsidP="002E2D66">
      <w:pPr>
        <w:spacing w:before="120" w:after="120"/>
        <w:ind w:left="720" w:hanging="360"/>
      </w:pPr>
      <w:r>
        <w:t>Kimon Valaskakis, “</w:t>
      </w:r>
      <w:hyperlink w:anchor="Critere_no_34_pt_1_texte_02" w:history="1">
        <w:r w:rsidRPr="00B81899">
          <w:rPr>
            <w:rStyle w:val="Hyperlien"/>
          </w:rPr>
          <w:t>Le Club de Rome</w:t>
        </w:r>
      </w:hyperlink>
      <w:r>
        <w:t>.” [33]</w:t>
      </w:r>
    </w:p>
    <w:p w14:paraId="734C1DBA" w14:textId="77777777" w:rsidR="002E2D66" w:rsidRDefault="002E2D66" w:rsidP="002E2D66">
      <w:pPr>
        <w:spacing w:before="120" w:after="120"/>
        <w:ind w:left="720" w:hanging="360"/>
      </w:pPr>
      <w:r>
        <w:t>Hadj Benyahia, “</w:t>
      </w:r>
      <w:hyperlink w:anchor="Critere_no_34_pt_1_texte_03" w:history="1">
        <w:r w:rsidRPr="00B81899">
          <w:rPr>
            <w:rStyle w:val="Hyperlien"/>
          </w:rPr>
          <w:t>Nouvelle croissance et nouveaux emplois</w:t>
        </w:r>
      </w:hyperlink>
      <w:r>
        <w:t>.” [47]</w:t>
      </w:r>
    </w:p>
    <w:p w14:paraId="4A1D59DD" w14:textId="77777777" w:rsidR="002E2D66" w:rsidRDefault="002E2D66" w:rsidP="002E2D66">
      <w:pPr>
        <w:spacing w:before="120" w:after="120"/>
        <w:ind w:left="720" w:hanging="360"/>
      </w:pPr>
      <w:r>
        <w:t>Jean-Claude Guérard, Benoît Tremblay, “</w:t>
      </w:r>
      <w:hyperlink w:anchor="Critere_no_34_pt_1_texte_04" w:history="1">
        <w:r w:rsidRPr="00B81899">
          <w:rPr>
            <w:rStyle w:val="Hyperlien"/>
          </w:rPr>
          <w:t>Coopératives et dévelo</w:t>
        </w:r>
        <w:r w:rsidRPr="00B81899">
          <w:rPr>
            <w:rStyle w:val="Hyperlien"/>
          </w:rPr>
          <w:t>p</w:t>
        </w:r>
        <w:r w:rsidRPr="00B81899">
          <w:rPr>
            <w:rStyle w:val="Hyperlien"/>
          </w:rPr>
          <w:t>pement</w:t>
        </w:r>
      </w:hyperlink>
      <w:r>
        <w:t>.” [59]</w:t>
      </w:r>
    </w:p>
    <w:p w14:paraId="630D3F56" w14:textId="77777777" w:rsidR="002E2D66" w:rsidRDefault="002E2D66" w:rsidP="002E2D66">
      <w:pPr>
        <w:spacing w:before="120" w:after="120"/>
        <w:ind w:left="720" w:hanging="360"/>
      </w:pPr>
      <w:r>
        <w:t>Roger Charbonneau, “</w:t>
      </w:r>
      <w:hyperlink w:anchor="Critere_no_34_pt_1_texte_05" w:history="1">
        <w:r w:rsidRPr="00B81899">
          <w:rPr>
            <w:rStyle w:val="Hyperlien"/>
          </w:rPr>
          <w:t>La PME et l’après-crise</w:t>
        </w:r>
      </w:hyperlink>
      <w:r>
        <w:t>.” [71]</w:t>
      </w:r>
    </w:p>
    <w:p w14:paraId="0E43AE19" w14:textId="77777777" w:rsidR="002E2D66" w:rsidRDefault="002E2D66" w:rsidP="002E2D66">
      <w:pPr>
        <w:spacing w:before="120" w:after="120"/>
        <w:ind w:firstLine="0"/>
      </w:pPr>
    </w:p>
    <w:p w14:paraId="557A9F1E" w14:textId="77777777" w:rsidR="002E2D66" w:rsidRPr="008F50AD" w:rsidRDefault="002E2D66" w:rsidP="002E2D66">
      <w:pPr>
        <w:spacing w:before="120" w:after="120"/>
        <w:ind w:firstLine="0"/>
      </w:pPr>
      <w:hyperlink w:anchor="Critere_no_34_pt_2" w:history="1">
        <w:r w:rsidRPr="00B81899">
          <w:rPr>
            <w:rStyle w:val="Hyperlien"/>
            <w:b/>
          </w:rPr>
          <w:t>Vie sociale</w:t>
        </w:r>
      </w:hyperlink>
      <w:r>
        <w:t xml:space="preserve"> [97]</w:t>
      </w:r>
    </w:p>
    <w:p w14:paraId="5C3717EA" w14:textId="77777777" w:rsidR="002E2D66" w:rsidRDefault="002E2D66" w:rsidP="002E2D66">
      <w:pPr>
        <w:spacing w:before="120" w:after="120"/>
        <w:ind w:left="720" w:hanging="360"/>
      </w:pPr>
    </w:p>
    <w:p w14:paraId="489D59ED" w14:textId="77777777" w:rsidR="002E2D66" w:rsidRDefault="002E2D66" w:rsidP="002E2D66">
      <w:pPr>
        <w:spacing w:before="120" w:after="120"/>
        <w:ind w:left="720" w:hanging="360"/>
      </w:pPr>
      <w:r>
        <w:t>Jean Stafford, “</w:t>
      </w:r>
      <w:hyperlink w:anchor="Critere_no_34_pt_2_texte_06" w:history="1">
        <w:r w:rsidRPr="00B81899">
          <w:rPr>
            <w:rStyle w:val="Hyperlien"/>
          </w:rPr>
          <w:t>Crise et prévisibilité sociale</w:t>
        </w:r>
      </w:hyperlink>
      <w:r>
        <w:t>.” [99]</w:t>
      </w:r>
    </w:p>
    <w:p w14:paraId="578FC4D8" w14:textId="77777777" w:rsidR="002E2D66" w:rsidRDefault="002E2D66" w:rsidP="002E2D66">
      <w:pPr>
        <w:spacing w:before="120" w:after="120"/>
        <w:ind w:left="720" w:hanging="360"/>
      </w:pPr>
      <w:r>
        <w:t>Pierre Sormany, “</w:t>
      </w:r>
      <w:hyperlink w:anchor="Critere_no_34_pt_2_texte_07" w:history="1">
        <w:r w:rsidRPr="00B81899">
          <w:rPr>
            <w:rStyle w:val="Hyperlien"/>
          </w:rPr>
          <w:t>Le travail au noir</w:t>
        </w:r>
      </w:hyperlink>
      <w:r>
        <w:t>.” [111]</w:t>
      </w:r>
    </w:p>
    <w:p w14:paraId="417F73F3" w14:textId="77777777" w:rsidR="002E2D66" w:rsidRDefault="002E2D66" w:rsidP="002E2D66">
      <w:pPr>
        <w:spacing w:before="120" w:after="120"/>
        <w:ind w:left="720" w:hanging="360"/>
      </w:pPr>
      <w:r>
        <w:t>Serge Mongeau, “</w:t>
      </w:r>
      <w:hyperlink w:anchor="Critere_no_34_pt_2_texte_08" w:history="1">
        <w:r w:rsidRPr="00D34A5D">
          <w:rPr>
            <w:rStyle w:val="Hyperlien"/>
          </w:rPr>
          <w:t>Démédicaliser la santé</w:t>
        </w:r>
      </w:hyperlink>
      <w:r>
        <w:t>.” [127]</w:t>
      </w:r>
    </w:p>
    <w:p w14:paraId="5190172E" w14:textId="77777777" w:rsidR="002E2D66" w:rsidRDefault="002E2D66" w:rsidP="002E2D66">
      <w:pPr>
        <w:spacing w:before="120" w:after="120"/>
        <w:ind w:left="720" w:hanging="360"/>
      </w:pPr>
      <w:r>
        <w:t>Ronald Carré, Raynald L’Abbé, “</w:t>
      </w:r>
      <w:hyperlink w:anchor="Critere_no_34_pt_2_texte_09" w:history="1">
        <w:r w:rsidRPr="00D34A5D">
          <w:rPr>
            <w:rStyle w:val="Hyperlien"/>
          </w:rPr>
          <w:t>Nourrir le Québec</w:t>
        </w:r>
      </w:hyperlink>
      <w:r>
        <w:t>.” [135]</w:t>
      </w:r>
    </w:p>
    <w:p w14:paraId="1FD61AC0" w14:textId="77777777" w:rsidR="002E2D66" w:rsidRDefault="002E2D66" w:rsidP="002E2D66">
      <w:pPr>
        <w:spacing w:before="120" w:after="120"/>
        <w:ind w:left="720" w:hanging="360"/>
      </w:pPr>
      <w:r>
        <w:t>Norbert Robitaille, Robert R. Bourbeau, “</w:t>
      </w:r>
      <w:hyperlink w:anchor="Critere_no_34_pt_2_texte_10" w:history="1">
        <w:r w:rsidRPr="00D34A5D">
          <w:rPr>
            <w:rStyle w:val="Hyperlien"/>
          </w:rPr>
          <w:t>Tensions démograph</w:t>
        </w:r>
        <w:r w:rsidRPr="00D34A5D">
          <w:rPr>
            <w:rStyle w:val="Hyperlien"/>
          </w:rPr>
          <w:t>i</w:t>
        </w:r>
        <w:r w:rsidRPr="00D34A5D">
          <w:rPr>
            <w:rStyle w:val="Hyperlien"/>
          </w:rPr>
          <w:t>ques et crise économique</w:t>
        </w:r>
      </w:hyperlink>
      <w:r>
        <w:t>.” [147]</w:t>
      </w:r>
    </w:p>
    <w:p w14:paraId="73CD05D3" w14:textId="77777777" w:rsidR="002E2D66" w:rsidRDefault="002E2D66" w:rsidP="002E2D66">
      <w:pPr>
        <w:spacing w:before="120" w:after="120"/>
        <w:ind w:left="720" w:hanging="360"/>
      </w:pPr>
      <w:r>
        <w:t>Gérald Fortin, “</w:t>
      </w:r>
      <w:hyperlink w:anchor="Critere_no_34_pt_2_texte_11" w:history="1">
        <w:r w:rsidRPr="00D34A5D">
          <w:rPr>
            <w:rStyle w:val="Hyperlien"/>
          </w:rPr>
          <w:t>Le gouvernement régional de demain</w:t>
        </w:r>
      </w:hyperlink>
      <w:r>
        <w:t>.” [157]</w:t>
      </w:r>
    </w:p>
    <w:p w14:paraId="1B6553D6" w14:textId="77777777" w:rsidR="002E2D66" w:rsidRDefault="002E2D66" w:rsidP="002E2D66">
      <w:pPr>
        <w:spacing w:before="120" w:after="120"/>
        <w:jc w:val="both"/>
      </w:pPr>
    </w:p>
    <w:p w14:paraId="194DE6AD" w14:textId="77777777" w:rsidR="002E2D66" w:rsidRDefault="002E2D66" w:rsidP="002E2D66">
      <w:pPr>
        <w:pStyle w:val="p"/>
      </w:pPr>
      <w:r>
        <w:t>[6]</w:t>
      </w:r>
    </w:p>
    <w:p w14:paraId="5C973B96" w14:textId="77777777" w:rsidR="002E2D66" w:rsidRPr="001833FC" w:rsidRDefault="002E2D66" w:rsidP="002E2D66">
      <w:pPr>
        <w:pStyle w:val="p"/>
      </w:pPr>
      <w:r>
        <w:rPr>
          <w:sz w:val="24"/>
          <w:szCs w:val="34"/>
        </w:rPr>
        <w:br w:type="page"/>
      </w:r>
      <w:r>
        <w:t>[7]</w:t>
      </w:r>
    </w:p>
    <w:p w14:paraId="30D5C0EF" w14:textId="77777777" w:rsidR="002E2D66" w:rsidRPr="001833FC" w:rsidRDefault="002E2D66" w:rsidP="002E2D66">
      <w:pPr>
        <w:jc w:val="both"/>
      </w:pPr>
    </w:p>
    <w:p w14:paraId="135769B1" w14:textId="77777777" w:rsidR="002E2D66" w:rsidRPr="004545DE" w:rsidRDefault="002E2D66" w:rsidP="002E2D66">
      <w:pPr>
        <w:spacing w:after="120"/>
        <w:ind w:firstLine="0"/>
        <w:jc w:val="center"/>
        <w:rPr>
          <w:sz w:val="24"/>
        </w:rPr>
      </w:pPr>
      <w:bookmarkStart w:id="2" w:name="Critere_no_34_pt_1"/>
      <w:r w:rsidRPr="004545DE">
        <w:rPr>
          <w:b/>
          <w:color w:val="000080"/>
          <w:sz w:val="24"/>
        </w:rPr>
        <w:t>Revue CRIT</w:t>
      </w:r>
      <w:r w:rsidRPr="004545DE">
        <w:rPr>
          <w:b/>
          <w:color w:val="FF0000"/>
          <w:sz w:val="24"/>
        </w:rPr>
        <w:t>È</w:t>
      </w:r>
      <w:r w:rsidRPr="004545DE">
        <w:rPr>
          <w:b/>
          <w:color w:val="000080"/>
          <w:sz w:val="24"/>
        </w:rPr>
        <w:t xml:space="preserve">RE, No </w:t>
      </w:r>
      <w:r>
        <w:rPr>
          <w:b/>
          <w:color w:val="000080"/>
          <w:sz w:val="24"/>
        </w:rPr>
        <w:t>34</w:t>
      </w:r>
      <w:r w:rsidRPr="004545DE">
        <w:rPr>
          <w:b/>
          <w:color w:val="000080"/>
          <w:sz w:val="24"/>
        </w:rPr>
        <w:t>,</w:t>
      </w:r>
      <w:r w:rsidRPr="004545DE">
        <w:rPr>
          <w:b/>
          <w:color w:val="000080"/>
          <w:sz w:val="24"/>
        </w:rPr>
        <w:br/>
        <w:t>“</w:t>
      </w:r>
      <w:r>
        <w:rPr>
          <w:b/>
          <w:i/>
          <w:sz w:val="24"/>
        </w:rPr>
        <w:t>L’après-crise.</w:t>
      </w:r>
      <w:r>
        <w:rPr>
          <w:b/>
          <w:i/>
          <w:sz w:val="24"/>
        </w:rPr>
        <w:br/>
        <w:t>1° économique et sociale.</w:t>
      </w:r>
      <w:r w:rsidRPr="004545DE">
        <w:rPr>
          <w:b/>
          <w:color w:val="000080"/>
          <w:sz w:val="24"/>
        </w:rPr>
        <w:t>”</w:t>
      </w:r>
    </w:p>
    <w:p w14:paraId="1B7E6F1D" w14:textId="77777777" w:rsidR="002E2D66" w:rsidRPr="00E07116" w:rsidRDefault="002E2D66" w:rsidP="002E2D66">
      <w:pPr>
        <w:jc w:val="both"/>
      </w:pPr>
    </w:p>
    <w:p w14:paraId="5C796DC5" w14:textId="77777777" w:rsidR="002E2D66" w:rsidRPr="00EF7836" w:rsidRDefault="002E2D66" w:rsidP="002E2D66">
      <w:pPr>
        <w:pStyle w:val="partie"/>
      </w:pPr>
      <w:r>
        <w:t>Vie économique</w:t>
      </w:r>
    </w:p>
    <w:bookmarkEnd w:id="2"/>
    <w:p w14:paraId="39750E49" w14:textId="77777777" w:rsidR="002E2D66" w:rsidRDefault="002E2D66" w:rsidP="002E2D66">
      <w:pPr>
        <w:jc w:val="both"/>
      </w:pPr>
    </w:p>
    <w:p w14:paraId="5AB1D9B0" w14:textId="77777777" w:rsidR="002E2D66" w:rsidRPr="003A1F7E" w:rsidRDefault="00AB1DD5" w:rsidP="002E2D66">
      <w:pPr>
        <w:pStyle w:val="fig"/>
      </w:pPr>
      <w:r>
        <w:drawing>
          <wp:inline distT="0" distB="0" distL="0" distR="0" wp14:anchorId="64B19F08" wp14:editId="0D2EE3D4">
            <wp:extent cx="3517900" cy="4229100"/>
            <wp:effectExtent l="25400" t="25400" r="12700" b="1270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17900" cy="4229100"/>
                    </a:xfrm>
                    <a:prstGeom prst="rect">
                      <a:avLst/>
                    </a:prstGeom>
                    <a:noFill/>
                    <a:ln w="19050" cmpd="sng">
                      <a:solidFill>
                        <a:srgbClr val="000000"/>
                      </a:solidFill>
                      <a:miter lim="800000"/>
                      <a:headEnd/>
                      <a:tailEnd/>
                    </a:ln>
                    <a:effectLst/>
                  </pic:spPr>
                </pic:pic>
              </a:graphicData>
            </a:graphic>
          </wp:inline>
        </w:drawing>
      </w:r>
    </w:p>
    <w:p w14:paraId="73F9269A" w14:textId="77777777" w:rsidR="002E2D66" w:rsidRDefault="002E2D66" w:rsidP="002E2D66">
      <w:pPr>
        <w:ind w:right="90" w:firstLine="0"/>
        <w:jc w:val="both"/>
        <w:outlineLvl w:val="0"/>
        <w:rPr>
          <w:sz w:val="20"/>
        </w:rPr>
      </w:pPr>
    </w:p>
    <w:p w14:paraId="384AD0D7" w14:textId="77777777" w:rsidR="002E2D66" w:rsidRPr="00384B20" w:rsidRDefault="002E2D66" w:rsidP="002E2D66">
      <w:pPr>
        <w:ind w:right="90" w:firstLine="0"/>
        <w:jc w:val="both"/>
        <w:outlineLvl w:val="0"/>
        <w:rPr>
          <w:sz w:val="20"/>
        </w:rPr>
      </w:pPr>
      <w:hyperlink w:anchor="sommaire" w:history="1">
        <w:r w:rsidRPr="00E23720">
          <w:rPr>
            <w:rStyle w:val="Hyperlien"/>
            <w:sz w:val="20"/>
          </w:rPr>
          <w:t>Retour au sommaire</w:t>
        </w:r>
      </w:hyperlink>
    </w:p>
    <w:p w14:paraId="293A9B5A" w14:textId="77777777" w:rsidR="002E2D66" w:rsidRDefault="002E2D66" w:rsidP="002E2D66">
      <w:pPr>
        <w:pStyle w:val="p"/>
      </w:pPr>
    </w:p>
    <w:p w14:paraId="48669DF7" w14:textId="77777777" w:rsidR="002E2D66" w:rsidRDefault="002E2D66" w:rsidP="002E2D66">
      <w:pPr>
        <w:pStyle w:val="p"/>
      </w:pPr>
      <w:r>
        <w:t>[8]</w:t>
      </w:r>
    </w:p>
    <w:p w14:paraId="23C6F781" w14:textId="77777777" w:rsidR="002E2D66" w:rsidRPr="001833FC" w:rsidRDefault="002E2D66" w:rsidP="002E2D66">
      <w:pPr>
        <w:pStyle w:val="p"/>
      </w:pPr>
      <w:r>
        <w:br w:type="page"/>
        <w:t>[9</w:t>
      </w:r>
      <w:r w:rsidRPr="001833FC">
        <w:t>]</w:t>
      </w:r>
    </w:p>
    <w:p w14:paraId="2311E37C" w14:textId="77777777" w:rsidR="002E2D66" w:rsidRPr="001833FC" w:rsidRDefault="002E2D66" w:rsidP="002E2D66">
      <w:pPr>
        <w:jc w:val="both"/>
      </w:pPr>
    </w:p>
    <w:p w14:paraId="0050DACD" w14:textId="77777777" w:rsidR="002E2D66" w:rsidRPr="001833FC" w:rsidRDefault="002E2D66" w:rsidP="002E2D66">
      <w:pPr>
        <w:jc w:val="both"/>
      </w:pPr>
    </w:p>
    <w:p w14:paraId="38E69A47" w14:textId="77777777" w:rsidR="002E2D66" w:rsidRPr="001833FC" w:rsidRDefault="002E2D66" w:rsidP="002E2D66">
      <w:pPr>
        <w:jc w:val="both"/>
      </w:pPr>
    </w:p>
    <w:p w14:paraId="01B96B4B" w14:textId="77777777" w:rsidR="002E2D66" w:rsidRPr="004545DE" w:rsidRDefault="002E2D66" w:rsidP="002E2D66">
      <w:pPr>
        <w:spacing w:after="120"/>
        <w:ind w:firstLine="0"/>
        <w:jc w:val="center"/>
        <w:rPr>
          <w:sz w:val="24"/>
        </w:rPr>
      </w:pPr>
      <w:bookmarkStart w:id="3" w:name="Critere_no_34_pt_1_texte_01"/>
      <w:r w:rsidRPr="004545DE">
        <w:rPr>
          <w:b/>
          <w:color w:val="000080"/>
          <w:sz w:val="24"/>
        </w:rPr>
        <w:t>Revue CRIT</w:t>
      </w:r>
      <w:r w:rsidRPr="004545DE">
        <w:rPr>
          <w:b/>
          <w:color w:val="FF0000"/>
          <w:sz w:val="24"/>
        </w:rPr>
        <w:t>È</w:t>
      </w:r>
      <w:r w:rsidRPr="004545DE">
        <w:rPr>
          <w:b/>
          <w:color w:val="000080"/>
          <w:sz w:val="24"/>
        </w:rPr>
        <w:t xml:space="preserve">RE, No </w:t>
      </w:r>
      <w:r>
        <w:rPr>
          <w:b/>
          <w:color w:val="000080"/>
          <w:sz w:val="24"/>
        </w:rPr>
        <w:t>34</w:t>
      </w:r>
      <w:r w:rsidRPr="004545DE">
        <w:rPr>
          <w:b/>
          <w:color w:val="000080"/>
          <w:sz w:val="24"/>
        </w:rPr>
        <w:t>,</w:t>
      </w:r>
      <w:r w:rsidRPr="004545DE">
        <w:rPr>
          <w:b/>
          <w:color w:val="000080"/>
          <w:sz w:val="24"/>
        </w:rPr>
        <w:br/>
        <w:t>“</w:t>
      </w:r>
      <w:r>
        <w:rPr>
          <w:b/>
          <w:i/>
          <w:sz w:val="24"/>
        </w:rPr>
        <w:t>L’après-crise.</w:t>
      </w:r>
      <w:r>
        <w:rPr>
          <w:b/>
          <w:i/>
          <w:sz w:val="24"/>
        </w:rPr>
        <w:br/>
        <w:t>1° économique et sociale.</w:t>
      </w:r>
      <w:r w:rsidRPr="004545DE">
        <w:rPr>
          <w:b/>
          <w:color w:val="000080"/>
          <w:sz w:val="24"/>
        </w:rPr>
        <w:t>”</w:t>
      </w:r>
    </w:p>
    <w:p w14:paraId="4155C169" w14:textId="77777777" w:rsidR="002E2D66" w:rsidRPr="004545DE" w:rsidRDefault="002E2D66" w:rsidP="002E2D66">
      <w:pPr>
        <w:spacing w:after="120"/>
        <w:ind w:firstLine="0"/>
        <w:jc w:val="center"/>
        <w:rPr>
          <w:sz w:val="24"/>
        </w:rPr>
      </w:pPr>
      <w:r>
        <w:rPr>
          <w:b/>
          <w:color w:val="FF0000"/>
          <w:sz w:val="24"/>
        </w:rPr>
        <w:t>VIE ÉCONOMIQUE</w:t>
      </w:r>
    </w:p>
    <w:p w14:paraId="11E9B696" w14:textId="77777777" w:rsidR="002E2D66" w:rsidRPr="00CE123D" w:rsidRDefault="002E2D66" w:rsidP="002E2D66">
      <w:pPr>
        <w:pStyle w:val="Titreniveau2"/>
      </w:pPr>
      <w:r w:rsidRPr="00CE123D">
        <w:t>“</w:t>
      </w:r>
      <w:r>
        <w:t>Perspectives</w:t>
      </w:r>
      <w:r>
        <w:br/>
        <w:t>et prospectives</w:t>
      </w:r>
      <w:r w:rsidRPr="00CE123D">
        <w:t>.”</w:t>
      </w:r>
    </w:p>
    <w:bookmarkEnd w:id="3"/>
    <w:p w14:paraId="4E0E5003" w14:textId="77777777" w:rsidR="002E2D66" w:rsidRPr="001833FC" w:rsidRDefault="002E2D66" w:rsidP="002E2D66">
      <w:pPr>
        <w:jc w:val="both"/>
        <w:rPr>
          <w:szCs w:val="36"/>
        </w:rPr>
      </w:pPr>
    </w:p>
    <w:p w14:paraId="162073C9" w14:textId="77777777" w:rsidR="002E2D66" w:rsidRPr="00EF7836" w:rsidRDefault="002E2D66" w:rsidP="002E2D66">
      <w:pPr>
        <w:pStyle w:val="suite"/>
        <w:rPr>
          <w:b w:val="0"/>
          <w:szCs w:val="36"/>
        </w:rPr>
      </w:pPr>
      <w:r>
        <w:t>Paul DAVENPORT, Pierre FORTIN</w:t>
      </w:r>
      <w:r>
        <w:br/>
        <w:t>et Carmine NAPPI </w:t>
      </w:r>
      <w:r>
        <w:rPr>
          <w:rStyle w:val="Appelnotedebasdep"/>
          <w:b w:val="0"/>
        </w:rPr>
        <w:footnoteReference w:customMarkFollows="1" w:id="1"/>
        <w:t>*</w:t>
      </w:r>
    </w:p>
    <w:p w14:paraId="7606A0AF" w14:textId="77777777" w:rsidR="002E2D66" w:rsidRDefault="002E2D66" w:rsidP="002E2D66">
      <w:pPr>
        <w:jc w:val="both"/>
      </w:pPr>
    </w:p>
    <w:p w14:paraId="774F6264" w14:textId="77777777" w:rsidR="002E2D66" w:rsidRPr="001833FC" w:rsidRDefault="002E2D66" w:rsidP="002E2D66">
      <w:pPr>
        <w:jc w:val="both"/>
      </w:pPr>
    </w:p>
    <w:p w14:paraId="3B7E8A3E" w14:textId="77777777" w:rsidR="002E2D66" w:rsidRPr="001833FC" w:rsidRDefault="002E2D66" w:rsidP="002E2D66">
      <w:pPr>
        <w:jc w:val="both"/>
      </w:pPr>
    </w:p>
    <w:p w14:paraId="008A465E" w14:textId="77777777" w:rsidR="002E2D66" w:rsidRPr="001833FC" w:rsidRDefault="002E2D66" w:rsidP="002E2D66">
      <w:pPr>
        <w:jc w:val="both"/>
      </w:pPr>
    </w:p>
    <w:p w14:paraId="53BA2F75" w14:textId="77777777" w:rsidR="002E2D66" w:rsidRPr="001833FC" w:rsidRDefault="002E2D66" w:rsidP="002E2D66">
      <w:pPr>
        <w:ind w:right="90" w:firstLine="0"/>
        <w:jc w:val="both"/>
        <w:rPr>
          <w:sz w:val="20"/>
        </w:rPr>
      </w:pPr>
      <w:hyperlink w:anchor="sommaire" w:history="1">
        <w:r w:rsidRPr="001833FC">
          <w:rPr>
            <w:rStyle w:val="Hyperlien"/>
            <w:sz w:val="20"/>
          </w:rPr>
          <w:t>Retour au sommaire</w:t>
        </w:r>
      </w:hyperlink>
    </w:p>
    <w:p w14:paraId="28BB74E5" w14:textId="77777777" w:rsidR="002E2D66" w:rsidRPr="004C0646" w:rsidRDefault="002E2D66" w:rsidP="002E2D66">
      <w:pPr>
        <w:spacing w:before="120" w:after="120"/>
        <w:jc w:val="both"/>
      </w:pPr>
      <w:r w:rsidRPr="004C0646">
        <w:rPr>
          <w:b/>
          <w:bCs/>
        </w:rPr>
        <w:t xml:space="preserve">Alain Dubuc. </w:t>
      </w:r>
      <w:r w:rsidRPr="004C0646">
        <w:t>Au cours de cette table ronde, nous essaierons d’examiner les principaux éléments de la présente récession économ</w:t>
      </w:r>
      <w:r w:rsidRPr="004C0646">
        <w:t>i</w:t>
      </w:r>
      <w:r w:rsidRPr="004C0646">
        <w:t>que. A cette fin, si vous le permettez, nous aborderons successivement les problèmes suscités par la rareté et le prix des ressources naturelles, par le ralentissement de la croissance économique, par les politiques monétaires en vigueur et par la montée des taux d'inflation. Il serait opportun, il me semble, de procéder à l'analyse de la crise en conse</w:t>
      </w:r>
      <w:r w:rsidRPr="004C0646">
        <w:t>r</w:t>
      </w:r>
      <w:r w:rsidRPr="004C0646">
        <w:t>vant dans l’esprit une perspective d’après-crise. Peut-on percevoir, dans la situation actuelle, l’amorce de certains ajustements, l’esquisse de certaines voies de sortie, ou encore la nécessité de virages m</w:t>
      </w:r>
      <w:r w:rsidRPr="004C0646">
        <w:t>a</w:t>
      </w:r>
      <w:r w:rsidRPr="004C0646">
        <w:t>jeurs ? Nous aborderons donc, en premier lieu, les problèmes reliés à la rareté de l'énergie, des minéraux et de certains produits alimenta</w:t>
      </w:r>
      <w:r w:rsidRPr="004C0646">
        <w:t>i</w:t>
      </w:r>
      <w:r w:rsidRPr="004C0646">
        <w:t>res. Y a-t-il d'après vous un problème de rareté ?</w:t>
      </w:r>
    </w:p>
    <w:p w14:paraId="3A804EE2" w14:textId="77777777" w:rsidR="002E2D66" w:rsidRDefault="002E2D66" w:rsidP="002E2D66">
      <w:pPr>
        <w:spacing w:before="120" w:after="120"/>
        <w:jc w:val="both"/>
      </w:pPr>
      <w:r>
        <w:t>[10]</w:t>
      </w:r>
    </w:p>
    <w:p w14:paraId="675EF7D6" w14:textId="77777777" w:rsidR="002E2D66" w:rsidRDefault="002E2D66" w:rsidP="002E2D66">
      <w:pPr>
        <w:spacing w:before="120" w:after="120"/>
        <w:jc w:val="both"/>
      </w:pPr>
    </w:p>
    <w:p w14:paraId="4156AE60" w14:textId="77777777" w:rsidR="002E2D66" w:rsidRPr="000A2925" w:rsidRDefault="002E2D66" w:rsidP="002E2D66">
      <w:pPr>
        <w:pStyle w:val="a"/>
      </w:pPr>
      <w:r w:rsidRPr="000A2925">
        <w:t>LES RESSOURCES NATURELLES</w:t>
      </w:r>
    </w:p>
    <w:p w14:paraId="356C665A" w14:textId="77777777" w:rsidR="002E2D66" w:rsidRPr="004C0646" w:rsidRDefault="002E2D66" w:rsidP="002E2D66">
      <w:pPr>
        <w:spacing w:before="120" w:after="120"/>
        <w:jc w:val="both"/>
      </w:pPr>
    </w:p>
    <w:p w14:paraId="1A9F5D7E" w14:textId="77777777" w:rsidR="002E2D66" w:rsidRPr="004C0646" w:rsidRDefault="002E2D66" w:rsidP="002E2D66">
      <w:pPr>
        <w:spacing w:before="120" w:after="120"/>
        <w:jc w:val="both"/>
      </w:pPr>
      <w:r w:rsidRPr="004C0646">
        <w:rPr>
          <w:b/>
          <w:bCs/>
        </w:rPr>
        <w:t>Carmin</w:t>
      </w:r>
      <w:r>
        <w:rPr>
          <w:b/>
          <w:bCs/>
        </w:rPr>
        <w:t>e</w:t>
      </w:r>
      <w:r w:rsidRPr="004C0646">
        <w:rPr>
          <w:b/>
          <w:bCs/>
        </w:rPr>
        <w:t xml:space="preserve"> Nappi. </w:t>
      </w:r>
      <w:r w:rsidRPr="004C0646">
        <w:t>Tout dépend des prix ! Dans le cas du pétrole, à l’ancien prix de 1972, on pouvait parler de rareté, dans le sens où la demande menaçait de dépasser l’offre disponible au cours des années à venir. Mais l'action de l’OPEP a eu pour effet d’augmenter les prix et ainsi de rendre disponibles des réserves qui, auparavant, étaient considérées comme étant uniquement des ressources, non économ</w:t>
      </w:r>
      <w:r w:rsidRPr="004C0646">
        <w:t>i</w:t>
      </w:r>
      <w:r w:rsidRPr="004C0646">
        <w:t>quement rentables. Les ressources sont devenues réserves grâce à la hausse des prix. Cette hausse s’est avérée telle que la rareté s’est transformée en surplus. Si l’on prend le cas des matières minières, une à une, le problème actuel n’en est plus un de rareté. Bien au contraire, on est, dans la majorité des cas, en présence de surplus chroniques et, comme on le voit dans la crise actuelle, cela se reflète dans des prix excessivement bas. Ainsi, en janvier 1980, l’aluminium s’est vendu à 1,00$ la livre ; actuellement, il est en deçà de 0,45</w:t>
      </w:r>
      <w:r>
        <w:t> $</w:t>
      </w:r>
      <w:r w:rsidRPr="004C0646">
        <w:t>. De son côté, le cuivre dépassait alors 1,50$ la livre ; maintenant, on a de la difficulté à le vendre au-delà de 0,70</w:t>
      </w:r>
      <w:r>
        <w:t> $</w:t>
      </w:r>
      <w:r w:rsidRPr="004C0646">
        <w:t>.</w:t>
      </w:r>
    </w:p>
    <w:p w14:paraId="6ED27998" w14:textId="77777777" w:rsidR="002E2D66" w:rsidRPr="004C0646" w:rsidRDefault="002E2D66" w:rsidP="002E2D66">
      <w:pPr>
        <w:spacing w:before="120" w:after="120"/>
        <w:jc w:val="both"/>
      </w:pPr>
      <w:r w:rsidRPr="004C0646">
        <w:rPr>
          <w:b/>
          <w:bCs/>
        </w:rPr>
        <w:t xml:space="preserve">Pierre Fortin. </w:t>
      </w:r>
      <w:r w:rsidRPr="004C0646">
        <w:t>On parle ici de surplus chroniques. Y a-t-il d’autres explications que la présente récession mondiale ?</w:t>
      </w:r>
    </w:p>
    <w:p w14:paraId="1B8FBFB8" w14:textId="77777777" w:rsidR="002E2D66" w:rsidRPr="004C0646" w:rsidRDefault="002E2D66" w:rsidP="002E2D66">
      <w:pPr>
        <w:spacing w:before="120" w:after="120"/>
        <w:jc w:val="both"/>
      </w:pPr>
      <w:r w:rsidRPr="004C0646">
        <w:rPr>
          <w:b/>
          <w:bCs/>
        </w:rPr>
        <w:t>Carmin</w:t>
      </w:r>
      <w:r>
        <w:rPr>
          <w:b/>
          <w:bCs/>
        </w:rPr>
        <w:t>e</w:t>
      </w:r>
      <w:r w:rsidRPr="004C0646">
        <w:rPr>
          <w:b/>
          <w:bCs/>
        </w:rPr>
        <w:t xml:space="preserve"> Nappi. </w:t>
      </w:r>
      <w:r w:rsidRPr="004C0646">
        <w:t>La situation actuelle n’est pas due uniquement à la crise. Voilà ce qui est arrivé. Dans le cas des min</w:t>
      </w:r>
      <w:r>
        <w:t>e</w:t>
      </w:r>
      <w:r w:rsidRPr="004C0646">
        <w:t>rais et des m</w:t>
      </w:r>
      <w:r w:rsidRPr="004C0646">
        <w:t>é</w:t>
      </w:r>
      <w:r w:rsidRPr="004C0646">
        <w:t>taux, les prix élevés de 1974-75 ont donné naissance à une exploration sans précédent. De nouvelles mines ont été découvertes, de nouveaux gisements ont été exploités, de nouvelles capacités de production de métaux ont vu tranquillement le jour. Ces investissements étaient j</w:t>
      </w:r>
      <w:r w:rsidRPr="004C0646">
        <w:t>u</w:t>
      </w:r>
      <w:r w:rsidRPr="004C0646">
        <w:t>gés rentables à la lumière des prix de 1974. Etant donné que l’exploration minière donne lieu à la production de métaux avec un retard de sept ou huit ans, la nouvelle offre est arrivée sur le marché en pleine période de crise. L’offre motivée par les prix d’il y a huit ans s'est conjuguée à une demande décroissante pour produire ces su</w:t>
      </w:r>
      <w:r w:rsidRPr="004C0646">
        <w:t>r</w:t>
      </w:r>
      <w:r w:rsidRPr="004C0646">
        <w:t>plus assez énormes dans la plupart des métaux. Je connais très peu de métaux dont le prix actuel n’est pas au moins à la moitié de ce qu'il était au début des années 1980. Pour ce qui est de l’énergie, le même phénomène s’est produit dans les pays qui ont eu le courage politique de ne pas freiner artificiellement</w:t>
      </w:r>
      <w:r>
        <w:t xml:space="preserve"> [11] </w:t>
      </w:r>
      <w:r w:rsidRPr="004C0646">
        <w:t>la hausse, mais au contraire de laisser le marché vivre avec le prix réel du pétrole, comme au Japon, en Allemagne et ailleurs, sauf, grosso modo, aux États-Unis et au C</w:t>
      </w:r>
      <w:r w:rsidRPr="004C0646">
        <w:t>a</w:t>
      </w:r>
      <w:r w:rsidRPr="004C0646">
        <w:t>nada. On a assisté alors à des mod</w:t>
      </w:r>
      <w:r w:rsidRPr="004C0646">
        <w:t>i</w:t>
      </w:r>
      <w:r w:rsidRPr="004C0646">
        <w:t>fications dans le comportement des consommateurs, dans leurs hab</w:t>
      </w:r>
      <w:r w:rsidRPr="004C0646">
        <w:t>i</w:t>
      </w:r>
      <w:r w:rsidRPr="004C0646">
        <w:t>tudes ; il y a eu aussi une très forte poussée vers des substituts, des produits qu’il n’était pas rentable de produire à l’ancien prix, comme les sables bitumineux ou l’énergie marée-motrice. Des ressources h</w:t>
      </w:r>
      <w:r w:rsidRPr="004C0646">
        <w:t>y</w:t>
      </w:r>
      <w:r w:rsidRPr="004C0646">
        <w:t>pothétiques au prix de 2,00</w:t>
      </w:r>
      <w:r>
        <w:t> $</w:t>
      </w:r>
      <w:r w:rsidRPr="004C0646">
        <w:t xml:space="preserve"> le baril sont devenues des réserves éc</w:t>
      </w:r>
      <w:r w:rsidRPr="004C0646">
        <w:t>o</w:t>
      </w:r>
      <w:r w:rsidRPr="004C0646">
        <w:t>nomiquement accessibles à 25,00</w:t>
      </w:r>
      <w:r>
        <w:t> $</w:t>
      </w:r>
      <w:r w:rsidRPr="004C0646">
        <w:t xml:space="preserve"> le baril. On est passé ainsi d’une situation de rareté anticipée à des situ</w:t>
      </w:r>
      <w:r w:rsidRPr="004C0646">
        <w:t>a</w:t>
      </w:r>
      <w:r w:rsidRPr="004C0646">
        <w:t>tions de surplus.</w:t>
      </w:r>
    </w:p>
    <w:p w14:paraId="74BAC74A" w14:textId="77777777" w:rsidR="002E2D66" w:rsidRPr="004C0646" w:rsidRDefault="002E2D66" w:rsidP="002E2D66">
      <w:pPr>
        <w:spacing w:before="120" w:after="120"/>
        <w:jc w:val="both"/>
      </w:pPr>
      <w:r w:rsidRPr="004C0646">
        <w:t>Dans le cas des produits alimentaires, c’est un peu différent. Les matières premières minières sont des ressources non renouvelables, il n’en va pas ainsi des substances alimentaires. C’est beaucoup plus aléatoire ; il suffit de deux ou trois bonnes récoltes successives pour que automatiquement on passe d’un problème de rareté à un problème de surplus. C’est ce qui s'est passé avec le blé, où il y a eu conjonction de plusieurs facteurs. D’abord, la demande a été plus faible que pr</w:t>
      </w:r>
      <w:r w:rsidRPr="004C0646">
        <w:t>é</w:t>
      </w:r>
      <w:r w:rsidRPr="004C0646">
        <w:t>vue, surtout de la part de la Chine et de l'URSS. A cela, il faut ajouter d’excellentes récoltes dues non seulement à une température favor</w:t>
      </w:r>
      <w:r w:rsidRPr="004C0646">
        <w:t>a</w:t>
      </w:r>
      <w:r w:rsidRPr="004C0646">
        <w:t>ble, mais aussi à l’introduction de nouvelles techniques d’ensemencement, de pesticides et insecticides nouveaux, de méth</w:t>
      </w:r>
      <w:r w:rsidRPr="004C0646">
        <w:t>o</w:t>
      </w:r>
      <w:r w:rsidRPr="004C0646">
        <w:t>des de gestion et de mise en marché beaucoup plus efficaces. Tout cela a eu pour résultat les surplus que nous connaissons.</w:t>
      </w:r>
    </w:p>
    <w:p w14:paraId="3C7C4CBB" w14:textId="77777777" w:rsidR="002E2D66" w:rsidRPr="004C0646" w:rsidRDefault="002E2D66" w:rsidP="002E2D66">
      <w:pPr>
        <w:spacing w:before="120" w:after="120"/>
        <w:jc w:val="both"/>
      </w:pPr>
      <w:r w:rsidRPr="004C0646">
        <w:rPr>
          <w:b/>
          <w:bCs/>
        </w:rPr>
        <w:t xml:space="preserve">Pierre Fortin. </w:t>
      </w:r>
      <w:r w:rsidRPr="004C0646">
        <w:t>J’aurais une autre question. Si l’on considère de longues périodes, on s'aperçoit qu’il y a toujours eu des fluctuations à la hausse ou à la baisse. Mais pourquoi donc aujourd’hui la moindre perturbation climatique a-t-elle des conséquences beaucoup plus pr</w:t>
      </w:r>
      <w:r w:rsidRPr="004C0646">
        <w:t>o</w:t>
      </w:r>
      <w:r w:rsidRPr="004C0646">
        <w:t>noncées sur les prix alimentaires que c’était le cas pendant les années 50 et 60 ?</w:t>
      </w:r>
    </w:p>
    <w:p w14:paraId="07987CAD" w14:textId="77777777" w:rsidR="002E2D66" w:rsidRPr="004C0646" w:rsidRDefault="002E2D66" w:rsidP="002E2D66">
      <w:pPr>
        <w:spacing w:before="120" w:after="120"/>
        <w:jc w:val="both"/>
      </w:pPr>
      <w:r w:rsidRPr="004C0646">
        <w:rPr>
          <w:b/>
          <w:bCs/>
        </w:rPr>
        <w:t>Carmin</w:t>
      </w:r>
      <w:r>
        <w:rPr>
          <w:b/>
          <w:bCs/>
        </w:rPr>
        <w:t>e</w:t>
      </w:r>
      <w:r w:rsidRPr="004C0646">
        <w:rPr>
          <w:b/>
          <w:bCs/>
        </w:rPr>
        <w:t xml:space="preserve"> Nappi. </w:t>
      </w:r>
      <w:r w:rsidRPr="004C0646">
        <w:t>Il y a plusieurs manières d’aborder ce problème. Une des raisons se trouve certainement dans le fait que l’offre est d</w:t>
      </w:r>
      <w:r w:rsidRPr="004C0646">
        <w:t>e</w:t>
      </w:r>
      <w:r w:rsidRPr="004C0646">
        <w:t>venue beaucoup plus inélastique au prix dû à la présence des stocks reportés, accumulés et financés par les offices de commercialisation des pays producteurs. Ces derniers interviennent donc sur leur</w:t>
      </w:r>
    </w:p>
    <w:p w14:paraId="7FF3AB0C" w14:textId="77777777" w:rsidR="002E2D66" w:rsidRDefault="002E2D66" w:rsidP="002E2D66">
      <w:pPr>
        <w:spacing w:before="120" w:after="120"/>
        <w:jc w:val="both"/>
      </w:pPr>
      <w:r w:rsidRPr="004C0646">
        <w:br w:type="page"/>
      </w:r>
      <w:r>
        <w:t>[12]</w:t>
      </w:r>
    </w:p>
    <w:p w14:paraId="41F5E006" w14:textId="77777777" w:rsidR="002E2D66" w:rsidRPr="004C0646" w:rsidRDefault="002E2D66" w:rsidP="002E2D66">
      <w:pPr>
        <w:spacing w:before="120" w:after="120"/>
        <w:jc w:val="both"/>
      </w:pPr>
      <w:r w:rsidRPr="004C0646">
        <w:t>marché domestique en vue d’assurer des prix du blé artificiell</w:t>
      </w:r>
      <w:r w:rsidRPr="004C0646">
        <w:t>e</w:t>
      </w:r>
      <w:r w:rsidRPr="004C0646">
        <w:t>ment élevés et éventuellement des recettes plus stables aux produ</w:t>
      </w:r>
      <w:r w:rsidRPr="004C0646">
        <w:t>c</w:t>
      </w:r>
      <w:r w:rsidRPr="004C0646">
        <w:t>teurs agricoles. Or, étant donné la présence de quantités souvent a</w:t>
      </w:r>
      <w:r w:rsidRPr="004C0646">
        <w:t>s</w:t>
      </w:r>
      <w:r w:rsidRPr="004C0646">
        <w:t>tronomiques de blé, si la demande vient à baisser, le prix devra dim</w:t>
      </w:r>
      <w:r w:rsidRPr="004C0646">
        <w:t>i</w:t>
      </w:r>
      <w:r w:rsidRPr="004C0646">
        <w:t>nuer par un très fort pourcentage pour ramener l’équilibre, du moins un pourcentage plus élevé que s’il n’y avait pas de stocks reportés. De la même façon, si la demande enregistre une hausse phénoménale et vient à dépasser l’offre, les prix augmenteront par un pourcentage substantiel vu les difficultés techniques à répondre à court terme aux besoins conflictuels des consommateurs.</w:t>
      </w:r>
    </w:p>
    <w:p w14:paraId="10A018FB" w14:textId="77777777" w:rsidR="002E2D66" w:rsidRDefault="002E2D66" w:rsidP="002E2D66">
      <w:pPr>
        <w:spacing w:before="120" w:after="120"/>
        <w:jc w:val="both"/>
      </w:pPr>
      <w:r w:rsidRPr="004C0646">
        <w:rPr>
          <w:b/>
          <w:bCs/>
        </w:rPr>
        <w:t xml:space="preserve">Paul Davenport. </w:t>
      </w:r>
      <w:r w:rsidRPr="004C0646">
        <w:t>Je voudrais poursuivre sur la question de la rar</w:t>
      </w:r>
      <w:r w:rsidRPr="004C0646">
        <w:t>e</w:t>
      </w:r>
      <w:r w:rsidRPr="004C0646">
        <w:t xml:space="preserve">té de l'énergie. </w:t>
      </w:r>
      <w:r>
        <w:t>À</w:t>
      </w:r>
      <w:r w:rsidRPr="004C0646">
        <w:t xml:space="preserve"> mon avis, la crise énergétique peut être considérée dans une perspective plus vaste, à savoir l'épuisement des ressources, y compris les ressources non énergétiques. Dans son ensemble, le se</w:t>
      </w:r>
      <w:r w:rsidRPr="004C0646">
        <w:t>c</w:t>
      </w:r>
      <w:r w:rsidRPr="004C0646">
        <w:t>teur minier subit, depuis 1973, une stagnation de la production et une montée en flèche du nombre d’emplois, car l’épuisement des ressou</w:t>
      </w:r>
      <w:r w:rsidRPr="004C0646">
        <w:t>r</w:t>
      </w:r>
      <w:r w:rsidRPr="004C0646">
        <w:t>ces crée un exemple frappant de rendements décroissant</w:t>
      </w:r>
      <w:r>
        <w:t>s. Entre 1966 et 1973, le produi</w:t>
      </w:r>
      <w:r w:rsidRPr="004C0646">
        <w:t xml:space="preserve">t intérieur brut du secteur minier (incluant les mines, carrières, et puits de pétrole) a augmenté de 61% pendant que l’emploi augmentait de seulement 9% ; mais entre 1973 et 1980, la production de ce secteur est </w:t>
      </w:r>
      <w:r w:rsidRPr="004C0646">
        <w:rPr>
          <w:i/>
          <w:iCs/>
        </w:rPr>
        <w:t>tombée</w:t>
      </w:r>
      <w:r w:rsidRPr="004C0646">
        <w:t xml:space="preserve"> de 1%, tandis que l’emploi a augmenté de 34%. Les prix élevés attirent des investissements supplémentaires dans l’industrie, mais il faut de plus en plus de capitaux et de main-d’œuvre, tout simplement pour maintenir un niveau constant de pr</w:t>
      </w:r>
      <w:r w:rsidRPr="004C0646">
        <w:t>o</w:t>
      </w:r>
      <w:r w:rsidRPr="004C0646">
        <w:t>duction. Un autre exemple important de l’épuisement des ressources est celui de l’environnement, que l'on peut considérer comme une re</w:t>
      </w:r>
      <w:r w:rsidRPr="004C0646">
        <w:t>s</w:t>
      </w:r>
      <w:r w:rsidRPr="004C0646">
        <w:t>source naturelle qui absorbe les déchets de la production industrielle et qui augmente ainsi la productivité. Comme la capacité de l’environnement à absorber les déchets finit par s’épuiser, il faut consacrer de plus en plus de ressources pour maintenir un certain n</w:t>
      </w:r>
      <w:r w:rsidRPr="004C0646">
        <w:t>i</w:t>
      </w:r>
      <w:r w:rsidRPr="004C0646">
        <w:t>veau de qualité dans l’environnement. Etant donné que le rendement en matière de protection de l’environnement (par exemple, propreté de l’air et de l’eau, élimination des déchets dangereux) n’est pas inclus dans les statistiques officielles, il en résulte une baisse de la product</w:t>
      </w:r>
      <w:r w:rsidRPr="004C0646">
        <w:t>i</w:t>
      </w:r>
      <w:r w:rsidRPr="004C0646">
        <w:t>vité. Ainsi, l’épuisement des</w:t>
      </w:r>
      <w:r>
        <w:t xml:space="preserve"> [13] </w:t>
      </w:r>
      <w:r w:rsidRPr="004C0646">
        <w:t>ressources, a, sans aucun doute, contribué à réduire les chiffres sur la croissance de la productivité au cours de la dernière décennie, mais nous ne possédons pas encore de bonnes estimations empiriques sur son incidence globale.</w:t>
      </w:r>
    </w:p>
    <w:p w14:paraId="68EAFDA5" w14:textId="77777777" w:rsidR="002E2D66" w:rsidRPr="004C0646" w:rsidRDefault="002E2D66" w:rsidP="002E2D66">
      <w:pPr>
        <w:spacing w:before="120" w:after="120"/>
        <w:jc w:val="both"/>
      </w:pPr>
      <w:r w:rsidRPr="004C0646">
        <w:rPr>
          <w:b/>
          <w:bCs/>
        </w:rPr>
        <w:t xml:space="preserve">Pierre Fortin. </w:t>
      </w:r>
      <w:r w:rsidRPr="004C0646">
        <w:t>Deux phénomènes attirent mon attention au sujet des denrées alimentaires. Sans être un expert en ce domaine, j’observe toutefois qu’on a toujours assisté à des fluctuations plus fortes dans le prix des aliments que dans celui des autres articles de consommation. Il en a toujours été ainsi. Mais, pendant les années 50 et 60, la tenda</w:t>
      </w:r>
      <w:r w:rsidRPr="004C0646">
        <w:t>n</w:t>
      </w:r>
      <w:r w:rsidRPr="004C0646">
        <w:t>ce sur cinq, dix ou vingt ans voyait les prix des aliments augmenter au même rythme que les autres composantes de l’IPC, alors que, depuis le début des années 70, il y a une augmentation tendancielle plus rap</w:t>
      </w:r>
      <w:r w:rsidRPr="004C0646">
        <w:t>i</w:t>
      </w:r>
      <w:r w:rsidRPr="004C0646">
        <w:t>de du prix des aliments. Seconde différence, l’amplitude des fluctu</w:t>
      </w:r>
      <w:r w:rsidRPr="004C0646">
        <w:t>a</w:t>
      </w:r>
      <w:r w:rsidRPr="004C0646">
        <w:t>tions elle-même est plus grande. Nous sommes donc en présence de deux phénomènes : augmentation du prix relatif des aliments et plus grande instabilité. Et en posant la question de l’instabilité, je me d</w:t>
      </w:r>
      <w:r w:rsidRPr="004C0646">
        <w:t>e</w:t>
      </w:r>
      <w:r w:rsidRPr="004C0646">
        <w:t>mandais, avant de considérer les aspects institutionnels, s’il n’y a pas tout simplement, de façon tendancielle, une augmentation plus rapide de la demande que de l’offre mondiale. N’y aurait-il pas, comme la FAO le prétend, une déstabilisation progressive de l’offre et de la d</w:t>
      </w:r>
      <w:r w:rsidRPr="004C0646">
        <w:t>e</w:t>
      </w:r>
      <w:r w:rsidRPr="004C0646">
        <w:t>mande des produits alimentaires ?</w:t>
      </w:r>
    </w:p>
    <w:p w14:paraId="1A118014" w14:textId="77777777" w:rsidR="002E2D66" w:rsidRPr="004C0646" w:rsidRDefault="002E2D66" w:rsidP="002E2D66">
      <w:pPr>
        <w:spacing w:before="120" w:after="120"/>
        <w:jc w:val="both"/>
      </w:pPr>
      <w:r w:rsidRPr="004C0646">
        <w:rPr>
          <w:b/>
          <w:bCs/>
        </w:rPr>
        <w:t>Carmin</w:t>
      </w:r>
      <w:r>
        <w:rPr>
          <w:b/>
          <w:bCs/>
        </w:rPr>
        <w:t>e</w:t>
      </w:r>
      <w:r w:rsidRPr="004C0646">
        <w:rPr>
          <w:b/>
          <w:bCs/>
        </w:rPr>
        <w:t xml:space="preserve"> Nappi. </w:t>
      </w:r>
      <w:r w:rsidRPr="004C0646">
        <w:t>Il ne semble pas y avoir eu d’instabilité notable dans la croissance de la demande, mais on peut en constater une dans celle de l’offre. La demande a augmenté à un taux relativement stable au cours des récentes années. Dans le cas de l’offre, on doit noter une augmentation importante des producteurs depuis 1960 et donc du nombre des centres de décisions. Auparavant, on importait massiv</w:t>
      </w:r>
      <w:r w:rsidRPr="004C0646">
        <w:t>e</w:t>
      </w:r>
      <w:r w:rsidRPr="004C0646">
        <w:t>ment ; maintenant, à cause des politiques d’autosuffisance, on essaie de produire soi-même, à des prix plus élevés que si on importait le produit.</w:t>
      </w:r>
    </w:p>
    <w:p w14:paraId="2C6B50A4" w14:textId="77777777" w:rsidR="002E2D66" w:rsidRPr="004C0646" w:rsidRDefault="002E2D66" w:rsidP="002E2D66">
      <w:pPr>
        <w:spacing w:before="120" w:after="120"/>
        <w:jc w:val="both"/>
      </w:pPr>
      <w:r w:rsidRPr="004C0646">
        <w:rPr>
          <w:b/>
          <w:bCs/>
        </w:rPr>
        <w:t xml:space="preserve">Alain Dubuc. </w:t>
      </w:r>
      <w:r w:rsidRPr="004C0646">
        <w:t>Pour revenir au Québec et à la situation économique actuelle, est-ce que les fluctuations du marché des denrées alimenta</w:t>
      </w:r>
      <w:r w:rsidRPr="004C0646">
        <w:t>i</w:t>
      </w:r>
      <w:r w:rsidRPr="004C0646">
        <w:t>res et la situation énergétique peuvent entraver l’équilibre des écon</w:t>
      </w:r>
      <w:r w:rsidRPr="004C0646">
        <w:t>o</w:t>
      </w:r>
      <w:r w:rsidRPr="004C0646">
        <w:t>mies occidentales ?</w:t>
      </w:r>
    </w:p>
    <w:p w14:paraId="2C016119" w14:textId="77777777" w:rsidR="002E2D66" w:rsidRPr="004C0646" w:rsidRDefault="002E2D66" w:rsidP="002E2D66">
      <w:pPr>
        <w:spacing w:before="120" w:after="120"/>
        <w:jc w:val="both"/>
      </w:pPr>
      <w:r w:rsidRPr="004C0646">
        <w:rPr>
          <w:b/>
          <w:bCs/>
        </w:rPr>
        <w:t>Carmin</w:t>
      </w:r>
      <w:r>
        <w:rPr>
          <w:b/>
          <w:bCs/>
        </w:rPr>
        <w:t>e</w:t>
      </w:r>
      <w:r w:rsidRPr="004C0646">
        <w:rPr>
          <w:b/>
          <w:bCs/>
        </w:rPr>
        <w:t xml:space="preserve"> Nappi. </w:t>
      </w:r>
      <w:r w:rsidRPr="004C0646">
        <w:t>Comme je l'ai mentionné il y a quelques instants, il importe de bien distinguer le problème des</w:t>
      </w:r>
      <w:r>
        <w:t xml:space="preserve"> [14] </w:t>
      </w:r>
      <w:r w:rsidRPr="004C0646">
        <w:t>denrées alimentaires et celui des ressources énergétiques. En ce qui concerne l’énergie, une amorce de politique nationale a été élaborée et planifiée à partir de l’hypothèse que ce qu'on avait connu de 1973 à 1979 se reproduirait de 1979 à 1989, que les prix continueraient d’augmenter à un rythme fou jusqu’à atteindre 65 ou 70</w:t>
      </w:r>
      <w:r>
        <w:t> $</w:t>
      </w:r>
      <w:r w:rsidRPr="004C0646">
        <w:t xml:space="preserve"> le baril, des chiffres qu’on a avancés il y a à peine dix-huit mois. La politique économique du Canada a r</w:t>
      </w:r>
      <w:r w:rsidRPr="004C0646">
        <w:t>e</w:t>
      </w:r>
      <w:r w:rsidRPr="004C0646">
        <w:t>posé en partie sur cette hypothèse. Le fait que les prix n’aient pas su</w:t>
      </w:r>
      <w:r w:rsidRPr="004C0646">
        <w:t>i</w:t>
      </w:r>
      <w:r w:rsidRPr="004C0646">
        <w:t>vi le rythme de croissance prévu, le fait aussi que le marché ait réagi par l’utilisation de substituts ou simplement par l’ajustement des hab</w:t>
      </w:r>
      <w:r w:rsidRPr="004C0646">
        <w:t>i</w:t>
      </w:r>
      <w:r w:rsidRPr="004C0646">
        <w:t>tudes de vie aux nouveaux prix et que la perspective dramatique de la rareté s’en soit trouvée amoindrie a eu pour résultat que les investi</w:t>
      </w:r>
      <w:r w:rsidRPr="004C0646">
        <w:t>s</w:t>
      </w:r>
      <w:r w:rsidRPr="004C0646">
        <w:t>sements projetés n’ont pas eu lieu, avec tout ce que cela implique. On n’a qu’à penser à tous les mégaprojets qu’on a mis de côté depuis deux ou trois ans, de même qu’aux déc</w:t>
      </w:r>
      <w:r w:rsidRPr="004C0646">
        <w:t>i</w:t>
      </w:r>
      <w:r w:rsidRPr="004C0646">
        <w:t>sions prises par plusieurs compagnies qui ont dû s’ajuster en divers</w:t>
      </w:r>
      <w:r w:rsidRPr="004C0646">
        <w:t>i</w:t>
      </w:r>
      <w:r w:rsidRPr="004C0646">
        <w:t>fiant leurs investissements.</w:t>
      </w:r>
    </w:p>
    <w:p w14:paraId="4BF6B46D" w14:textId="77777777" w:rsidR="002E2D66" w:rsidRPr="004C0646" w:rsidRDefault="002E2D66" w:rsidP="002E2D66">
      <w:pPr>
        <w:spacing w:before="120" w:after="120"/>
        <w:jc w:val="both"/>
      </w:pPr>
      <w:r w:rsidRPr="004C0646">
        <w:rPr>
          <w:b/>
          <w:bCs/>
        </w:rPr>
        <w:t xml:space="preserve">Pierre Fortin. </w:t>
      </w:r>
      <w:r w:rsidRPr="004C0646">
        <w:t>Pour conclure ce sujet dans une perspective d’après-crise, il me semble qu’on doit se demander dans quelle pr</w:t>
      </w:r>
      <w:r w:rsidRPr="004C0646">
        <w:t>o</w:t>
      </w:r>
      <w:r w:rsidRPr="004C0646">
        <w:t>portion la baisse actuelle de la production et du prix du pétrole est de nature conjoncturelle et dans quelle proportion elle résulte d’un aju</w:t>
      </w:r>
      <w:r w:rsidRPr="004C0646">
        <w:t>s</w:t>
      </w:r>
      <w:r w:rsidRPr="004C0646">
        <w:t>tement fondamental et permanent dans les habitudes d’achat des gens ? Car, en définitive, si l’économie mondiale reprend dans les deux ou trois prochaines années, la prévision et la planification seront très différentes selon que l’on interprète la baisse actuelle de produ</w:t>
      </w:r>
      <w:r w:rsidRPr="004C0646">
        <w:t>c</w:t>
      </w:r>
      <w:r w:rsidRPr="004C0646">
        <w:t>tion et de prix du pétrole comme étant conjoncturelle ou résultant d’un ajustement permanent d’ordre structurel. Dans le premier cas, les pr</w:t>
      </w:r>
      <w:r w:rsidRPr="004C0646">
        <w:t>o</w:t>
      </w:r>
      <w:r w:rsidRPr="004C0646">
        <w:t>jets sont simplement reportés de trois à cinq ans, alors que s’il s’agit d'un changement structurel...</w:t>
      </w:r>
    </w:p>
    <w:p w14:paraId="5274AA37" w14:textId="77777777" w:rsidR="002E2D66" w:rsidRPr="004C0646" w:rsidRDefault="002E2D66" w:rsidP="002E2D66">
      <w:pPr>
        <w:spacing w:before="120" w:after="120"/>
        <w:jc w:val="both"/>
      </w:pPr>
      <w:r w:rsidRPr="004C0646">
        <w:rPr>
          <w:b/>
          <w:bCs/>
        </w:rPr>
        <w:t>Carmin</w:t>
      </w:r>
      <w:r>
        <w:rPr>
          <w:b/>
          <w:bCs/>
        </w:rPr>
        <w:t>e</w:t>
      </w:r>
      <w:r w:rsidRPr="004C0646">
        <w:rPr>
          <w:b/>
          <w:bCs/>
        </w:rPr>
        <w:t xml:space="preserve"> Nappi. </w:t>
      </w:r>
      <w:r w:rsidRPr="004C0646">
        <w:t>Je ne connais pas d’études empiriques sur ce s</w:t>
      </w:r>
      <w:r w:rsidRPr="004C0646">
        <w:t>u</w:t>
      </w:r>
      <w:r w:rsidRPr="004C0646">
        <w:t>jet. Par contre, il n’y a pas de doute que la conjoncture actuelle a eu pour résultat que la demande de ces produits a terriblement diminué et causé des cauchemars aux agents économiques qui avaient planifié sur des prix plus élevés.</w:t>
      </w:r>
    </w:p>
    <w:p w14:paraId="60B2DA0B" w14:textId="77777777" w:rsidR="002E2D66" w:rsidRPr="004C0646" w:rsidRDefault="002E2D66" w:rsidP="002E2D66">
      <w:pPr>
        <w:spacing w:before="120" w:after="120"/>
        <w:jc w:val="both"/>
      </w:pPr>
      <w:r w:rsidRPr="004C0646">
        <w:rPr>
          <w:b/>
          <w:bCs/>
        </w:rPr>
        <w:t xml:space="preserve">Alain Dubuc. </w:t>
      </w:r>
      <w:r w:rsidRPr="004C0646">
        <w:t>Cette question apparaît donc assez importante pour avoir un impact considérable sur le type de</w:t>
      </w:r>
      <w:r>
        <w:t xml:space="preserve"> [15] </w:t>
      </w:r>
      <w:r w:rsidRPr="004C0646">
        <w:t>développement éc</w:t>
      </w:r>
      <w:r w:rsidRPr="004C0646">
        <w:t>o</w:t>
      </w:r>
      <w:r w:rsidRPr="004C0646">
        <w:t>nomique qu’on peut entrevoir au Canada et au Québec.</w:t>
      </w:r>
    </w:p>
    <w:p w14:paraId="4863BE93" w14:textId="77777777" w:rsidR="002E2D66" w:rsidRPr="004C0646" w:rsidRDefault="002E2D66" w:rsidP="002E2D66">
      <w:pPr>
        <w:spacing w:before="120" w:after="120"/>
        <w:jc w:val="both"/>
      </w:pPr>
      <w:r w:rsidRPr="004C0646">
        <w:rPr>
          <w:b/>
          <w:bCs/>
        </w:rPr>
        <w:t xml:space="preserve">Pierre Fortin. </w:t>
      </w:r>
      <w:r w:rsidRPr="004C0646">
        <w:t>Si vous le permettez, j’aimerais reconsidérer le problème des ressources naturelles dans une perspective macro éc</w:t>
      </w:r>
      <w:r w:rsidRPr="004C0646">
        <w:t>o</w:t>
      </w:r>
      <w:r w:rsidRPr="004C0646">
        <w:t>nomique. Effectivement, les explosions de prix dans les domaines énergétique et alimentaire entre 1972 et 1974, puis entre 1978 et 1980 constituent l’une des principales sources, sinon la principale, des di</w:t>
      </w:r>
      <w:r w:rsidRPr="004C0646">
        <w:t>f</w:t>
      </w:r>
      <w:r w:rsidRPr="004C0646">
        <w:t>ficultés économiques que l’on connaît actuellement. Le mécanisme est le suivant. Ces deux chocs considérables sur les prix de matières qui représentent le nerf de notre production industrielle et de notre consommation ont nécessairement provoqué une réaction d’indexation des consommateurs et des entreprises. Les uns, voyant le coût de la vie monter, demandent des hausses de salaire ; les autres, constatant la croissance de leurs coûts de production, exigent des hausses de prix. Donc le phénomène d’indexation à ces chocs initiaux, qui au début ne sont que temporaires, leur confère un élément de permanence. Vous avez là l’explication du phénomène de la généralisation de l'inflation à partir de chocs initialement temporaires et localisés sectoriellement, mais qui se diffusent à l’ensemble des secteurs et ont des répercu</w:t>
      </w:r>
      <w:r w:rsidRPr="004C0646">
        <w:t>s</w:t>
      </w:r>
      <w:r w:rsidRPr="004C0646">
        <w:t>sions sur l’économie pour des périodes assez longues.</w:t>
      </w:r>
    </w:p>
    <w:p w14:paraId="3592DA6E" w14:textId="77777777" w:rsidR="002E2D66" w:rsidRPr="004C0646" w:rsidRDefault="002E2D66" w:rsidP="002E2D66">
      <w:pPr>
        <w:spacing w:before="120" w:after="120"/>
        <w:jc w:val="both"/>
      </w:pPr>
      <w:r w:rsidRPr="004C0646">
        <w:t>En ce qui a trait au chômage, deux aspects sont à considérer. Selon que vous êtes exportateur ou importateur de la matière en question, la différence est fondamentale. Ainsi, lors de la hausse des prix de l'énergie et d’autres matières premières en 1973, le rapport entre le prix de nos exportations (matières premières) et de nos importations (produits manufacturés) a augmenté de 15% au Canada en l'espace d'un an. Aux États-Unis, au contraire, où la spécialisation des import</w:t>
      </w:r>
      <w:r w:rsidRPr="004C0646">
        <w:t>a</w:t>
      </w:r>
      <w:r w:rsidRPr="004C0646">
        <w:t>tions et des exportations est l'inverse de la nôtre, le rapport des prix à l’exportation sur les prix à l’importation a baissé de 20%. Cette dim</w:t>
      </w:r>
      <w:r w:rsidRPr="004C0646">
        <w:t>i</w:t>
      </w:r>
      <w:r w:rsidRPr="004C0646">
        <w:t>nution du pouvoir d’achat a entraîné aux États-Unis une récession i</w:t>
      </w:r>
      <w:r w:rsidRPr="004C0646">
        <w:t>m</w:t>
      </w:r>
      <w:r w:rsidRPr="004C0646">
        <w:t>portante, tandis qu’au Canada on a, tout compte fait, assez bien trave</w:t>
      </w:r>
      <w:r w:rsidRPr="004C0646">
        <w:t>r</w:t>
      </w:r>
      <w:r w:rsidRPr="004C0646">
        <w:t>sé cette crise. La réaction politique à la poussée inflationniste const</w:t>
      </w:r>
      <w:r w:rsidRPr="004C0646">
        <w:t>i</w:t>
      </w:r>
      <w:r w:rsidRPr="004C0646">
        <w:t>tue le second problème ; c’est-à-dire que par leurs politiques monéta</w:t>
      </w:r>
      <w:r w:rsidRPr="004C0646">
        <w:t>i</w:t>
      </w:r>
      <w:r w:rsidRPr="004C0646">
        <w:t>res nos banques centrales se sont lancées</w:t>
      </w:r>
      <w:r>
        <w:t xml:space="preserve"> [16]</w:t>
      </w:r>
      <w:r w:rsidRPr="004C0646">
        <w:t xml:space="preserve"> dans la lutte contre l’inflation, avec des taux d’intérêt très élevés. C’est cette réaction p</w:t>
      </w:r>
      <w:r w:rsidRPr="004C0646">
        <w:t>o</w:t>
      </w:r>
      <w:r w:rsidRPr="004C0646">
        <w:t>litique qui a créé le chômage partout. On voit le scénario : la source énergie-aliment, ensuite l’indexation, la généralisation de l’inflation, qui est rendue permanente, et la réaction politique des autorités mon</w:t>
      </w:r>
      <w:r w:rsidRPr="004C0646">
        <w:t>é</w:t>
      </w:r>
      <w:r w:rsidRPr="004C0646">
        <w:t>taires répondant au désir des gens de faire échec à l’inflation, mais engendrant ainsi le chômage. Au fond, c’est ce qui me semble expl</w:t>
      </w:r>
      <w:r w:rsidRPr="004C0646">
        <w:t>i</w:t>
      </w:r>
      <w:r w:rsidRPr="004C0646">
        <w:t xml:space="preserve">quer le bourbier dans lequel on se trouve. </w:t>
      </w:r>
      <w:r>
        <w:t>À</w:t>
      </w:r>
      <w:r w:rsidRPr="004C0646">
        <w:t xml:space="preserve"> long terme, il faudrait aussi se demander non seulement pourquoi notre économie est dev</w:t>
      </w:r>
      <w:r w:rsidRPr="004C0646">
        <w:t>e</w:t>
      </w:r>
      <w:r w:rsidRPr="004C0646">
        <w:t>nue instable à court terme, mais aussi pourquoi notre rythme moyen de croissance à moyen terme depuis 1973 s’est à ce point ralenti. Mais Paul s’y connaît mieux que moi en ce domaine.</w:t>
      </w:r>
    </w:p>
    <w:p w14:paraId="5DD27D4F" w14:textId="77777777" w:rsidR="002E2D66" w:rsidRPr="004C0646" w:rsidRDefault="002E2D66" w:rsidP="002E2D66">
      <w:pPr>
        <w:spacing w:before="120" w:after="120"/>
        <w:jc w:val="both"/>
      </w:pPr>
      <w:r w:rsidRPr="004C0646">
        <w:rPr>
          <w:b/>
          <w:bCs/>
        </w:rPr>
        <w:t xml:space="preserve">Paul Davenport. </w:t>
      </w:r>
      <w:r w:rsidRPr="004C0646">
        <w:t>Je suis d’accord avec les grandes lignes de l’argumentation de Pierre. Les prix des aliments et de l’énergie jouent un rôle très important dans la vie de l’économie, précisément parce que les ouvriers désirent se protéger contre la hausse des prix à la consommation. Disons que le prix dans une industrie donnée augme</w:t>
      </w:r>
      <w:r w:rsidRPr="004C0646">
        <w:t>n</w:t>
      </w:r>
      <w:r w:rsidRPr="004C0646">
        <w:t>te de 8%, la productivité de 2% ; l’industrie peut alors payer des hau</w:t>
      </w:r>
      <w:r w:rsidRPr="004C0646">
        <w:t>s</w:t>
      </w:r>
      <w:r w:rsidRPr="004C0646">
        <w:t>ses de salaires de 10% et couvrir ses frais. Mais si le prix des aliments augmente de 15%, les ouvriers ne se satisfont plus de 10% et dema</w:t>
      </w:r>
      <w:r w:rsidRPr="004C0646">
        <w:t>n</w:t>
      </w:r>
      <w:r w:rsidRPr="004C0646">
        <w:t>dent 13% ; l'industrie doit alors augmenter ses prix encore plus rap</w:t>
      </w:r>
      <w:r w:rsidRPr="004C0646">
        <w:t>i</w:t>
      </w:r>
      <w:r w:rsidRPr="004C0646">
        <w:t>dement, et on entre dans un cercle vicieux. En même temps, il faut admettre qu’au Canada on ne peut se limiter à considérer les prix mondiaux, surtout pour l'énergie, la croissance de nos prix énergét</w:t>
      </w:r>
      <w:r w:rsidRPr="004C0646">
        <w:t>i</w:t>
      </w:r>
      <w:r w:rsidRPr="004C0646">
        <w:t>ques ayant été beaucoup plus graduelle que les grands bonds de 1973-74 et de 1979. Donc, à mon avis, il y a davantage dans nos problèmes macro-économiques que la hausse des prix énergétiques et alimenta</w:t>
      </w:r>
      <w:r w:rsidRPr="004C0646">
        <w:t>i</w:t>
      </w:r>
      <w:r w:rsidRPr="004C0646">
        <w:t>res.</w:t>
      </w:r>
    </w:p>
    <w:p w14:paraId="6F1E273F" w14:textId="77777777" w:rsidR="002E2D66" w:rsidRPr="004C0646" w:rsidRDefault="002E2D66" w:rsidP="002E2D66">
      <w:pPr>
        <w:spacing w:before="120" w:after="120"/>
        <w:jc w:val="both"/>
      </w:pPr>
      <w:r w:rsidRPr="004C0646">
        <w:rPr>
          <w:b/>
          <w:bCs/>
        </w:rPr>
        <w:t xml:space="preserve">Pierre Fortin. </w:t>
      </w:r>
      <w:r w:rsidRPr="004C0646">
        <w:t>Une partie de la hausse des prix énergétiques sur le plan mondial nous a d’ailleurs été transmise via le prix des produits importés de l’extérieur, qui ont été fabriqués dans des pays où la hau</w:t>
      </w:r>
      <w:r w:rsidRPr="004C0646">
        <w:t>s</w:t>
      </w:r>
      <w:r w:rsidRPr="004C0646">
        <w:t>se des prix de l'énergie a déjà été absorbée dans son entier.</w:t>
      </w:r>
    </w:p>
    <w:p w14:paraId="72D49D23" w14:textId="77777777" w:rsidR="002E2D66" w:rsidRPr="004C0646" w:rsidRDefault="002E2D66" w:rsidP="002E2D66">
      <w:pPr>
        <w:spacing w:before="120" w:after="120"/>
        <w:jc w:val="both"/>
      </w:pPr>
      <w:r w:rsidRPr="004C0646">
        <w:rPr>
          <w:b/>
          <w:bCs/>
        </w:rPr>
        <w:t>Carmin</w:t>
      </w:r>
      <w:r>
        <w:rPr>
          <w:b/>
          <w:bCs/>
        </w:rPr>
        <w:t>e</w:t>
      </w:r>
      <w:r w:rsidRPr="004C0646">
        <w:rPr>
          <w:b/>
          <w:bCs/>
        </w:rPr>
        <w:t xml:space="preserve"> Nappi. </w:t>
      </w:r>
      <w:r w:rsidRPr="004C0646">
        <w:t>Avant de passer à la question du ralentissement de la croissance, j’aimerais ajouter une dernière réflexion sur le pr</w:t>
      </w:r>
      <w:r w:rsidRPr="004C0646">
        <w:t>o</w:t>
      </w:r>
      <w:r w:rsidRPr="004C0646">
        <w:t>blème des matières premières. Au</w:t>
      </w:r>
      <w:r>
        <w:t xml:space="preserve"> [17] </w:t>
      </w:r>
      <w:r w:rsidRPr="004C0646">
        <w:t>Canada, la juridiction en ce domaine appartient aux provinces et si notre augmentation des prix énergétiques s’est trouvée plus graduelle qu’ailleurs, c’est que, entre autres explications, on ne réussissait pas à se mettre d’accord sur la répartition de ces rentes énormes dues à l’augmentation des prix, e</w:t>
      </w:r>
      <w:r w:rsidRPr="004C0646">
        <w:t>n</w:t>
      </w:r>
      <w:r w:rsidRPr="004C0646">
        <w:t>tre, d'une part, les compagnies et les go</w:t>
      </w:r>
      <w:r w:rsidRPr="004C0646">
        <w:t>u</w:t>
      </w:r>
      <w:r w:rsidRPr="004C0646">
        <w:t>vernements et, d’autre part, les deux niveaux de gouvernements. Pendant six ou sept ans, les rel</w:t>
      </w:r>
      <w:r w:rsidRPr="004C0646">
        <w:t>a</w:t>
      </w:r>
      <w:r w:rsidRPr="004C0646">
        <w:t>tions tendues entre l'Est et l'Ouest ont ca</w:t>
      </w:r>
      <w:r w:rsidRPr="004C0646">
        <w:t>u</w:t>
      </w:r>
      <w:r w:rsidRPr="004C0646">
        <w:t>sé beaucoup de problèmes et, en termes macro économiques, ont eu un effet désastreux sur la planification économique. C’est pourquoi l’accord intervenu entre l’Alberta et Ottawa en septembre 1981 a constitué un pas en avant parce qu’il a permis non seulement au prix du pétrole d’augmenter, mais aussi aux deux niveaux de gouvernements de rechercher une ce</w:t>
      </w:r>
      <w:r w:rsidRPr="004C0646">
        <w:t>r</w:t>
      </w:r>
      <w:r w:rsidRPr="004C0646">
        <w:t>taine harmonie dans la définition de la politique économique nation</w:t>
      </w:r>
      <w:r w:rsidRPr="004C0646">
        <w:t>a</w:t>
      </w:r>
      <w:r w:rsidRPr="004C0646">
        <w:t>le.</w:t>
      </w:r>
    </w:p>
    <w:p w14:paraId="619D2E4A" w14:textId="77777777" w:rsidR="002E2D66" w:rsidRDefault="002E2D66" w:rsidP="002E2D66">
      <w:pPr>
        <w:spacing w:before="120" w:after="120"/>
        <w:jc w:val="both"/>
      </w:pPr>
    </w:p>
    <w:p w14:paraId="6605C058" w14:textId="77777777" w:rsidR="002E2D66" w:rsidRDefault="002E2D66" w:rsidP="002E2D66">
      <w:pPr>
        <w:spacing w:before="120" w:after="120"/>
        <w:jc w:val="both"/>
      </w:pPr>
    </w:p>
    <w:p w14:paraId="05B0ECA7" w14:textId="77777777" w:rsidR="002E2D66" w:rsidRPr="000A2925" w:rsidRDefault="002E2D66" w:rsidP="002E2D66">
      <w:pPr>
        <w:pStyle w:val="a"/>
      </w:pPr>
      <w:r w:rsidRPr="000A2925">
        <w:t>RALENTISSEMENT</w:t>
      </w:r>
      <w:r w:rsidRPr="000A2925">
        <w:br/>
        <w:t>DE LA CROISSANCE ÉCONOMIQUE</w:t>
      </w:r>
    </w:p>
    <w:p w14:paraId="6F737FBB" w14:textId="77777777" w:rsidR="002E2D66" w:rsidRPr="004C0646" w:rsidRDefault="002E2D66" w:rsidP="002E2D66">
      <w:pPr>
        <w:spacing w:before="120" w:after="120"/>
        <w:jc w:val="both"/>
      </w:pPr>
    </w:p>
    <w:p w14:paraId="3CF82A8F" w14:textId="77777777" w:rsidR="002E2D66" w:rsidRPr="004C0646" w:rsidRDefault="002E2D66" w:rsidP="002E2D66">
      <w:pPr>
        <w:spacing w:before="120" w:after="120"/>
        <w:jc w:val="both"/>
      </w:pPr>
      <w:r w:rsidRPr="004C0646">
        <w:rPr>
          <w:b/>
          <w:bCs/>
        </w:rPr>
        <w:t xml:space="preserve">Paul Davenport. </w:t>
      </w:r>
      <w:r w:rsidRPr="004C0646">
        <w:t>J’ai l’impression qu’en plus de ces questions énergétiques et alimentaires il y a un problème important de chang</w:t>
      </w:r>
      <w:r w:rsidRPr="004C0646">
        <w:t>e</w:t>
      </w:r>
      <w:r w:rsidRPr="004C0646">
        <w:t>ments technologiques et qu’il est difficile de mesurer l’impact relatif des changements technologiques et des prix de l'énergie sur la crise économique actuelle. Je pense ici à la relation entre les investiss</w:t>
      </w:r>
      <w:r w:rsidRPr="004C0646">
        <w:t>e</w:t>
      </w:r>
      <w:r w:rsidRPr="004C0646">
        <w:t>ments et la productivité. Ainsi, actuellement, avec un investissement d’un milliard de dollars, on ne peut augmenter la productivité que de 200</w:t>
      </w:r>
      <w:r>
        <w:t> $</w:t>
      </w:r>
      <w:r w:rsidRPr="004C0646">
        <w:t xml:space="preserve"> millions, alors qu’auparavant on atteignait jusqu’à 400</w:t>
      </w:r>
      <w:r>
        <w:t> $</w:t>
      </w:r>
      <w:r w:rsidRPr="004C0646">
        <w:t xml:space="preserve"> mi</w:t>
      </w:r>
      <w:r w:rsidRPr="004C0646">
        <w:t>l</w:t>
      </w:r>
      <w:r w:rsidRPr="004C0646">
        <w:t>lions.</w:t>
      </w:r>
    </w:p>
    <w:p w14:paraId="17859315" w14:textId="77777777" w:rsidR="002E2D66" w:rsidRPr="004C0646" w:rsidRDefault="002E2D66" w:rsidP="002E2D66">
      <w:pPr>
        <w:spacing w:before="120" w:after="120"/>
        <w:jc w:val="both"/>
      </w:pPr>
      <w:r w:rsidRPr="004C0646">
        <w:rPr>
          <w:b/>
          <w:bCs/>
        </w:rPr>
        <w:t xml:space="preserve">Pierre Fortin. </w:t>
      </w:r>
      <w:r w:rsidRPr="004C0646">
        <w:t>En somme, il faudrait multiplier au moins par deux le niveau de la fraction annuelle de la production consacrée à l'inve</w:t>
      </w:r>
      <w:r w:rsidRPr="004C0646">
        <w:t>s</w:t>
      </w:r>
      <w:r w:rsidRPr="004C0646">
        <w:t>tissement pour conserver le même rythme de croissance qu’avant. Mais pourquoi cela ?</w:t>
      </w:r>
    </w:p>
    <w:p w14:paraId="7A684C04" w14:textId="77777777" w:rsidR="002E2D66" w:rsidRPr="004C0646" w:rsidRDefault="002E2D66" w:rsidP="002E2D66">
      <w:pPr>
        <w:spacing w:before="120" w:after="120"/>
        <w:jc w:val="both"/>
      </w:pPr>
      <w:r w:rsidRPr="004C0646">
        <w:rPr>
          <w:b/>
          <w:bCs/>
        </w:rPr>
        <w:t xml:space="preserve">Paul Davenport. </w:t>
      </w:r>
      <w:r w:rsidRPr="004C0646">
        <w:t>C’est le grand problème des historiens de l’économie. Si l’on regarde les chiffres pour les États-Unis et l’Europe depuis 100 ou 150 ans, on s’aperçoit que le taux de croissance évolue énormément entre les décennies, même s'il n’y a pas de changement significatif</w:t>
      </w:r>
      <w:r>
        <w:t xml:space="preserve"> [18] </w:t>
      </w:r>
      <w:r w:rsidRPr="004C0646">
        <w:t>dans la proportion du produit national investi. C’est pourquoi l’on cherche une explication dans les changements techn</w:t>
      </w:r>
      <w:r w:rsidRPr="004C0646">
        <w:t>o</w:t>
      </w:r>
      <w:r w:rsidRPr="004C0646">
        <w:t>logiques.</w:t>
      </w:r>
    </w:p>
    <w:p w14:paraId="0E3928EC" w14:textId="77777777" w:rsidR="002E2D66" w:rsidRPr="004C0646" w:rsidRDefault="002E2D66" w:rsidP="002E2D66">
      <w:pPr>
        <w:spacing w:before="120" w:after="120"/>
        <w:jc w:val="both"/>
      </w:pPr>
      <w:r w:rsidRPr="004C0646">
        <w:rPr>
          <w:b/>
          <w:bCs/>
        </w:rPr>
        <w:t xml:space="preserve">Pierre Fortin. </w:t>
      </w:r>
      <w:r w:rsidRPr="004C0646">
        <w:t>La hausse du prix de l'énergie a été telle qu’elle a changé la structure désirée des équipements industriels, en incitant les entreprises à se doter d’équipements moins énergivores. La hausse du prix de l’énergie aurait ainsi accéléré l’obsolescence du vieil équip</w:t>
      </w:r>
      <w:r w:rsidRPr="004C0646">
        <w:t>e</w:t>
      </w:r>
      <w:r w:rsidRPr="004C0646">
        <w:t>ment industriel, si bien que, à toutes fins pratiques, on aurait écon</w:t>
      </w:r>
      <w:r w:rsidRPr="004C0646">
        <w:t>o</w:t>
      </w:r>
      <w:r w:rsidRPr="004C0646">
        <w:t>miquement détruit une partie de notre capacité de production. Que penses-tu de cette affirmation ?</w:t>
      </w:r>
    </w:p>
    <w:p w14:paraId="41E395C3" w14:textId="77777777" w:rsidR="002E2D66" w:rsidRPr="004C0646" w:rsidRDefault="002E2D66" w:rsidP="002E2D66">
      <w:pPr>
        <w:spacing w:before="120" w:after="120"/>
        <w:jc w:val="both"/>
      </w:pPr>
      <w:r w:rsidRPr="004C0646">
        <w:rPr>
          <w:b/>
          <w:bCs/>
        </w:rPr>
        <w:t xml:space="preserve">Paul Davenport. </w:t>
      </w:r>
      <w:r w:rsidRPr="004C0646">
        <w:t>Martin Baily présente une hypothèse de réponse à cette question. Il y a deux façons de mesurer l’impact du prix du p</w:t>
      </w:r>
      <w:r w:rsidRPr="004C0646">
        <w:t>é</w:t>
      </w:r>
      <w:r w:rsidRPr="004C0646">
        <w:t>trole. D’abord, on peut considérer le pétrole comme un facteur de production, à l’exemple du travail et du capital. Dans cette perspect</w:t>
      </w:r>
      <w:r w:rsidRPr="004C0646">
        <w:t>i</w:t>
      </w:r>
      <w:r w:rsidRPr="004C0646">
        <w:t>ve, on se rend compte que, somme toute, le pétrole occupe une place assez peu importante, 2% des coûts, en comparaison de 80% pour le travail et 18% pour le capital ; il s’agit là de chiffres approximatifs. Il faut donc chercher ailleurs. Selon Baily, même sous l’aspect facteur de production, avec l’augmentation du prix du pétrole, une part impo</w:t>
      </w:r>
      <w:r w:rsidRPr="004C0646">
        <w:t>r</w:t>
      </w:r>
      <w:r w:rsidRPr="004C0646">
        <w:t>tante de notre stock de capital devient non compétitif et devra être mis de côté. Alors ce qu’il faut considérer, ce n’est pas tellement les effets directs des hausses du prix du pétrole, mais un effet indirect constitué par la diminution du stock de capital effectif. Et c’est justement cette diminution qu’on ne peut pas mesurer. On ne la retrouve ni dans les statistiques nationales, ni dans celles des compagnies. Le problème avec cette explication est qu’on n’a pas démontré l’existence de cette diminution, cela reste toujours une hypothèse. J’ai l’impression plutôt que dans la plupart des industries le stock de capital n’a pas diminué depuis dix ans. Mais, depuis quelques années, l'investissement réel dans le secteur manufacturier a été restreint, à cause de la récession et des taux d’intérêt élevés, et aussi à cause du fait que l’investissement a été canalisé vers le secteur énergétique. Au lieu d’investir dans des machines nouvelles, on a gardé les anciennes, ce qui est le contraire de ce que prédit Baily. J’accepte son hypothèse comme intéressante, mais je ne vois pas de preuves ni de données qui la supportent.</w:t>
      </w:r>
    </w:p>
    <w:p w14:paraId="52F5443D" w14:textId="77777777" w:rsidR="002E2D66" w:rsidRPr="004C0646" w:rsidRDefault="002E2D66" w:rsidP="002E2D66">
      <w:pPr>
        <w:spacing w:before="120" w:after="120"/>
        <w:jc w:val="both"/>
      </w:pPr>
      <w:r>
        <w:t>[19]</w:t>
      </w:r>
    </w:p>
    <w:p w14:paraId="2647AF4E" w14:textId="77777777" w:rsidR="002E2D66" w:rsidRPr="004C0646" w:rsidRDefault="002E2D66" w:rsidP="002E2D66">
      <w:pPr>
        <w:spacing w:before="120" w:after="120"/>
        <w:jc w:val="both"/>
      </w:pPr>
      <w:r w:rsidRPr="004C0646">
        <w:rPr>
          <w:b/>
          <w:bCs/>
        </w:rPr>
        <w:t xml:space="preserve">Alain Dubuc. </w:t>
      </w:r>
      <w:r w:rsidRPr="004C0646">
        <w:t>Cette réflexion s’applique-t-elle à une économie comme celle du Canada, où l'évolution des prix de l'énergie a été très différente de celle des autres économies occidentales ?</w:t>
      </w:r>
    </w:p>
    <w:p w14:paraId="271D0054" w14:textId="77777777" w:rsidR="002E2D66" w:rsidRPr="004C0646" w:rsidRDefault="002E2D66" w:rsidP="002E2D66">
      <w:pPr>
        <w:spacing w:before="120" w:after="120"/>
        <w:jc w:val="both"/>
      </w:pPr>
      <w:r w:rsidRPr="004C0646">
        <w:rPr>
          <w:b/>
          <w:bCs/>
        </w:rPr>
        <w:t xml:space="preserve">Paul Davenport. </w:t>
      </w:r>
      <w:r w:rsidRPr="004C0646">
        <w:t>Nos augmentations de prix ont été certes plus graduelles, mais on en arrive quand même au taux mondial ; si on r</w:t>
      </w:r>
      <w:r w:rsidRPr="004C0646">
        <w:t>e</w:t>
      </w:r>
      <w:r w:rsidRPr="004C0646">
        <w:t>garde à moyen terme, nous avons suivi sensiblement la même route que la plupart des pays. Mais j’allais amorcer une deuxième explic</w:t>
      </w:r>
      <w:r w:rsidRPr="004C0646">
        <w:t>a</w:t>
      </w:r>
      <w:r w:rsidRPr="004C0646">
        <w:t>tion au sujet du pétrole.</w:t>
      </w:r>
    </w:p>
    <w:p w14:paraId="1EA26AD0" w14:textId="77777777" w:rsidR="002E2D66" w:rsidRPr="004C0646" w:rsidRDefault="002E2D66" w:rsidP="002E2D66">
      <w:pPr>
        <w:spacing w:before="120" w:after="120"/>
        <w:jc w:val="both"/>
      </w:pPr>
      <w:r w:rsidRPr="004C0646">
        <w:rPr>
          <w:b/>
          <w:bCs/>
        </w:rPr>
        <w:t xml:space="preserve">Pierre Fortin. </w:t>
      </w:r>
      <w:r w:rsidRPr="004C0646">
        <w:t>Avant de te laisser continuer là-dessus, je voudrais souligner que tu viens justement de mentionner la relation entre la v</w:t>
      </w:r>
      <w:r w:rsidRPr="004C0646">
        <w:t>o</w:t>
      </w:r>
      <w:r w:rsidRPr="004C0646">
        <w:t>lonté des gouvernements de réduire l’inflation en imposant des taux d’intérêt élevés et le ralentissement de la productivité. Il y a donc un lien entre la mauvaise conjoncture à court terme et les problèmes de productivité.</w:t>
      </w:r>
    </w:p>
    <w:p w14:paraId="57E86E4D" w14:textId="77777777" w:rsidR="002E2D66" w:rsidRPr="004C0646" w:rsidRDefault="002E2D66" w:rsidP="002E2D66">
      <w:pPr>
        <w:spacing w:before="120" w:after="120"/>
        <w:jc w:val="both"/>
      </w:pPr>
      <w:r w:rsidRPr="004C0646">
        <w:rPr>
          <w:b/>
          <w:bCs/>
        </w:rPr>
        <w:t xml:space="preserve">Paul Davenport. </w:t>
      </w:r>
      <w:r w:rsidRPr="004C0646">
        <w:t>En effet, et cela va dans la ligne de ma seconde explication. Il y a un cas au Canada qui illustre la théorie de Baily, celui des pâtes et papiers où précisément on a réagi depuis dix ans, en modernisant les installations existantes au lieu de modifier complèt</w:t>
      </w:r>
      <w:r w:rsidRPr="004C0646">
        <w:t>e</w:t>
      </w:r>
      <w:r w:rsidRPr="004C0646">
        <w:t>ment ou d’investir dans de nouvelles usines. Cette réaction rend l’obsolescence beaucoup moins rapide et illustre bien la relation entre investissement et changement de capacité. Si j’investis uniquement pour réduire la consommation de pétrole sans changer ma capacité de production, alors, là, la relation est au niveau zéro. J'ai investi, mais je n’ai pas changé ma capacité de production.</w:t>
      </w:r>
    </w:p>
    <w:p w14:paraId="0ADC576B" w14:textId="77777777" w:rsidR="002E2D66" w:rsidRPr="004C0646" w:rsidRDefault="002E2D66" w:rsidP="002E2D66">
      <w:pPr>
        <w:spacing w:before="120" w:after="120"/>
        <w:jc w:val="both"/>
      </w:pPr>
      <w:r w:rsidRPr="004C0646">
        <w:t>Je voudrais maintenant parler de la deuxième façon de mesurer l’importance du pétrole dans la croissance nationale et la productivité, qui est précisément de considérer la réaction des gouvernements. L’augmentation du prix du pétrole en soi n’était pas tellement crit</w:t>
      </w:r>
      <w:r w:rsidRPr="004C0646">
        <w:t>i</w:t>
      </w:r>
      <w:r w:rsidRPr="004C0646">
        <w:t>que, mais ce sont les efforts du gouvernement contre l’inflation qui ont vraiment changé le taux de croissance de l’économie et ce, en deux sens. D’abord, en période de récession, les investissements sont moindres et la production baisse. Cela explique sans doute une grande partie de la baisse de la productivité depuis trois et même huit ans, à cause de la capacité non utilisée dans l’économie. Mais, deuxièm</w:t>
      </w:r>
      <w:r w:rsidRPr="004C0646">
        <w:t>e</w:t>
      </w:r>
      <w:r w:rsidRPr="004C0646">
        <w:t>ment, avec les efforts</w:t>
      </w:r>
      <w:r>
        <w:t xml:space="preserve"> [20] </w:t>
      </w:r>
      <w:r w:rsidRPr="004C0646">
        <w:t>pour contrôler les prix par des taux d’intérêt élevés et par une pol</w:t>
      </w:r>
      <w:r w:rsidRPr="004C0646">
        <w:t>i</w:t>
      </w:r>
      <w:r w:rsidRPr="004C0646">
        <w:t>tique monétaire restrictive, on a sans doute réduit l’investissement dans les secteurs autres que l’énergie. J’ai l’impression que même si les investissements en proportion du produit national brut n’ont pas beaucoup changé depuis dix ans, et ont même légèrement augmenté, une grande partie des nouveaux investi</w:t>
      </w:r>
      <w:r w:rsidRPr="004C0646">
        <w:t>s</w:t>
      </w:r>
      <w:r w:rsidRPr="004C0646">
        <w:t>sements sont allés vers des projets énergétiques d’envergure, dans un secteur extrêmement inte</w:t>
      </w:r>
      <w:r w:rsidRPr="004C0646">
        <w:t>n</w:t>
      </w:r>
      <w:r w:rsidRPr="004C0646">
        <w:t>sif en capital, au détriment de secteurs comme les services et surtout le manufacturier. Et cette situation s’est trouvée aggravée par une p</w:t>
      </w:r>
      <w:r w:rsidRPr="004C0646">
        <w:t>o</w:t>
      </w:r>
      <w:r w:rsidRPr="004C0646">
        <w:t>litique monétaire restrictive. On peut voir dans cette politique, comme le disait Pierre tout à l’heure, le résultat des difficultés causées par l’énergie et les produits alimentaires. Donc, les politiques gouvern</w:t>
      </w:r>
      <w:r w:rsidRPr="004C0646">
        <w:t>e</w:t>
      </w:r>
      <w:r w:rsidRPr="004C0646">
        <w:t>mentales nous permettent de mieux situer les augmentations de prix des matières premières comme le cœur de nos problèmes économ</w:t>
      </w:r>
      <w:r w:rsidRPr="004C0646">
        <w:t>i</w:t>
      </w:r>
      <w:r w:rsidRPr="004C0646">
        <w:t>ques.</w:t>
      </w:r>
    </w:p>
    <w:p w14:paraId="4212565F" w14:textId="77777777" w:rsidR="002E2D66" w:rsidRDefault="002E2D66" w:rsidP="002E2D66">
      <w:pPr>
        <w:spacing w:before="120" w:after="120"/>
        <w:jc w:val="both"/>
      </w:pPr>
      <w:r w:rsidRPr="004C0646">
        <w:t>Avant de terminer notre discussion sur la productivité, j’aimerais parler brièvement du cas du Québec. Le Québec constitue une exce</w:t>
      </w:r>
      <w:r w:rsidRPr="004C0646">
        <w:t>p</w:t>
      </w:r>
      <w:r w:rsidRPr="004C0646">
        <w:t>tion remarquable en matière de ralentissement de la productivité ; en effet, le taux de croissance de la productivité pour la période 1973-1978 n’y a été que légèrement inférieur à celui de la période 1966-1973. Parmi les quatre régions principales du Canada, le Québec a eu le taux le plus élevé de croissance de la productivité pour 1973-1978. La vigueur de cette croissance soulève plusieurs points intéressants ; j’en ai étudié trois au cours de mes recherches ; la relation entre l’emploi et la productivité, les aspects structurels d’expériences très différentes en matière de productivité au Québec et en Ontario, et le rôle de la politique industrielle du gouvernement sur la croissance de la productivité. Je dois admettre que je n’ai pas encore trouvé d’explications satisfaisantes de la performance de la productivité au Québec durant cette période. D’autre part, il semble que depuis quatre ans (1978-1982) la productivité a chuté particulièrement vite au Qu</w:t>
      </w:r>
      <w:r w:rsidRPr="004C0646">
        <w:t>é</w:t>
      </w:r>
      <w:r w:rsidRPr="004C0646">
        <w:t>bec.</w:t>
      </w:r>
    </w:p>
    <w:p w14:paraId="548864AF" w14:textId="77777777" w:rsidR="002E2D66" w:rsidRPr="004C0646" w:rsidRDefault="002E2D66" w:rsidP="002E2D66">
      <w:pPr>
        <w:spacing w:before="120" w:after="120"/>
        <w:jc w:val="both"/>
      </w:pPr>
    </w:p>
    <w:p w14:paraId="0F8B762D" w14:textId="77777777" w:rsidR="002E2D66" w:rsidRPr="000A2925" w:rsidRDefault="002E2D66" w:rsidP="002E2D66">
      <w:pPr>
        <w:pStyle w:val="a"/>
      </w:pPr>
      <w:r w:rsidRPr="000A2925">
        <w:t>POLITIQUES MONÉTAIRES</w:t>
      </w:r>
    </w:p>
    <w:p w14:paraId="744165B3" w14:textId="77777777" w:rsidR="002E2D66" w:rsidRPr="004C0646" w:rsidRDefault="002E2D66" w:rsidP="002E2D66">
      <w:pPr>
        <w:spacing w:before="120" w:after="120"/>
        <w:jc w:val="both"/>
      </w:pPr>
    </w:p>
    <w:p w14:paraId="0BE77D91" w14:textId="77777777" w:rsidR="002E2D66" w:rsidRPr="004C0646" w:rsidRDefault="002E2D66" w:rsidP="002E2D66">
      <w:pPr>
        <w:spacing w:before="120" w:after="120"/>
        <w:jc w:val="both"/>
      </w:pPr>
      <w:r w:rsidRPr="004C0646">
        <w:rPr>
          <w:b/>
          <w:bCs/>
        </w:rPr>
        <w:t xml:space="preserve">Alain Dubuc. </w:t>
      </w:r>
      <w:r w:rsidRPr="004C0646">
        <w:t>Vous êtes en train de décrire une spirale sans fin. On retrouve avec la productivité le même processus que l'on avait évoqué pour la rareté de certains</w:t>
      </w:r>
      <w:r>
        <w:t xml:space="preserve"> [21] </w:t>
      </w:r>
      <w:r w:rsidRPr="004C0646">
        <w:t>produits et ses effets sur les prix. Peut-on inverser l'argument et d</w:t>
      </w:r>
      <w:r w:rsidRPr="004C0646">
        <w:t>i</w:t>
      </w:r>
      <w:r w:rsidRPr="004C0646">
        <w:t>re qu’une reprise de l’économie et un abandon de la politique monétaire actuelle pourraient assurer une ce</w:t>
      </w:r>
      <w:r w:rsidRPr="004C0646">
        <w:t>r</w:t>
      </w:r>
      <w:r w:rsidRPr="004C0646">
        <w:t>taine croissance de la produ</w:t>
      </w:r>
      <w:r w:rsidRPr="004C0646">
        <w:t>c</w:t>
      </w:r>
      <w:r w:rsidRPr="004C0646">
        <w:t>tivité ?</w:t>
      </w:r>
    </w:p>
    <w:p w14:paraId="4AC8C8C4" w14:textId="77777777" w:rsidR="002E2D66" w:rsidRPr="004C0646" w:rsidRDefault="002E2D66" w:rsidP="002E2D66">
      <w:pPr>
        <w:spacing w:before="120" w:after="120"/>
        <w:jc w:val="both"/>
      </w:pPr>
      <w:r w:rsidRPr="004C0646">
        <w:rPr>
          <w:b/>
          <w:bCs/>
        </w:rPr>
        <w:t xml:space="preserve">Paul Davenport. </w:t>
      </w:r>
      <w:r w:rsidRPr="004C0646">
        <w:t>En effet, je crois que la clé de sortie de la crise économique actuelle se trouve dans un renversement de la politique monétaire. Mais, en même temps, j’ai l’impression que même avec une expansion soutenue de l’économie on ne pourra retrouver le taux de croissance des années 1960. On ne peut faire abstraction, dans le taux de croissance à long terme, de ce que j’ai appelé les changements technologiques.</w:t>
      </w:r>
    </w:p>
    <w:p w14:paraId="13CADDAC" w14:textId="77777777" w:rsidR="002E2D66" w:rsidRPr="004C0646" w:rsidRDefault="002E2D66" w:rsidP="002E2D66">
      <w:pPr>
        <w:spacing w:before="120" w:after="120"/>
        <w:jc w:val="both"/>
      </w:pPr>
      <w:r w:rsidRPr="004C0646">
        <w:rPr>
          <w:b/>
          <w:bCs/>
        </w:rPr>
        <w:t>Carmin</w:t>
      </w:r>
      <w:r>
        <w:rPr>
          <w:b/>
          <w:bCs/>
        </w:rPr>
        <w:t>e</w:t>
      </w:r>
      <w:r w:rsidRPr="004C0646">
        <w:rPr>
          <w:b/>
          <w:bCs/>
        </w:rPr>
        <w:t xml:space="preserve"> Nappi. </w:t>
      </w:r>
      <w:r w:rsidRPr="004C0646">
        <w:t>Il faudrait peu</w:t>
      </w:r>
      <w:r>
        <w:t>t</w:t>
      </w:r>
      <w:r w:rsidRPr="004C0646">
        <w:t>-être d’abord préciser le diagno</w:t>
      </w:r>
      <w:r w:rsidRPr="004C0646">
        <w:t>s</w:t>
      </w:r>
      <w:r w:rsidRPr="004C0646">
        <w:t>tic que l'on fait du ralentissement de la croissance. Je suis d’accord avec les analyses qui viennent d’être faites. J’aimerais toutefois appo</w:t>
      </w:r>
      <w:r w:rsidRPr="004C0646">
        <w:t>r</w:t>
      </w:r>
      <w:r w:rsidRPr="004C0646">
        <w:t>ter un autre élément d’explication : celui du changement dans le type de dépenses gouvernementales au cours des quinze dernières années. En d’autres mots, des dépenses qui s’appliquaient surtout au niveau des infrastructures dans les années 1970 se sont orientées de plus en plus, depuis, vers des dépenses de transfert et de paiements d’intérêts. Et surtout il y a ce gigantesque déficit gouvernemental. Qu’il s'agisse d’un individu ou d’un gouvernement, le comportement est drôlement modifié par l’ampleur d’une dette. Le développement de l’économie est soumis en partie à ces énormes déficits que traînent les pays : 5% du PNB américain, 15% du PNB italien ...</w:t>
      </w:r>
    </w:p>
    <w:p w14:paraId="68A6DA7C" w14:textId="77777777" w:rsidR="002E2D66" w:rsidRPr="004C0646" w:rsidRDefault="002E2D66" w:rsidP="002E2D66">
      <w:pPr>
        <w:spacing w:before="120" w:after="120"/>
        <w:jc w:val="both"/>
      </w:pPr>
      <w:r w:rsidRPr="004C0646">
        <w:rPr>
          <w:b/>
          <w:bCs/>
        </w:rPr>
        <w:t xml:space="preserve">Pierre Fortin. </w:t>
      </w:r>
      <w:r w:rsidRPr="004C0646">
        <w:t>C’est considérable, en effet, mais quelles en sont précisément les conséquences ?</w:t>
      </w:r>
    </w:p>
    <w:p w14:paraId="6418C06E" w14:textId="77777777" w:rsidR="002E2D66" w:rsidRPr="004C0646" w:rsidRDefault="002E2D66" w:rsidP="002E2D66">
      <w:pPr>
        <w:spacing w:before="120" w:after="120"/>
        <w:jc w:val="both"/>
      </w:pPr>
      <w:r w:rsidRPr="004C0646">
        <w:rPr>
          <w:b/>
          <w:bCs/>
        </w:rPr>
        <w:t>Carmin</w:t>
      </w:r>
      <w:r>
        <w:rPr>
          <w:b/>
          <w:bCs/>
        </w:rPr>
        <w:t>e</w:t>
      </w:r>
      <w:r w:rsidRPr="004C0646">
        <w:rPr>
          <w:b/>
          <w:bCs/>
        </w:rPr>
        <w:t xml:space="preserve"> Nappi. </w:t>
      </w:r>
      <w:r w:rsidRPr="004C0646">
        <w:t>Ces déficits doivent être financés par un « pool » d’épargne. Plus un gouvernement en prend, moins il en reste pour l’investissement privé ; et la croissance s’en ressent. Le « pool » d’épargne formé par l’épargne privée aux États-Unis l’an passé s’élevait à</w:t>
      </w:r>
      <w:r>
        <w:t> $</w:t>
      </w:r>
      <w:r w:rsidRPr="004C0646">
        <w:t>130 milliards auquel il faut ajouter les</w:t>
      </w:r>
      <w:r>
        <w:t> $</w:t>
      </w:r>
      <w:r w:rsidRPr="004C0646">
        <w:t>33 milliards de l’épargne des firmes et des profits non distribués, plus</w:t>
      </w:r>
      <w:r>
        <w:t> $</w:t>
      </w:r>
      <w:r w:rsidRPr="004C0646">
        <w:t>36 milliards d’épargne gouvernementale, c’est-à-dire des États et des gouvern</w:t>
      </w:r>
      <w:r w:rsidRPr="004C0646">
        <w:t>e</w:t>
      </w:r>
      <w:r w:rsidRPr="004C0646">
        <w:t>ments locaux. Cela constitue un « pool » d'épargne de</w:t>
      </w:r>
      <w:r>
        <w:t> $</w:t>
      </w:r>
      <w:r w:rsidRPr="004C0646">
        <w:t>200 milliards. Comme on parle d’un déficit d’environ</w:t>
      </w:r>
      <w:r>
        <w:t xml:space="preserve"> [22] </w:t>
      </w:r>
      <w:r w:rsidRPr="004C0646">
        <w:t>$140 milliards pour le gouvernement fédéral américain, on absorbe alors 70% du « pool » d’épargne ; il n’en reste donc que 30% pour l’investissement privé. Même si elle est difficile à évaluer, cette situ</w:t>
      </w:r>
      <w:r w:rsidRPr="004C0646">
        <w:t>a</w:t>
      </w:r>
      <w:r w:rsidRPr="004C0646">
        <w:t>tion aura certainement des conséquences sur la croissance des années à venir.</w:t>
      </w:r>
    </w:p>
    <w:p w14:paraId="249B1FB1" w14:textId="77777777" w:rsidR="002E2D66" w:rsidRPr="004C0646" w:rsidRDefault="002E2D66" w:rsidP="002E2D66">
      <w:pPr>
        <w:spacing w:before="120" w:after="120"/>
        <w:jc w:val="both"/>
      </w:pPr>
      <w:r w:rsidRPr="004C0646">
        <w:rPr>
          <w:b/>
          <w:bCs/>
        </w:rPr>
        <w:t xml:space="preserve">Paul Davenport. </w:t>
      </w:r>
      <w:r w:rsidRPr="004C0646">
        <w:t>On en revient ici au vieux problème d’essayer de distinguer ce qui est conjoncturel de ce qui est structurel. Depuis un an, au Canada, notre produit national brut a diminué de 5% ; c’est beaucoup, on pense aux années '30. Il est normal que le déficit au</w:t>
      </w:r>
      <w:r w:rsidRPr="004C0646">
        <w:t>g</w:t>
      </w:r>
      <w:r w:rsidRPr="004C0646">
        <w:t>mente. Il en va de même pour l’Italie, les États-Unis. Il est donc très difficile de mesurer exactement la part du structurel dans la croissance des déficits et celle qui résulte de problèmes économiques particuliers. J’ai l’impression, quant à moi, que le déficit canadien est surtout d’ordre conjoncturel et que si on en arrivait à préciser un déficit de plein-emploi et même de pleine capacité, pour l’ensemble des niveaux du gouvernement, on parviendrait peut-être à un budget équilibré. Le problème avec ce genre de mesures, c’est qu’on ne sait pas où se situe exactement ce plein-emploi ; cela reste une question de controverse entre économistes. De plus, il faut ajouter, me semble-t-il, que les conséquences des déficits dépendent grandement de la politique m</w:t>
      </w:r>
      <w:r w:rsidRPr="004C0646">
        <w:t>o</w:t>
      </w:r>
      <w:r w:rsidRPr="004C0646">
        <w:t>nétaire. Ce qui rend les déficits tellement importants pour l’économie, c’est qu’ils sont souvent combinés à une politique monétaire restrict</w:t>
      </w:r>
      <w:r w:rsidRPr="004C0646">
        <w:t>i</w:t>
      </w:r>
      <w:r w:rsidRPr="004C0646">
        <w:t>ve, qui réduit les investissements privés et, de cette façon, nuit à la croissance économique. Si j’ai raison de penser que le déficit est su</w:t>
      </w:r>
      <w:r w:rsidRPr="004C0646">
        <w:t>r</w:t>
      </w:r>
      <w:r w:rsidRPr="004C0646">
        <w:t>tout conjoncturel, il importe alors de changer la politique monétaire.</w:t>
      </w:r>
    </w:p>
    <w:p w14:paraId="6E1B9A12" w14:textId="77777777" w:rsidR="002E2D66" w:rsidRPr="004C0646" w:rsidRDefault="002E2D66" w:rsidP="002E2D66">
      <w:pPr>
        <w:spacing w:before="120" w:after="120"/>
        <w:jc w:val="both"/>
      </w:pPr>
      <w:r w:rsidRPr="004C0646">
        <w:rPr>
          <w:b/>
          <w:bCs/>
        </w:rPr>
        <w:t xml:space="preserve">Pierre Fortin. </w:t>
      </w:r>
      <w:r w:rsidRPr="004C0646">
        <w:t>Nous avons actuellement un déficit fédéral de près de</w:t>
      </w:r>
      <w:r>
        <w:t> $</w:t>
      </w:r>
      <w:r w:rsidRPr="004C0646">
        <w:t>24 milliards, soit environ 6,5% d’une production totale au Canada d’à peu près</w:t>
      </w:r>
      <w:r>
        <w:t> $</w:t>
      </w:r>
      <w:r w:rsidRPr="004C0646">
        <w:t>360 milliards en 1982-83, alors qu'on était habitué de voir des déficits qui variaient entre plus ou moins 2% selon les a</w:t>
      </w:r>
      <w:r w:rsidRPr="004C0646">
        <w:t>n</w:t>
      </w:r>
      <w:r w:rsidRPr="004C0646">
        <w:t>nées. C’est cela qu’il faut examiner d’un peu plus près. Les gouve</w:t>
      </w:r>
      <w:r w:rsidRPr="004C0646">
        <w:t>r</w:t>
      </w:r>
      <w:r w:rsidRPr="004C0646">
        <w:t>nements ont des dettes accumulées à cause des guerres passées ou d'investissements en infrastructures. Lorsque l’inflation est au niveau zéro, le taux d’intérêt sur la dette publique est de 3% alors que mai</w:t>
      </w:r>
      <w:r w:rsidRPr="004C0646">
        <w:t>n</w:t>
      </w:r>
      <w:r w:rsidRPr="004C0646">
        <w:t>tenant, à cause de l'inflation, les taux d’intérêt atteignent les 15%. Par conséquent, il faut s’attendre à ce que les services de la dette</w:t>
      </w:r>
      <w:r>
        <w:t xml:space="preserve"> [23] </w:t>
      </w:r>
      <w:r w:rsidRPr="004C0646">
        <w:t>de tous les gouvernements occidentaux soient considérablement gonflés, et toutes les analyses indiquent qu’il s'agit là de la principale source d’augmentation de leur déficit. S’agit-il d’une situation dram</w:t>
      </w:r>
      <w:r w:rsidRPr="004C0646">
        <w:t>a</w:t>
      </w:r>
      <w:r w:rsidRPr="004C0646">
        <w:t>tique ? Je ne le crois pas. En effet, si vous avez une dette sur laquelle vous aviez autrefois un intérêt de 5°/o avec une inflation de zéro et que maintenant vous avez un intérêt de 15% avec un inflation de 10%, vous payez, bien sûr, 10% de plus comme intérêt annuel, mais, d’autre part, le pouvoir d’achat que représente votre dette diminue de 10% chaque année. Les gouvernements, pour cette raison, font d’énormes gains de capital avec l’inflation. Par exemple, si la dette fédérale est de</w:t>
      </w:r>
      <w:r>
        <w:t> $</w:t>
      </w:r>
      <w:r w:rsidRPr="004C0646">
        <w:t>100 milliards et que l’inflation est de 10%, le gouvernement met littéralement</w:t>
      </w:r>
      <w:r>
        <w:t> $</w:t>
      </w:r>
      <w:r w:rsidRPr="004C0646">
        <w:t>10 milliards par année dans sa poche, et on ne doit pas se préoccuper de cette somme dans l’examen du déficit. D’un côté, on dépense davantage à cause du service de la dette accru par la prime inflationniste du taux d’intérêt, mais, d’un autre côté, on fait un gain de capital qui érode la valeur réelle de la dette. Une fois le déficit f</w:t>
      </w:r>
      <w:r w:rsidRPr="004C0646">
        <w:t>é</w:t>
      </w:r>
      <w:r w:rsidRPr="004C0646">
        <w:t>déral de</w:t>
      </w:r>
      <w:r>
        <w:t> $</w:t>
      </w:r>
      <w:r w:rsidRPr="004C0646">
        <w:t>24 milliards corrigé par ces</w:t>
      </w:r>
      <w:r>
        <w:t> $</w:t>
      </w:r>
      <w:r w:rsidRPr="004C0646">
        <w:t>10 milliards, il reste un déficit véritable de</w:t>
      </w:r>
      <w:r>
        <w:t> $</w:t>
      </w:r>
      <w:r w:rsidRPr="004C0646">
        <w:t>14 milliards, qui, comme Paul le mentionnait il y a un instant, résulte principalement de la détérioration de la conjoncture économique : les impôts entrent moins vite et les prestations d’assurance-chômage sortent plus vite.</w:t>
      </w:r>
    </w:p>
    <w:p w14:paraId="33F29D66" w14:textId="77777777" w:rsidR="002E2D66" w:rsidRPr="004C0646" w:rsidRDefault="002E2D66" w:rsidP="002E2D66">
      <w:pPr>
        <w:spacing w:before="120" w:after="120"/>
        <w:jc w:val="both"/>
      </w:pPr>
      <w:r w:rsidRPr="004C0646">
        <w:t>Avant de terminer, je désire noter ici un point sur lequel il m’apparaît important d’insister. Le déficit fédéral canadien va fondre si l'économie repart, tandis qu’aux États-Unis, avec les réductio</w:t>
      </w:r>
      <w:r>
        <w:t>ns de taxes statutaires légifé</w:t>
      </w:r>
      <w:r w:rsidRPr="004C0646">
        <w:t>rées et les augmentations prévues de dépenses militaires, le déficit fédéral est complètement hors de contrôle, il ne redescendra pas de façon à redevenir normal même après la récession économique dont on prévoit la fin d’ici un an. Le Canada et les États-Unis sont dans des sentiers très différents. C’est pourquoi des gens comme l’ancien vérificateur général du Canada, qui déclarait qu’à cause du déficit gouvernemental élevé le pays s’en allait à la faillite, inversent complètement cause et effet. En acceptant actuellement d’encaisser un déficit qui s’est accru en raison de l’état lamentable de l’économie, le gouvernement fédéral éponge l’épargne excessive, so</w:t>
      </w:r>
      <w:r w:rsidRPr="004C0646">
        <w:t>u</w:t>
      </w:r>
      <w:r w:rsidRPr="004C0646">
        <w:t>tient</w:t>
      </w:r>
      <w:r>
        <w:t xml:space="preserve"> [24] </w:t>
      </w:r>
      <w:r w:rsidRPr="004C0646">
        <w:t>le pouvoir d’achat et empêche la récession actuelle de finir en d</w:t>
      </w:r>
      <w:r w:rsidRPr="004C0646">
        <w:t>é</w:t>
      </w:r>
      <w:r w:rsidRPr="004C0646">
        <w:t>pression. C’est le bon sens qui l'exige. C’est la faillite de l’économie qui a provoqué la position déficitaire du gouvernement et non pas l’inverse, la faillite des économies réduisant les entrées fisc</w:t>
      </w:r>
      <w:r w:rsidRPr="004C0646">
        <w:t>a</w:t>
      </w:r>
      <w:r w:rsidRPr="004C0646">
        <w:t>les et augmentant les dépenses sociales. Le vrai coupable de la faillite de l’économie nord-américaine, c’est la politique monétaire et les taux d’intérêt élevés qui ont fait baisser l'activité économique et ont enge</w:t>
      </w:r>
      <w:r w:rsidRPr="004C0646">
        <w:t>n</w:t>
      </w:r>
      <w:r w:rsidRPr="004C0646">
        <w:t>dré des déficits gouvernementaux accrus.</w:t>
      </w:r>
    </w:p>
    <w:p w14:paraId="7D8D2B71" w14:textId="77777777" w:rsidR="002E2D66" w:rsidRPr="004C0646" w:rsidRDefault="002E2D66" w:rsidP="002E2D66">
      <w:pPr>
        <w:spacing w:before="120" w:after="120"/>
        <w:jc w:val="both"/>
      </w:pPr>
      <w:r w:rsidRPr="004C0646">
        <w:rPr>
          <w:b/>
          <w:bCs/>
        </w:rPr>
        <w:t xml:space="preserve">Alain Dubuc. </w:t>
      </w:r>
      <w:r w:rsidRPr="004C0646">
        <w:t>Ce raisonnement s’applique-t-il aussi aux finances publiques québécoises ?</w:t>
      </w:r>
    </w:p>
    <w:p w14:paraId="2BC882A4" w14:textId="77777777" w:rsidR="002E2D66" w:rsidRPr="004C0646" w:rsidRDefault="002E2D66" w:rsidP="002E2D66">
      <w:pPr>
        <w:spacing w:before="120" w:after="120"/>
        <w:jc w:val="both"/>
      </w:pPr>
      <w:r w:rsidRPr="004C0646">
        <w:rPr>
          <w:b/>
          <w:bCs/>
        </w:rPr>
        <w:t xml:space="preserve">Pierre Fortin. </w:t>
      </w:r>
      <w:r w:rsidRPr="004C0646">
        <w:t>Compte tenu de la conjoncture, il était bon que le gouvernement du Québec continue de faire un déficit élevé. Il avait prévu des besoins financiers de</w:t>
      </w:r>
      <w:r>
        <w:t> $</w:t>
      </w:r>
      <w:r w:rsidRPr="004C0646">
        <w:t>2 milliards à peu près pour l’année qui vient. Si monsieur Parizeau nous arrive avec des prévisions qui font passer les besoins financiers du Québec de</w:t>
      </w:r>
      <w:r>
        <w:t> $</w:t>
      </w:r>
      <w:r w:rsidRPr="004C0646">
        <w:t>2 à 3 milliards, je crois qu’on devrait accepter le déficit supplémentaire temporaire et laisser tomber le veau d’or de la cote de crédit, afin de maintenir le fonctionnement de l’économie québécoise et le pouvoir d’achat des travailleurs québécois. Je trouve que jusqu’à maintenant le gouvern</w:t>
      </w:r>
      <w:r w:rsidRPr="004C0646">
        <w:t>e</w:t>
      </w:r>
      <w:r w:rsidRPr="004C0646">
        <w:t>ment a eu raison de chercher à ne pas augmenter son déficit de mani</w:t>
      </w:r>
      <w:r w:rsidRPr="004C0646">
        <w:t>è</w:t>
      </w:r>
      <w:r w:rsidRPr="004C0646">
        <w:t>re exagérée. D’ailleurs, l’augmentation très forte du déficit était en bonne partie structurelle et non conjoncturelle, elle était due nota</w:t>
      </w:r>
      <w:r w:rsidRPr="004C0646">
        <w:t>m</w:t>
      </w:r>
      <w:r w:rsidRPr="004C0646">
        <w:t>ment aux conditions de travail exorbitantes consenties aux travailleurs du secteur public en 1976 et en 1979. Toutefois, si la situation cont</w:t>
      </w:r>
      <w:r w:rsidRPr="004C0646">
        <w:t>i</w:t>
      </w:r>
      <w:r w:rsidRPr="004C0646">
        <w:t>nue de se détériorer, il me semble que le gouvernement du Québec devrait, pour l’instant, mettre en veilleuse son objectif de compression du déficit et le laisser augmenter temporairement, tout comme le go</w:t>
      </w:r>
      <w:r w:rsidRPr="004C0646">
        <w:t>u</w:t>
      </w:r>
      <w:r w:rsidRPr="004C0646">
        <w:t>vernement fédéral. Il s’agit véritablement d’un choix entre la cote de crédit et un taux de chômage encore plus élevé. Cela dit, je suis d’accord avec Carminé sur un point fondamental, sur la relation nég</w:t>
      </w:r>
      <w:r w:rsidRPr="004C0646">
        <w:t>a</w:t>
      </w:r>
      <w:r w:rsidRPr="004C0646">
        <w:t>tive à long terme entre l’importance de la dette publique accumulée dans le revenu national et la disponibilité de l’épargne pour financer l’investissement. Paul et moi insistons sur la nature conjoncturelle de la récession économique. Dans cette perspective, l’argument de Ca</w:t>
      </w:r>
      <w:r w:rsidRPr="004C0646">
        <w:t>r</w:t>
      </w:r>
      <w:r w:rsidRPr="004C0646">
        <w:t>miné ne s’applique pas tout à fait, en ce</w:t>
      </w:r>
      <w:r>
        <w:t xml:space="preserve"> [25] </w:t>
      </w:r>
      <w:r w:rsidRPr="004C0646">
        <w:t>sens que les gouvern</w:t>
      </w:r>
      <w:r w:rsidRPr="004C0646">
        <w:t>e</w:t>
      </w:r>
      <w:r w:rsidRPr="004C0646">
        <w:t>ments fédéral et provinciaux ne font qu’éponger une partie de l’épargne dont de toute façon le secteur pr</w:t>
      </w:r>
      <w:r w:rsidRPr="004C0646">
        <w:t>i</w:t>
      </w:r>
      <w:r w:rsidRPr="004C0646">
        <w:t>vé ne se serait pas servi pour investir, compte tenu de la conjoncture. Les gouvernements n'e</w:t>
      </w:r>
      <w:r w:rsidRPr="004C0646">
        <w:t>n</w:t>
      </w:r>
      <w:r w:rsidRPr="004C0646">
        <w:t>lèvent rien actuellement au secteur privé. Mais si l’on revient à des taux de chômage plus bas et plus normaux, là, Carminé a raison, parce que la contrainte de l’épargne sur le développement économique d</w:t>
      </w:r>
      <w:r w:rsidRPr="004C0646">
        <w:t>e</w:t>
      </w:r>
      <w:r w:rsidRPr="004C0646">
        <w:t>vient effective. Encore ici, il faut distinguer entre les situations amér</w:t>
      </w:r>
      <w:r w:rsidRPr="004C0646">
        <w:t>i</w:t>
      </w:r>
      <w:r w:rsidRPr="004C0646">
        <w:t>caine et canadienne. L’argumentation de Carminé était adéquate pour l’économie américaine. En effet, s’il n'y a pas de virage majeur, c’est-à-dire si le gouvernement américain conserve un déficit budgétaire exorbitant même après la récession et une politique monétaire avec des taux d’intérêt très élevés, il ne peut réussir à promouvoir la croi</w:t>
      </w:r>
      <w:r w:rsidRPr="004C0646">
        <w:t>s</w:t>
      </w:r>
      <w:r w:rsidRPr="004C0646">
        <w:t>sance économique. Au Canada, au contraire, les finances gouvern</w:t>
      </w:r>
      <w:r w:rsidRPr="004C0646">
        <w:t>e</w:t>
      </w:r>
      <w:r w:rsidRPr="004C0646">
        <w:t>mentales ne sont pas présentement hors de contrôle.</w:t>
      </w:r>
    </w:p>
    <w:p w14:paraId="46489955" w14:textId="77777777" w:rsidR="002E2D66" w:rsidRPr="004C0646" w:rsidRDefault="002E2D66" w:rsidP="002E2D66">
      <w:pPr>
        <w:spacing w:before="120" w:after="120"/>
        <w:jc w:val="both"/>
      </w:pPr>
      <w:r w:rsidRPr="004C0646">
        <w:rPr>
          <w:b/>
          <w:bCs/>
        </w:rPr>
        <w:t>Carmin</w:t>
      </w:r>
      <w:r>
        <w:rPr>
          <w:b/>
          <w:bCs/>
        </w:rPr>
        <w:t>e</w:t>
      </w:r>
      <w:r w:rsidRPr="004C0646">
        <w:rPr>
          <w:b/>
          <w:bCs/>
        </w:rPr>
        <w:t xml:space="preserve"> Nappi. </w:t>
      </w:r>
      <w:r w:rsidRPr="004C0646">
        <w:t>En ce qui concerne ce problème des déficits go</w:t>
      </w:r>
      <w:r w:rsidRPr="004C0646">
        <w:t>u</w:t>
      </w:r>
      <w:r w:rsidRPr="004C0646">
        <w:t>vernementaux, on peut observer, dans les derniers budgets de certains pays européens, une tendance assez prononcée en vue justement d'éliminer ou de couper les diverses indexations. Cela a été le cas en Belgique, en Angleterre aussi ; on veut agir de même en Italie malgré les difficultés de l’instabilité gouvernementale. Ici, dans le dernier budget MacEachen, il y a eu un début de désindexation, mais cela ne va pas très loin et on n’y constate pas de volonté ferme. Pourtant, il me semble que l’inflation a fait augmenter les dépenses à un rythme beaucoup plus rapide que les revenus.</w:t>
      </w:r>
    </w:p>
    <w:p w14:paraId="6A2F1DDB" w14:textId="77777777" w:rsidR="002E2D66" w:rsidRDefault="002E2D66" w:rsidP="002E2D66">
      <w:pPr>
        <w:spacing w:before="120" w:after="120"/>
        <w:jc w:val="both"/>
      </w:pPr>
      <w:r w:rsidRPr="004C0646">
        <w:rPr>
          <w:b/>
          <w:bCs/>
        </w:rPr>
        <w:t xml:space="preserve">Paul Davenport. </w:t>
      </w:r>
      <w:r w:rsidRPr="004C0646">
        <w:t>Malgré une apparence à première vue contraire, j’ai l’impression qu’au Canada on n’a pas vraiment abandonné la ph</w:t>
      </w:r>
      <w:r w:rsidRPr="004C0646">
        <w:t>i</w:t>
      </w:r>
      <w:r w:rsidRPr="004C0646">
        <w:t>losophie centrale de l’indexation. On veut faire baisser les prix et, pour créer un effet d’entraînement, un impact psychologique, pour démontrer qu’on est sérieux, on fixe à l'avance des taux d’indexation, à 6°/o et à 5%. Cela ne signifie pas que le gouvernement abandonne sa politique d'indexation. Ce qu’on a cherché à faire, c’est de financer davantage les petites entreprises, les propriétaires et les chômeurs, en enlevant de l’argent à certaines personnes : le contribuable moyen et la personne retraitée. On ne peut dire que c’est la trouvaille du siècle !</w:t>
      </w:r>
      <w:r>
        <w:t xml:space="preserve"> [26] </w:t>
      </w:r>
      <w:r w:rsidRPr="004C0646">
        <w:t>D’autre part, jusqu’ici la recherche économique a montré que l’impact d’une indexation plus poussée des systèmes d’impôts sur la stabilité de l’économie est essentiellement neutre, c’est-à-dire que l’indexation n’améliore ni ne diminue les capacités d’un gouvern</w:t>
      </w:r>
      <w:r w:rsidRPr="004C0646">
        <w:t>e</w:t>
      </w:r>
      <w:r w:rsidRPr="004C0646">
        <w:t>ment à se débarrasser de l’inflation.</w:t>
      </w:r>
    </w:p>
    <w:p w14:paraId="2C993B71" w14:textId="77777777" w:rsidR="002E2D66" w:rsidRPr="004C0646" w:rsidRDefault="002E2D66" w:rsidP="002E2D66">
      <w:pPr>
        <w:spacing w:before="120" w:after="120"/>
        <w:jc w:val="both"/>
      </w:pPr>
    </w:p>
    <w:p w14:paraId="0D8A3293" w14:textId="77777777" w:rsidR="002E2D66" w:rsidRPr="000A2925" w:rsidRDefault="002E2D66" w:rsidP="002E2D66">
      <w:pPr>
        <w:pStyle w:val="a"/>
      </w:pPr>
      <w:r w:rsidRPr="000A2925">
        <w:t>L’INFLATION</w:t>
      </w:r>
    </w:p>
    <w:p w14:paraId="09C2E0B0" w14:textId="77777777" w:rsidR="002E2D66" w:rsidRPr="004C0646" w:rsidRDefault="002E2D66" w:rsidP="002E2D66">
      <w:pPr>
        <w:spacing w:before="120" w:after="120"/>
        <w:jc w:val="both"/>
      </w:pPr>
    </w:p>
    <w:p w14:paraId="143264A8" w14:textId="77777777" w:rsidR="002E2D66" w:rsidRPr="004C0646" w:rsidRDefault="002E2D66" w:rsidP="002E2D66">
      <w:pPr>
        <w:spacing w:before="120" w:after="120"/>
        <w:jc w:val="both"/>
      </w:pPr>
      <w:r w:rsidRPr="004C0646">
        <w:rPr>
          <w:b/>
          <w:bCs/>
        </w:rPr>
        <w:t xml:space="preserve">Pierre Fortin. </w:t>
      </w:r>
      <w:r w:rsidRPr="004C0646">
        <w:t>Lorsqu'on écrira plus tard l’histoire des années 70 et 80, on confirmera sans doute que l’instabilité des prix des matières premières, des produits de base et des aliments a constitué la princip</w:t>
      </w:r>
      <w:r w:rsidRPr="004C0646">
        <w:t>a</w:t>
      </w:r>
      <w:r w:rsidRPr="004C0646">
        <w:t xml:space="preserve">le cause des chocs inflationnistes de ces années. De plus, notre façon de déterminer les salaires et les prix est fortement axée sur l’indexation des prix aux coûts de production et des salaires au coût de la vie. </w:t>
      </w:r>
      <w:r>
        <w:t>À</w:t>
      </w:r>
      <w:r w:rsidRPr="004C0646">
        <w:t xml:space="preserve"> cela, il faut ajouter que les salaires sont souvent établis sur la base de salaires négociés antérieurement par des gens d’occupations ou de régions comparables. C'est ce qui crée la persistance de l’inflation.</w:t>
      </w:r>
    </w:p>
    <w:p w14:paraId="6C4C34A8" w14:textId="77777777" w:rsidR="002E2D66" w:rsidRPr="004C0646" w:rsidRDefault="002E2D66" w:rsidP="002E2D66">
      <w:pPr>
        <w:spacing w:before="120" w:after="120"/>
        <w:jc w:val="both"/>
      </w:pPr>
      <w:r w:rsidRPr="004C0646">
        <w:t>On parle souvent de l’accélération de l’inflation comme étant un phénomène continu, sans brisure. Pourtant, si l’on y regarde de plus près, on constatera une très forte hausse en 1973-75, suivie d’une le</w:t>
      </w:r>
      <w:r w:rsidRPr="004C0646">
        <w:t>n</w:t>
      </w:r>
      <w:r w:rsidRPr="004C0646">
        <w:t>te diminution jusqu’en 1978, et une deuxième hausse en 1978-80 co</w:t>
      </w:r>
      <w:r w:rsidRPr="004C0646">
        <w:t>r</w:t>
      </w:r>
      <w:r w:rsidRPr="004C0646">
        <w:t>respondant aux deux chocs que j’ai mentionnés tantôt. L’élan de l’inflation n’a pas en lui-même de propension à s’accélérer sans lim</w:t>
      </w:r>
      <w:r w:rsidRPr="004C0646">
        <w:t>i</w:t>
      </w:r>
      <w:r w:rsidRPr="004C0646">
        <w:t>te. Contrairement à ce qui s’est passé dans les années 30, la récession actuelle, la plus profonde qu’on ait connue depuis un demi-siècle, ne relève pas de phénomènes que les gouvernements ne comprennent pas. La récession que l’on est en train de vivre a été déclenchée de sang-froid, précisément de manière à sortir l'économie canadienne et américaine de l’inflation. Qui plus est, non seulement connaît-on un chômage et une inflation plus élevés, mais on subit une instabilité fo</w:t>
      </w:r>
      <w:r w:rsidRPr="004C0646">
        <w:t>r</w:t>
      </w:r>
      <w:r w:rsidRPr="004C0646">
        <w:t xml:space="preserve">tement accrue des taux d’intérêt. Le taux des prêts aux entreprises </w:t>
      </w:r>
      <w:r w:rsidRPr="004C0646">
        <w:rPr>
          <w:i/>
          <w:iCs/>
        </w:rPr>
        <w:t>(prime rate</w:t>
      </w:r>
      <w:r w:rsidRPr="004C0646">
        <w:t>) a fait deux aller et retour entre 12 et 20% depuis trois ans : en juillet 1979, 12% ; en avril 1980, 17% ; en juillet 1980, 12% ; en août 1981, 23% ; en novembre 1982, 13%. Ce qui caractérise donc la situation actuelle,</w:t>
      </w:r>
      <w:r>
        <w:t xml:space="preserve"> [27] </w:t>
      </w:r>
      <w:r w:rsidRPr="004C0646">
        <w:t>ce n’est pas seulement l’intensité de la réce</w:t>
      </w:r>
      <w:r w:rsidRPr="004C0646">
        <w:t>s</w:t>
      </w:r>
      <w:r w:rsidRPr="004C0646">
        <w:t>sion, mais une fréquence et une amplitude fortement accrues des flu</w:t>
      </w:r>
      <w:r w:rsidRPr="004C0646">
        <w:t>c</w:t>
      </w:r>
      <w:r w:rsidRPr="004C0646">
        <w:t>tuations de l'int</w:t>
      </w:r>
      <w:r w:rsidRPr="004C0646">
        <w:t>é</w:t>
      </w:r>
      <w:r w:rsidRPr="004C0646">
        <w:t>rêt. On a eu ainsi deux récessions, l'une au printemps 1981 et l’autre, depuis l’automne 1982, qui n’est pas encore terminée. Cette instabilité de l’économie a, elle aussi, été provoquée par la pol</w:t>
      </w:r>
      <w:r w:rsidRPr="004C0646">
        <w:t>i</w:t>
      </w:r>
      <w:r w:rsidRPr="004C0646">
        <w:t>tique monétaire continentale, avec les conséquences économiques et humaines que l’on sait en chômage et en faillites d’entreprises.</w:t>
      </w:r>
    </w:p>
    <w:p w14:paraId="428CF0A4" w14:textId="77777777" w:rsidR="002E2D66" w:rsidRPr="004C0646" w:rsidRDefault="002E2D66" w:rsidP="002E2D66">
      <w:pPr>
        <w:spacing w:before="120" w:after="120"/>
        <w:jc w:val="both"/>
      </w:pPr>
      <w:r w:rsidRPr="004C0646">
        <w:t>Il est assez intéressant, sur le plan historique, de noter que dans l’après-guerre on considérait la stabilité financière comme le meilleur moyen de promouvoir la croissance économique. Ainsi, dans les a</w:t>
      </w:r>
      <w:r w:rsidRPr="004C0646">
        <w:t>n</w:t>
      </w:r>
      <w:r w:rsidRPr="004C0646">
        <w:t xml:space="preserve">nées 1950, le taux d’intérêt était de 2 ou </w:t>
      </w:r>
      <w:r w:rsidRPr="004C0646">
        <w:rPr>
          <w:i/>
          <w:iCs/>
        </w:rPr>
        <w:t>3</w:t>
      </w:r>
      <w:r w:rsidRPr="007E67B1">
        <w:rPr>
          <w:iCs/>
        </w:rPr>
        <w:t>% ;</w:t>
      </w:r>
      <w:r w:rsidRPr="004C0646">
        <w:t xml:space="preserve"> il était très stable et pr</w:t>
      </w:r>
      <w:r w:rsidRPr="004C0646">
        <w:t>a</w:t>
      </w:r>
      <w:r w:rsidRPr="004C0646">
        <w:t>tiquement fixe. Peu à peu, on lui a laissé plus de flexibilité. A la fin des années 1970, on a pratiquement abandonné la notion de stabilité des taux d’intérêt. En définitive, la banque centrale peut contrôler deux choses : le prix de l'argent (le taux d’intérêt) ou la quantité d’argent (la masse monétaire) ; c’est l’un ou l'autre, mais non les deux. Auparavant, on stabilisait le taux d’intérêt et on laissait la masse monétaire s’ajuster à la conjoncture. Maintenant, on fait l’inverse. On devine les conséquences. Lorsqu’il est impossible pour l’entreprise, l’épargnant ou l’emprunteur de savoir d’un mois à l’autre comment se comportera le taux d’intérêt, tout le monde évite d’engager des fonds pour de longues périodes. On s’oriente plutôt vers le marché du pl</w:t>
      </w:r>
      <w:r w:rsidRPr="004C0646">
        <w:t>a</w:t>
      </w:r>
      <w:r w:rsidRPr="004C0646">
        <w:t>cement et des emprunts à court terme. Les entreprises qui ont des pr</w:t>
      </w:r>
      <w:r w:rsidRPr="004C0646">
        <w:t>o</w:t>
      </w:r>
      <w:r w:rsidRPr="004C0646">
        <w:t>jets d’investissement à long terme, par exemple une construction d'usine, sont très réticentes à recourir au marché à court terme, où le taux d’intérêt fluctue de façon très instable, et ne trouvent plus de pr</w:t>
      </w:r>
      <w:r w:rsidRPr="004C0646">
        <w:t>ê</w:t>
      </w:r>
      <w:r w:rsidRPr="004C0646">
        <w:t>teurs à long terme. Elles annulent donc leur projet d’investir.</w:t>
      </w:r>
    </w:p>
    <w:p w14:paraId="33F894BA" w14:textId="77777777" w:rsidR="002E2D66" w:rsidRPr="004C0646" w:rsidRDefault="002E2D66" w:rsidP="002E2D66">
      <w:pPr>
        <w:spacing w:before="120" w:after="120"/>
        <w:jc w:val="both"/>
      </w:pPr>
      <w:r w:rsidRPr="004C0646">
        <w:t>Comment sortir de ce cercle vicieux ? On lutte contre l’inflation, mais on s’aperçoit que même avec un taux de chômage extrêmement élevé, on ne réussit pas à faire baisser le taux d'inflation de manière sensible. Face à une telle situation, on doit, il me semble, essayer de voir s'il n’y aurait pas d’autres façons d’atteindre le même but, ou tout simplement abandonner l'objectif de la lutte contre l’inflation. On cherche à réduire l’inflation, mais le moyen choisi comporte des coûts considérables. Conserver</w:t>
      </w:r>
      <w:r>
        <w:t xml:space="preserve"> [28]</w:t>
      </w:r>
      <w:r w:rsidRPr="004C0646">
        <w:t xml:space="preserve"> au Canada en 1982 un taux de chômage moyen qui va atteindre 11%, plutôt que 7.5% comme en 1981, nous coûte</w:t>
      </w:r>
      <w:r>
        <w:t> $</w:t>
      </w:r>
      <w:r w:rsidRPr="004C0646">
        <w:t>30 mi</w:t>
      </w:r>
      <w:r w:rsidRPr="004C0646">
        <w:t>l</w:t>
      </w:r>
      <w:r w:rsidRPr="004C0646">
        <w:t>liards, à toutes fins pratiques ;</w:t>
      </w:r>
      <w:r>
        <w:t> $</w:t>
      </w:r>
      <w:r w:rsidRPr="004C0646">
        <w:t>30 milliards pour avoir le plaisir de vivre avec un taux d’inflation de 10 plutôt que 12%. On doit donc p</w:t>
      </w:r>
      <w:r w:rsidRPr="004C0646">
        <w:t>o</w:t>
      </w:r>
      <w:r w:rsidRPr="004C0646">
        <w:t>ser la question en tant que Canadiens, ou que Québécois, sommes-nous prêts à payer</w:t>
      </w:r>
      <w:r>
        <w:t> $</w:t>
      </w:r>
      <w:r w:rsidRPr="004C0646">
        <w:t>30 milliards pour faire baisser le taux d’inflation de 2% ? Comparant les coûts de l’inflation et ceux du chômage, je ne vois pas comment on peut justifier une somme aussi considérable et une politique aussi restrictive. Et en parlant de</w:t>
      </w:r>
      <w:r>
        <w:t> $</w:t>
      </w:r>
      <w:r w:rsidRPr="004C0646">
        <w:t>30 milliards en pertes de revenus pour les gens, je fais abstraction des coûts sociaux et ps</w:t>
      </w:r>
      <w:r w:rsidRPr="004C0646">
        <w:t>y</w:t>
      </w:r>
      <w:r w:rsidRPr="004C0646">
        <w:t>chologiques. En conclusion, puisque la politique monétaire, tant aux États-Unis qu’au Canada, est responsable de cette situation, c’est à elle qu’il appartient de s’ajuster. Quelle que soit la route suivie par les Américains, nous devrons, au Canada, prendre des mesures pour faire baisser le taux d’intérêt et pour ramener la diff</w:t>
      </w:r>
      <w:r w:rsidRPr="004C0646">
        <w:t>é</w:t>
      </w:r>
      <w:r w:rsidRPr="004C0646">
        <w:t xml:space="preserve">rence entre le taux d’intérêt et celui de l’inflation au niveau des années de croissance économique. Cela pourrait vouloir dire un </w:t>
      </w:r>
      <w:r w:rsidRPr="004C0646">
        <w:rPr>
          <w:i/>
          <w:iCs/>
        </w:rPr>
        <w:t>prime rate</w:t>
      </w:r>
      <w:r w:rsidRPr="004C0646">
        <w:t xml:space="preserve"> à 10% à l’heure actuelle. Il faut aussi </w:t>
      </w:r>
      <w:r w:rsidRPr="004C0646">
        <w:rPr>
          <w:i/>
          <w:iCs/>
        </w:rPr>
        <w:t>stabiliser</w:t>
      </w:r>
      <w:r w:rsidRPr="004C0646">
        <w:t xml:space="preserve"> les taux d’intérêt, c’est-à-dire éviter, même si nos voisins le font, de les laisser fluctuer entre 10 et 20% à tous les 18 mois. Il y a certes des conséquences à un tel choix. La plus notable est qu’il faudrait s’habituer à vivre des vari</w:t>
      </w:r>
      <w:r w:rsidRPr="004C0646">
        <w:t>a</w:t>
      </w:r>
      <w:r w:rsidRPr="004C0646">
        <w:t>tions plus prono</w:t>
      </w:r>
      <w:r w:rsidRPr="004C0646">
        <w:t>n</w:t>
      </w:r>
      <w:r w:rsidRPr="004C0646">
        <w:t>cées qu'auparavant dans la valeur du dollar canadien. Ce n’est pas agréable en soi, mais nous n’avons qu’une alternative : un taux de change stable et une économie instable, ou un taux de change plus flexible et une économie stable.</w:t>
      </w:r>
    </w:p>
    <w:p w14:paraId="626E728B" w14:textId="77777777" w:rsidR="002E2D66" w:rsidRPr="004C0646" w:rsidRDefault="002E2D66" w:rsidP="002E2D66">
      <w:pPr>
        <w:spacing w:before="120" w:after="120"/>
        <w:jc w:val="both"/>
      </w:pPr>
      <w:r w:rsidRPr="004C0646">
        <w:rPr>
          <w:b/>
          <w:bCs/>
        </w:rPr>
        <w:t xml:space="preserve">Paul Davenport. </w:t>
      </w:r>
      <w:r w:rsidRPr="004C0646">
        <w:t>J’aimerais faire une observation sur ce sujet. D’abord, l’expérience passée nous montre assez clairement qu’il n’y a pas nécessairement relation de cause à effet entre un écart considér</w:t>
      </w:r>
      <w:r w:rsidRPr="004C0646">
        <w:t>a</w:t>
      </w:r>
      <w:r w:rsidRPr="004C0646">
        <w:t>ble dans les taux d’intérêt américains et canadiens et une dévaluation du dollar canadien. L’important, en ce domaine, est de bien faire s</w:t>
      </w:r>
      <w:r w:rsidRPr="004C0646">
        <w:t>a</w:t>
      </w:r>
      <w:r w:rsidRPr="004C0646">
        <w:t>voir aux marchés financiers qu’il ne s’agit pas d’un abandon de la lu</w:t>
      </w:r>
      <w:r w:rsidRPr="004C0646">
        <w:t>t</w:t>
      </w:r>
      <w:r w:rsidRPr="004C0646">
        <w:t>te contre l’inflation, mais de changements de politiques. De plus, nous pouvons imaginer le scénario suivant : tandis que le taux américain fluctuerait de 8 à 18%, nous stabiliserions autour de 13%. Il s’agirait d’un nouveau régime budgétaire différent de celui que l'on connaît</w:t>
      </w:r>
      <w:r>
        <w:t xml:space="preserve"> [29] </w:t>
      </w:r>
      <w:r w:rsidRPr="004C0646">
        <w:t>actuellement, qui ne serait pas fondé sur la réalisation d’objectifs de croissance monétaire à court terme, mais resterait compatible avec une politique monétaire à long terme. La baisse des prix, dans la m</w:t>
      </w:r>
      <w:r w:rsidRPr="004C0646">
        <w:t>e</w:t>
      </w:r>
      <w:r w:rsidRPr="004C0646">
        <w:t>sure où l’on conserverait des politiques anti-inflationnistes, s’opérerait plutôt du côté des contrôles ou grâce à la prudence des organismes gouvernementaux qui réglementent les prix. Je crois qu’il est possible d’améliorer sensiblement à la fois notre régime d’emploi et notre n</w:t>
      </w:r>
      <w:r w:rsidRPr="004C0646">
        <w:t>i</w:t>
      </w:r>
      <w:r w:rsidRPr="004C0646">
        <w:t>veau d’inflation.</w:t>
      </w:r>
    </w:p>
    <w:p w14:paraId="422D2992" w14:textId="77777777" w:rsidR="002E2D66" w:rsidRPr="004C0646" w:rsidRDefault="002E2D66" w:rsidP="002E2D66">
      <w:pPr>
        <w:spacing w:before="120" w:after="120"/>
        <w:jc w:val="both"/>
      </w:pPr>
      <w:r>
        <w:t>À</w:t>
      </w:r>
      <w:r w:rsidRPr="004C0646">
        <w:t xml:space="preserve"> plus long terme, il est difficile de prévoir les lendemains de la crise, l’après-crise. Rien n'assure que dans cinq ou huit ans on n'aura pas d’autres chocs majeurs au niveau des matières premières, de l'énergie, des produits alimentaires. Dans une perspective de récurre</w:t>
      </w:r>
      <w:r w:rsidRPr="004C0646">
        <w:t>n</w:t>
      </w:r>
      <w:r w:rsidRPr="004C0646">
        <w:t>ce possible des chocs inflationnistes sur les divers marchés, il importe de réévaluer en profondeur notre économie, nos prix, nos salaires, pour les rendre plus flexibles. D’autres pays l'ont réussi, notamment certains pays d’Europe et le Japon ; ils ont à leur crédit des expérie</w:t>
      </w:r>
      <w:r w:rsidRPr="004C0646">
        <w:t>n</w:t>
      </w:r>
      <w:r w:rsidRPr="004C0646">
        <w:t>ces qu'il vaudrait la peine d’examiner. Si l’on veut éviter d’être to</w:t>
      </w:r>
      <w:r w:rsidRPr="004C0646">
        <w:t>u</w:t>
      </w:r>
      <w:r w:rsidRPr="004C0646">
        <w:t>jours pris dans le dilemme d’imposer des contrôles ou de créer du chômage, dans une situation de productivité et de croissance écon</w:t>
      </w:r>
      <w:r w:rsidRPr="004C0646">
        <w:t>o</w:t>
      </w:r>
      <w:r w:rsidRPr="004C0646">
        <w:t>miques très lentes, de stagnation permanente, dans des pressions infl</w:t>
      </w:r>
      <w:r w:rsidRPr="004C0646">
        <w:t>a</w:t>
      </w:r>
      <w:r w:rsidRPr="004C0646">
        <w:t>tionnistes récurrentes, il faut chercher les moyens de rendre nos prix et nos salaires plus sensibles à la conjoncture économique.</w:t>
      </w:r>
    </w:p>
    <w:p w14:paraId="59A08F2B" w14:textId="77777777" w:rsidR="002E2D66" w:rsidRPr="004C0646" w:rsidRDefault="002E2D66" w:rsidP="002E2D66">
      <w:pPr>
        <w:spacing w:before="120" w:after="120"/>
        <w:jc w:val="both"/>
      </w:pPr>
      <w:r w:rsidRPr="004C0646">
        <w:rPr>
          <w:b/>
          <w:bCs/>
        </w:rPr>
        <w:t xml:space="preserve">Alain Dubuc. </w:t>
      </w:r>
      <w:r w:rsidRPr="004C0646">
        <w:t>Dommage qu’il n’y ait pas de monétariste parmi nous !</w:t>
      </w:r>
    </w:p>
    <w:p w14:paraId="7FA1493F" w14:textId="77777777" w:rsidR="002E2D66" w:rsidRPr="004C0646" w:rsidRDefault="002E2D66" w:rsidP="002E2D66">
      <w:pPr>
        <w:spacing w:before="120" w:after="120"/>
        <w:jc w:val="both"/>
      </w:pPr>
      <w:r w:rsidRPr="004C0646">
        <w:rPr>
          <w:b/>
          <w:bCs/>
        </w:rPr>
        <w:t xml:space="preserve">Pierre Fortin. </w:t>
      </w:r>
      <w:r w:rsidRPr="004C0646">
        <w:t>Malheureusement, on fait leur procès en leur a</w:t>
      </w:r>
      <w:r w:rsidRPr="004C0646">
        <w:t>b</w:t>
      </w:r>
      <w:r w:rsidRPr="004C0646">
        <w:t xml:space="preserve">sence. Je me contenterai donc d’un bref commentaire. Récemment, dans une chronique du </w:t>
      </w:r>
      <w:r w:rsidRPr="004C0646">
        <w:rPr>
          <w:i/>
          <w:iCs/>
        </w:rPr>
        <w:t xml:space="preserve">Newsweek, </w:t>
      </w:r>
      <w:r w:rsidRPr="004C0646">
        <w:t>Milton Friedman faisait une di</w:t>
      </w:r>
      <w:r w:rsidRPr="004C0646">
        <w:t>s</w:t>
      </w:r>
      <w:r w:rsidRPr="004C0646">
        <w:t>tinction entre le monétarisme scientifique et le monétarisme politique. Le monétarisme scientifique, tel qu’il le définit, ne fait plus problème, me semble-t-il. La masse monétaire est un facteur important dans les fluctuations de la production, de l’emploi et des prix. En effet, si vous réduisez la masse monétaire, les taux d’intérêt augmentent, la produ</w:t>
      </w:r>
      <w:r w:rsidRPr="004C0646">
        <w:t>c</w:t>
      </w:r>
      <w:r w:rsidRPr="004C0646">
        <w:t>tion diminue éventuellement ; à la longue, l’inflation ralentit. Je crois que tout le monde est assez d’accord avec ces affirmations. Mais le monétarisme politique va plus loin lorsqu’il soutient</w:t>
      </w:r>
      <w:r>
        <w:t xml:space="preserve"> [30] </w:t>
      </w:r>
      <w:r w:rsidRPr="004C0646">
        <w:t>qu’il faut se méfier des gouvernements, qu’il n’appartient pas aux politiciens ni aux fonctionnaires de la banque centrale de prendre des décisions en ce domaine, mais qu'il faut laisser à l’économie privée le soin de r</w:t>
      </w:r>
      <w:r w:rsidRPr="004C0646">
        <w:t>é</w:t>
      </w:r>
      <w:r w:rsidRPr="004C0646">
        <w:t>agir elle-même aux soubresauts des marchés. De plus, l’histoire pa</w:t>
      </w:r>
      <w:r w:rsidRPr="004C0646">
        <w:t>s</w:t>
      </w:r>
      <w:r w:rsidRPr="004C0646">
        <w:t>sée et récente me semble contredire le précepte qui établit une équiv</w:t>
      </w:r>
      <w:r w:rsidRPr="004C0646">
        <w:t>a</w:t>
      </w:r>
      <w:r w:rsidRPr="004C0646">
        <w:t>lence, une relation de dépendance étroite entre la stabilité de la croi</w:t>
      </w:r>
      <w:r w:rsidRPr="004C0646">
        <w:t>s</w:t>
      </w:r>
      <w:r w:rsidRPr="004C0646">
        <w:t>sance de la masse monétaire et la stabilité de l’économie.</w:t>
      </w:r>
    </w:p>
    <w:p w14:paraId="6983F3EA" w14:textId="77777777" w:rsidR="002E2D66" w:rsidRPr="004C0646" w:rsidRDefault="002E2D66" w:rsidP="002E2D66">
      <w:pPr>
        <w:spacing w:before="120" w:after="120"/>
        <w:jc w:val="both"/>
      </w:pPr>
      <w:r w:rsidRPr="004C0646">
        <w:rPr>
          <w:b/>
          <w:bCs/>
        </w:rPr>
        <w:t xml:space="preserve">Alain Dubuc. </w:t>
      </w:r>
      <w:r w:rsidRPr="004C0646">
        <w:t>Il y a un instant, vous faisiez allusion à la possibilité de rendre les salaires plus flexibles, plus sensibles à la conjoncture économique. Mais, de fait, si on éliminait la rigidité des salaires en ce moment, ne se dirigerait-on pas vers une baisse du salaire réel ?</w:t>
      </w:r>
    </w:p>
    <w:p w14:paraId="063145EE" w14:textId="77777777" w:rsidR="002E2D66" w:rsidRPr="004C0646" w:rsidRDefault="002E2D66" w:rsidP="002E2D66">
      <w:pPr>
        <w:spacing w:before="120" w:after="120"/>
        <w:jc w:val="both"/>
      </w:pPr>
      <w:r w:rsidRPr="004C0646">
        <w:rPr>
          <w:b/>
          <w:bCs/>
        </w:rPr>
        <w:t xml:space="preserve">Paul Davenport. </w:t>
      </w:r>
      <w:r w:rsidRPr="004C0646">
        <w:t>Pas nécessairement, parce la flexibilité à la bai</w:t>
      </w:r>
      <w:r w:rsidRPr="004C0646">
        <w:t>s</w:t>
      </w:r>
      <w:r w:rsidRPr="004C0646">
        <w:t>se des salaires amènerait la flexibilité à la baisse des prix. D’autre part, il est bien évident que la relation entre les salaires et les prix, c’est-à-dire le salaire réel, dépend intimement de la productivité. C’est pourquoi on fait de nombreuses études actuellement dans plusieurs pays sur les liens entre les salaires, les prix et la productivité. Dans le sens d’une meilleure organisation du travail en vue d’une productivité plus élevée, le Japon apparaît souvent comme un modèle. En définit</w:t>
      </w:r>
      <w:r w:rsidRPr="004C0646">
        <w:t>i</w:t>
      </w:r>
      <w:r w:rsidRPr="004C0646">
        <w:t>ve, l'objectif est d’en arriver à contrôler l’inflation et augmenter la productivité. Pour le moment, les résultats sont plutôt décevants. Quels que soient les moyens qu’on trouvera pour rendre les prix et les salaires plus flexibles, la solution finale devra nécessairement être r</w:t>
      </w:r>
      <w:r w:rsidRPr="004C0646">
        <w:t>e</w:t>
      </w:r>
      <w:r w:rsidRPr="004C0646">
        <w:t>liée à la productivité.</w:t>
      </w:r>
    </w:p>
    <w:p w14:paraId="2B5480D9" w14:textId="77777777" w:rsidR="002E2D66" w:rsidRPr="004C0646" w:rsidRDefault="002E2D66" w:rsidP="002E2D66">
      <w:pPr>
        <w:spacing w:before="120" w:after="120"/>
        <w:jc w:val="both"/>
      </w:pPr>
      <w:r w:rsidRPr="004C0646">
        <w:rPr>
          <w:b/>
          <w:bCs/>
        </w:rPr>
        <w:t xml:space="preserve">Pierre Fortin. </w:t>
      </w:r>
      <w:r w:rsidRPr="004C0646">
        <w:t>En poursuivant dans la même ligne et en me situant dans une perspective d’après-crise, j’aimerais soulever deux sujets qui m'apparaissent importants dans la conjoncture actuelle. D’abord, la présente récession nous a tout de même appris quelque chose sur nos entreprises, c’est-à-dire sur la proportion de leur financement qui est sous forme de capital/action et celle qui repose sur l’endettement. En période de récession, une entreprise financée principalement par cap</w:t>
      </w:r>
      <w:r w:rsidRPr="004C0646">
        <w:t>i</w:t>
      </w:r>
      <w:r w:rsidRPr="004C0646">
        <w:t>tal/action peut se trouver, à court terme, dans l’impossibilité de payer des dividendes à ses actionnaires, sans pour autant cesser d'être fina</w:t>
      </w:r>
      <w:r w:rsidRPr="004C0646">
        <w:t>n</w:t>
      </w:r>
      <w:r w:rsidRPr="004C0646">
        <w:t>cièrement viable. Elle peut survivre en reportant à plus</w:t>
      </w:r>
      <w:r>
        <w:t xml:space="preserve"> [31] </w:t>
      </w:r>
      <w:r w:rsidRPr="004C0646">
        <w:t>tard le versement des dividendes. Au contraire, sa voisine, qui a surtout r</w:t>
      </w:r>
      <w:r w:rsidRPr="004C0646">
        <w:t>e</w:t>
      </w:r>
      <w:r w:rsidRPr="004C0646">
        <w:t>couru à l’emprunt pour se financer, peut se voir acculée à la faillite, obligée qu’elle est, mois après mois, de rencontrer des taux bancaires exorbitants. J’apprenais récemment qu’à peu près la moitié des profits avant impôts des entreprises au Canada servait au pri</w:t>
      </w:r>
      <w:r w:rsidRPr="004C0646">
        <w:t>n</w:t>
      </w:r>
      <w:r w:rsidRPr="004C0646">
        <w:t>temps dernier à payer les intérêts sur la dette. Il va falloir à tout prix trouver les moyens d’augmenter la capitalisation des entreprises, d’aller chercher des fonds qui soient du capital/action plutôt que des emprunts, d’inciter les gens à quitter leur mentalité de bas de laine pour investir une partie de leurs épargnes dans du capital de risque. On peut le faire de diverses manières : par le biais de la fiscalité en supprimant les avantages exorbitants accordés au fait d’être propri</w:t>
      </w:r>
      <w:r w:rsidRPr="004C0646">
        <w:t>é</w:t>
      </w:r>
      <w:r w:rsidRPr="004C0646">
        <w:t>taire de maison et la discrimination contre le placement en cap</w:t>
      </w:r>
      <w:r w:rsidRPr="004C0646">
        <w:t>i</w:t>
      </w:r>
      <w:r w:rsidRPr="004C0646">
        <w:t>tal/actions. On peut aussi, à l’exemple du gouvernement du Québec, utiliser des organismes comme la Caisse de dépôt et placement pour rendre disponible du c</w:t>
      </w:r>
      <w:r w:rsidRPr="004C0646">
        <w:t>a</w:t>
      </w:r>
      <w:r w:rsidRPr="004C0646">
        <w:t>pital de risque en plus grande quantité aux p</w:t>
      </w:r>
      <w:r w:rsidRPr="004C0646">
        <w:t>e</w:t>
      </w:r>
      <w:r w:rsidRPr="004C0646">
        <w:t>tites et aux moyennes entreprises, à condition que la Caisse demeure un organisme de pl</w:t>
      </w:r>
      <w:r w:rsidRPr="004C0646">
        <w:t>a</w:t>
      </w:r>
      <w:r w:rsidRPr="004C0646">
        <w:t>cement et ne devienne pas un gestionnaire d’entreprises.</w:t>
      </w:r>
    </w:p>
    <w:p w14:paraId="63DFBFF3" w14:textId="77777777" w:rsidR="002E2D66" w:rsidRPr="004C0646" w:rsidRDefault="002E2D66" w:rsidP="002E2D66">
      <w:pPr>
        <w:spacing w:before="120" w:after="120"/>
        <w:jc w:val="both"/>
      </w:pPr>
      <w:r w:rsidRPr="004C0646">
        <w:t>Mon second sujet est le suivant : la Grande-Bretagne, les États-Unis et le Canada sont presque les trois seuls pays industrialisés où l’État, le patronat et les syndicats sont constamment à couteaux tirés. Les trois se regardent comme des chiens de faïence. L’homme d'affa</w:t>
      </w:r>
      <w:r w:rsidRPr="004C0646">
        <w:t>i</w:t>
      </w:r>
      <w:r w:rsidRPr="004C0646">
        <w:t xml:space="preserve">res considère l'État comme le diable incarné, tandis que le syndicaliste ne voit dans l’État et le patronat que des adversaires qu’il faut confronter ou abattre. Il est de toute urgence qu’une rectification soit </w:t>
      </w:r>
      <w:r>
        <w:t>apportée dans les relations en</w:t>
      </w:r>
      <w:r w:rsidRPr="004C0646">
        <w:t>treprises/État et syndicalisme/patronat. On ne peut tout simplement pas, comme pays, alors qu’on subit une concurrence effrénée des pays nouvellement développés du Tiers-Monde, du Japon et de certains pays d’Europe occidentale, se perme</w:t>
      </w:r>
      <w:r w:rsidRPr="004C0646">
        <w:t>t</w:t>
      </w:r>
      <w:r w:rsidRPr="004C0646">
        <w:t>tre que l’État, le patronat et les syndicats continuent de se battre con</w:t>
      </w:r>
      <w:r w:rsidRPr="004C0646">
        <w:t>s</w:t>
      </w:r>
      <w:r w:rsidRPr="004C0646">
        <w:t>tamment sur la place publique et de se mettre les uns les autres des bâtons dans les roues. Il nous faut créer au plus tôt un climat où l'État agira et sera considéré comme un partenaire important pour aider l’entreprise à développer les emplois dont</w:t>
      </w:r>
      <w:r>
        <w:t xml:space="preserve"> [32] </w:t>
      </w:r>
      <w:r w:rsidRPr="004C0646">
        <w:t>on aura besoin dans les années 80 et 90. Cela va demander aussi un changement majeur dans les relations industrielles. Les dinosaures patronaux et syndicaux de la confrontation extrême et permanente vont devoir changer leur appr</w:t>
      </w:r>
      <w:r w:rsidRPr="004C0646">
        <w:t>o</w:t>
      </w:r>
      <w:r w:rsidRPr="004C0646">
        <w:t>che, faute de quoi ils risquent de tout perdre, y compris les acquis fondamentaux pour les travailleurs. L’exaspération de l'opinion publ</w:t>
      </w:r>
      <w:r w:rsidRPr="004C0646">
        <w:t>i</w:t>
      </w:r>
      <w:r w:rsidRPr="004C0646">
        <w:t>que à l’endroit des relations patron</w:t>
      </w:r>
      <w:r w:rsidRPr="004C0646">
        <w:t>a</w:t>
      </w:r>
      <w:r w:rsidRPr="004C0646">
        <w:t>les/syndicales a atteint un degré tel qu’il faut s'attendre bientôt à une transformation majeure de nos institutions. Mieux vaut que le cha</w:t>
      </w:r>
      <w:r w:rsidRPr="004C0646">
        <w:t>n</w:t>
      </w:r>
      <w:r w:rsidRPr="004C0646">
        <w:t>gement s’opère dans un climat de raison et de bonne volonté que par une crise sociale.</w:t>
      </w:r>
    </w:p>
    <w:p w14:paraId="19D3B32F" w14:textId="77777777" w:rsidR="002E2D66" w:rsidRDefault="002E2D66" w:rsidP="002E2D66">
      <w:pPr>
        <w:pStyle w:val="p"/>
      </w:pPr>
      <w:r w:rsidRPr="004C0646">
        <w:br w:type="page"/>
      </w:r>
      <w:r>
        <w:t>[33]</w:t>
      </w:r>
    </w:p>
    <w:p w14:paraId="698DC6BF" w14:textId="77777777" w:rsidR="002E2D66" w:rsidRPr="001833FC" w:rsidRDefault="002E2D66" w:rsidP="002E2D66">
      <w:pPr>
        <w:jc w:val="both"/>
      </w:pPr>
    </w:p>
    <w:p w14:paraId="7F0E81D2" w14:textId="77777777" w:rsidR="002E2D66" w:rsidRPr="001833FC" w:rsidRDefault="002E2D66" w:rsidP="002E2D66">
      <w:pPr>
        <w:jc w:val="both"/>
      </w:pPr>
    </w:p>
    <w:p w14:paraId="6A975FD4" w14:textId="77777777" w:rsidR="002E2D66" w:rsidRPr="001833FC" w:rsidRDefault="002E2D66" w:rsidP="002E2D66">
      <w:pPr>
        <w:jc w:val="both"/>
      </w:pPr>
    </w:p>
    <w:p w14:paraId="4C4442AC" w14:textId="77777777" w:rsidR="002E2D66" w:rsidRPr="004545DE" w:rsidRDefault="002E2D66" w:rsidP="002E2D66">
      <w:pPr>
        <w:spacing w:after="120"/>
        <w:ind w:firstLine="0"/>
        <w:jc w:val="center"/>
        <w:rPr>
          <w:sz w:val="24"/>
        </w:rPr>
      </w:pPr>
      <w:bookmarkStart w:id="4" w:name="Critere_no_34_pt_1_texte_02"/>
      <w:r w:rsidRPr="004545DE">
        <w:rPr>
          <w:b/>
          <w:color w:val="000080"/>
          <w:sz w:val="24"/>
        </w:rPr>
        <w:t>Revue CRIT</w:t>
      </w:r>
      <w:r w:rsidRPr="004545DE">
        <w:rPr>
          <w:b/>
          <w:color w:val="FF0000"/>
          <w:sz w:val="24"/>
        </w:rPr>
        <w:t>È</w:t>
      </w:r>
      <w:r w:rsidRPr="004545DE">
        <w:rPr>
          <w:b/>
          <w:color w:val="000080"/>
          <w:sz w:val="24"/>
        </w:rPr>
        <w:t xml:space="preserve">RE, No </w:t>
      </w:r>
      <w:r>
        <w:rPr>
          <w:b/>
          <w:color w:val="000080"/>
          <w:sz w:val="24"/>
        </w:rPr>
        <w:t>34</w:t>
      </w:r>
      <w:r w:rsidRPr="004545DE">
        <w:rPr>
          <w:b/>
          <w:color w:val="000080"/>
          <w:sz w:val="24"/>
        </w:rPr>
        <w:t>,</w:t>
      </w:r>
      <w:r w:rsidRPr="004545DE">
        <w:rPr>
          <w:b/>
          <w:color w:val="000080"/>
          <w:sz w:val="24"/>
        </w:rPr>
        <w:br/>
        <w:t>“</w:t>
      </w:r>
      <w:r>
        <w:rPr>
          <w:b/>
          <w:i/>
          <w:sz w:val="24"/>
        </w:rPr>
        <w:t>L’après-crise.</w:t>
      </w:r>
      <w:r>
        <w:rPr>
          <w:b/>
          <w:i/>
          <w:sz w:val="24"/>
        </w:rPr>
        <w:br/>
        <w:t>1° économique et sociale.</w:t>
      </w:r>
      <w:r w:rsidRPr="004545DE">
        <w:rPr>
          <w:b/>
          <w:color w:val="000080"/>
          <w:sz w:val="24"/>
        </w:rPr>
        <w:t>”</w:t>
      </w:r>
    </w:p>
    <w:p w14:paraId="71BEA795" w14:textId="77777777" w:rsidR="002E2D66" w:rsidRPr="004545DE" w:rsidRDefault="002E2D66" w:rsidP="002E2D66">
      <w:pPr>
        <w:spacing w:after="120"/>
        <w:ind w:firstLine="0"/>
        <w:jc w:val="center"/>
        <w:rPr>
          <w:sz w:val="24"/>
        </w:rPr>
      </w:pPr>
      <w:r>
        <w:rPr>
          <w:b/>
          <w:color w:val="FF0000"/>
          <w:sz w:val="24"/>
        </w:rPr>
        <w:t>VIE ÉCONOMIQUE</w:t>
      </w:r>
    </w:p>
    <w:p w14:paraId="3A2FFCEF" w14:textId="77777777" w:rsidR="002E2D66" w:rsidRDefault="002E2D66" w:rsidP="002E2D66">
      <w:pPr>
        <w:pStyle w:val="Titreniveau2"/>
      </w:pPr>
      <w:r w:rsidRPr="00CE123D">
        <w:t>“</w:t>
      </w:r>
      <w:r>
        <w:t>Le Club de Rome</w:t>
      </w:r>
      <w:r w:rsidRPr="00CE123D">
        <w:t>.</w:t>
      </w:r>
    </w:p>
    <w:p w14:paraId="5E0735C3" w14:textId="77777777" w:rsidR="002E2D66" w:rsidRPr="00CE123D" w:rsidRDefault="002E2D66" w:rsidP="002E2D66">
      <w:pPr>
        <w:pStyle w:val="Titreniveau2st"/>
      </w:pPr>
      <w:r>
        <w:t>Une problématique</w:t>
      </w:r>
      <w:r>
        <w:br/>
        <w:t>encore pertinente ?</w:t>
      </w:r>
      <w:r w:rsidRPr="00CE123D">
        <w:t>”</w:t>
      </w:r>
    </w:p>
    <w:bookmarkEnd w:id="4"/>
    <w:p w14:paraId="55A66AFB" w14:textId="77777777" w:rsidR="002E2D66" w:rsidRPr="001833FC" w:rsidRDefault="002E2D66" w:rsidP="002E2D66">
      <w:pPr>
        <w:jc w:val="both"/>
        <w:rPr>
          <w:szCs w:val="36"/>
        </w:rPr>
      </w:pPr>
    </w:p>
    <w:p w14:paraId="6C6303A9" w14:textId="77777777" w:rsidR="002E2D66" w:rsidRPr="00EF7836" w:rsidRDefault="002E2D66" w:rsidP="002E2D66">
      <w:pPr>
        <w:pStyle w:val="suite"/>
        <w:rPr>
          <w:b w:val="0"/>
          <w:szCs w:val="36"/>
        </w:rPr>
      </w:pPr>
      <w:r>
        <w:t>Kimon VALASKAKIS </w:t>
      </w:r>
      <w:r>
        <w:rPr>
          <w:rStyle w:val="Appelnotedebasdep"/>
          <w:b w:val="0"/>
        </w:rPr>
        <w:footnoteReference w:customMarkFollows="1" w:id="2"/>
        <w:t>*</w:t>
      </w:r>
    </w:p>
    <w:p w14:paraId="2D905A7D" w14:textId="77777777" w:rsidR="002E2D66" w:rsidRDefault="002E2D66" w:rsidP="002E2D66">
      <w:pPr>
        <w:jc w:val="both"/>
      </w:pPr>
    </w:p>
    <w:p w14:paraId="15EC3D10" w14:textId="77777777" w:rsidR="002E2D66" w:rsidRPr="001833FC" w:rsidRDefault="002E2D66" w:rsidP="002E2D66">
      <w:pPr>
        <w:jc w:val="both"/>
      </w:pPr>
    </w:p>
    <w:p w14:paraId="22EF4583" w14:textId="77777777" w:rsidR="002E2D66" w:rsidRPr="001833FC" w:rsidRDefault="002E2D66" w:rsidP="002E2D66">
      <w:pPr>
        <w:jc w:val="both"/>
      </w:pPr>
    </w:p>
    <w:p w14:paraId="504A7CFE" w14:textId="77777777" w:rsidR="002E2D66" w:rsidRPr="001833FC" w:rsidRDefault="002E2D66" w:rsidP="002E2D66">
      <w:pPr>
        <w:ind w:right="90" w:firstLine="0"/>
        <w:jc w:val="both"/>
        <w:rPr>
          <w:sz w:val="20"/>
        </w:rPr>
      </w:pPr>
      <w:hyperlink w:anchor="sommaire" w:history="1">
        <w:r w:rsidRPr="001833FC">
          <w:rPr>
            <w:rStyle w:val="Hyperlien"/>
            <w:sz w:val="20"/>
          </w:rPr>
          <w:t>Retour au sommaire</w:t>
        </w:r>
      </w:hyperlink>
    </w:p>
    <w:p w14:paraId="54AA0446" w14:textId="77777777" w:rsidR="002E2D66" w:rsidRPr="004C0646" w:rsidRDefault="002E2D66" w:rsidP="002E2D66">
      <w:pPr>
        <w:spacing w:before="120" w:after="120"/>
        <w:jc w:val="both"/>
      </w:pPr>
      <w:r>
        <w:t xml:space="preserve">En </w:t>
      </w:r>
      <w:r w:rsidRPr="004C0646">
        <w:t xml:space="preserve">1974, la revue </w:t>
      </w:r>
      <w:r w:rsidRPr="004C0646">
        <w:rPr>
          <w:i/>
          <w:iCs/>
        </w:rPr>
        <w:t>Critère</w:t>
      </w:r>
      <w:r w:rsidRPr="004C0646">
        <w:t xml:space="preserve"> publiait, sous la plume d’Yves Mongeau, une analyse des thèses du Club de Rome. L’auteur concluait en faisant l'éloge du travail de ce groupe de réflexion sans nécessairement ado</w:t>
      </w:r>
      <w:r w:rsidRPr="004C0646">
        <w:t>p</w:t>
      </w:r>
      <w:r w:rsidRPr="004C0646">
        <w:t>ter intégralement ses conclusions pessimistes. Or, aujourd’hui en 1982, qu’en est-il de cette problématique du Club de Rome ? Etait-elle un produit caractéristique des années soixante-dix ou le reflet d’une réalité plus durable ? Est-elle aujourd'hui désuète ou demeure-t-elle encore pertinente aux conditions des années quatre-vingt, surtout dans le contexte de la crise actuelle ? C’est à cette question fondamentale que nous tenterons, dans cet article, d’apporter des éléments de répo</w:t>
      </w:r>
      <w:r w:rsidRPr="004C0646">
        <w:t>n</w:t>
      </w:r>
      <w:r w:rsidRPr="004C0646">
        <w:t>se.</w:t>
      </w:r>
    </w:p>
    <w:p w14:paraId="1972CFC4" w14:textId="77777777" w:rsidR="002E2D66" w:rsidRPr="004C0646" w:rsidRDefault="002E2D66" w:rsidP="002E2D66">
      <w:pPr>
        <w:spacing w:before="120" w:after="120"/>
        <w:jc w:val="both"/>
      </w:pPr>
      <w:r w:rsidRPr="004C0646">
        <w:t>Pour commencer, une première précision. Contrairement à l'image qu’il projette, le Club de Rome n’est pas un institut de recherche, comme par exemple le Hudson Institute ou le Conseil des Sciences du Canada. Le Club de Rome est, au contraire, une association assez peu formelle regroupant un ensemble de personnalités internationales ayant déjà fait carrière dans plusieurs branches</w:t>
      </w:r>
      <w:r>
        <w:t xml:space="preserve"> [34] </w:t>
      </w:r>
      <w:r w:rsidRPr="004C0646">
        <w:t>de la société, mais profondément inquiètes quant à l’évolution du monde. De cette i</w:t>
      </w:r>
      <w:r w:rsidRPr="004C0646">
        <w:t>n</w:t>
      </w:r>
      <w:r w:rsidRPr="004C0646">
        <w:t>quiétude naît la réflexion qui à son tour donne lieu aux études — mais commanditées ailleurs et non le fruit direct des travaux du Club de Rome. Comme son nom l'indique, il s’agit bien d’un « club » et les rapports dits « du » Club de Rome sont, en fait, des travaux présentés « au » Club de Rome par différents centres de recherches professio</w:t>
      </w:r>
      <w:r w:rsidRPr="004C0646">
        <w:t>n</w:t>
      </w:r>
      <w:r w:rsidRPr="004C0646">
        <w:t>nels mandatés par celui-ci.</w:t>
      </w:r>
    </w:p>
    <w:p w14:paraId="64995FFA" w14:textId="77777777" w:rsidR="002E2D66" w:rsidRPr="004C0646" w:rsidRDefault="002E2D66" w:rsidP="002E2D66">
      <w:pPr>
        <w:spacing w:before="120" w:after="120"/>
        <w:jc w:val="both"/>
      </w:pPr>
      <w:r w:rsidRPr="004C0646">
        <w:t>Une seconde précision fait suite à la première. Depuis sa fondation, à la fin des années soixante, le Club de Rome a commandé une bonne douzaine d’études sur plusieurs thèmes d’actualité internationale. Ces différents rapports n’aboutissent pas aux mêmes conclusions et sont quelquefois contradictoires. Par conséquent, aucun n’engage la re</w:t>
      </w:r>
      <w:r w:rsidRPr="004C0646">
        <w:t>s</w:t>
      </w:r>
      <w:r w:rsidRPr="004C0646">
        <w:t>ponsabilité directe du Club de Rome, mais seulement celle de ses a</w:t>
      </w:r>
      <w:r w:rsidRPr="004C0646">
        <w:t>u</w:t>
      </w:r>
      <w:r w:rsidRPr="004C0646">
        <w:t>teurs. Néanmoins, de tous les rapports au Club de Rome, c’est certa</w:t>
      </w:r>
      <w:r w:rsidRPr="004C0646">
        <w:t>i</w:t>
      </w:r>
      <w:r w:rsidRPr="004C0646">
        <w:t xml:space="preserve">nement le premier, le rapport Meadows sur les </w:t>
      </w:r>
      <w:r w:rsidRPr="004C0646">
        <w:rPr>
          <w:i/>
          <w:iCs/>
        </w:rPr>
        <w:t>Limites à la croissa</w:t>
      </w:r>
      <w:r w:rsidRPr="004C0646">
        <w:rPr>
          <w:i/>
          <w:iCs/>
        </w:rPr>
        <w:t>n</w:t>
      </w:r>
      <w:r w:rsidRPr="004C0646">
        <w:rPr>
          <w:i/>
          <w:iCs/>
        </w:rPr>
        <w:t>ce,</w:t>
      </w:r>
      <w:r w:rsidRPr="004C0646">
        <w:t xml:space="preserve"> qui a fait le plus de bruit et qui a été directement identifié avec la philosophie de cet organisme. C’est pourquoi, quand nous parlerons de la pertinence de la problématique du Club de Rome en ce qui concerne les problèmes des années quatre-vingt, nous ferons référence surtout à la thèse des limites à la croissance et à ses variantes, tout en tenant compte du caractère partiel de cette problématique qui ne tr</w:t>
      </w:r>
      <w:r w:rsidRPr="004C0646">
        <w:t>a</w:t>
      </w:r>
      <w:r w:rsidRPr="004C0646">
        <w:t>duit pas toute la richesse intellectuelle qu’on retrouvera dans l’ensemble des autres rapports préparés pour ce club international.</w:t>
      </w:r>
    </w:p>
    <w:p w14:paraId="6B03E87D" w14:textId="77777777" w:rsidR="002E2D66" w:rsidRDefault="002E2D66" w:rsidP="002E2D66">
      <w:pPr>
        <w:spacing w:before="120" w:after="120"/>
        <w:jc w:val="both"/>
      </w:pPr>
    </w:p>
    <w:p w14:paraId="0FFAE81E" w14:textId="77777777" w:rsidR="002E2D66" w:rsidRPr="004C0646" w:rsidRDefault="002E2D66" w:rsidP="002E2D66">
      <w:pPr>
        <w:pStyle w:val="a"/>
      </w:pPr>
      <w:r w:rsidRPr="004C0646">
        <w:t>La th</w:t>
      </w:r>
      <w:r>
        <w:t>èse des limites à la croissance</w:t>
      </w:r>
      <w:r>
        <w:br/>
      </w:r>
      <w:r w:rsidRPr="004C0646">
        <w:t>et ses variantes intellectuelles</w:t>
      </w:r>
    </w:p>
    <w:p w14:paraId="27A77F2C" w14:textId="77777777" w:rsidR="002E2D66" w:rsidRDefault="002E2D66" w:rsidP="002E2D66">
      <w:pPr>
        <w:spacing w:before="120" w:after="120"/>
        <w:jc w:val="both"/>
      </w:pPr>
    </w:p>
    <w:p w14:paraId="5FC67E45" w14:textId="77777777" w:rsidR="002E2D66" w:rsidRPr="004C0646" w:rsidRDefault="002E2D66" w:rsidP="002E2D66">
      <w:pPr>
        <w:spacing w:before="120" w:after="120"/>
        <w:jc w:val="both"/>
      </w:pPr>
      <w:r w:rsidRPr="004C0646">
        <w:t>Quand le rapport Meadows fut publié en 1972, il précédait d’un an le premier choc pétrolier de 1973, choc qui a plongé l’économie mo</w:t>
      </w:r>
      <w:r w:rsidRPr="004C0646">
        <w:t>n</w:t>
      </w:r>
      <w:r w:rsidRPr="004C0646">
        <w:t>diale dans une « stagflation » structurelle dont on n’est pas encore so</w:t>
      </w:r>
      <w:r w:rsidRPr="004C0646">
        <w:t>r</w:t>
      </w:r>
      <w:r w:rsidRPr="004C0646">
        <w:t>ti. L’essentiel du rapport Meadows, préparé par une équipe pluridisc</w:t>
      </w:r>
      <w:r w:rsidRPr="004C0646">
        <w:t>i</w:t>
      </w:r>
      <w:r w:rsidRPr="004C0646">
        <w:t>plinaire du M.I.T. sous la direction du professeur Dennis Meadows, se résume de la façon suivante.</w:t>
      </w:r>
    </w:p>
    <w:p w14:paraId="5CE6FB40" w14:textId="77777777" w:rsidR="002E2D66" w:rsidRDefault="002E2D66" w:rsidP="002E2D66">
      <w:pPr>
        <w:spacing w:before="120" w:after="120"/>
        <w:jc w:val="both"/>
      </w:pPr>
    </w:p>
    <w:p w14:paraId="2441AC74" w14:textId="77777777" w:rsidR="002E2D66" w:rsidRPr="004C0646" w:rsidRDefault="002E2D66" w:rsidP="002E2D66">
      <w:pPr>
        <w:spacing w:before="120" w:after="120"/>
        <w:jc w:val="both"/>
      </w:pPr>
      <w:r>
        <w:t xml:space="preserve">1. </w:t>
      </w:r>
      <w:r w:rsidRPr="004C0646">
        <w:t xml:space="preserve">Au niveau de </w:t>
      </w:r>
      <w:r w:rsidRPr="004C0646">
        <w:rPr>
          <w:i/>
          <w:iCs/>
        </w:rPr>
        <w:t>l’approche méthodologique,</w:t>
      </w:r>
      <w:r w:rsidRPr="004C0646">
        <w:t xml:space="preserve"> on fait pour la pr</w:t>
      </w:r>
      <w:r w:rsidRPr="004C0646">
        <w:t>e</w:t>
      </w:r>
      <w:r w:rsidRPr="004C0646">
        <w:t>mière fois de la prospective avec l'aide d’un modèle cybernétique à multiples équations. Il s’agit de la technique</w:t>
      </w:r>
      <w:r>
        <w:t xml:space="preserve"> [35]</w:t>
      </w:r>
      <w:r w:rsidRPr="004C0646">
        <w:t xml:space="preserve"> de la « System d</w:t>
      </w:r>
      <w:r w:rsidRPr="004C0646">
        <w:t>y</w:t>
      </w:r>
      <w:r w:rsidRPr="004C0646">
        <w:t>namics » mise au point par le professeur Jay Forrester et qui consiste à projeter le comportement de systèmes dans le temps en commençant par identifier leurs éléments structurants. L’interaction de ces él</w:t>
      </w:r>
      <w:r w:rsidRPr="004C0646">
        <w:t>é</w:t>
      </w:r>
      <w:r w:rsidRPr="004C0646">
        <w:t>ments est modélisée et, par la suite, on demande à l’ordinateur de pr</w:t>
      </w:r>
      <w:r w:rsidRPr="004C0646">
        <w:t>é</w:t>
      </w:r>
      <w:r w:rsidRPr="004C0646">
        <w:t>voir l’évolution future des variables identifiées. Il s’agit donc esse</w:t>
      </w:r>
      <w:r w:rsidRPr="004C0646">
        <w:t>n</w:t>
      </w:r>
      <w:r w:rsidRPr="004C0646">
        <w:t>tiellement de scénarios tendanciels qui pr</w:t>
      </w:r>
      <w:r w:rsidRPr="004C0646">
        <w:t>o</w:t>
      </w:r>
      <w:r w:rsidRPr="004C0646">
        <w:t>longent dans l’avenir les tendances lourdes perçues dans le présent et dans le passé.</w:t>
      </w:r>
    </w:p>
    <w:p w14:paraId="0681AEB1" w14:textId="77777777" w:rsidR="002E2D66" w:rsidRDefault="002E2D66" w:rsidP="002E2D66">
      <w:pPr>
        <w:spacing w:before="120" w:after="120"/>
        <w:jc w:val="both"/>
      </w:pPr>
    </w:p>
    <w:p w14:paraId="381779E5" w14:textId="77777777" w:rsidR="002E2D66" w:rsidRPr="004C0646" w:rsidRDefault="002E2D66" w:rsidP="002E2D66">
      <w:pPr>
        <w:spacing w:before="120" w:after="120"/>
        <w:jc w:val="both"/>
      </w:pPr>
      <w:r>
        <w:t xml:space="preserve">2. </w:t>
      </w:r>
      <w:r w:rsidRPr="004C0646">
        <w:t xml:space="preserve">Au niveau du </w:t>
      </w:r>
      <w:r w:rsidRPr="004C0646">
        <w:rPr>
          <w:i/>
          <w:iCs/>
        </w:rPr>
        <w:t>contenu,</w:t>
      </w:r>
      <w:r w:rsidRPr="004C0646">
        <w:t xml:space="preserve"> le rapport Meadows propose une analyse globalisante de l’évolution du système mondial lui-même décomposé en cinq sous-systèmes : le sous-système démographique ; le sous-système de la pollution ; le sous-système des ressources naturelles ; le sous-système alimentaire ; le sous-système économique.</w:t>
      </w:r>
    </w:p>
    <w:p w14:paraId="77AC0581" w14:textId="77777777" w:rsidR="002E2D66" w:rsidRPr="004C0646" w:rsidRDefault="002E2D66" w:rsidP="002E2D66">
      <w:pPr>
        <w:spacing w:before="120" w:after="120"/>
        <w:jc w:val="both"/>
      </w:pPr>
      <w:r w:rsidRPr="004C0646">
        <w:t>On notera tout de suite l'absence du sous-système des valeurs et d’une analyse approfondie des questions institutionnelles. Mais on devrait noter aussi une autre lacune surprenante : l'absence du sous-système énergétique. En effet, dans le rapport Meadows, l'énergie est perçue comme une ressource naturelle parmi d’autres et n’est pas l’objet d’un traitement particulier.</w:t>
      </w:r>
    </w:p>
    <w:p w14:paraId="1D5C125D" w14:textId="77777777" w:rsidR="002E2D66" w:rsidRDefault="002E2D66" w:rsidP="002E2D66">
      <w:pPr>
        <w:spacing w:before="120" w:after="120"/>
        <w:jc w:val="both"/>
      </w:pPr>
    </w:p>
    <w:p w14:paraId="70392DDC" w14:textId="77777777" w:rsidR="002E2D66" w:rsidRPr="004C0646" w:rsidRDefault="002E2D66" w:rsidP="002E2D66">
      <w:pPr>
        <w:spacing w:before="120" w:after="120"/>
        <w:jc w:val="both"/>
      </w:pPr>
      <w:r>
        <w:t xml:space="preserve">3. </w:t>
      </w:r>
      <w:r w:rsidRPr="004C0646">
        <w:t xml:space="preserve">Au niveau des </w:t>
      </w:r>
      <w:r w:rsidRPr="004C0646">
        <w:rPr>
          <w:i/>
          <w:iCs/>
        </w:rPr>
        <w:t>conclusions</w:t>
      </w:r>
      <w:r w:rsidRPr="004C0646">
        <w:t xml:space="preserve"> et </w:t>
      </w:r>
      <w:r w:rsidRPr="004C0646">
        <w:rPr>
          <w:i/>
          <w:iCs/>
        </w:rPr>
        <w:t>recommandations,</w:t>
      </w:r>
      <w:r w:rsidRPr="004C0646">
        <w:t xml:space="preserve"> le rapport a fait sensation. </w:t>
      </w:r>
      <w:r>
        <w:t>À</w:t>
      </w:r>
      <w:r w:rsidRPr="004C0646">
        <w:t xml:space="preserve"> un monde habitué à l’expansion économique continuelle des années cinquante et soixante, et aux vertus incontestées de la croissance, il déclare :</w:t>
      </w:r>
      <w:r>
        <w:t xml:space="preserve"> </w:t>
      </w:r>
      <w:r w:rsidRPr="004C0646">
        <w:t xml:space="preserve">1) qu’il y a des limites à la croissance, qui sont très réelles et menaçantes ; 2) que si ces limites ne sont pas respectées un désastre écologique suivra sous peu ; 3) que, par conséquent, la solution se trouve dans la </w:t>
      </w:r>
      <w:r>
        <w:rPr>
          <w:i/>
          <w:iCs/>
        </w:rPr>
        <w:t>croissance-</w:t>
      </w:r>
      <w:r w:rsidRPr="004C0646">
        <w:rPr>
          <w:i/>
          <w:iCs/>
        </w:rPr>
        <w:t>zéro.</w:t>
      </w:r>
    </w:p>
    <w:p w14:paraId="5CA133FA" w14:textId="77777777" w:rsidR="002E2D66" w:rsidRPr="004C0646" w:rsidRDefault="002E2D66" w:rsidP="002E2D66">
      <w:pPr>
        <w:spacing w:before="120" w:after="120"/>
        <w:jc w:val="both"/>
      </w:pPr>
      <w:r w:rsidRPr="004C0646">
        <w:t>L’argumentation de l’étude se base principalement sur les proje</w:t>
      </w:r>
      <w:r w:rsidRPr="004C0646">
        <w:t>c</w:t>
      </w:r>
      <w:r w:rsidRPr="004C0646">
        <w:t>tions du modèle informatique qui prévoient des échéances dangere</w:t>
      </w:r>
      <w:r w:rsidRPr="004C0646">
        <w:t>u</w:t>
      </w:r>
      <w:r w:rsidRPr="004C0646">
        <w:t>ses pour chacun des sous-systèmes. II s'agit de la probabilité d’</w:t>
      </w:r>
      <w:r>
        <w:t>une trajectoire du type « </w:t>
      </w:r>
      <w:r w:rsidRPr="000A2925">
        <w:rPr>
          <w:i/>
        </w:rPr>
        <w:t>over-shoot and collapse </w:t>
      </w:r>
      <w:r w:rsidRPr="004C0646">
        <w:t>». Ch</w:t>
      </w:r>
      <w:r>
        <w:t>aque sous-système laissé à lui-</w:t>
      </w:r>
      <w:r w:rsidRPr="004C0646">
        <w:t>même croît comme un cancer au point de se détruire. Les mécanismes d'auto-régulation font défaut. La vision apocalyptique qui émerge de cette analyse est que le danger viendra d’abord de la poll</w:t>
      </w:r>
      <w:r w:rsidRPr="004C0646">
        <w:t>u</w:t>
      </w:r>
      <w:r w:rsidRPr="004C0646">
        <w:t>tion et de la pénurie</w:t>
      </w:r>
      <w:r>
        <w:t xml:space="preserve"> [36] </w:t>
      </w:r>
      <w:r w:rsidRPr="004C0646">
        <w:t>alimentaire, et plus tard de l’épuisement éventuel des ressources naturelles. La croissance démographique et l’expansion économique ne feront qu’accélérer le processus menant à la catastrophe.</w:t>
      </w:r>
    </w:p>
    <w:p w14:paraId="2F53DCC1" w14:textId="77777777" w:rsidR="002E2D66" w:rsidRPr="004C0646" w:rsidRDefault="002E2D66" w:rsidP="002E2D66">
      <w:pPr>
        <w:spacing w:before="120" w:after="120"/>
        <w:jc w:val="both"/>
      </w:pPr>
      <w:r w:rsidRPr="004C0646">
        <w:t>La publication de ce rapport pessimiste, reprenant et modernisant les théories de Malthus, a engendré tout de suite une industrie très re</w:t>
      </w:r>
      <w:r w:rsidRPr="004C0646">
        <w:t>n</w:t>
      </w:r>
      <w:r w:rsidRPr="004C0646">
        <w:t>table de contre-rapports et contre-contre-rapports. Au niveau de l’antithèse, notons l’opinion de la grande majorité des économistes qui durant les années soixante-dix ont rejeté intellectuellement la possib</w:t>
      </w:r>
      <w:r w:rsidRPr="004C0646">
        <w:t>i</w:t>
      </w:r>
      <w:r w:rsidRPr="004C0646">
        <w:t>lité théorique de limites à la croissance et même la pertinence du d</w:t>
      </w:r>
      <w:r w:rsidRPr="004C0646">
        <w:t>é</w:t>
      </w:r>
      <w:r w:rsidRPr="004C0646">
        <w:t>bat. En ce faisant, la profession s’est quelque peu marginalisée par rapport aux autres sciences sociales et humaines, tout en ralliant à sa cause les partisans de la technomanie-à-outrance qui prétendent que le nucléaire et les autres technologies violentes, par rapport à l’écologie, élimineront toutes les difficultés.</w:t>
      </w:r>
    </w:p>
    <w:p w14:paraId="3F48B746" w14:textId="77777777" w:rsidR="002E2D66" w:rsidRDefault="002E2D66" w:rsidP="002E2D66">
      <w:pPr>
        <w:spacing w:before="120" w:after="120"/>
        <w:jc w:val="both"/>
      </w:pPr>
      <w:r w:rsidRPr="004C0646">
        <w:t>Cependant, malgré les attaques de part et d’autre, la problématique des limites à la croissance s’est peu à peu ancrée dans la conscience internationale et a généré d’intéressantes variantes et suites qui ont raffiné le modèle et adouci ses conclusions. Examinons quelques-unes de ces conséquences.</w:t>
      </w:r>
    </w:p>
    <w:p w14:paraId="63ABC621" w14:textId="77777777" w:rsidR="002E2D66" w:rsidRPr="004C0646" w:rsidRDefault="002E2D66" w:rsidP="002E2D66">
      <w:pPr>
        <w:spacing w:before="120" w:after="120"/>
        <w:jc w:val="both"/>
      </w:pPr>
    </w:p>
    <w:p w14:paraId="4FDCC7B0" w14:textId="77777777" w:rsidR="002E2D66" w:rsidRDefault="002E2D66" w:rsidP="002E2D66">
      <w:pPr>
        <w:pStyle w:val="b"/>
      </w:pPr>
      <w:r>
        <w:t>La conscientisation accélérée</w:t>
      </w:r>
      <w:r>
        <w:br/>
      </w:r>
      <w:r w:rsidRPr="004C0646">
        <w:t xml:space="preserve">vis-à-vis les problèmes énergétiques </w:t>
      </w:r>
    </w:p>
    <w:p w14:paraId="63E593C3" w14:textId="77777777" w:rsidR="002E2D66" w:rsidRDefault="002E2D66" w:rsidP="002E2D66">
      <w:pPr>
        <w:spacing w:before="120" w:after="120"/>
        <w:jc w:val="both"/>
        <w:rPr>
          <w:i/>
          <w:iCs/>
        </w:rPr>
      </w:pPr>
    </w:p>
    <w:p w14:paraId="79627E19" w14:textId="77777777" w:rsidR="002E2D66" w:rsidRPr="004C0646" w:rsidRDefault="002E2D66" w:rsidP="002E2D66">
      <w:pPr>
        <w:spacing w:before="120" w:after="120"/>
        <w:jc w:val="both"/>
      </w:pPr>
      <w:r w:rsidRPr="004C0646">
        <w:t>La réflexion intellectuelle qui a suivi le rapport Meadows s’est très vite concrétisée dans un débat politique et économique engendré par le choc pétrolier de 1973. En effet, quand les prix du pétrole ont do</w:t>
      </w:r>
      <w:r w:rsidRPr="004C0646">
        <w:t>u</w:t>
      </w:r>
      <w:r w:rsidRPr="004C0646">
        <w:t>blé en 1973, accusé ensuite d’importantes hausses de 1973 à 1979, pour redoubler encore une fois en 1979, à l’occasion de la crise ir</w:t>
      </w:r>
      <w:r w:rsidRPr="004C0646">
        <w:t>a</w:t>
      </w:r>
      <w:r w:rsidRPr="004C0646">
        <w:t>nienne, certains ont vu dans ces événements une confirmation des conclusions du Club de Rome. L’ère de l'épuisement des ressources naturelles était arrivée. D’autres, évidemment, ont prétendu que la cr</w:t>
      </w:r>
      <w:r w:rsidRPr="004C0646">
        <w:t>i</w:t>
      </w:r>
      <w:r w:rsidRPr="004C0646">
        <w:t>se pétrolière n’avait qu’un caractère géopolitique et qu’il ne fallait pas y voir une dimension « limites à la croissance ». Cependant, l’intérêt de la question énergétique et de la réflexion du Club de Rome s’est trouvé augmenter, et toutes les questions, non seulement de l’approvisionnement énergétique mais aussi des filières de substit</w:t>
      </w:r>
      <w:r w:rsidRPr="004C0646">
        <w:t>u</w:t>
      </w:r>
      <w:r w:rsidRPr="004C0646">
        <w:t>tion et des conditions de demande, ont fait surface sur la place publ</w:t>
      </w:r>
      <w:r w:rsidRPr="004C0646">
        <w:t>i</w:t>
      </w:r>
      <w:r w:rsidRPr="004C0646">
        <w:t>que.</w:t>
      </w:r>
    </w:p>
    <w:p w14:paraId="528C7240" w14:textId="77777777" w:rsidR="002E2D66" w:rsidRDefault="002E2D66" w:rsidP="002E2D66">
      <w:pPr>
        <w:spacing w:before="120" w:after="120"/>
        <w:jc w:val="both"/>
      </w:pPr>
      <w:r>
        <w:t>[37]</w:t>
      </w:r>
    </w:p>
    <w:p w14:paraId="7107F41D" w14:textId="77777777" w:rsidR="002E2D66" w:rsidRPr="004C0646" w:rsidRDefault="002E2D66" w:rsidP="002E2D66">
      <w:pPr>
        <w:spacing w:before="120" w:after="120"/>
        <w:jc w:val="both"/>
      </w:pPr>
    </w:p>
    <w:p w14:paraId="592CE7D5" w14:textId="77777777" w:rsidR="002E2D66" w:rsidRPr="004C0646" w:rsidRDefault="002E2D66" w:rsidP="002E2D66">
      <w:pPr>
        <w:pStyle w:val="b"/>
      </w:pPr>
      <w:r w:rsidRPr="004C0646">
        <w:t>L’émergence de l’écologisme</w:t>
      </w:r>
    </w:p>
    <w:p w14:paraId="2AC6B46A" w14:textId="77777777" w:rsidR="002E2D66" w:rsidRDefault="002E2D66" w:rsidP="002E2D66">
      <w:pPr>
        <w:spacing w:before="120" w:after="120"/>
        <w:jc w:val="both"/>
      </w:pPr>
    </w:p>
    <w:p w14:paraId="24041EC6" w14:textId="77777777" w:rsidR="002E2D66" w:rsidRDefault="002E2D66" w:rsidP="002E2D66">
      <w:pPr>
        <w:spacing w:before="120" w:after="120"/>
        <w:jc w:val="both"/>
      </w:pPr>
      <w:r w:rsidRPr="004C0646">
        <w:t>Dans les années cinquante et soixante, peu de planificateurs pr</w:t>
      </w:r>
      <w:r w:rsidRPr="004C0646">
        <w:t>e</w:t>
      </w:r>
      <w:r w:rsidRPr="004C0646">
        <w:t>naient au sérieux la dimension écologique. Or, dans les années soixa</w:t>
      </w:r>
      <w:r w:rsidRPr="004C0646">
        <w:t>n</w:t>
      </w:r>
      <w:r w:rsidRPr="004C0646">
        <w:t>te-dix, et en partie à cause du Club de Rome, la nécessité de bien e</w:t>
      </w:r>
      <w:r w:rsidRPr="004C0646">
        <w:t>n</w:t>
      </w:r>
      <w:r w:rsidRPr="004C0646">
        <w:t>visager les conséquences écologiques des actions humaines comme</w:t>
      </w:r>
      <w:r w:rsidRPr="004C0646">
        <w:t>n</w:t>
      </w:r>
      <w:r w:rsidRPr="004C0646">
        <w:t>ce à être reconnue par tout le monde. La notion de « qualité de la vie » devient très populaire et la vision purement quantitativiste, implicite dans le paradigme de la croissance économique à outrance, se voit modifiée par des considérations plus nuancées de pureté de l'air, d’absence d’encombrement, etc.</w:t>
      </w:r>
    </w:p>
    <w:p w14:paraId="4D1D6AB8" w14:textId="77777777" w:rsidR="002E2D66" w:rsidRPr="004C0646" w:rsidRDefault="002E2D66" w:rsidP="002E2D66">
      <w:pPr>
        <w:spacing w:before="120" w:after="120"/>
        <w:jc w:val="both"/>
      </w:pPr>
    </w:p>
    <w:p w14:paraId="7C93F80C" w14:textId="77777777" w:rsidR="002E2D66" w:rsidRPr="004C0646" w:rsidRDefault="002E2D66" w:rsidP="002E2D66">
      <w:pPr>
        <w:pStyle w:val="b"/>
      </w:pPr>
      <w:r w:rsidRPr="004C0646">
        <w:t>La société de conservation</w:t>
      </w:r>
    </w:p>
    <w:p w14:paraId="539FD114" w14:textId="77777777" w:rsidR="002E2D66" w:rsidRDefault="002E2D66" w:rsidP="002E2D66">
      <w:pPr>
        <w:spacing w:before="120" w:after="120"/>
        <w:jc w:val="both"/>
      </w:pPr>
    </w:p>
    <w:p w14:paraId="3524DBAF" w14:textId="77777777" w:rsidR="002E2D66" w:rsidRPr="004C0646" w:rsidRDefault="002E2D66" w:rsidP="002E2D66">
      <w:pPr>
        <w:spacing w:before="120" w:after="120"/>
        <w:jc w:val="both"/>
      </w:pPr>
      <w:r w:rsidRPr="004C0646">
        <w:t>Conçue dès 1974, d'abord par le Conseil des sciences du Canada, ensuite développée et raffinée par le Groupe GAMMA, la société de conservation est une contribution authentiquement canadienne au d</w:t>
      </w:r>
      <w:r w:rsidRPr="004C0646">
        <w:t>é</w:t>
      </w:r>
      <w:r w:rsidRPr="004C0646">
        <w:t xml:space="preserve">bat sur les limites à la croissance. Préconisant le chemin mitoyen entre les excès du pessimisme lugubre ou de l'optimisme béat, la société de conservation propose un modèle social dont le thème dominant serait, non pas la croissance-zéro, mais le </w:t>
      </w:r>
      <w:r w:rsidRPr="004C0646">
        <w:rPr>
          <w:i/>
          <w:iCs/>
        </w:rPr>
        <w:t>gaspillage-zéro.</w:t>
      </w:r>
      <w:r w:rsidRPr="004C0646">
        <w:t xml:space="preserve"> La conservation de l'énergie, des ressources, du patrimoine physique et culturel, est son premier souci et, dans l'analyse proposée par le Groupe GAMMA, elle prend au moins trois formes :</w:t>
      </w:r>
    </w:p>
    <w:p w14:paraId="620CA63C" w14:textId="77777777" w:rsidR="002E2D66" w:rsidRDefault="002E2D66" w:rsidP="002E2D66">
      <w:pPr>
        <w:spacing w:before="120" w:after="120"/>
        <w:jc w:val="both"/>
      </w:pPr>
      <w:r>
        <w:br w:type="page"/>
      </w:r>
    </w:p>
    <w:p w14:paraId="1A522796" w14:textId="77777777" w:rsidR="002E2D66" w:rsidRPr="004C0646" w:rsidRDefault="002E2D66" w:rsidP="002E2D66">
      <w:pPr>
        <w:spacing w:before="120" w:after="120"/>
        <w:ind w:left="720" w:hanging="360"/>
        <w:jc w:val="both"/>
      </w:pPr>
      <w:r>
        <w:t>-</w:t>
      </w:r>
      <w:r>
        <w:tab/>
      </w:r>
      <w:r w:rsidRPr="004C0646">
        <w:t>croissance avec conservation (faire plus avec moins) ;</w:t>
      </w:r>
    </w:p>
    <w:p w14:paraId="5CC56C86" w14:textId="77777777" w:rsidR="002E2D66" w:rsidRPr="004C0646" w:rsidRDefault="002E2D66" w:rsidP="002E2D66">
      <w:pPr>
        <w:spacing w:before="120" w:after="120"/>
        <w:ind w:left="720" w:hanging="360"/>
        <w:jc w:val="both"/>
      </w:pPr>
      <w:r>
        <w:t>-</w:t>
      </w:r>
      <w:r>
        <w:tab/>
      </w:r>
      <w:r w:rsidRPr="004C0646">
        <w:t>l’état stable dans l'abondance (faire la même chose avec moins) ;</w:t>
      </w:r>
    </w:p>
    <w:p w14:paraId="1CE13204" w14:textId="77777777" w:rsidR="002E2D66" w:rsidRPr="004C0646" w:rsidRDefault="002E2D66" w:rsidP="002E2D66">
      <w:pPr>
        <w:spacing w:before="120" w:after="120"/>
        <w:ind w:left="720" w:hanging="360"/>
        <w:jc w:val="both"/>
      </w:pPr>
      <w:r>
        <w:t>-</w:t>
      </w:r>
      <w:r>
        <w:tab/>
      </w:r>
      <w:r w:rsidRPr="004C0646">
        <w:t>le scénario « bouddhique » (faire moins avec moins).</w:t>
      </w:r>
    </w:p>
    <w:p w14:paraId="0648750F" w14:textId="77777777" w:rsidR="002E2D66" w:rsidRDefault="002E2D66" w:rsidP="002E2D66">
      <w:pPr>
        <w:spacing w:before="120" w:after="120"/>
        <w:jc w:val="both"/>
      </w:pPr>
    </w:p>
    <w:p w14:paraId="24BF7D5E" w14:textId="77777777" w:rsidR="002E2D66" w:rsidRPr="004C0646" w:rsidRDefault="002E2D66" w:rsidP="002E2D66">
      <w:pPr>
        <w:spacing w:before="120" w:after="120"/>
        <w:jc w:val="both"/>
      </w:pPr>
      <w:r w:rsidRPr="004C0646">
        <w:t>Des variantes américaines de la même notion de conservation prendront d'autres noms : « </w:t>
      </w:r>
      <w:r w:rsidRPr="000A2925">
        <w:rPr>
          <w:i/>
        </w:rPr>
        <w:t>controlled growth society </w:t>
      </w:r>
      <w:r w:rsidRPr="004C0646">
        <w:t>», « </w:t>
      </w:r>
      <w:r w:rsidRPr="000A2925">
        <w:rPr>
          <w:i/>
        </w:rPr>
        <w:t>voluntary simplicity </w:t>
      </w:r>
      <w:r w:rsidRPr="004C0646">
        <w:t>», « </w:t>
      </w:r>
      <w:r w:rsidRPr="000A2925">
        <w:rPr>
          <w:i/>
        </w:rPr>
        <w:t>the sustainable society </w:t>
      </w:r>
      <w:r w:rsidRPr="004C0646">
        <w:t>», « </w:t>
      </w:r>
      <w:r w:rsidRPr="000A2925">
        <w:rPr>
          <w:i/>
        </w:rPr>
        <w:t>the stable State economy </w:t>
      </w:r>
      <w:r w:rsidRPr="004C0646">
        <w:t>».</w:t>
      </w:r>
    </w:p>
    <w:p w14:paraId="61394C79" w14:textId="77777777" w:rsidR="002E2D66" w:rsidRDefault="002E2D66" w:rsidP="002E2D66">
      <w:pPr>
        <w:spacing w:before="120" w:after="120"/>
        <w:jc w:val="both"/>
      </w:pPr>
      <w:r w:rsidRPr="004C0646">
        <w:t>Dans les années soixante-dix, l’économiste britannique E.F. Sch</w:t>
      </w:r>
      <w:r w:rsidRPr="004C0646">
        <w:t>u</w:t>
      </w:r>
      <w:r w:rsidRPr="004C0646">
        <w:t xml:space="preserve">macher a inspiré un puissant mouvement, celui de la « technologie appropriée ». En effet, dans son célèbre ouvrage </w:t>
      </w:r>
      <w:r w:rsidRPr="004C0646">
        <w:rPr>
          <w:i/>
          <w:iCs/>
        </w:rPr>
        <w:t>Small is beautiful,</w:t>
      </w:r>
      <w:r w:rsidRPr="004C0646">
        <w:t xml:space="preserve"> il préconise une existence rurale, à l’échelle humaine avec une techn</w:t>
      </w:r>
      <w:r w:rsidRPr="004C0646">
        <w:t>o</w:t>
      </w:r>
      <w:r w:rsidRPr="004C0646">
        <w:t>logie « douce ». Ces idées s’intègrent assez bien dans la perspective de la société de conservation à outrance où l’on s’efforce de</w:t>
      </w:r>
      <w:r>
        <w:t xml:space="preserve"> [38] </w:t>
      </w:r>
      <w:r w:rsidRPr="004C0646">
        <w:t>faire moins avec moins et trouvent leur origine dans la réflexion sur les l</w:t>
      </w:r>
      <w:r w:rsidRPr="004C0646">
        <w:t>i</w:t>
      </w:r>
      <w:r w:rsidRPr="004C0646">
        <w:t>mites à la croissance matérielle.</w:t>
      </w:r>
    </w:p>
    <w:p w14:paraId="6E37A92D" w14:textId="77777777" w:rsidR="002E2D66" w:rsidRPr="004C0646" w:rsidRDefault="002E2D66" w:rsidP="002E2D66">
      <w:pPr>
        <w:spacing w:before="120" w:after="120"/>
        <w:jc w:val="both"/>
      </w:pPr>
    </w:p>
    <w:p w14:paraId="686220C7" w14:textId="77777777" w:rsidR="002E2D66" w:rsidRPr="004C0646" w:rsidRDefault="002E2D66" w:rsidP="002E2D66">
      <w:pPr>
        <w:spacing w:before="120" w:after="120"/>
        <w:jc w:val="both"/>
      </w:pPr>
      <w:r w:rsidRPr="004C0646">
        <w:rPr>
          <w:i/>
          <w:iCs/>
        </w:rPr>
        <w:t>L’écodéveloppement et le développement centré sur l’être humain</w:t>
      </w:r>
    </w:p>
    <w:p w14:paraId="17904ED5" w14:textId="77777777" w:rsidR="002E2D66" w:rsidRDefault="002E2D66" w:rsidP="002E2D66">
      <w:pPr>
        <w:spacing w:before="120" w:after="120"/>
        <w:jc w:val="both"/>
      </w:pPr>
    </w:p>
    <w:p w14:paraId="162D015F" w14:textId="77777777" w:rsidR="002E2D66" w:rsidRPr="004C0646" w:rsidRDefault="002E2D66" w:rsidP="002E2D66">
      <w:pPr>
        <w:spacing w:before="120" w:after="120"/>
        <w:jc w:val="both"/>
      </w:pPr>
      <w:r w:rsidRPr="004C0646">
        <w:t>Au niveau international, la contestation des valeurs de la croissa</w:t>
      </w:r>
      <w:r w:rsidRPr="004C0646">
        <w:t>n</w:t>
      </w:r>
      <w:r w:rsidRPr="004C0646">
        <w:t>ce sans limite va également mener à une modification de la problém</w:t>
      </w:r>
      <w:r w:rsidRPr="004C0646">
        <w:t>a</w:t>
      </w:r>
      <w:r w:rsidRPr="004C0646">
        <w:t xml:space="preserve">tique du développement. On parlera de plus en plus </w:t>
      </w:r>
      <w:r w:rsidRPr="004C0646">
        <w:rPr>
          <w:i/>
          <w:iCs/>
        </w:rPr>
        <w:t>d’écodéveloppement,</w:t>
      </w:r>
      <w:r w:rsidRPr="004C0646">
        <w:t xml:space="preserve"> de mouvement « vert ». Dès 1978, l’université des Nations Unies lancera un programme international de recherche sur une vision intégrée du développement. Ce programme qui co</w:t>
      </w:r>
      <w:r w:rsidRPr="004C0646">
        <w:t>m</w:t>
      </w:r>
      <w:r w:rsidRPr="004C0646">
        <w:t>prendra vingt-cinq instituts à travers le monde et qui impliquera co</w:t>
      </w:r>
      <w:r w:rsidRPr="004C0646">
        <w:t>m</w:t>
      </w:r>
      <w:r w:rsidRPr="004C0646">
        <w:t>me représentant canadien le Groupe GAMMA s'intitule GPID (</w:t>
      </w:r>
      <w:r w:rsidRPr="000A2925">
        <w:rPr>
          <w:i/>
        </w:rPr>
        <w:t>Goals Provesses and Indicators of Development</w:t>
      </w:r>
      <w:r w:rsidRPr="004C0646">
        <w:t>). Il s’agit de la recherche d'un développement humain et social auto-centré et retrouvant dans ses multiples ancêtres intellectuels la contribution du Club de Rome concernant la faillite d’une croissance uniquement matérielle.</w:t>
      </w:r>
    </w:p>
    <w:p w14:paraId="579A51A2" w14:textId="77777777" w:rsidR="002E2D66" w:rsidRDefault="002E2D66" w:rsidP="002E2D66">
      <w:pPr>
        <w:spacing w:before="120" w:after="120"/>
        <w:jc w:val="both"/>
      </w:pPr>
      <w:r w:rsidRPr="004C0646">
        <w:t>Les notions de qualité de la vie, d’équilibre écologique, de dév</w:t>
      </w:r>
      <w:r w:rsidRPr="004C0646">
        <w:t>e</w:t>
      </w:r>
      <w:r w:rsidRPr="004C0646">
        <w:t>loppement social sont mises de l'avant et l’on recherche le juste milieu entre le « sous-développement », caractérisé par la pénurie matérielle, et le « sur-développement », caractérisé lui par l’abondance matérie</w:t>
      </w:r>
      <w:r w:rsidRPr="004C0646">
        <w:t>l</w:t>
      </w:r>
      <w:r w:rsidRPr="004C0646">
        <w:t>le, accompagnée de graves frustrations spirituelles, intellectuelles, sentimentales et morales.</w:t>
      </w:r>
    </w:p>
    <w:p w14:paraId="563A8F90" w14:textId="77777777" w:rsidR="002E2D66" w:rsidRPr="004C0646" w:rsidRDefault="002E2D66" w:rsidP="002E2D66">
      <w:pPr>
        <w:spacing w:before="120" w:after="120"/>
        <w:jc w:val="both"/>
      </w:pPr>
    </w:p>
    <w:p w14:paraId="1FA26DBE" w14:textId="77777777" w:rsidR="002E2D66" w:rsidRPr="004C0646" w:rsidRDefault="002E2D66" w:rsidP="002E2D66">
      <w:pPr>
        <w:pStyle w:val="a"/>
      </w:pPr>
      <w:r w:rsidRPr="004C0646">
        <w:t>La problématique des « limites »</w:t>
      </w:r>
      <w:r>
        <w:br/>
      </w:r>
      <w:r w:rsidRPr="004C0646">
        <w:t>et les années '80</w:t>
      </w:r>
    </w:p>
    <w:p w14:paraId="3558D11D" w14:textId="77777777" w:rsidR="002E2D66" w:rsidRDefault="002E2D66" w:rsidP="002E2D66">
      <w:pPr>
        <w:spacing w:before="120" w:after="120"/>
        <w:jc w:val="both"/>
      </w:pPr>
    </w:p>
    <w:p w14:paraId="2B5B1D21" w14:textId="77777777" w:rsidR="002E2D66" w:rsidRPr="004C0646" w:rsidRDefault="002E2D66" w:rsidP="002E2D66">
      <w:pPr>
        <w:spacing w:before="120" w:after="120"/>
        <w:jc w:val="both"/>
      </w:pPr>
      <w:r w:rsidRPr="004C0646">
        <w:t>En 1982, nous faisons face à une problématique globale très co</w:t>
      </w:r>
      <w:r w:rsidRPr="004C0646">
        <w:t>m</w:t>
      </w:r>
      <w:r w:rsidRPr="004C0646">
        <w:t>plexe. Est-elle encore liée aux préoccupations du rapport Meadows ? Quels sont les éléments essentiels du malaise actuel ? D’abord, d</w:t>
      </w:r>
      <w:r w:rsidRPr="004C0646">
        <w:t>i</w:t>
      </w:r>
      <w:r w:rsidRPr="004C0646">
        <w:t>sons-le tout de suite, le mot « crise », utilisé pour décrire la situation actuelle n’est, à notre sens, nullement une exagération. Nous vivons, en effet, une situation particulièrement difficile, certes pas encore au</w:t>
      </w:r>
      <w:r w:rsidRPr="004C0646">
        <w:t>s</w:t>
      </w:r>
      <w:r w:rsidRPr="004C0646">
        <w:t>si grave que celle que le monde a vécue dans les années trente, mais sérieuse quand même. Cependant, notons aussi qu’il s’agit également d’une période caractérisée autant par des opportunités que des men</w:t>
      </w:r>
      <w:r w:rsidRPr="004C0646">
        <w:t>a</w:t>
      </w:r>
      <w:r w:rsidRPr="004C0646">
        <w:t>ces. (Il est intéressant de constater, entre parenthèses, que le mot ch</w:t>
      </w:r>
      <w:r w:rsidRPr="004C0646">
        <w:t>i</w:t>
      </w:r>
      <w:r w:rsidRPr="004C0646">
        <w:t>nois pour crise est le même que pour opportunité. Toute crise est mère de changement et donc riche en opportunités.)</w:t>
      </w:r>
    </w:p>
    <w:p w14:paraId="61793B6D" w14:textId="77777777" w:rsidR="002E2D66" w:rsidRPr="004C0646" w:rsidRDefault="002E2D66" w:rsidP="002E2D66">
      <w:pPr>
        <w:spacing w:before="120" w:after="120"/>
        <w:jc w:val="both"/>
      </w:pPr>
      <w:r>
        <w:t>[39]</w:t>
      </w:r>
    </w:p>
    <w:p w14:paraId="02E9A688" w14:textId="77777777" w:rsidR="002E2D66" w:rsidRDefault="002E2D66" w:rsidP="002E2D66">
      <w:pPr>
        <w:spacing w:before="120" w:after="120"/>
        <w:jc w:val="both"/>
      </w:pPr>
      <w:r w:rsidRPr="004C0646">
        <w:t>La crise actuelle dans ses volets économique et politique se man</w:t>
      </w:r>
      <w:r w:rsidRPr="004C0646">
        <w:t>i</w:t>
      </w:r>
      <w:r w:rsidRPr="004C0646">
        <w:t>feste par les éléments suivants : récession économique mondiale ; d</w:t>
      </w:r>
      <w:r w:rsidRPr="004C0646">
        <w:t>é</w:t>
      </w:r>
      <w:r w:rsidRPr="004C0646">
        <w:t>sindustrialisation de certains pays, réindustrialisation de certains a</w:t>
      </w:r>
      <w:r w:rsidRPr="004C0646">
        <w:t>u</w:t>
      </w:r>
      <w:r w:rsidRPr="004C0646">
        <w:t>tres ; aggravation de la problématique Nord-Sud. Examinons chacun des éléments à tour de rôle et voyons dans quelle mesure ils se lient au diagnostic du rapport Meadows.</w:t>
      </w:r>
    </w:p>
    <w:p w14:paraId="58A67264" w14:textId="77777777" w:rsidR="002E2D66" w:rsidRPr="004C0646" w:rsidRDefault="002E2D66" w:rsidP="002E2D66">
      <w:pPr>
        <w:spacing w:before="120" w:after="120"/>
        <w:jc w:val="both"/>
      </w:pPr>
    </w:p>
    <w:p w14:paraId="047F4F02" w14:textId="77777777" w:rsidR="002E2D66" w:rsidRPr="004C0646" w:rsidRDefault="002E2D66" w:rsidP="002E2D66">
      <w:pPr>
        <w:pStyle w:val="b"/>
      </w:pPr>
      <w:r w:rsidRPr="004C0646">
        <w:t>Récession économique mondiale</w:t>
      </w:r>
    </w:p>
    <w:p w14:paraId="2306C0B1" w14:textId="77777777" w:rsidR="002E2D66" w:rsidRDefault="002E2D66" w:rsidP="002E2D66">
      <w:pPr>
        <w:spacing w:before="120" w:after="120"/>
        <w:jc w:val="both"/>
      </w:pPr>
    </w:p>
    <w:p w14:paraId="551B0C48" w14:textId="77777777" w:rsidR="002E2D66" w:rsidRPr="004C0646" w:rsidRDefault="002E2D66" w:rsidP="002E2D66">
      <w:pPr>
        <w:spacing w:before="120" w:after="120"/>
        <w:jc w:val="both"/>
      </w:pPr>
      <w:r w:rsidRPr="004C0646">
        <w:t xml:space="preserve">Le monde économique vit depuis 1973 une récession importante caractérisée par des taux d’inflation et de chômage élevés. </w:t>
      </w:r>
      <w:r>
        <w:t>À</w:t>
      </w:r>
      <w:r w:rsidRPr="004C0646">
        <w:t xml:space="preserve"> la base de cette récession, on convient d’identifier comme cause principale la hausse des prix de l'énergie. L’énergie étant un intrant dans à peu près tous les produits manufacturés, son prix élevé doit nécessairement alimenter une inflation généralisée. Pour maintenir</w:t>
      </w:r>
      <w:r>
        <w:t xml:space="preserve"> son pouvoir d’achat, la main-d’</w:t>
      </w:r>
      <w:r w:rsidRPr="004C0646">
        <w:t>œuvre organisée a, pendant toute la décennie des années soixante-dix, exigé des indexations au coût de la vie, index</w:t>
      </w:r>
      <w:r w:rsidRPr="004C0646">
        <w:t>a</w:t>
      </w:r>
      <w:r w:rsidRPr="004C0646">
        <w:t>tions qui, à leur tour, ont contribué à l’inflation elle-même. Cette sp</w:t>
      </w:r>
      <w:r w:rsidRPr="004C0646">
        <w:t>i</w:t>
      </w:r>
      <w:r w:rsidRPr="004C0646">
        <w:t>rale inflationniste et les politiques monétaristes qui ont été mises en œuvre pour la vaincre sont à l’origine de la récession grave que l'on vit actuellement. Celle-ci a été aggravée par le second choc pétrolier de 1979, associé à la crise iranienne.</w:t>
      </w:r>
    </w:p>
    <w:p w14:paraId="09B31906" w14:textId="77777777" w:rsidR="002E2D66" w:rsidRPr="004C0646" w:rsidRDefault="002E2D66" w:rsidP="002E2D66">
      <w:pPr>
        <w:spacing w:before="120" w:after="120"/>
        <w:jc w:val="both"/>
      </w:pPr>
      <w:r w:rsidRPr="004C0646">
        <w:t>Nous pouvons donc conclure que les deux chocs pétroliers de 1973 et de 1979 reflètent d’une façon assez dramatique une forme de lim</w:t>
      </w:r>
      <w:r w:rsidRPr="004C0646">
        <w:t>i</w:t>
      </w:r>
      <w:r w:rsidRPr="004C0646">
        <w:t>tes à la croissance. Evidemment, il ne faut pas minimiser le caractère géopolitique de la crise. Les prix du pétrole sont manipulés par l’OPEP, les multinationales et les gouvernements. Mais cette manip</w:t>
      </w:r>
      <w:r w:rsidRPr="004C0646">
        <w:t>u</w:t>
      </w:r>
      <w:r w:rsidRPr="004C0646">
        <w:t>lation n’est possible que dans le contexte de pénuries plus ou moins objectives. Or, le prix du pétrole après 1973 reflète beaucoup plus sa valeur d’échange réelle que son prix avant 1973 qui était artificiell</w:t>
      </w:r>
      <w:r w:rsidRPr="004C0646">
        <w:t>e</w:t>
      </w:r>
      <w:r w:rsidRPr="004C0646">
        <w:t>ment bas.</w:t>
      </w:r>
    </w:p>
    <w:p w14:paraId="36D3C01D" w14:textId="77777777" w:rsidR="002E2D66" w:rsidRDefault="002E2D66" w:rsidP="002E2D66">
      <w:pPr>
        <w:spacing w:before="120" w:after="120"/>
        <w:jc w:val="both"/>
      </w:pPr>
      <w:r>
        <w:t>À</w:t>
      </w:r>
      <w:r w:rsidRPr="004C0646">
        <w:t xml:space="preserve"> l’heure de la rédaction de cet article, il n’y a paradoxalement pas de pénurie pétrolière à l’échelle mondiale. Au contraire, il y a des su</w:t>
      </w:r>
      <w:r w:rsidRPr="004C0646">
        <w:t>r</w:t>
      </w:r>
      <w:r w:rsidRPr="004C0646">
        <w:t xml:space="preserve">plus et le prix du pétrole plafonne depuis quelque temps. Est-ce une infirmation de la thèse des limites à la croissance ou un phénomène transitoire et conjoncturel ? </w:t>
      </w:r>
      <w:r>
        <w:t>À</w:t>
      </w:r>
      <w:r w:rsidRPr="004C0646">
        <w:t xml:space="preserve"> notre avis, les surplus pétroliers actuels sont le résultat du ralentissement de</w:t>
      </w:r>
      <w:r>
        <w:t xml:space="preserve"> [40] </w:t>
      </w:r>
      <w:r w:rsidRPr="004C0646">
        <w:t>l’activité mondiale, d’une part, et de la généralisation des polit</w:t>
      </w:r>
      <w:r w:rsidRPr="004C0646">
        <w:t>i</w:t>
      </w:r>
      <w:r w:rsidRPr="004C0646">
        <w:t>ques de conservation d’énergie, de l’autre. Le ralentissement écon</w:t>
      </w:r>
      <w:r w:rsidRPr="004C0646">
        <w:t>o</w:t>
      </w:r>
      <w:r w:rsidRPr="004C0646">
        <w:t xml:space="preserve">mique mondial se traduit par une demande moins forte pour le pétrole. Les politiques </w:t>
      </w:r>
      <w:r>
        <w:t>conservation</w:t>
      </w:r>
      <w:r w:rsidRPr="004C0646">
        <w:t>ni</w:t>
      </w:r>
      <w:r w:rsidRPr="004C0646">
        <w:t>s</w:t>
      </w:r>
      <w:r w:rsidRPr="004C0646">
        <w:t>tes, elles, sont le résultat de la conscie</w:t>
      </w:r>
      <w:r w:rsidRPr="004C0646">
        <w:t>n</w:t>
      </w:r>
      <w:r w:rsidRPr="004C0646">
        <w:t>tisation des masses, de l’adoption de mesures d’économie d’énergie, de la recherche de sou</w:t>
      </w:r>
      <w:r w:rsidRPr="004C0646">
        <w:t>r</w:t>
      </w:r>
      <w:r w:rsidRPr="004C0646">
        <w:t>ces d’énergie renouvelables. Encore une fois, on verra là l’influence du travail du Club de Rome et de ses variantes intellectuelles susme</w:t>
      </w:r>
      <w:r w:rsidRPr="004C0646">
        <w:t>n</w:t>
      </w:r>
      <w:r w:rsidRPr="004C0646">
        <w:t>tionnées.</w:t>
      </w:r>
    </w:p>
    <w:p w14:paraId="747DF691" w14:textId="77777777" w:rsidR="002E2D66" w:rsidRPr="004C0646" w:rsidRDefault="002E2D66" w:rsidP="002E2D66">
      <w:pPr>
        <w:spacing w:before="120" w:after="120"/>
        <w:jc w:val="both"/>
      </w:pPr>
      <w:r>
        <w:br w:type="page"/>
      </w:r>
    </w:p>
    <w:p w14:paraId="1F69174F" w14:textId="77777777" w:rsidR="002E2D66" w:rsidRPr="004C0646" w:rsidRDefault="002E2D66" w:rsidP="002E2D66">
      <w:pPr>
        <w:pStyle w:val="b"/>
      </w:pPr>
      <w:r w:rsidRPr="004C0646">
        <w:t>Désindustrialisation de certains pays,</w:t>
      </w:r>
      <w:r>
        <w:br/>
      </w:r>
      <w:r w:rsidRPr="004C0646">
        <w:t>réindustrialisation de certains autres</w:t>
      </w:r>
    </w:p>
    <w:p w14:paraId="1DAFE447" w14:textId="77777777" w:rsidR="002E2D66" w:rsidRDefault="002E2D66" w:rsidP="002E2D66">
      <w:pPr>
        <w:spacing w:before="120" w:after="120"/>
        <w:jc w:val="both"/>
      </w:pPr>
    </w:p>
    <w:p w14:paraId="7FD54291" w14:textId="77777777" w:rsidR="002E2D66" w:rsidRPr="004C0646" w:rsidRDefault="002E2D66" w:rsidP="002E2D66">
      <w:pPr>
        <w:spacing w:before="120" w:after="120"/>
        <w:jc w:val="both"/>
      </w:pPr>
      <w:r w:rsidRPr="004C0646">
        <w:t>Si les crises sont les mères de l’opportunité, la crise énergétique, elle, a stimulé certains pays à redéployer leurs industries en utilisant les technologies de pointe. C’est, notamment, le cas du Japon, de la France et de certains autres pays qui ont su éviter le désastre. D’autres, par contre, se sont laissé prendre dans un engrenage infernal où ils ont cessé d’être compétitifs sur le plan international. C’est, n</w:t>
      </w:r>
      <w:r w:rsidRPr="004C0646">
        <w:t>o</w:t>
      </w:r>
      <w:r w:rsidRPr="004C0646">
        <w:t>tamment, le cas de la Grande Bretagne, du Canada et même des États-Unis.</w:t>
      </w:r>
    </w:p>
    <w:p w14:paraId="3367BF85" w14:textId="77777777" w:rsidR="002E2D66" w:rsidRPr="004C0646" w:rsidRDefault="002E2D66" w:rsidP="002E2D66">
      <w:pPr>
        <w:spacing w:before="120" w:after="120"/>
        <w:jc w:val="both"/>
      </w:pPr>
      <w:r w:rsidRPr="004C0646">
        <w:t>La variable clef de la réindustrialisation, c’est la maîtrise et l’application des nouvelles technologies microélectroniques à tous les processus de production, distribution et consommation. Le micropr</w:t>
      </w:r>
      <w:r w:rsidRPr="004C0646">
        <w:t>o</w:t>
      </w:r>
      <w:r w:rsidRPr="004C0646">
        <w:t>cesseur et ses dérivés sont les nouveaux moteurs de croissance. Cette technologie téléinformatique n’est pas seulement d’avant-garde, elle est conservationniste sur le plan énergétique et propre sur le plan éc</w:t>
      </w:r>
      <w:r w:rsidRPr="004C0646">
        <w:t>o</w:t>
      </w:r>
      <w:r w:rsidRPr="004C0646">
        <w:t>logique. Par conséquent, elle échappe aux inconvénients des techn</w:t>
      </w:r>
      <w:r w:rsidRPr="004C0646">
        <w:t>o</w:t>
      </w:r>
      <w:r w:rsidRPr="004C0646">
        <w:t>logies violentes mises en cause par le rapport Meadows.</w:t>
      </w:r>
    </w:p>
    <w:p w14:paraId="2E2B1B1F" w14:textId="77777777" w:rsidR="002E2D66" w:rsidRPr="004C0646" w:rsidRDefault="002E2D66" w:rsidP="002E2D66">
      <w:pPr>
        <w:spacing w:before="120" w:after="120"/>
        <w:jc w:val="both"/>
      </w:pPr>
      <w:r w:rsidRPr="004C0646">
        <w:t>Ce rapport écrit, ne l’oublions pas, en 1970-71, n’a pas prévu la révolution micro-électronique qui, elle, date du milieu de cette déce</w:t>
      </w:r>
      <w:r w:rsidRPr="004C0646">
        <w:t>n</w:t>
      </w:r>
      <w:r w:rsidRPr="004C0646">
        <w:t>nie. La possibilité de développement d’une technologie, à la fois do</w:t>
      </w:r>
      <w:r w:rsidRPr="004C0646">
        <w:t>u</w:t>
      </w:r>
      <w:r w:rsidRPr="004C0646">
        <w:t>ce et super-puissante, n’a pas figuré dans les prévisions de l’équipe Meadows et c’est là évidemment une lacune. Il est clair que l’on peut aujourd'hui concevoir une expansion économique basée sur le secteur de l’information, qui n’imposerait qu’un fardeau minime à l’environnement. En d’autres termes, si la devise de la société de conservation, un des prolongements de l’étude Meadows, est « faire plus avec</w:t>
      </w:r>
      <w:r>
        <w:t xml:space="preserve"> [41] </w:t>
      </w:r>
      <w:r w:rsidRPr="004C0646">
        <w:t>moins », on peut certainement faire beaucoup plus avec beaucoup moins en utilisant les microprocesseurs. On peut croître sans polluer, jouir d’un niveau de vie élevé, sans pour autant détruire notre patr</w:t>
      </w:r>
      <w:r w:rsidRPr="004C0646">
        <w:t>i</w:t>
      </w:r>
      <w:r w:rsidRPr="004C0646">
        <w:t>moine écologique.</w:t>
      </w:r>
    </w:p>
    <w:p w14:paraId="46BC4AE1" w14:textId="77777777" w:rsidR="002E2D66" w:rsidRDefault="002E2D66" w:rsidP="002E2D66">
      <w:pPr>
        <w:spacing w:before="120" w:after="120"/>
        <w:jc w:val="both"/>
      </w:pPr>
      <w:r w:rsidRPr="004C0646">
        <w:t>Notons enfin que b</w:t>
      </w:r>
      <w:r>
        <w:t>ien que le rapport Meadows lui-</w:t>
      </w:r>
      <w:r w:rsidRPr="004C0646">
        <w:t>même n’ait pas fait état du potentiel de la télématique, le dernier rapport au Club de Rome, dont on attend la publication incessamment, traite directement de ce sujet et en fait le centre de sa problématique.</w:t>
      </w:r>
    </w:p>
    <w:p w14:paraId="409172AE" w14:textId="77777777" w:rsidR="002E2D66" w:rsidRPr="004C0646" w:rsidRDefault="002E2D66" w:rsidP="002E2D66">
      <w:pPr>
        <w:spacing w:before="120" w:after="120"/>
        <w:jc w:val="both"/>
      </w:pPr>
    </w:p>
    <w:p w14:paraId="26E947FE" w14:textId="77777777" w:rsidR="002E2D66" w:rsidRPr="004C0646" w:rsidRDefault="002E2D66" w:rsidP="002E2D66">
      <w:pPr>
        <w:pStyle w:val="b"/>
      </w:pPr>
      <w:r w:rsidRPr="004C0646">
        <w:t>Aggravation de la problématique Nord-Sud</w:t>
      </w:r>
    </w:p>
    <w:p w14:paraId="5E7B9963" w14:textId="77777777" w:rsidR="002E2D66" w:rsidRDefault="002E2D66" w:rsidP="002E2D66">
      <w:pPr>
        <w:spacing w:before="120" w:after="120"/>
        <w:jc w:val="both"/>
      </w:pPr>
    </w:p>
    <w:p w14:paraId="46B85B0F" w14:textId="77777777" w:rsidR="002E2D66" w:rsidRPr="004C0646" w:rsidRDefault="002E2D66" w:rsidP="002E2D66">
      <w:pPr>
        <w:spacing w:before="120" w:after="120"/>
        <w:jc w:val="both"/>
      </w:pPr>
      <w:r w:rsidRPr="004C0646">
        <w:t>On a reproché au rapport Meadows son caractère peut-être trop globalisant, car aucune mention n’est faite du brûlant problème des rapports entre le Nord et le Sud. On parle de limites à la croissance, mais on est muet quant au développement, on ne distingue pas entre le premier, second et tiers monde.</w:t>
      </w:r>
    </w:p>
    <w:p w14:paraId="298A1E1A" w14:textId="77777777" w:rsidR="002E2D66" w:rsidRPr="004C0646" w:rsidRDefault="002E2D66" w:rsidP="002E2D66">
      <w:pPr>
        <w:spacing w:before="120" w:after="120"/>
        <w:jc w:val="both"/>
      </w:pPr>
      <w:r w:rsidRPr="004C0646">
        <w:t>Cette lacune a été comblée, disons-le tout de suite, par le second rapport au Club de Rome signé par les professeurs Mesarovitch et Pest</w:t>
      </w:r>
      <w:r>
        <w:t>e</w:t>
      </w:r>
      <w:r w:rsidRPr="004C0646">
        <w:t>l qui eux ont régionalisé le modèle global. On remarquera, par ailleurs, que l’expression « Nouvel ordre international », qui est a</w:t>
      </w:r>
      <w:r w:rsidRPr="004C0646">
        <w:t>u</w:t>
      </w:r>
      <w:r w:rsidRPr="004C0646">
        <w:t>jourd’hui un des articles de la loi des Nations Unies, est née, elle au</w:t>
      </w:r>
      <w:r w:rsidRPr="004C0646">
        <w:t>s</w:t>
      </w:r>
      <w:r w:rsidRPr="004C0646">
        <w:t>si, à la suite d’un des rapports au Club de Rome signé par Jan Ti</w:t>
      </w:r>
      <w:r w:rsidRPr="004C0646">
        <w:t>m</w:t>
      </w:r>
      <w:r w:rsidRPr="004C0646">
        <w:t>bergen. Le Club de Rome s’est donc effectivement penché sur le pr</w:t>
      </w:r>
      <w:r w:rsidRPr="004C0646">
        <w:t>o</w:t>
      </w:r>
      <w:r w:rsidRPr="004C0646">
        <w:t>blème Nord-Sud, sur celui des relations entre pays riches et pays pa</w:t>
      </w:r>
      <w:r w:rsidRPr="004C0646">
        <w:t>u</w:t>
      </w:r>
      <w:r w:rsidRPr="004C0646">
        <w:t>vres. Dans la mesure où l'écart de richesse entre les pays s’est élargi (et ce, à la suite de la crise énergétique qui a marginalisé les pays du Tiers-Monde ne possédant pas de pétrole), les rapports Nord-Sud sont devenus une des grandes priorités internationales d’aujourd’hui. D</w:t>
      </w:r>
      <w:r w:rsidRPr="004C0646">
        <w:t>e</w:t>
      </w:r>
      <w:r w:rsidRPr="004C0646">
        <w:t>vant le spectre de la famine et de l’épidémie, les pays en voie de dév</w:t>
      </w:r>
      <w:r w:rsidRPr="004C0646">
        <w:t>e</w:t>
      </w:r>
      <w:r w:rsidRPr="004C0646">
        <w:t>loppement sont, naturellement, moins sensibles aux arguments du rapport Meadows. Le problème des limites à la croissance a été perçu, à tort ou à raison, par le Tiers-Monde comme un problème de riches qui concernent les pays surdéveloppés et non les pays pauvres. Cet argument, bien que sincère, est à notre avis erroné, car la croissance démesurée de certaines villes du Tiers-Monde telles que Mexico, Ca</w:t>
      </w:r>
      <w:r w:rsidRPr="004C0646">
        <w:t>l</w:t>
      </w:r>
      <w:r w:rsidRPr="004C0646">
        <w:t>cutta, le Caire et Lagos illustrent parfaitement un type de limites à la croissance, les limites à l’urbanisation.</w:t>
      </w:r>
    </w:p>
    <w:p w14:paraId="32B18225" w14:textId="77777777" w:rsidR="002E2D66" w:rsidRDefault="002E2D66" w:rsidP="002E2D66">
      <w:pPr>
        <w:pStyle w:val="p"/>
      </w:pPr>
      <w:r w:rsidRPr="004C0646">
        <w:br w:type="page"/>
      </w:r>
      <w:r>
        <w:t>[42]</w:t>
      </w:r>
    </w:p>
    <w:p w14:paraId="5EDA8FD8" w14:textId="77777777" w:rsidR="002E2D66" w:rsidRPr="004C0646" w:rsidRDefault="002E2D66" w:rsidP="002E2D66">
      <w:pPr>
        <w:spacing w:before="120" w:after="120"/>
        <w:jc w:val="both"/>
      </w:pPr>
    </w:p>
    <w:p w14:paraId="01CD3979" w14:textId="77777777" w:rsidR="002E2D66" w:rsidRPr="004C0646" w:rsidRDefault="002E2D66" w:rsidP="002E2D66">
      <w:pPr>
        <w:pStyle w:val="a"/>
      </w:pPr>
      <w:r>
        <w:t>Conclusion :</w:t>
      </w:r>
      <w:r>
        <w:br/>
      </w:r>
      <w:r w:rsidRPr="004C0646">
        <w:t>le Club de Rome et l’après-crise</w:t>
      </w:r>
    </w:p>
    <w:p w14:paraId="39228EEE" w14:textId="77777777" w:rsidR="002E2D66" w:rsidRDefault="002E2D66" w:rsidP="002E2D66">
      <w:pPr>
        <w:spacing w:before="120" w:after="120"/>
        <w:jc w:val="both"/>
      </w:pPr>
    </w:p>
    <w:p w14:paraId="7DD20E3C" w14:textId="77777777" w:rsidR="002E2D66" w:rsidRPr="004C0646" w:rsidRDefault="002E2D66" w:rsidP="002E2D66">
      <w:pPr>
        <w:spacing w:before="120" w:after="120"/>
        <w:jc w:val="both"/>
      </w:pPr>
      <w:r w:rsidRPr="004C0646">
        <w:t>Une fois que la récession économique se sera résorbée et que les indicateurs les plus évidents du malaise contemporain disparaîtront, quelle évaluation globale pourra-t-on faire de la problématique du rapport Meadows et de sa pert</w:t>
      </w:r>
      <w:r>
        <w:t>inence pour l’</w:t>
      </w:r>
      <w:r w:rsidRPr="004C0646">
        <w:t>après-crise ? Nous avons vu que cet exercice de prévision a eu, pour le bien ou pour le mal, beaucoup d’influence sur la pensée et l'action pendant la décennie des années soixante-dix.</w:t>
      </w:r>
    </w:p>
    <w:p w14:paraId="7E791977" w14:textId="77777777" w:rsidR="002E2D66" w:rsidRPr="004C0646" w:rsidRDefault="002E2D66" w:rsidP="002E2D66">
      <w:pPr>
        <w:spacing w:before="120" w:after="120"/>
        <w:jc w:val="both"/>
      </w:pPr>
      <w:r w:rsidRPr="004C0646">
        <w:t xml:space="preserve">Jugé en tant que travail de </w:t>
      </w:r>
      <w:r w:rsidRPr="004C0646">
        <w:rPr>
          <w:i/>
          <w:iCs/>
        </w:rPr>
        <w:t>prévision,</w:t>
      </w:r>
      <w:r w:rsidRPr="004C0646">
        <w:t xml:space="preserve"> le rapport Meadows peut se vanter d’importants succès.</w:t>
      </w:r>
    </w:p>
    <w:p w14:paraId="06D2EC3C" w14:textId="77777777" w:rsidR="002E2D66" w:rsidRDefault="002E2D66" w:rsidP="002E2D66">
      <w:pPr>
        <w:spacing w:before="120" w:after="120"/>
        <w:jc w:val="both"/>
      </w:pPr>
    </w:p>
    <w:p w14:paraId="64BD72F7" w14:textId="77777777" w:rsidR="002E2D66" w:rsidRPr="004C0646" w:rsidRDefault="002E2D66" w:rsidP="002E2D66">
      <w:pPr>
        <w:pStyle w:val="Grillemoyenne2-Accent2"/>
      </w:pPr>
      <w:r w:rsidRPr="004C0646">
        <w:t>— La croissance économique « zéro » est aujourd’hui une réal</w:t>
      </w:r>
      <w:r w:rsidRPr="004C0646">
        <w:t>i</w:t>
      </w:r>
      <w:r w:rsidRPr="004C0646">
        <w:t>té bien que personne ne l’ait planifiée. Le ralentissement éc</w:t>
      </w:r>
      <w:r w:rsidRPr="004C0646">
        <w:t>o</w:t>
      </w:r>
      <w:r w:rsidRPr="004C0646">
        <w:t>nomique n’a toutefois pas été causé par un désastre écologique, mais par les chocs pétroliers (1973 et 1979) qui dépendent à la fois de conditions objectives et géopolitiques. On ajoutera à ces causes la maladresse institutionnelle de la plupart des gouve</w:t>
      </w:r>
      <w:r w:rsidRPr="004C0646">
        <w:t>r</w:t>
      </w:r>
      <w:r w:rsidRPr="004C0646">
        <w:t>nements et des secteurs privés qui n’ont pas su répondre effic</w:t>
      </w:r>
      <w:r w:rsidRPr="004C0646">
        <w:t>a</w:t>
      </w:r>
      <w:r w:rsidRPr="004C0646">
        <w:t>cement à la crise.</w:t>
      </w:r>
    </w:p>
    <w:p w14:paraId="52F05E46" w14:textId="77777777" w:rsidR="002E2D66" w:rsidRPr="004C0646" w:rsidRDefault="002E2D66" w:rsidP="002E2D66">
      <w:pPr>
        <w:pStyle w:val="Grillemoyenne2-Accent2"/>
      </w:pPr>
      <w:r w:rsidRPr="004C0646">
        <w:t>— La croissance démographique « zéro » est aussi une réalité en Occident quoique, là aussi, elle n’ait pas été planifiée.</w:t>
      </w:r>
    </w:p>
    <w:p w14:paraId="6A5D7686" w14:textId="77777777" w:rsidR="002E2D66" w:rsidRPr="004C0646" w:rsidRDefault="002E2D66" w:rsidP="002E2D66">
      <w:pPr>
        <w:pStyle w:val="Grillemoyenne2-Accent2"/>
      </w:pPr>
      <w:r w:rsidRPr="004C0646">
        <w:t>— Le danger de désastre écologique est maintenant pris au s</w:t>
      </w:r>
      <w:r w:rsidRPr="004C0646">
        <w:t>é</w:t>
      </w:r>
      <w:r w:rsidRPr="004C0646">
        <w:t>rieux par les décideurs. On s’inquiète des pluies acides, on lég</w:t>
      </w:r>
      <w:r w:rsidRPr="004C0646">
        <w:t>i</w:t>
      </w:r>
      <w:r w:rsidRPr="004C0646">
        <w:t>fère pour protéger l’environnement de la pollution, on conserve l’énergie, on se préoccupe même des changements climatiques.</w:t>
      </w:r>
    </w:p>
    <w:p w14:paraId="1E98DD61" w14:textId="77777777" w:rsidR="002E2D66" w:rsidRDefault="002E2D66" w:rsidP="002E2D66">
      <w:pPr>
        <w:spacing w:before="120" w:after="120"/>
        <w:jc w:val="both"/>
      </w:pPr>
    </w:p>
    <w:p w14:paraId="69719EE3" w14:textId="77777777" w:rsidR="002E2D66" w:rsidRPr="004C0646" w:rsidRDefault="002E2D66" w:rsidP="002E2D66">
      <w:pPr>
        <w:spacing w:before="120" w:after="120"/>
        <w:jc w:val="both"/>
      </w:pPr>
      <w:r w:rsidRPr="004C0646">
        <w:t>Au passif du dossier prévisionnel, nous noterons d’importantes l</w:t>
      </w:r>
      <w:r w:rsidRPr="004C0646">
        <w:t>a</w:t>
      </w:r>
      <w:r w:rsidRPr="004C0646">
        <w:t>cunes et erreurs de jugement.</w:t>
      </w:r>
    </w:p>
    <w:p w14:paraId="46E963B3" w14:textId="77777777" w:rsidR="002E2D66" w:rsidRDefault="002E2D66" w:rsidP="002E2D66">
      <w:pPr>
        <w:pStyle w:val="Grillemoyenne2-Accent2"/>
      </w:pPr>
    </w:p>
    <w:p w14:paraId="02A29FD3" w14:textId="77777777" w:rsidR="002E2D66" w:rsidRPr="004C0646" w:rsidRDefault="002E2D66" w:rsidP="002E2D66">
      <w:pPr>
        <w:pStyle w:val="Grillemoyenne2-Accent2"/>
      </w:pPr>
      <w:r w:rsidRPr="004C0646">
        <w:t>— Le rapport Meadows s’est avéré trop pessimiste quant à l’épuisement probable de certaines ressources non renouvel</w:t>
      </w:r>
      <w:r w:rsidRPr="004C0646">
        <w:t>a</w:t>
      </w:r>
      <w:r w:rsidRPr="004C0646">
        <w:t>bles. Les nouvelles découvertes stimulées par l’accroissement des prix ont augmenté les réserves mondiales et reculé sens</w:t>
      </w:r>
      <w:r w:rsidRPr="004C0646">
        <w:t>i</w:t>
      </w:r>
      <w:r w:rsidRPr="004C0646">
        <w:t>blement le danger d’épuisement.</w:t>
      </w:r>
    </w:p>
    <w:p w14:paraId="33DA144E" w14:textId="77777777" w:rsidR="002E2D66" w:rsidRPr="004C0646" w:rsidRDefault="002E2D66" w:rsidP="002E2D66">
      <w:pPr>
        <w:pStyle w:val="Grillemoyenne2-Accent2"/>
      </w:pPr>
      <w:r w:rsidRPr="004C0646">
        <w:t>— Le rapport Meadows a sous-estimé la puissance de certaines technologies, à la fois douces et puissantes, telle la micro-électronique. Trop collée au dossier des ressources physiques non renouvelables, l’équipe Meadows n’a pas su identifier le véritable fait porteu</w:t>
      </w:r>
      <w:r>
        <w:t>r d’avenir des années soixante-</w:t>
      </w:r>
      <w:r w:rsidRPr="004C0646">
        <w:t>dix et quatre-vingt : l’information et l’informatisation qu’elle permet.</w:t>
      </w:r>
    </w:p>
    <w:p w14:paraId="5049C616" w14:textId="77777777" w:rsidR="002E2D66" w:rsidRPr="004C0646" w:rsidRDefault="002E2D66" w:rsidP="002E2D66">
      <w:pPr>
        <w:pStyle w:val="Grillemoyenne2-Accent2"/>
      </w:pPr>
      <w:r w:rsidRPr="004C0646">
        <w:t>— Enfin, le rapport Meadows a également sous-estimé le p</w:t>
      </w:r>
      <w:r w:rsidRPr="004C0646">
        <w:t>o</w:t>
      </w:r>
      <w:r w:rsidRPr="004C0646">
        <w:t>tentiel de réforme des institutions. Les virages institutionnels de la période contemporaine tels que la conservation, la modific</w:t>
      </w:r>
      <w:r w:rsidRPr="004C0646">
        <w:t>a</w:t>
      </w:r>
      <w:r w:rsidRPr="004C0646">
        <w:t>tion des modes de vie, l'innovation sociale ont sensiblement changé les paramètres du problème. Le monde, en 1982, est très différent de celui de 1970.</w:t>
      </w:r>
    </w:p>
    <w:p w14:paraId="39410AFE" w14:textId="77777777" w:rsidR="002E2D66" w:rsidRDefault="002E2D66" w:rsidP="002E2D66">
      <w:pPr>
        <w:spacing w:before="120" w:after="120"/>
        <w:jc w:val="both"/>
      </w:pPr>
    </w:p>
    <w:p w14:paraId="0F4F7351" w14:textId="77777777" w:rsidR="002E2D66" w:rsidRPr="004C0646" w:rsidRDefault="002E2D66" w:rsidP="002E2D66">
      <w:pPr>
        <w:spacing w:before="120" w:after="120"/>
        <w:jc w:val="both"/>
      </w:pPr>
      <w:r>
        <w:t>[43]</w:t>
      </w:r>
    </w:p>
    <w:p w14:paraId="76079103" w14:textId="77777777" w:rsidR="002E2D66" w:rsidRPr="004C0646" w:rsidRDefault="002E2D66" w:rsidP="002E2D66">
      <w:pPr>
        <w:spacing w:before="120" w:after="120"/>
        <w:jc w:val="both"/>
      </w:pPr>
      <w:r w:rsidRPr="004C0646">
        <w:t>Pour conclure, disons que le bilan est largement positif. La contr</w:t>
      </w:r>
      <w:r w:rsidRPr="004C0646">
        <w:t>i</w:t>
      </w:r>
      <w:r w:rsidRPr="004C0646">
        <w:t>bution intellectuelle du premier rapport au Club de Rome sera jugée par l’histoire comme une étape importante de l’évolution de la pensée humaine. Ce rapport aura servi à préciser une problématique et, en poussant à la limite une perspective, a engendré une réflexion diale</w:t>
      </w:r>
      <w:r w:rsidRPr="004C0646">
        <w:t>c</w:t>
      </w:r>
      <w:r w:rsidRPr="004C0646">
        <w:t>tique qui aujourd’hui, mariant la thèse et l’antithèse, tend vers la d</w:t>
      </w:r>
      <w:r w:rsidRPr="004C0646">
        <w:t>é</w:t>
      </w:r>
      <w:r w:rsidRPr="004C0646">
        <w:t>couverte d’une synthèse appropriée. Car, en dernière analyse, comme le disait si bien un des fondateurs du Club de Rome, le Dr Alexander Ring, ce groupe de réflexion es</w:t>
      </w:r>
      <w:r>
        <w:t>t condamné comme tout prospecti</w:t>
      </w:r>
      <w:r w:rsidRPr="004C0646">
        <w:t>viste au destin de Cassandre : quand on n'écoutait pas Cassandre, ses prév</w:t>
      </w:r>
      <w:r w:rsidRPr="004C0646">
        <w:t>i</w:t>
      </w:r>
      <w:r w:rsidRPr="004C0646">
        <w:t>sions se réalisaient ; quand, au contraire, on l'écoutait, ses prévisions ne se réalisaient plus, car on prenait alors les mesures correctives. Et il semble bien que nous avons écouté le Club de Rome. Les dangers des limites à la croissance matérielle traditionnelle sont maintenant acce</w:t>
      </w:r>
      <w:r w:rsidRPr="004C0646">
        <w:t>p</w:t>
      </w:r>
      <w:r w:rsidRPr="004C0646">
        <w:t>tés et nous sommes en train de contourner la difficulté. Entre-temps, cet organisme de réflexion internationale poursuit ses travaux et sa douzaine de rapports crée, à chaque coup, une problématique partic</w:t>
      </w:r>
      <w:r w:rsidRPr="004C0646">
        <w:t>u</w:t>
      </w:r>
      <w:r w:rsidRPr="004C0646">
        <w:t>lière qui explicite de nouvelles dimensions de la condition humaine. On ne peut que se féliciter de ces initiatives.</w:t>
      </w:r>
    </w:p>
    <w:p w14:paraId="1B530ED6" w14:textId="77777777" w:rsidR="002E2D66" w:rsidRDefault="002E2D66" w:rsidP="002E2D66">
      <w:pPr>
        <w:spacing w:before="120" w:after="120"/>
        <w:jc w:val="both"/>
      </w:pPr>
    </w:p>
    <w:p w14:paraId="5C6CED33" w14:textId="77777777" w:rsidR="002E2D66" w:rsidRPr="004C0646" w:rsidRDefault="002E2D66" w:rsidP="002E2D66">
      <w:pPr>
        <w:pStyle w:val="a"/>
      </w:pPr>
      <w:r w:rsidRPr="004C0646">
        <w:t>BIBLIOGRAPHIE</w:t>
      </w:r>
    </w:p>
    <w:p w14:paraId="59D4A5FA" w14:textId="77777777" w:rsidR="002E2D66" w:rsidRDefault="002E2D66" w:rsidP="002E2D66">
      <w:pPr>
        <w:spacing w:before="120" w:after="120"/>
        <w:jc w:val="both"/>
        <w:rPr>
          <w:smallCaps/>
        </w:rPr>
      </w:pPr>
    </w:p>
    <w:p w14:paraId="4DF0499A" w14:textId="77777777" w:rsidR="002E2D66" w:rsidRPr="004C0646" w:rsidRDefault="002E2D66" w:rsidP="002E2D66">
      <w:pPr>
        <w:spacing w:before="120" w:after="120"/>
        <w:jc w:val="both"/>
      </w:pPr>
      <w:r w:rsidRPr="004C0646">
        <w:rPr>
          <w:smallCaps/>
        </w:rPr>
        <w:t>Meadows,</w:t>
      </w:r>
      <w:r w:rsidRPr="004C0646">
        <w:t xml:space="preserve"> Donella H., Dennis </w:t>
      </w:r>
      <w:r w:rsidRPr="004C0646">
        <w:rPr>
          <w:smallCaps/>
        </w:rPr>
        <w:t>Meadows,</w:t>
      </w:r>
      <w:r w:rsidRPr="004C0646">
        <w:t xml:space="preserve"> Jorden </w:t>
      </w:r>
      <w:r w:rsidRPr="004C0646">
        <w:rPr>
          <w:smallCaps/>
        </w:rPr>
        <w:t>Randers,</w:t>
      </w:r>
      <w:r w:rsidRPr="004C0646">
        <w:t xml:space="preserve"> Wi</w:t>
      </w:r>
      <w:r w:rsidRPr="004C0646">
        <w:t>l</w:t>
      </w:r>
      <w:r w:rsidRPr="004C0646">
        <w:t xml:space="preserve">liam W. </w:t>
      </w:r>
      <w:r w:rsidRPr="004C0646">
        <w:rPr>
          <w:smallCaps/>
        </w:rPr>
        <w:t>Behrens</w:t>
      </w:r>
      <w:r w:rsidRPr="004C0646">
        <w:t xml:space="preserve"> III. </w:t>
      </w:r>
      <w:r w:rsidRPr="004C0646">
        <w:rPr>
          <w:i/>
          <w:iCs/>
        </w:rPr>
        <w:t>The Limits to Growth.</w:t>
      </w:r>
      <w:r w:rsidRPr="004C0646">
        <w:t xml:space="preserve"> A Report for the Club of Rome’s Project on the predicament of Mankind. Signet Books 1972.</w:t>
      </w:r>
    </w:p>
    <w:p w14:paraId="1644745C" w14:textId="77777777" w:rsidR="002E2D66" w:rsidRPr="004C0646" w:rsidRDefault="002E2D66" w:rsidP="002E2D66">
      <w:pPr>
        <w:spacing w:before="120" w:after="120"/>
        <w:jc w:val="both"/>
      </w:pPr>
      <w:r w:rsidRPr="004C0646">
        <w:rPr>
          <w:smallCaps/>
        </w:rPr>
        <w:t>Barney,</w:t>
      </w:r>
      <w:r w:rsidRPr="004C0646">
        <w:t xml:space="preserve"> Gerald O. (Study director). </w:t>
      </w:r>
      <w:r w:rsidRPr="004C0646">
        <w:rPr>
          <w:i/>
          <w:iCs/>
        </w:rPr>
        <w:t>The Global 2000 Report to the President : Entering the 21</w:t>
      </w:r>
      <w:r w:rsidRPr="000A2925">
        <w:rPr>
          <w:i/>
          <w:iCs/>
          <w:vertAlign w:val="superscript"/>
        </w:rPr>
        <w:t>st</w:t>
      </w:r>
      <w:r w:rsidRPr="004C0646">
        <w:rPr>
          <w:i/>
          <w:iCs/>
        </w:rPr>
        <w:t xml:space="preserve"> Century.</w:t>
      </w:r>
      <w:r w:rsidRPr="004C0646">
        <w:t xml:space="preserve"> Washington, D.C., U.S. G</w:t>
      </w:r>
      <w:r w:rsidRPr="004C0646">
        <w:t>o</w:t>
      </w:r>
      <w:r w:rsidRPr="004C0646">
        <w:t>vernment Printing Office, 1980.</w:t>
      </w:r>
    </w:p>
    <w:p w14:paraId="5B30B7F9" w14:textId="77777777" w:rsidR="002E2D66" w:rsidRPr="004C0646" w:rsidRDefault="002E2D66" w:rsidP="002E2D66">
      <w:pPr>
        <w:spacing w:before="120" w:after="120"/>
        <w:jc w:val="both"/>
      </w:pPr>
      <w:r w:rsidRPr="004C0646">
        <w:rPr>
          <w:smallCaps/>
        </w:rPr>
        <w:t>Beigie,</w:t>
      </w:r>
      <w:r w:rsidRPr="004C0646">
        <w:t xml:space="preserve"> Cari E. &amp; Alfred O. </w:t>
      </w:r>
      <w:r w:rsidRPr="004C0646">
        <w:rPr>
          <w:smallCaps/>
        </w:rPr>
        <w:t>Hero,</w:t>
      </w:r>
      <w:r w:rsidRPr="004C0646">
        <w:t xml:space="preserve"> Jr. </w:t>
      </w:r>
      <w:r w:rsidRPr="004C0646">
        <w:rPr>
          <w:i/>
          <w:iCs/>
        </w:rPr>
        <w:t>Natural Resources in U.S. Canadian Relations</w:t>
      </w:r>
      <w:r w:rsidRPr="004C0646">
        <w:t xml:space="preserve"> (Two vol</w:t>
      </w:r>
      <w:r>
        <w:t>umes). Boulder, Colorado, West</w:t>
      </w:r>
      <w:r w:rsidRPr="004C0646">
        <w:t>view Press, 1980.</w:t>
      </w:r>
    </w:p>
    <w:p w14:paraId="770EC164" w14:textId="77777777" w:rsidR="002E2D66" w:rsidRPr="004C0646" w:rsidRDefault="002E2D66" w:rsidP="002E2D66">
      <w:pPr>
        <w:spacing w:before="120" w:after="120"/>
        <w:jc w:val="both"/>
      </w:pPr>
      <w:r w:rsidRPr="004C0646">
        <w:rPr>
          <w:smallCaps/>
        </w:rPr>
        <w:t>Brown,</w:t>
      </w:r>
      <w:r w:rsidRPr="004C0646">
        <w:t xml:space="preserve"> Lester B. </w:t>
      </w:r>
      <w:r w:rsidRPr="004C0646">
        <w:rPr>
          <w:i/>
          <w:iCs/>
        </w:rPr>
        <w:t xml:space="preserve">Resource Trends and Population Policy. World- </w:t>
      </w:r>
      <w:r w:rsidRPr="004C0646">
        <w:t>watch Paper No. 29. Washington, D.C., Worldwatch Institute, 1979.</w:t>
      </w:r>
    </w:p>
    <w:p w14:paraId="0C1E15CA" w14:textId="77777777" w:rsidR="002E2D66" w:rsidRPr="004C0646" w:rsidRDefault="002E2D66" w:rsidP="002E2D66">
      <w:pPr>
        <w:spacing w:before="120" w:after="120"/>
        <w:jc w:val="both"/>
      </w:pPr>
      <w:r w:rsidRPr="004C0646">
        <w:rPr>
          <w:smallCaps/>
        </w:rPr>
        <w:t>Brown,</w:t>
      </w:r>
      <w:r w:rsidRPr="004C0646">
        <w:t xml:space="preserve"> Lester B., Christopher </w:t>
      </w:r>
      <w:r w:rsidRPr="004C0646">
        <w:rPr>
          <w:smallCaps/>
        </w:rPr>
        <w:t xml:space="preserve">Flavin, &amp; </w:t>
      </w:r>
      <w:r w:rsidRPr="004C0646">
        <w:t xml:space="preserve">Colin </w:t>
      </w:r>
      <w:r w:rsidRPr="004C0646">
        <w:rPr>
          <w:smallCaps/>
        </w:rPr>
        <w:t xml:space="preserve">Norman. </w:t>
      </w:r>
      <w:r w:rsidRPr="004C0646">
        <w:rPr>
          <w:i/>
          <w:iCs/>
        </w:rPr>
        <w:t>« The future of the automobile in an oil-short world ».</w:t>
      </w:r>
      <w:r w:rsidRPr="004C0646">
        <w:t xml:space="preserve"> The Futurist, Dece</w:t>
      </w:r>
      <w:r w:rsidRPr="004C0646">
        <w:t>m</w:t>
      </w:r>
      <w:r w:rsidRPr="004C0646">
        <w:t>ber 1979.</w:t>
      </w:r>
    </w:p>
    <w:p w14:paraId="79368E9E" w14:textId="77777777" w:rsidR="002E2D66" w:rsidRPr="004C0646" w:rsidRDefault="002E2D66" w:rsidP="002E2D66">
      <w:pPr>
        <w:spacing w:before="120" w:after="120"/>
        <w:jc w:val="both"/>
      </w:pPr>
      <w:r>
        <w:t>[44]</w:t>
      </w:r>
    </w:p>
    <w:p w14:paraId="3D0A31FE" w14:textId="77777777" w:rsidR="002E2D66" w:rsidRPr="004C0646" w:rsidRDefault="002E2D66" w:rsidP="002E2D66">
      <w:pPr>
        <w:spacing w:before="120" w:after="120"/>
        <w:jc w:val="both"/>
      </w:pPr>
      <w:r w:rsidRPr="004C0646">
        <w:rPr>
          <w:smallCaps/>
        </w:rPr>
        <w:t>Callenbach,</w:t>
      </w:r>
      <w:r w:rsidRPr="004C0646">
        <w:t xml:space="preserve"> Ernest. </w:t>
      </w:r>
      <w:r w:rsidRPr="004C0646">
        <w:rPr>
          <w:i/>
          <w:iCs/>
        </w:rPr>
        <w:t>Ecotopia.</w:t>
      </w:r>
      <w:r w:rsidRPr="004C0646">
        <w:t xml:space="preserve"> New York, Bantam, 1975.</w:t>
      </w:r>
    </w:p>
    <w:p w14:paraId="4B2CBB02" w14:textId="77777777" w:rsidR="002E2D66" w:rsidRPr="004C0646" w:rsidRDefault="002E2D66" w:rsidP="002E2D66">
      <w:pPr>
        <w:spacing w:before="120" w:after="120"/>
        <w:jc w:val="both"/>
      </w:pPr>
      <w:r w:rsidRPr="004C0646">
        <w:rPr>
          <w:smallCaps/>
        </w:rPr>
        <w:t>Clayton,</w:t>
      </w:r>
      <w:r w:rsidRPr="004C0646">
        <w:t xml:space="preserve"> R., C. </w:t>
      </w:r>
      <w:r w:rsidRPr="004C0646">
        <w:rPr>
          <w:smallCaps/>
        </w:rPr>
        <w:t>Lafkas,</w:t>
      </w:r>
      <w:r w:rsidRPr="004C0646">
        <w:t xml:space="preserve"> G. </w:t>
      </w:r>
      <w:r w:rsidRPr="004C0646">
        <w:rPr>
          <w:smallCaps/>
        </w:rPr>
        <w:t>Kreps</w:t>
      </w:r>
      <w:r w:rsidRPr="004C0646">
        <w:t xml:space="preserve"> &amp; R. </w:t>
      </w:r>
      <w:r w:rsidRPr="004C0646">
        <w:rPr>
          <w:smallCaps/>
        </w:rPr>
        <w:t xml:space="preserve">Miller. </w:t>
      </w:r>
      <w:r w:rsidRPr="004C0646">
        <w:rPr>
          <w:i/>
          <w:iCs/>
        </w:rPr>
        <w:t>Canadian Energy : The Next 20 Years and Beyond.</w:t>
      </w:r>
      <w:r w:rsidRPr="004C0646">
        <w:t xml:space="preserve"> Montreal, Institute for R</w:t>
      </w:r>
      <w:r w:rsidRPr="004C0646">
        <w:t>e</w:t>
      </w:r>
      <w:r w:rsidRPr="004C0646">
        <w:t>search on Public Policy, 1980.</w:t>
      </w:r>
    </w:p>
    <w:p w14:paraId="0E0F1E7C" w14:textId="77777777" w:rsidR="002E2D66" w:rsidRPr="004C0646" w:rsidRDefault="002E2D66" w:rsidP="002E2D66">
      <w:pPr>
        <w:spacing w:before="120" w:after="120"/>
        <w:jc w:val="both"/>
      </w:pPr>
      <w:r w:rsidRPr="004C0646">
        <w:rPr>
          <w:smallCaps/>
        </w:rPr>
        <w:t>Cole,</w:t>
      </w:r>
      <w:r w:rsidRPr="004C0646">
        <w:t xml:space="preserve"> H. S. D., C. </w:t>
      </w:r>
      <w:r w:rsidRPr="004C0646">
        <w:rPr>
          <w:smallCaps/>
        </w:rPr>
        <w:t>Freeman,</w:t>
      </w:r>
      <w:r w:rsidRPr="004C0646">
        <w:t xml:space="preserve"> M. </w:t>
      </w:r>
      <w:r w:rsidRPr="004C0646">
        <w:rPr>
          <w:smallCaps/>
        </w:rPr>
        <w:t>Jahode</w:t>
      </w:r>
      <w:r w:rsidRPr="004C0646">
        <w:t xml:space="preserve"> &amp; K. L. R. </w:t>
      </w:r>
      <w:r w:rsidRPr="004C0646">
        <w:rPr>
          <w:smallCaps/>
        </w:rPr>
        <w:t>Pavitt</w:t>
      </w:r>
      <w:r w:rsidRPr="004C0646">
        <w:t xml:space="preserve"> (Ed</w:t>
      </w:r>
      <w:r w:rsidRPr="004C0646">
        <w:t>i</w:t>
      </w:r>
      <w:r w:rsidRPr="004C0646">
        <w:t xml:space="preserve">tors). </w:t>
      </w:r>
      <w:r w:rsidRPr="004C0646">
        <w:rPr>
          <w:i/>
          <w:iCs/>
        </w:rPr>
        <w:t>Models of Doom.</w:t>
      </w:r>
      <w:r w:rsidRPr="004C0646">
        <w:t xml:space="preserve"> New York, Universe Books, 1973.</w:t>
      </w:r>
    </w:p>
    <w:p w14:paraId="75113DF4" w14:textId="77777777" w:rsidR="002E2D66" w:rsidRPr="004C0646" w:rsidRDefault="002E2D66" w:rsidP="002E2D66">
      <w:pPr>
        <w:spacing w:before="120" w:after="120"/>
        <w:jc w:val="both"/>
      </w:pPr>
      <w:r w:rsidRPr="004C0646">
        <w:rPr>
          <w:smallCaps/>
        </w:rPr>
        <w:t>de Montbrial,</w:t>
      </w:r>
      <w:r w:rsidRPr="004C0646">
        <w:t xml:space="preserve"> Thierry. </w:t>
      </w:r>
      <w:r w:rsidRPr="004C0646">
        <w:rPr>
          <w:i/>
          <w:iCs/>
        </w:rPr>
        <w:t>Energy : The Countdown.</w:t>
      </w:r>
      <w:r w:rsidRPr="004C0646">
        <w:t xml:space="preserve"> Paris, Editions Jean-Claude Latlès (French </w:t>
      </w:r>
      <w:r>
        <w:t>e</w:t>
      </w:r>
      <w:r w:rsidRPr="004C0646">
        <w:t>dition), 1978.</w:t>
      </w:r>
    </w:p>
    <w:p w14:paraId="3182C1B6" w14:textId="77777777" w:rsidR="002E2D66" w:rsidRPr="004C0646" w:rsidRDefault="002E2D66" w:rsidP="002E2D66">
      <w:pPr>
        <w:spacing w:before="120" w:after="120"/>
        <w:jc w:val="both"/>
      </w:pPr>
      <w:r w:rsidRPr="004C0646">
        <w:rPr>
          <w:smallCaps/>
        </w:rPr>
        <w:t>Eckholm,</w:t>
      </w:r>
      <w:r w:rsidRPr="004C0646">
        <w:t xml:space="preserve"> E. </w:t>
      </w:r>
      <w:r w:rsidRPr="004C0646">
        <w:rPr>
          <w:i/>
          <w:iCs/>
        </w:rPr>
        <w:t xml:space="preserve">Planning for the Future : Forestry for human needs. </w:t>
      </w:r>
      <w:r w:rsidRPr="004C0646">
        <w:t>Washington, D.C., Worldwatch Institute, 1979.</w:t>
      </w:r>
    </w:p>
    <w:p w14:paraId="004E3791" w14:textId="77777777" w:rsidR="002E2D66" w:rsidRPr="004C0646" w:rsidRDefault="002E2D66" w:rsidP="002E2D66">
      <w:pPr>
        <w:spacing w:before="120" w:after="120"/>
        <w:jc w:val="both"/>
      </w:pPr>
      <w:r w:rsidRPr="004C0646">
        <w:rPr>
          <w:smallCaps/>
        </w:rPr>
        <w:t>Elgin,</w:t>
      </w:r>
      <w:r>
        <w:t xml:space="preserve"> D.S., D.</w:t>
      </w:r>
      <w:r w:rsidRPr="004C0646">
        <w:t xml:space="preserve">C. </w:t>
      </w:r>
      <w:r w:rsidRPr="004C0646">
        <w:rPr>
          <w:smallCaps/>
        </w:rPr>
        <w:t>MacMichel</w:t>
      </w:r>
      <w:r w:rsidRPr="004C0646">
        <w:t xml:space="preserve"> &amp; P. </w:t>
      </w:r>
      <w:r w:rsidRPr="004C0646">
        <w:rPr>
          <w:smallCaps/>
        </w:rPr>
        <w:t>Schwartz</w:t>
      </w:r>
      <w:r w:rsidRPr="004C0646">
        <w:t xml:space="preserve"> (Stanford R</w:t>
      </w:r>
      <w:r w:rsidRPr="004C0646">
        <w:t>e</w:t>
      </w:r>
      <w:r w:rsidRPr="004C0646">
        <w:t xml:space="preserve">search Institute). </w:t>
      </w:r>
      <w:r w:rsidRPr="004C0646">
        <w:rPr>
          <w:i/>
          <w:iCs/>
        </w:rPr>
        <w:t>Alternative Futures for Environmental Policy Ma- king.</w:t>
      </w:r>
      <w:r w:rsidRPr="004C0646">
        <w:t xml:space="preserve"> Washington, D.C., Of</w:t>
      </w:r>
      <w:r>
        <w:t>fice of Pesticide Prograins, E.P.</w:t>
      </w:r>
      <w:r w:rsidRPr="004C0646">
        <w:t>A., 1975.</w:t>
      </w:r>
    </w:p>
    <w:p w14:paraId="53B65DFD" w14:textId="77777777" w:rsidR="002E2D66" w:rsidRPr="004C0646" w:rsidRDefault="002E2D66" w:rsidP="002E2D66">
      <w:pPr>
        <w:spacing w:before="120" w:after="120"/>
        <w:jc w:val="both"/>
      </w:pPr>
      <w:r w:rsidRPr="004C0646">
        <w:t>Environment Canada, Policy B ranch, Planning and Finance Serv</w:t>
      </w:r>
      <w:r w:rsidRPr="004C0646">
        <w:t>i</w:t>
      </w:r>
      <w:r w:rsidRPr="004C0646">
        <w:t xml:space="preserve">ce. </w:t>
      </w:r>
      <w:r w:rsidRPr="004C0646">
        <w:rPr>
          <w:i/>
          <w:iCs/>
        </w:rPr>
        <w:t>Fourth-Quarter Century T rends in Canada.</w:t>
      </w:r>
      <w:r w:rsidRPr="004C0646">
        <w:t xml:space="preserve"> Ottawa, Environment Canada, 1975.</w:t>
      </w:r>
    </w:p>
    <w:p w14:paraId="1640821D" w14:textId="77777777" w:rsidR="002E2D66" w:rsidRPr="004C0646" w:rsidRDefault="002E2D66" w:rsidP="002E2D66">
      <w:pPr>
        <w:spacing w:before="120" w:after="120"/>
        <w:jc w:val="both"/>
      </w:pPr>
      <w:r w:rsidRPr="004C0646">
        <w:rPr>
          <w:smallCaps/>
        </w:rPr>
        <w:t>Galtung,</w:t>
      </w:r>
      <w:r w:rsidRPr="004C0646">
        <w:t xml:space="preserve"> Johan. </w:t>
      </w:r>
      <w:r w:rsidRPr="004C0646">
        <w:rPr>
          <w:i/>
          <w:iCs/>
        </w:rPr>
        <w:t>Towards Self-Rel</w:t>
      </w:r>
      <w:r>
        <w:rPr>
          <w:i/>
          <w:iCs/>
        </w:rPr>
        <w:t>iance and Global Interdepe</w:t>
      </w:r>
      <w:r>
        <w:rPr>
          <w:i/>
          <w:iCs/>
        </w:rPr>
        <w:t>n</w:t>
      </w:r>
      <w:r>
        <w:rPr>
          <w:i/>
          <w:iCs/>
        </w:rPr>
        <w:t>den</w:t>
      </w:r>
      <w:r w:rsidRPr="004C0646">
        <w:rPr>
          <w:i/>
          <w:iCs/>
        </w:rPr>
        <w:t>ce.</w:t>
      </w:r>
      <w:r w:rsidRPr="004C0646">
        <w:t xml:space="preserve"> Ottawa, Department of Environment, 1978.</w:t>
      </w:r>
    </w:p>
    <w:p w14:paraId="43CC542C" w14:textId="77777777" w:rsidR="002E2D66" w:rsidRPr="004C0646" w:rsidRDefault="002E2D66" w:rsidP="002E2D66">
      <w:pPr>
        <w:spacing w:before="120" w:after="120"/>
        <w:jc w:val="both"/>
      </w:pPr>
      <w:r w:rsidRPr="004C0646">
        <w:rPr>
          <w:smallCaps/>
        </w:rPr>
        <w:t>Gander,</w:t>
      </w:r>
      <w:r w:rsidRPr="004C0646">
        <w:t xml:space="preserve"> James E. &amp; Fred W. </w:t>
      </w:r>
      <w:r w:rsidRPr="004C0646">
        <w:rPr>
          <w:smallCaps/>
        </w:rPr>
        <w:t xml:space="preserve">Belaire. </w:t>
      </w:r>
      <w:r>
        <w:rPr>
          <w:i/>
          <w:iCs/>
        </w:rPr>
        <w:t>Energy Futures for Can</w:t>
      </w:r>
      <w:r>
        <w:rPr>
          <w:i/>
          <w:iCs/>
        </w:rPr>
        <w:t>a</w:t>
      </w:r>
      <w:r w:rsidRPr="004C0646">
        <w:rPr>
          <w:i/>
          <w:iCs/>
        </w:rPr>
        <w:t xml:space="preserve">dians : Long-Term Energy Assessment Programme (LEAP). </w:t>
      </w:r>
      <w:r w:rsidRPr="004C0646">
        <w:t>Ottawa, Supply and Services Canada, 1978.</w:t>
      </w:r>
    </w:p>
    <w:p w14:paraId="10C5FA53" w14:textId="77777777" w:rsidR="002E2D66" w:rsidRPr="004C0646" w:rsidRDefault="002E2D66" w:rsidP="002E2D66">
      <w:pPr>
        <w:spacing w:before="120" w:after="120"/>
        <w:jc w:val="both"/>
      </w:pPr>
      <w:r w:rsidRPr="004C0646">
        <w:rPr>
          <w:smallCaps/>
        </w:rPr>
        <w:t>Grappert,</w:t>
      </w:r>
      <w:r w:rsidRPr="004C0646">
        <w:t xml:space="preserve"> Gary. </w:t>
      </w:r>
      <w:r w:rsidRPr="004C0646">
        <w:rPr>
          <w:i/>
          <w:iCs/>
        </w:rPr>
        <w:t>Post Affluent America.</w:t>
      </w:r>
      <w:r w:rsidRPr="004C0646">
        <w:t xml:space="preserve"> New York, New View-points, 1979.</w:t>
      </w:r>
    </w:p>
    <w:p w14:paraId="1620E991" w14:textId="77777777" w:rsidR="002E2D66" w:rsidRPr="004C0646" w:rsidRDefault="002E2D66" w:rsidP="002E2D66">
      <w:pPr>
        <w:spacing w:before="120" w:after="120"/>
        <w:jc w:val="both"/>
      </w:pPr>
      <w:r w:rsidRPr="004C0646">
        <w:rPr>
          <w:smallCaps/>
        </w:rPr>
        <w:t>Greenall,</w:t>
      </w:r>
      <w:r w:rsidRPr="004C0646">
        <w:t xml:space="preserve"> J. W. &amp; H. A. </w:t>
      </w:r>
      <w:r w:rsidRPr="004C0646">
        <w:rPr>
          <w:smallCaps/>
        </w:rPr>
        <w:t xml:space="preserve">Frayne. </w:t>
      </w:r>
      <w:r w:rsidRPr="004C0646">
        <w:rPr>
          <w:i/>
          <w:iCs/>
        </w:rPr>
        <w:t>Alternative Environments for Canadian Transportation 1980-2000</w:t>
      </w:r>
      <w:r w:rsidRPr="004C0646">
        <w:t xml:space="preserve"> Ottawa, Futures Research Serv</w:t>
      </w:r>
      <w:r w:rsidRPr="004C0646">
        <w:t>i</w:t>
      </w:r>
      <w:r w:rsidRPr="004C0646">
        <w:t>ce, Transportation Development Agency, Ministry of Transport, 1973.</w:t>
      </w:r>
    </w:p>
    <w:p w14:paraId="07AD27FC" w14:textId="77777777" w:rsidR="002E2D66" w:rsidRPr="004C0646" w:rsidRDefault="002E2D66" w:rsidP="002E2D66">
      <w:pPr>
        <w:spacing w:before="120" w:after="120"/>
        <w:jc w:val="both"/>
      </w:pPr>
      <w:r w:rsidRPr="004C0646">
        <w:rPr>
          <w:smallCaps/>
        </w:rPr>
        <w:t>Gribbin,</w:t>
      </w:r>
      <w:r w:rsidRPr="004C0646">
        <w:t xml:space="preserve"> John R. </w:t>
      </w:r>
      <w:r w:rsidRPr="004C0646">
        <w:rPr>
          <w:i/>
          <w:iCs/>
        </w:rPr>
        <w:t>What’s Wrong With Our Weather : The Climatic Threat of the 21</w:t>
      </w:r>
      <w:r w:rsidRPr="000A2925">
        <w:rPr>
          <w:i/>
          <w:iCs/>
          <w:vertAlign w:val="superscript"/>
        </w:rPr>
        <w:t>st</w:t>
      </w:r>
      <w:r w:rsidRPr="004C0646">
        <w:rPr>
          <w:i/>
          <w:iCs/>
        </w:rPr>
        <w:t xml:space="preserve"> Century.</w:t>
      </w:r>
      <w:r w:rsidRPr="004C0646">
        <w:t xml:space="preserve"> New York, Charles Schribner’s, 1979.</w:t>
      </w:r>
    </w:p>
    <w:p w14:paraId="18E3ACE4" w14:textId="77777777" w:rsidR="002E2D66" w:rsidRPr="004C0646" w:rsidRDefault="002E2D66" w:rsidP="002E2D66">
      <w:pPr>
        <w:spacing w:before="120" w:after="120"/>
        <w:jc w:val="both"/>
      </w:pPr>
      <w:r w:rsidRPr="004C0646">
        <w:rPr>
          <w:smallCaps/>
        </w:rPr>
        <w:t>Herrera,</w:t>
      </w:r>
      <w:r w:rsidRPr="004C0646">
        <w:t xml:space="preserve"> Amilear O. et al. </w:t>
      </w:r>
      <w:r w:rsidRPr="004C0646">
        <w:rPr>
          <w:i/>
          <w:iCs/>
        </w:rPr>
        <w:t>Catastrophe or New Society ? A Latin American World Model.</w:t>
      </w:r>
      <w:r w:rsidRPr="004C0646">
        <w:t xml:space="preserve"> Ottawa, International Development Research Centre, 1976.</w:t>
      </w:r>
    </w:p>
    <w:p w14:paraId="716C5F19" w14:textId="77777777" w:rsidR="002E2D66" w:rsidRPr="004C0646" w:rsidRDefault="002E2D66" w:rsidP="002E2D66">
      <w:pPr>
        <w:spacing w:before="120" w:after="120"/>
        <w:jc w:val="both"/>
      </w:pPr>
      <w:r w:rsidRPr="004C0646">
        <w:rPr>
          <w:smallCaps/>
        </w:rPr>
        <w:t>King,</w:t>
      </w:r>
      <w:r w:rsidRPr="004C0646">
        <w:t xml:space="preserve"> Alexander. </w:t>
      </w:r>
      <w:r w:rsidRPr="004C0646">
        <w:rPr>
          <w:i/>
          <w:iCs/>
        </w:rPr>
        <w:t>The State of the Planet.</w:t>
      </w:r>
      <w:r w:rsidRPr="004C0646">
        <w:t xml:space="preserve"> Willowdale, Ontario, Pergamon Press, 1980.</w:t>
      </w:r>
    </w:p>
    <w:p w14:paraId="65892BBB" w14:textId="77777777" w:rsidR="002E2D66" w:rsidRPr="004C0646" w:rsidRDefault="002E2D66" w:rsidP="002E2D66">
      <w:pPr>
        <w:spacing w:before="120" w:after="120"/>
        <w:jc w:val="both"/>
      </w:pPr>
      <w:r w:rsidRPr="004C0646">
        <w:rPr>
          <w:smallCaps/>
        </w:rPr>
        <w:t>Mesarovic,</w:t>
      </w:r>
      <w:r w:rsidRPr="004C0646">
        <w:t xml:space="preserve"> Mihajlo &amp; Edward </w:t>
      </w:r>
      <w:r w:rsidRPr="004C0646">
        <w:rPr>
          <w:smallCaps/>
        </w:rPr>
        <w:t xml:space="preserve">Pestel. </w:t>
      </w:r>
      <w:r w:rsidRPr="004C0646">
        <w:rPr>
          <w:i/>
          <w:iCs/>
        </w:rPr>
        <w:t>Mankind at the Turning Point.</w:t>
      </w:r>
      <w:r w:rsidRPr="004C0646">
        <w:t xml:space="preserve"> New York, E. P. Dutton / Reader’s Digest Press, 1974.</w:t>
      </w:r>
    </w:p>
    <w:p w14:paraId="5A5F8344" w14:textId="77777777" w:rsidR="002E2D66" w:rsidRPr="004C0646" w:rsidRDefault="002E2D66" w:rsidP="002E2D66">
      <w:pPr>
        <w:spacing w:before="120" w:after="120"/>
        <w:jc w:val="both"/>
      </w:pPr>
      <w:r w:rsidRPr="004C0646">
        <w:t xml:space="preserve">O.E.C.D. </w:t>
      </w:r>
      <w:r w:rsidRPr="004C0646">
        <w:rPr>
          <w:i/>
          <w:iCs/>
        </w:rPr>
        <w:t>Facing the Future : Mastering the Probable and Man</w:t>
      </w:r>
      <w:r w:rsidRPr="004C0646">
        <w:rPr>
          <w:i/>
          <w:iCs/>
        </w:rPr>
        <w:t>a</w:t>
      </w:r>
      <w:r w:rsidRPr="004C0646">
        <w:rPr>
          <w:i/>
          <w:iCs/>
        </w:rPr>
        <w:t>ging the Unpredictable.</w:t>
      </w:r>
      <w:r w:rsidRPr="004C0646">
        <w:t xml:space="preserve"> (The Interfutures Report). Paris, O.E.C.D., 1979.</w:t>
      </w:r>
    </w:p>
    <w:p w14:paraId="1D3BBBD8" w14:textId="77777777" w:rsidR="002E2D66" w:rsidRPr="004C0646" w:rsidRDefault="002E2D66" w:rsidP="002E2D66">
      <w:pPr>
        <w:spacing w:before="120" w:after="120"/>
        <w:jc w:val="both"/>
      </w:pPr>
      <w:r>
        <w:t>[45]</w:t>
      </w:r>
    </w:p>
    <w:p w14:paraId="17A215C7" w14:textId="77777777" w:rsidR="002E2D66" w:rsidRPr="004C0646" w:rsidRDefault="002E2D66" w:rsidP="002E2D66">
      <w:pPr>
        <w:spacing w:before="120" w:after="120"/>
        <w:jc w:val="both"/>
      </w:pPr>
      <w:r w:rsidRPr="004C0646">
        <w:rPr>
          <w:smallCaps/>
        </w:rPr>
        <w:t>Ridker,</w:t>
      </w:r>
      <w:r w:rsidRPr="004C0646">
        <w:t xml:space="preserve"> Ronald G. &amp; William D. </w:t>
      </w:r>
      <w:r w:rsidRPr="004C0646">
        <w:rPr>
          <w:smallCaps/>
        </w:rPr>
        <w:t xml:space="preserve">Watson. </w:t>
      </w:r>
      <w:r w:rsidRPr="004C0646">
        <w:rPr>
          <w:i/>
          <w:iCs/>
        </w:rPr>
        <w:t>To choose a Future : Resource and Environmental Conséquences of Alternative Growth Paths.</w:t>
      </w:r>
      <w:r w:rsidRPr="004C0646">
        <w:t xml:space="preserve"> Baltimore, Maryland, Johns Hopkins University Press, 1980.</w:t>
      </w:r>
    </w:p>
    <w:p w14:paraId="402A31A2" w14:textId="77777777" w:rsidR="002E2D66" w:rsidRPr="004C0646" w:rsidRDefault="002E2D66" w:rsidP="002E2D66">
      <w:pPr>
        <w:spacing w:before="120" w:after="120"/>
        <w:jc w:val="both"/>
      </w:pPr>
      <w:r w:rsidRPr="004C0646">
        <w:rPr>
          <w:smallCaps/>
        </w:rPr>
        <w:t>Sale,</w:t>
      </w:r>
      <w:r w:rsidRPr="004C0646">
        <w:t xml:space="preserve"> Kirkpatrick. </w:t>
      </w:r>
      <w:r w:rsidRPr="004C0646">
        <w:rPr>
          <w:i/>
          <w:iCs/>
        </w:rPr>
        <w:t>Human Scale.</w:t>
      </w:r>
      <w:r w:rsidRPr="004C0646">
        <w:t xml:space="preserve"> New York, Coward, McCann &amp; Geoghegan, 1980.</w:t>
      </w:r>
    </w:p>
    <w:p w14:paraId="2DBEF27D" w14:textId="77777777" w:rsidR="002E2D66" w:rsidRPr="004C0646" w:rsidRDefault="002E2D66" w:rsidP="002E2D66">
      <w:pPr>
        <w:spacing w:before="120" w:after="120"/>
        <w:jc w:val="both"/>
      </w:pPr>
      <w:r w:rsidRPr="004C0646">
        <w:t xml:space="preserve">Science Council of Canada. </w:t>
      </w:r>
      <w:r w:rsidRPr="004C0646">
        <w:rPr>
          <w:i/>
          <w:iCs/>
        </w:rPr>
        <w:t>Canada as a Conserver Society : R</w:t>
      </w:r>
      <w:r w:rsidRPr="004C0646">
        <w:rPr>
          <w:i/>
          <w:iCs/>
        </w:rPr>
        <w:t>e</w:t>
      </w:r>
      <w:r w:rsidRPr="004C0646">
        <w:rPr>
          <w:i/>
          <w:iCs/>
        </w:rPr>
        <w:t>source Uncertainties and the Need for New Technologies</w:t>
      </w:r>
      <w:r w:rsidRPr="004C0646">
        <w:t xml:space="preserve"> (Report No. 27). Ottawa, Minister of Supply and Services, Canada, 1977.</w:t>
      </w:r>
    </w:p>
    <w:p w14:paraId="116968B3" w14:textId="77777777" w:rsidR="002E2D66" w:rsidRPr="004C0646" w:rsidRDefault="002E2D66" w:rsidP="002E2D66">
      <w:pPr>
        <w:spacing w:before="120" w:after="120"/>
        <w:jc w:val="both"/>
      </w:pPr>
      <w:r w:rsidRPr="004C0646">
        <w:rPr>
          <w:smallCaps/>
        </w:rPr>
        <w:t>Sewell,</w:t>
      </w:r>
      <w:r w:rsidRPr="004C0646">
        <w:t xml:space="preserve"> W. D. &amp; H. D. </w:t>
      </w:r>
      <w:r w:rsidRPr="004C0646">
        <w:rPr>
          <w:smallCaps/>
        </w:rPr>
        <w:t>Foster</w:t>
      </w:r>
      <w:r w:rsidRPr="004C0646">
        <w:t xml:space="preserve"> (Editors). </w:t>
      </w:r>
      <w:r w:rsidRPr="004C0646">
        <w:rPr>
          <w:i/>
          <w:iCs/>
        </w:rPr>
        <w:t>Images of Canadian Futures : The R</w:t>
      </w:r>
      <w:r>
        <w:rPr>
          <w:i/>
          <w:iCs/>
        </w:rPr>
        <w:t>o</w:t>
      </w:r>
      <w:r w:rsidRPr="004C0646">
        <w:rPr>
          <w:i/>
          <w:iCs/>
        </w:rPr>
        <w:t>le of Conservation and Renewable Energy.</w:t>
      </w:r>
      <w:r w:rsidRPr="004C0646">
        <w:t xml:space="preserve"> Ottawa, Environmental Canada / Supply &amp; Services Canada, 1976.</w:t>
      </w:r>
    </w:p>
    <w:p w14:paraId="13E252DA" w14:textId="77777777" w:rsidR="002E2D66" w:rsidRPr="004C0646" w:rsidRDefault="002E2D66" w:rsidP="002E2D66">
      <w:pPr>
        <w:spacing w:before="120" w:after="120"/>
        <w:jc w:val="both"/>
      </w:pPr>
      <w:r w:rsidRPr="004C0646">
        <w:rPr>
          <w:smallCaps/>
        </w:rPr>
        <w:t>Tinbergen,</w:t>
      </w:r>
      <w:r w:rsidRPr="004C0646">
        <w:t xml:space="preserve"> Jan, A. J. </w:t>
      </w:r>
      <w:r w:rsidRPr="004C0646">
        <w:rPr>
          <w:smallCaps/>
        </w:rPr>
        <w:t>Dolman</w:t>
      </w:r>
      <w:r w:rsidRPr="004C0646">
        <w:t xml:space="preserve"> &amp; Jan </w:t>
      </w:r>
      <w:r w:rsidRPr="004C0646">
        <w:rPr>
          <w:smallCaps/>
        </w:rPr>
        <w:t xml:space="preserve">Van Ettinger. </w:t>
      </w:r>
      <w:r w:rsidRPr="004C0646">
        <w:rPr>
          <w:i/>
          <w:iCs/>
        </w:rPr>
        <w:t>Reshaping the International Order.</w:t>
      </w:r>
      <w:r w:rsidRPr="004C0646">
        <w:t xml:space="preserve"> A Report to the Club of Rome. New York, E. P. Dutton, 1976.</w:t>
      </w:r>
    </w:p>
    <w:p w14:paraId="6C913508" w14:textId="77777777" w:rsidR="002E2D66" w:rsidRPr="004C0646" w:rsidRDefault="002E2D66" w:rsidP="002E2D66">
      <w:pPr>
        <w:spacing w:before="120" w:after="120"/>
        <w:jc w:val="both"/>
      </w:pPr>
      <w:r w:rsidRPr="004C0646">
        <w:t xml:space="preserve">Transportation Development Agency, Montreal. </w:t>
      </w:r>
      <w:r w:rsidRPr="004C0646">
        <w:rPr>
          <w:i/>
          <w:iCs/>
        </w:rPr>
        <w:t>Alternative Env</w:t>
      </w:r>
      <w:r w:rsidRPr="004C0646">
        <w:rPr>
          <w:i/>
          <w:iCs/>
        </w:rPr>
        <w:t>i</w:t>
      </w:r>
      <w:r w:rsidRPr="004C0646">
        <w:rPr>
          <w:i/>
          <w:iCs/>
        </w:rPr>
        <w:t>ronnants for Canadian Transportation 1980-2000.</w:t>
      </w:r>
      <w:r w:rsidRPr="004C0646">
        <w:t xml:space="preserve"> Ottawa, Strategie Planning, Ministry of Transport, 1973.</w:t>
      </w:r>
    </w:p>
    <w:p w14:paraId="19AC6AD2" w14:textId="77777777" w:rsidR="002E2D66" w:rsidRPr="004C0646" w:rsidRDefault="002E2D66" w:rsidP="002E2D66">
      <w:pPr>
        <w:spacing w:before="120" w:after="120"/>
        <w:jc w:val="both"/>
      </w:pPr>
      <w:r w:rsidRPr="004C0646">
        <w:t>Transport Canada, Strategi</w:t>
      </w:r>
      <w:r>
        <w:t>c</w:t>
      </w:r>
      <w:r w:rsidRPr="004C0646">
        <w:t xml:space="preserve"> Planning Group. </w:t>
      </w:r>
      <w:r w:rsidRPr="004C0646">
        <w:rPr>
          <w:i/>
          <w:iCs/>
        </w:rPr>
        <w:t>The Future of the A</w:t>
      </w:r>
      <w:r w:rsidRPr="004C0646">
        <w:rPr>
          <w:i/>
          <w:iCs/>
        </w:rPr>
        <w:t>u</w:t>
      </w:r>
      <w:r w:rsidRPr="004C0646">
        <w:rPr>
          <w:i/>
          <w:iCs/>
        </w:rPr>
        <w:t>tomobile in Canada.</w:t>
      </w:r>
      <w:r w:rsidRPr="004C0646">
        <w:t xml:space="preserve"> Ottawa, Ministry of Supply and Services, Can</w:t>
      </w:r>
      <w:r w:rsidRPr="004C0646">
        <w:t>a</w:t>
      </w:r>
      <w:r w:rsidRPr="004C0646">
        <w:t>da, 1979.</w:t>
      </w:r>
    </w:p>
    <w:p w14:paraId="068AB7F5" w14:textId="77777777" w:rsidR="002E2D66" w:rsidRPr="004C0646" w:rsidRDefault="002E2D66" w:rsidP="002E2D66">
      <w:pPr>
        <w:spacing w:before="120" w:after="120"/>
        <w:jc w:val="both"/>
      </w:pPr>
      <w:r w:rsidRPr="004C0646">
        <w:t xml:space="preserve">Urban Transportation Development Corporation. </w:t>
      </w:r>
      <w:r w:rsidRPr="004C0646">
        <w:rPr>
          <w:i/>
          <w:iCs/>
        </w:rPr>
        <w:t>Moving Into An Energy Efficient Society.</w:t>
      </w:r>
      <w:r w:rsidRPr="004C0646">
        <w:t xml:space="preserve"> (Submission to the Royal Commission on Electric Power Planning). Urban Transportation Development Corp</w:t>
      </w:r>
      <w:r w:rsidRPr="004C0646">
        <w:t>o</w:t>
      </w:r>
      <w:r w:rsidRPr="004C0646">
        <w:t>ration, 1976.</w:t>
      </w:r>
    </w:p>
    <w:p w14:paraId="12BFF84A" w14:textId="77777777" w:rsidR="002E2D66" w:rsidRPr="004C0646" w:rsidRDefault="002E2D66" w:rsidP="002E2D66">
      <w:pPr>
        <w:spacing w:before="120" w:after="120"/>
        <w:jc w:val="both"/>
      </w:pPr>
      <w:r w:rsidRPr="004C0646">
        <w:rPr>
          <w:smallCaps/>
        </w:rPr>
        <w:t>Valaskakis,</w:t>
      </w:r>
      <w:r w:rsidRPr="004C0646">
        <w:t xml:space="preserve"> Kimon, Peter S. </w:t>
      </w:r>
      <w:r w:rsidRPr="004C0646">
        <w:rPr>
          <w:smallCaps/>
        </w:rPr>
        <w:t>Sindell,</w:t>
      </w:r>
      <w:r w:rsidRPr="004C0646">
        <w:t xml:space="preserve"> J. </w:t>
      </w:r>
      <w:r w:rsidRPr="004C0646">
        <w:rPr>
          <w:smallCaps/>
        </w:rPr>
        <w:t>Graham Smith</w:t>
      </w:r>
      <w:r w:rsidRPr="004C0646">
        <w:t xml:space="preserve"> </w:t>
      </w:r>
      <w:r>
        <w:t>&amp;</w:t>
      </w:r>
      <w:r w:rsidRPr="004C0646">
        <w:t xml:space="preserve"> Iris </w:t>
      </w:r>
      <w:r w:rsidRPr="004C0646">
        <w:rPr>
          <w:smallCaps/>
        </w:rPr>
        <w:t xml:space="preserve">Fitzpatrick-Martin. </w:t>
      </w:r>
      <w:r w:rsidRPr="004C0646">
        <w:rPr>
          <w:i/>
          <w:iCs/>
        </w:rPr>
        <w:t>The Conserver Society.</w:t>
      </w:r>
      <w:r w:rsidRPr="004C0646">
        <w:t xml:space="preserve"> New York, Harper &amp; Row, 1979.</w:t>
      </w:r>
    </w:p>
    <w:p w14:paraId="69A4F0E4" w14:textId="77777777" w:rsidR="002E2D66" w:rsidRPr="004C0646" w:rsidRDefault="002E2D66" w:rsidP="002E2D66">
      <w:pPr>
        <w:spacing w:before="120" w:after="120"/>
        <w:jc w:val="both"/>
      </w:pPr>
      <w:r w:rsidRPr="004C0646">
        <w:rPr>
          <w:smallCaps/>
        </w:rPr>
        <w:t>Valaskakis,</w:t>
      </w:r>
      <w:r w:rsidRPr="004C0646">
        <w:t xml:space="preserve"> Kimon. </w:t>
      </w:r>
      <w:r w:rsidRPr="004C0646">
        <w:rPr>
          <w:i/>
          <w:iCs/>
        </w:rPr>
        <w:t>The Information Society : The Issue and the Choices. Montreal,</w:t>
      </w:r>
      <w:r w:rsidRPr="004C0646">
        <w:t xml:space="preserve"> GAMMA, 1979.</w:t>
      </w:r>
    </w:p>
    <w:p w14:paraId="77BA5C00" w14:textId="77777777" w:rsidR="002E2D66" w:rsidRDefault="002E2D66" w:rsidP="002E2D66">
      <w:pPr>
        <w:spacing w:before="120" w:after="120"/>
        <w:jc w:val="both"/>
      </w:pPr>
    </w:p>
    <w:p w14:paraId="436871E6" w14:textId="77777777" w:rsidR="002E2D66" w:rsidRDefault="002E2D66" w:rsidP="002E2D66">
      <w:pPr>
        <w:pStyle w:val="p"/>
      </w:pPr>
      <w:r>
        <w:t>[46]</w:t>
      </w:r>
    </w:p>
    <w:p w14:paraId="18E64ED0" w14:textId="77777777" w:rsidR="002E2D66" w:rsidRDefault="002E2D66" w:rsidP="002E2D66">
      <w:pPr>
        <w:pStyle w:val="p"/>
      </w:pPr>
      <w:r w:rsidRPr="004C0646">
        <w:br w:type="page"/>
      </w:r>
      <w:r>
        <w:t>[47]</w:t>
      </w:r>
    </w:p>
    <w:p w14:paraId="566A3543" w14:textId="77777777" w:rsidR="002E2D66" w:rsidRPr="001833FC" w:rsidRDefault="002E2D66" w:rsidP="002E2D66">
      <w:pPr>
        <w:jc w:val="both"/>
      </w:pPr>
    </w:p>
    <w:p w14:paraId="438A31EB" w14:textId="77777777" w:rsidR="002E2D66" w:rsidRPr="001833FC" w:rsidRDefault="002E2D66" w:rsidP="002E2D66">
      <w:pPr>
        <w:jc w:val="both"/>
      </w:pPr>
    </w:p>
    <w:p w14:paraId="27A9D166" w14:textId="77777777" w:rsidR="002E2D66" w:rsidRPr="001833FC" w:rsidRDefault="002E2D66" w:rsidP="002E2D66">
      <w:pPr>
        <w:jc w:val="both"/>
      </w:pPr>
    </w:p>
    <w:p w14:paraId="38D30568" w14:textId="77777777" w:rsidR="002E2D66" w:rsidRPr="004545DE" w:rsidRDefault="002E2D66" w:rsidP="002E2D66">
      <w:pPr>
        <w:spacing w:after="120"/>
        <w:ind w:firstLine="0"/>
        <w:jc w:val="center"/>
        <w:rPr>
          <w:sz w:val="24"/>
        </w:rPr>
      </w:pPr>
      <w:bookmarkStart w:id="5" w:name="Critere_no_34_pt_1_texte_03"/>
      <w:r w:rsidRPr="004545DE">
        <w:rPr>
          <w:b/>
          <w:color w:val="000080"/>
          <w:sz w:val="24"/>
        </w:rPr>
        <w:t>Revue CRIT</w:t>
      </w:r>
      <w:r w:rsidRPr="004545DE">
        <w:rPr>
          <w:b/>
          <w:color w:val="FF0000"/>
          <w:sz w:val="24"/>
        </w:rPr>
        <w:t>È</w:t>
      </w:r>
      <w:r w:rsidRPr="004545DE">
        <w:rPr>
          <w:b/>
          <w:color w:val="000080"/>
          <w:sz w:val="24"/>
        </w:rPr>
        <w:t xml:space="preserve">RE, No </w:t>
      </w:r>
      <w:r>
        <w:rPr>
          <w:b/>
          <w:color w:val="000080"/>
          <w:sz w:val="24"/>
        </w:rPr>
        <w:t>34</w:t>
      </w:r>
      <w:r w:rsidRPr="004545DE">
        <w:rPr>
          <w:b/>
          <w:color w:val="000080"/>
          <w:sz w:val="24"/>
        </w:rPr>
        <w:t>,</w:t>
      </w:r>
      <w:r w:rsidRPr="004545DE">
        <w:rPr>
          <w:b/>
          <w:color w:val="000080"/>
          <w:sz w:val="24"/>
        </w:rPr>
        <w:br/>
        <w:t>“</w:t>
      </w:r>
      <w:r>
        <w:rPr>
          <w:b/>
          <w:i/>
          <w:sz w:val="24"/>
        </w:rPr>
        <w:t>L’après-crise.</w:t>
      </w:r>
      <w:r>
        <w:rPr>
          <w:b/>
          <w:i/>
          <w:sz w:val="24"/>
        </w:rPr>
        <w:br/>
        <w:t>1° économique et sociale.</w:t>
      </w:r>
      <w:r w:rsidRPr="004545DE">
        <w:rPr>
          <w:b/>
          <w:color w:val="000080"/>
          <w:sz w:val="24"/>
        </w:rPr>
        <w:t>”</w:t>
      </w:r>
    </w:p>
    <w:p w14:paraId="128327F9" w14:textId="77777777" w:rsidR="002E2D66" w:rsidRPr="004545DE" w:rsidRDefault="002E2D66" w:rsidP="002E2D66">
      <w:pPr>
        <w:spacing w:after="120"/>
        <w:ind w:firstLine="0"/>
        <w:jc w:val="center"/>
        <w:rPr>
          <w:sz w:val="24"/>
        </w:rPr>
      </w:pPr>
      <w:r>
        <w:rPr>
          <w:b/>
          <w:color w:val="FF0000"/>
          <w:sz w:val="24"/>
        </w:rPr>
        <w:t>VIE ÉCONOMIQUE</w:t>
      </w:r>
    </w:p>
    <w:p w14:paraId="4CA12FFB" w14:textId="77777777" w:rsidR="002E2D66" w:rsidRDefault="002E2D66" w:rsidP="002E2D66">
      <w:pPr>
        <w:pStyle w:val="Titreniveau2"/>
      </w:pPr>
      <w:r w:rsidRPr="00CE123D">
        <w:t>“</w:t>
      </w:r>
      <w:r>
        <w:t>Nouvelle croissance</w:t>
      </w:r>
      <w:r>
        <w:br/>
        <w:t>et nouveaux emplois</w:t>
      </w:r>
      <w:r w:rsidRPr="00CE123D">
        <w:t>.</w:t>
      </w:r>
      <w:r>
        <w:t>”</w:t>
      </w:r>
    </w:p>
    <w:bookmarkEnd w:id="5"/>
    <w:p w14:paraId="5EBA96AF" w14:textId="77777777" w:rsidR="002E2D66" w:rsidRPr="001833FC" w:rsidRDefault="002E2D66" w:rsidP="002E2D66">
      <w:pPr>
        <w:jc w:val="both"/>
        <w:rPr>
          <w:szCs w:val="36"/>
        </w:rPr>
      </w:pPr>
    </w:p>
    <w:p w14:paraId="3733A3FF" w14:textId="77777777" w:rsidR="002E2D66" w:rsidRPr="00EF7836" w:rsidRDefault="002E2D66" w:rsidP="002E2D66">
      <w:pPr>
        <w:pStyle w:val="suite"/>
        <w:rPr>
          <w:b w:val="0"/>
          <w:szCs w:val="36"/>
        </w:rPr>
      </w:pPr>
      <w:r>
        <w:t>Hadj BENYAHIA </w:t>
      </w:r>
      <w:r>
        <w:rPr>
          <w:rStyle w:val="Appelnotedebasdep"/>
          <w:b w:val="0"/>
        </w:rPr>
        <w:footnoteReference w:customMarkFollows="1" w:id="3"/>
        <w:t>*</w:t>
      </w:r>
    </w:p>
    <w:p w14:paraId="5327411B" w14:textId="77777777" w:rsidR="002E2D66" w:rsidRDefault="002E2D66" w:rsidP="002E2D66">
      <w:pPr>
        <w:jc w:val="both"/>
      </w:pPr>
    </w:p>
    <w:p w14:paraId="23F98FFD" w14:textId="77777777" w:rsidR="002E2D66" w:rsidRPr="001833FC" w:rsidRDefault="002E2D66" w:rsidP="002E2D66">
      <w:pPr>
        <w:jc w:val="both"/>
      </w:pPr>
    </w:p>
    <w:p w14:paraId="381594F5" w14:textId="77777777" w:rsidR="002E2D66" w:rsidRPr="001833FC" w:rsidRDefault="002E2D66" w:rsidP="002E2D66">
      <w:pPr>
        <w:jc w:val="both"/>
      </w:pPr>
    </w:p>
    <w:p w14:paraId="2F004FC0" w14:textId="77777777" w:rsidR="002E2D66" w:rsidRPr="001833FC" w:rsidRDefault="002E2D66" w:rsidP="002E2D66">
      <w:pPr>
        <w:jc w:val="both"/>
      </w:pPr>
    </w:p>
    <w:p w14:paraId="3A003CEF" w14:textId="77777777" w:rsidR="002E2D66" w:rsidRPr="001833FC" w:rsidRDefault="002E2D66" w:rsidP="002E2D66">
      <w:pPr>
        <w:ind w:right="90" w:firstLine="0"/>
        <w:jc w:val="both"/>
        <w:rPr>
          <w:sz w:val="20"/>
        </w:rPr>
      </w:pPr>
      <w:hyperlink w:anchor="sommaire" w:history="1">
        <w:r w:rsidRPr="001833FC">
          <w:rPr>
            <w:rStyle w:val="Hyperlien"/>
            <w:sz w:val="20"/>
          </w:rPr>
          <w:t>Retour au sommaire</w:t>
        </w:r>
      </w:hyperlink>
    </w:p>
    <w:p w14:paraId="362E81E7" w14:textId="77777777" w:rsidR="002E2D66" w:rsidRPr="004C0646" w:rsidRDefault="002E2D66" w:rsidP="002E2D66">
      <w:pPr>
        <w:spacing w:before="120" w:after="120"/>
        <w:jc w:val="both"/>
      </w:pPr>
      <w:r>
        <w:rPr>
          <w:bCs/>
        </w:rPr>
        <w:t>La c</w:t>
      </w:r>
      <w:r w:rsidRPr="004C0646">
        <w:t>rise économique sévit depuis bientôt une décennie et pourtant, le problème de l’emploi continue à être abordé le plus souvent dans le seul contexte de la conjoncture, c'est-à-dire dans un cadre qui ne d</w:t>
      </w:r>
      <w:r w:rsidRPr="004C0646">
        <w:t>é</w:t>
      </w:r>
      <w:r w:rsidRPr="004C0646">
        <w:t>passe pas l’année financière des gouvernements. C’est certes dans le court terme que les urgences face à l'emploi sont les plus ressenties, mais ce n’est certainement pas dans cette perspective étroite que des solutions durables à l’emploi peuvent être trouvées. Les problèmes de l'emploi sont devenus trop sérieux pour être laissés aux seuls spéci</w:t>
      </w:r>
      <w:r w:rsidRPr="004C0646">
        <w:t>a</w:t>
      </w:r>
      <w:r w:rsidRPr="004C0646">
        <w:t>listes de la conjoncture ou de la prévision à moyen terme ; une r</w:t>
      </w:r>
      <w:r w:rsidRPr="004C0646">
        <w:t>é</w:t>
      </w:r>
      <w:r w:rsidRPr="004C0646">
        <w:t>flexion prospective de l'emploi et du travail, dans une perspective à long terme, s'impose, car il y va de l’avenir de plusieurs générations de jeunes et d’adultes qui sont déjà, ou qui seront bientôt, sur le ma</w:t>
      </w:r>
      <w:r w:rsidRPr="004C0646">
        <w:t>r</w:t>
      </w:r>
      <w:r w:rsidRPr="004C0646">
        <w:t>ché du travail.</w:t>
      </w:r>
    </w:p>
    <w:p w14:paraId="313A5608" w14:textId="77777777" w:rsidR="002E2D66" w:rsidRDefault="002E2D66" w:rsidP="002E2D66">
      <w:pPr>
        <w:pStyle w:val="p"/>
      </w:pPr>
      <w:r w:rsidRPr="004C0646">
        <w:br w:type="page"/>
      </w:r>
      <w:r>
        <w:t>[48]</w:t>
      </w:r>
    </w:p>
    <w:p w14:paraId="260345F4" w14:textId="77777777" w:rsidR="002E2D66" w:rsidRDefault="002E2D66" w:rsidP="002E2D66">
      <w:pPr>
        <w:spacing w:before="120" w:after="120"/>
        <w:jc w:val="both"/>
      </w:pPr>
    </w:p>
    <w:p w14:paraId="669F5B55" w14:textId="77777777" w:rsidR="002E2D66" w:rsidRPr="004C0646" w:rsidRDefault="002E2D66" w:rsidP="002E2D66">
      <w:pPr>
        <w:pStyle w:val="a"/>
      </w:pPr>
      <w:r>
        <w:t>Physionomie de l’emploi</w:t>
      </w:r>
      <w:r>
        <w:br/>
      </w:r>
      <w:r w:rsidRPr="004C0646">
        <w:t>dans le contexte de la crise économique</w:t>
      </w:r>
    </w:p>
    <w:p w14:paraId="0A7FC6D7" w14:textId="77777777" w:rsidR="002E2D66" w:rsidRDefault="002E2D66" w:rsidP="002E2D66">
      <w:pPr>
        <w:spacing w:before="120" w:after="120"/>
        <w:jc w:val="both"/>
      </w:pPr>
    </w:p>
    <w:p w14:paraId="62FBDC5A" w14:textId="77777777" w:rsidR="002E2D66" w:rsidRPr="004C0646" w:rsidRDefault="002E2D66" w:rsidP="002E2D66">
      <w:pPr>
        <w:spacing w:before="120" w:after="120"/>
        <w:jc w:val="both"/>
      </w:pPr>
      <w:r w:rsidRPr="004C0646">
        <w:t>L’emploi est encore perçu comme une variable exogène, subo</w:t>
      </w:r>
      <w:r w:rsidRPr="004C0646">
        <w:t>r</w:t>
      </w:r>
      <w:r w:rsidRPr="004C0646">
        <w:t>donnée aux capacités de production d’une économie, alors qu’il app</w:t>
      </w:r>
      <w:r w:rsidRPr="004C0646">
        <w:t>a</w:t>
      </w:r>
      <w:r w:rsidRPr="004C0646">
        <w:t>raît de plus en plus que l’emploi développe une autonomie par rapport au système productif en se dotant d’une dynamique propre où les fa</w:t>
      </w:r>
      <w:r w:rsidRPr="004C0646">
        <w:t>c</w:t>
      </w:r>
      <w:r w:rsidRPr="004C0646">
        <w:t>teurs économiques ne sont plus les seuls à considérer puisque inte</w:t>
      </w:r>
      <w:r w:rsidRPr="004C0646">
        <w:t>r</w:t>
      </w:r>
      <w:r w:rsidRPr="004C0646">
        <w:t>viennent aussi des considérations socio-culturelles qui relèvent du sy</w:t>
      </w:r>
      <w:r w:rsidRPr="004C0646">
        <w:t>s</w:t>
      </w:r>
      <w:r w:rsidRPr="004C0646">
        <w:t>tème des valeurs. Il n’est qu’à penser, à ce sujet, aux attitudes nouve</w:t>
      </w:r>
      <w:r w:rsidRPr="004C0646">
        <w:t>l</w:t>
      </w:r>
      <w:r w:rsidRPr="004C0646">
        <w:t>les des jeunes et des femmes face au travail, aux équations travail-culture, travail-loisir, au fait français dans le monde du travail, etc. Les solutions aux problèmes de l'emploi ne relèvent plus désormais que de l’économique, mais elles s’inscrivent, plus largement, dans un débat en termes de choix de société. Pourtant, malgré l’ampleur et la persistance de la crise de l’emploi, celle-ci est encore appréhendée sous le seul angle de la relance économique.</w:t>
      </w:r>
    </w:p>
    <w:p w14:paraId="73415603" w14:textId="77777777" w:rsidR="002E2D66" w:rsidRPr="004C0646" w:rsidRDefault="002E2D66" w:rsidP="002E2D66">
      <w:pPr>
        <w:spacing w:before="120" w:after="120"/>
        <w:jc w:val="both"/>
      </w:pPr>
      <w:r w:rsidRPr="004C0646">
        <w:t>L’investissement, considéré traditionnellement comme le moteur de la croissance et donc le support à la création d’emploi, est de plus en plus recherché, dans ce contexte de crise, non pas pour ses effets de croissance (élargissement des capacités de production) mais pour ses effets de productivité (baisse des coûts de production) qui, à court terme, se traduisent davantage en création de chômage qu’en création d’emploi lorsque cet investissement incorpore une forte composante technologique.</w:t>
      </w:r>
    </w:p>
    <w:p w14:paraId="2C8DB1D1" w14:textId="77777777" w:rsidR="002E2D66" w:rsidRPr="004C0646" w:rsidRDefault="002E2D66" w:rsidP="002E2D66">
      <w:pPr>
        <w:spacing w:before="120" w:after="120"/>
        <w:jc w:val="both"/>
      </w:pPr>
      <w:r w:rsidRPr="004C0646">
        <w:t>Du côté des pouvoirs publics, la priorité accordée à la lutte contre l’inflation conduit à voir dans le chômage un mal nécessaire avec l</w:t>
      </w:r>
      <w:r w:rsidRPr="004C0646">
        <w:t>e</w:t>
      </w:r>
      <w:r w:rsidRPr="004C0646">
        <w:t>quel, dit-on, il faut savoir s’accommoder. Cette approche fait planer l'idée d’un sentiment d’impuissance, voire même de défaitisme devant les problèmes aigus de l’emploi. Cette approche est d'autant plus e</w:t>
      </w:r>
      <w:r w:rsidRPr="004C0646">
        <w:t>x</w:t>
      </w:r>
      <w:r w:rsidRPr="004C0646">
        <w:t>plicable que l’ampleur des déficits budgétaires ne laisse plus de ma</w:t>
      </w:r>
      <w:r w:rsidRPr="004C0646">
        <w:t>n</w:t>
      </w:r>
      <w:r w:rsidRPr="004C0646">
        <w:t>œuvre pour des investissements publics qui soient avant tout créateurs d’emplois ; l’on tente aussi de nous persuader que les gouvernements ne sont plus maîtres de leur situation de l'emploi car, dit-on, la crise de l’emploi relève de considérations internationales qui échappent au contrôle de ces gouvernements (crise de l'énergie ; taux d’intérêt él</w:t>
      </w:r>
      <w:r w:rsidRPr="004C0646">
        <w:t>e</w:t>
      </w:r>
      <w:r w:rsidRPr="004C0646">
        <w:t>vés ; concurrence accrue entre</w:t>
      </w:r>
      <w:r>
        <w:t xml:space="preserve"> [49] </w:t>
      </w:r>
      <w:r w:rsidRPr="004C0646">
        <w:t>pays industrialisés ; émergence de pays nouvellement industrial</w:t>
      </w:r>
      <w:r w:rsidRPr="004C0646">
        <w:t>i</w:t>
      </w:r>
      <w:r w:rsidRPr="004C0646">
        <w:t>sés, etc.). Sans vouloir sous-estimer l’importance de ces facteurs explicatifs, comment alors peut-on expl</w:t>
      </w:r>
      <w:r w:rsidRPr="004C0646">
        <w:t>i</w:t>
      </w:r>
      <w:r w:rsidRPr="004C0646">
        <w:t>quer la performance de certaines économies comme celles du Japon, de l’Allemagne de l'Ouest, de la Suisse, etc. qui sont aussi très ouve</w:t>
      </w:r>
      <w:r w:rsidRPr="004C0646">
        <w:t>r</w:t>
      </w:r>
      <w:r w:rsidRPr="004C0646">
        <w:t>tes à la compétition internationale et qui, pourtant, arrivent à maintenir un niveau élevé d’emploi tout en contrôlant leur inflation à un niveau acceptable ?</w:t>
      </w:r>
    </w:p>
    <w:p w14:paraId="52EB7B29" w14:textId="77777777" w:rsidR="002E2D66" w:rsidRPr="004C0646" w:rsidRDefault="002E2D66" w:rsidP="002E2D66">
      <w:pPr>
        <w:spacing w:before="120" w:after="120"/>
        <w:jc w:val="both"/>
      </w:pPr>
      <w:r w:rsidRPr="004C0646">
        <w:t>Les facteurs internationaux ne peuvent être tenus principalement responsables de la crise actuelle de l’emploi. Il existe des moyens d’action, contrôlables par les pouvoirs publics, qui peuvent juguler le chômage lorsqu’il existe une politique économique résolument tou</w:t>
      </w:r>
      <w:r w:rsidRPr="004C0646">
        <w:t>r</w:t>
      </w:r>
      <w:r w:rsidRPr="004C0646">
        <w:t>née vers la modernisation et la restructuration de l’ensemble de l’économie. Pourtant, à l’heure actuelle, lorsque les pouvoirs publics évoquent exceptionnellement l’après-crise, celle-ci est abordée en terme de relance économique, ce qui laisse à penser que la croissance de demain se fera de la même façon que celle d’hier puisqu’il est to</w:t>
      </w:r>
      <w:r w:rsidRPr="004C0646">
        <w:t>u</w:t>
      </w:r>
      <w:r w:rsidRPr="004C0646">
        <w:t>jours question de secteurs traditionnels comme la construction ou le secteur de la fabrication. Or, aujourd’hui, on sait pertinemment que les voies de sortie de cette crise ne sont plus du côté de la relance éc</w:t>
      </w:r>
      <w:r w:rsidRPr="004C0646">
        <w:t>o</w:t>
      </w:r>
      <w:r w:rsidRPr="004C0646">
        <w:t>nomique des secteurs traditionnels, mais du côté d’une nouvelle croi</w:t>
      </w:r>
      <w:r w:rsidRPr="004C0646">
        <w:t>s</w:t>
      </w:r>
      <w:r w:rsidRPr="004C0646">
        <w:t xml:space="preserve">sance s’appuyant sur des secteurs nouveaux, donc créatrice d’emplois nouveaux, qui doivent être recherchés du côté de l’informatique, des télécommunications, </w:t>
      </w:r>
      <w:r>
        <w:t>de la biotechnologie, de l’aéro</w:t>
      </w:r>
      <w:r w:rsidRPr="004C0646">
        <w:t>spatiale, de l’agro-alimentaire, des énergies nouvelles, etc. Il ne semble pas exister à l’heure actuelle une stratégie industrielle où serait consigné un cadre d’action pour le développement de ces secteurs avec des objectifs e</w:t>
      </w:r>
      <w:r w:rsidRPr="004C0646">
        <w:t>x</w:t>
      </w:r>
      <w:r w:rsidRPr="004C0646">
        <w:t>plicites à atteindre selon un échéancier bien défini et des moyens h</w:t>
      </w:r>
      <w:r w:rsidRPr="004C0646">
        <w:t>u</w:t>
      </w:r>
      <w:r w:rsidRPr="004C0646">
        <w:t>mains et financiers pour les atteindre.</w:t>
      </w:r>
    </w:p>
    <w:p w14:paraId="2EE0C4BD" w14:textId="77777777" w:rsidR="002E2D66" w:rsidRPr="004C0646" w:rsidRDefault="002E2D66" w:rsidP="002E2D66">
      <w:pPr>
        <w:spacing w:before="120" w:after="120"/>
        <w:jc w:val="both"/>
      </w:pPr>
      <w:r w:rsidRPr="004C0646">
        <w:t>Au sein du Canada, on est encore à la constitution de groupes de travail et la rédaction de rapports ministériels. Ainsi le ministère ont</w:t>
      </w:r>
      <w:r w:rsidRPr="004C0646">
        <w:t>a</w:t>
      </w:r>
      <w:r w:rsidRPr="004C0646">
        <w:t>rien de l’industrie publiait en 1981 le rapport de son groupe de travail sur la microélectronique ; cette année le gouvernement du Québec a</w:t>
      </w:r>
      <w:r w:rsidRPr="004C0646">
        <w:t>n</w:t>
      </w:r>
      <w:r w:rsidRPr="004C0646">
        <w:t xml:space="preserve">nonçait son programme d’action économique 1982-1986 sous le titre </w:t>
      </w:r>
      <w:r w:rsidRPr="004C0646">
        <w:rPr>
          <w:i/>
          <w:iCs/>
        </w:rPr>
        <w:t xml:space="preserve">Le virage technologique ; </w:t>
      </w:r>
      <w:r w:rsidRPr="004C0646">
        <w:t>au niveau fédéral plusieurs ministères et organismes de recherche (Conseil</w:t>
      </w:r>
      <w:r>
        <w:t xml:space="preserve"> [50] </w:t>
      </w:r>
      <w:r w:rsidRPr="004C0646">
        <w:t>des sciences et Conseil éc</w:t>
      </w:r>
      <w:r w:rsidRPr="004C0646">
        <w:t>o</w:t>
      </w:r>
      <w:r w:rsidRPr="004C0646">
        <w:t>nomique) ont aussi produit des rapports d’analyse sur la situation de ces secteurs.</w:t>
      </w:r>
      <w:r>
        <w:rPr>
          <w:szCs w:val="24"/>
        </w:rPr>
        <w:t> </w:t>
      </w:r>
      <w:r>
        <w:rPr>
          <w:rStyle w:val="Appelnotedebasdep"/>
          <w:szCs w:val="24"/>
        </w:rPr>
        <w:footnoteReference w:id="4"/>
      </w:r>
      <w:r w:rsidRPr="004C0646">
        <w:rPr>
          <w:vertAlign w:val="superscript"/>
        </w:rPr>
        <w:t xml:space="preserve"> </w:t>
      </w:r>
      <w:r w:rsidRPr="004C0646">
        <w:t>Mais, de tout cela, aucune action concertée entre les différents paliers de gouvernement n’a e</w:t>
      </w:r>
      <w:r w:rsidRPr="004C0646">
        <w:t>n</w:t>
      </w:r>
      <w:r w:rsidRPr="004C0646">
        <w:t>core vu le jour et il existe encore autant d’approches de ces problèmes qu’il existe de provinces et d’instances fédérales. Ceci ne facilite certainement pas une appr</w:t>
      </w:r>
      <w:r w:rsidRPr="004C0646">
        <w:t>o</w:t>
      </w:r>
      <w:r w:rsidRPr="004C0646">
        <w:t>che commune du développement face aux défis majeurs que pose la compétition internationale, si l’on considère qu’une telle stratégie i</w:t>
      </w:r>
      <w:r w:rsidRPr="004C0646">
        <w:t>n</w:t>
      </w:r>
      <w:r w:rsidRPr="004C0646">
        <w:t>dustrielle est déjà en marche au Japon, en France, en Allemagne, en Angleterre, etc., pour plusieurs de ces domaines nouveaux de la croi</w:t>
      </w:r>
      <w:r w:rsidRPr="004C0646">
        <w:t>s</w:t>
      </w:r>
      <w:r w:rsidRPr="004C0646">
        <w:t>sance dont, notamment, l’informatique, les télécommunications et la biotechnologie. Grâce à des créneaux d’exportations très spécialisés dans ces domaines, ces pays sont mai</w:t>
      </w:r>
      <w:r w:rsidRPr="004C0646">
        <w:t>n</w:t>
      </w:r>
      <w:r w:rsidRPr="004C0646">
        <w:t>tenant en mesure d’exporter du même coup leur chômage vers des pays qui, comme le Canada, acc</w:t>
      </w:r>
      <w:r w:rsidRPr="004C0646">
        <w:t>u</w:t>
      </w:r>
      <w:r w:rsidRPr="004C0646">
        <w:t>sent actuellement un retard considérable dans la plupart de ces se</w:t>
      </w:r>
      <w:r w:rsidRPr="004C0646">
        <w:t>c</w:t>
      </w:r>
      <w:r w:rsidRPr="004C0646">
        <w:t>teurs.</w:t>
      </w:r>
    </w:p>
    <w:p w14:paraId="7FE84F43" w14:textId="77777777" w:rsidR="002E2D66" w:rsidRDefault="002E2D66" w:rsidP="002E2D66">
      <w:pPr>
        <w:spacing w:before="120" w:after="120"/>
        <w:jc w:val="both"/>
      </w:pPr>
    </w:p>
    <w:p w14:paraId="0E35BDEC" w14:textId="77777777" w:rsidR="002E2D66" w:rsidRPr="004C0646" w:rsidRDefault="002E2D66" w:rsidP="002E2D66">
      <w:pPr>
        <w:pStyle w:val="a"/>
      </w:pPr>
      <w:r>
        <w:t>Informatisation de l’économie</w:t>
      </w:r>
      <w:r>
        <w:br/>
      </w:r>
      <w:r w:rsidRPr="004C0646">
        <w:t>et création d’emplois</w:t>
      </w:r>
    </w:p>
    <w:p w14:paraId="3EC3AE86" w14:textId="77777777" w:rsidR="002E2D66" w:rsidRDefault="002E2D66" w:rsidP="002E2D66">
      <w:pPr>
        <w:spacing w:before="120" w:after="120"/>
        <w:jc w:val="both"/>
      </w:pPr>
    </w:p>
    <w:p w14:paraId="740B0F76" w14:textId="77777777" w:rsidR="002E2D66" w:rsidRPr="004C0646" w:rsidRDefault="002E2D66" w:rsidP="002E2D66">
      <w:pPr>
        <w:spacing w:before="120" w:after="120"/>
        <w:jc w:val="both"/>
      </w:pPr>
      <w:r w:rsidRPr="004C0646">
        <w:t>Si l’on demandait au citoyen moyen de définir en quelques mots le XX</w:t>
      </w:r>
      <w:r w:rsidRPr="004C0646">
        <w:rPr>
          <w:vertAlign w:val="superscript"/>
        </w:rPr>
        <w:t>e</w:t>
      </w:r>
      <w:r w:rsidRPr="004C0646">
        <w:t xml:space="preserve"> siècle, il est probable qu’il dirait que c’est le siècle de la science et de la technologie. Plus particulièrement, depuis le début de ce de</w:t>
      </w:r>
      <w:r w:rsidRPr="004C0646">
        <w:t>r</w:t>
      </w:r>
      <w:r w:rsidRPr="004C0646">
        <w:t>nier quart de siècle, nous assistons, grâce au développement rapide de l’informatique, à une véritable révolution technologique qui a pénétré l’ensemble des sphères de la production et de la consommation et qui est devenue le prélude de ce qu’il est convenu d’appeler « la société informatisée ». Celle-ci se caractérise par le développement d’activités nouvelles, dites « activités informationnelles », qui contr</w:t>
      </w:r>
      <w:r w:rsidRPr="004C0646">
        <w:t>i</w:t>
      </w:r>
      <w:r w:rsidRPr="004C0646">
        <w:t>buent aujourd’hui à près de la moitié du P.N.B. et de</w:t>
      </w:r>
      <w:r>
        <w:t xml:space="preserve"> [51] </w:t>
      </w:r>
      <w:r w:rsidRPr="004C0646">
        <w:t>l’emploi total aux États-Unis, au Canada, en Allemagne, en Angl</w:t>
      </w:r>
      <w:r w:rsidRPr="004C0646">
        <w:t>e</w:t>
      </w:r>
      <w:r w:rsidRPr="004C0646">
        <w:t>terre et en France.</w:t>
      </w:r>
      <w:r>
        <w:rPr>
          <w:szCs w:val="24"/>
        </w:rPr>
        <w:t> </w:t>
      </w:r>
      <w:r>
        <w:rPr>
          <w:rStyle w:val="Appelnotedebasdep"/>
          <w:szCs w:val="24"/>
        </w:rPr>
        <w:footnoteReference w:id="5"/>
      </w:r>
      <w:r w:rsidRPr="004C0646">
        <w:t xml:space="preserve"> Ces activités concernent plusieurs secteurs éc</w:t>
      </w:r>
      <w:r w:rsidRPr="004C0646">
        <w:t>o</w:t>
      </w:r>
      <w:r w:rsidRPr="004C0646">
        <w:t>nomiques qui fournissent de l’information avec ou sans un support informatique. On peut penser à des secteurs tels que l’informatique, les télécommunic</w:t>
      </w:r>
      <w:r w:rsidRPr="004C0646">
        <w:t>a</w:t>
      </w:r>
      <w:r w:rsidRPr="004C0646">
        <w:t>tions, le génie-conseil, les banques, les assurances, l’enseignement, la recherche, la documentation, l’édition, la jurispr</w:t>
      </w:r>
      <w:r w:rsidRPr="004C0646">
        <w:t>u</w:t>
      </w:r>
      <w:r w:rsidRPr="004C0646">
        <w:t>dence, etc.</w:t>
      </w:r>
    </w:p>
    <w:p w14:paraId="675D1854" w14:textId="77777777" w:rsidR="002E2D66" w:rsidRPr="004C0646" w:rsidRDefault="002E2D66" w:rsidP="002E2D66">
      <w:pPr>
        <w:spacing w:before="120" w:after="120"/>
        <w:jc w:val="both"/>
      </w:pPr>
      <w:r w:rsidRPr="004C0646">
        <w:t>Il en résulte que les fondements mêmes des économies industrial</w:t>
      </w:r>
      <w:r w:rsidRPr="004C0646">
        <w:t>i</w:t>
      </w:r>
      <w:r w:rsidRPr="004C0646">
        <w:t>sées qui reposaient sur la production de biens physiques (l’automobile, l’appareil ménager, etc.) sont en train de subir progre</w:t>
      </w:r>
      <w:r w:rsidRPr="004C0646">
        <w:t>s</w:t>
      </w:r>
      <w:r w:rsidRPr="004C0646">
        <w:t>sivement une mutation profonde faisant place davantage à cette pr</w:t>
      </w:r>
      <w:r w:rsidRPr="004C0646">
        <w:t>o</w:t>
      </w:r>
      <w:r w:rsidRPr="004C0646">
        <w:t>duction immatérielle qu’est l’information. Or, l’approche qui prévaut actuellement pour le développement de l’informatique est de nature purement sectorielle et non pas structurelle, c’est-à-dire que l’attention est principalement portée sur la production et l’emploi dans le secteur de l’électronique (approche en termes d’offre) et non pas orientée vers l’utilisation de biens et services informatiques par l’ensemble des autres secteurs de l’économie (approche en termes de demande).</w:t>
      </w:r>
    </w:p>
    <w:p w14:paraId="797B2F18" w14:textId="77777777" w:rsidR="002E2D66" w:rsidRPr="004C0646" w:rsidRDefault="002E2D66" w:rsidP="002E2D66">
      <w:pPr>
        <w:spacing w:before="120" w:after="120"/>
        <w:jc w:val="both"/>
      </w:pPr>
      <w:r w:rsidRPr="004C0646">
        <w:t>Or, à l’examen, on a vite fait de découvrir que les impacts sect</w:t>
      </w:r>
      <w:r w:rsidRPr="004C0646">
        <w:t>o</w:t>
      </w:r>
      <w:r w:rsidRPr="004C0646">
        <w:t>riels de l’ensemble du secteur de l'électronique (informatique et tél</w:t>
      </w:r>
      <w:r w:rsidRPr="004C0646">
        <w:t>é</w:t>
      </w:r>
      <w:r w:rsidRPr="004C0646">
        <w:t>communications) ne représentent qu’une contribution modeste d’environ 2% au PNB et à l’emploi au Québec. Par contre, du côté des impacts structurels de ce secteur, il y a là des potentialités appréci</w:t>
      </w:r>
      <w:r w:rsidRPr="004C0646">
        <w:t>a</w:t>
      </w:r>
      <w:r w:rsidRPr="004C0646">
        <w:t>bles en termes de croissance et de création d’emploi</w:t>
      </w:r>
      <w:r>
        <w:t xml:space="preserve"> [52] </w:t>
      </w:r>
      <w:r w:rsidRPr="004C0646">
        <w:t>dans les a</w:t>
      </w:r>
      <w:r w:rsidRPr="004C0646">
        <w:t>n</w:t>
      </w:r>
      <w:r w:rsidRPr="004C0646">
        <w:t>nées à venir.</w:t>
      </w:r>
      <w:r>
        <w:rPr>
          <w:szCs w:val="24"/>
        </w:rPr>
        <w:t> </w:t>
      </w:r>
      <w:r>
        <w:rPr>
          <w:rStyle w:val="Appelnotedebasdep"/>
          <w:szCs w:val="24"/>
        </w:rPr>
        <w:footnoteReference w:id="6"/>
      </w:r>
      <w:r w:rsidRPr="004C0646">
        <w:t xml:space="preserve"> En effet, il apparaît qu’une stratégie i</w:t>
      </w:r>
      <w:r w:rsidRPr="004C0646">
        <w:t>n</w:t>
      </w:r>
      <w:r w:rsidRPr="004C0646">
        <w:t>dustrielle d’informatisation plus poussée dans des secteurs où le Qu</w:t>
      </w:r>
      <w:r w:rsidRPr="004C0646">
        <w:t>é</w:t>
      </w:r>
      <w:r w:rsidRPr="004C0646">
        <w:t>bec a déjà des atouts naturels et économiques serait une source appr</w:t>
      </w:r>
      <w:r w:rsidRPr="004C0646">
        <w:t>é</w:t>
      </w:r>
      <w:r w:rsidRPr="004C0646">
        <w:t>ciable en termes de gains substantiels de productivité, de capacité d’exportations accrues et de création d’emplois nouveaux. Ces se</w:t>
      </w:r>
      <w:r w:rsidRPr="004C0646">
        <w:t>c</w:t>
      </w:r>
      <w:r w:rsidRPr="004C0646">
        <w:t>teurs sont les suivants : le secteur des ressources naturelles ; le secteur des transports ; le secteur énergétique ; le secteur forestier ; le tertiaire moteur.</w:t>
      </w:r>
    </w:p>
    <w:p w14:paraId="05CAB118" w14:textId="77777777" w:rsidR="002E2D66" w:rsidRPr="004C0646" w:rsidRDefault="002E2D66" w:rsidP="002E2D66">
      <w:pPr>
        <w:spacing w:before="120" w:after="120"/>
        <w:jc w:val="both"/>
      </w:pPr>
      <w:r w:rsidRPr="004C0646">
        <w:t>Tous ces secteurs ont pour dénominateur commun d’être potentie</w:t>
      </w:r>
      <w:r w:rsidRPr="004C0646">
        <w:t>l</w:t>
      </w:r>
      <w:r w:rsidRPr="004C0646">
        <w:t>lement fortement demandeurs de technologies micro-électroniques dans le cadre de leur modernisation ou de leur expansion. Or, pour tous ces secteurs, plusieurs firmes québécoises ont déjà une expertise mondialement connue dans des créneaux à forte composition micro-électronique tels que l’exploration des sols et la télédétection dans des régions éloignées. Dans le domaine hydro-électronique, le Québec a aussi une renommée mondiale pour ses services de génie-conseil et d’ingénierie qui font largement appel à des programmes complexes de logiciels d’ordinateurs.</w:t>
      </w:r>
    </w:p>
    <w:p w14:paraId="4BF8A57B" w14:textId="77777777" w:rsidR="002E2D66" w:rsidRPr="004C0646" w:rsidRDefault="002E2D66" w:rsidP="002E2D66">
      <w:pPr>
        <w:spacing w:before="120" w:after="120"/>
        <w:jc w:val="both"/>
      </w:pPr>
      <w:r w:rsidRPr="004C0646">
        <w:t>Dans le domaine aérospatial, pour lequel l'industrie québécoise joue un rôle de chef de file au Canada, on pourrait citer le rôle de le</w:t>
      </w:r>
      <w:r w:rsidRPr="004C0646">
        <w:t>a</w:t>
      </w:r>
      <w:r w:rsidRPr="004C0646">
        <w:t>dership mondial joué par cette industrie dans la conception et la fabr</w:t>
      </w:r>
      <w:r w:rsidRPr="004C0646">
        <w:t>i</w:t>
      </w:r>
      <w:r w:rsidRPr="004C0646">
        <w:t>cation des simulateurs de vol.</w:t>
      </w:r>
    </w:p>
    <w:p w14:paraId="1CF14FA1" w14:textId="77777777" w:rsidR="002E2D66" w:rsidRPr="004C0646" w:rsidRDefault="002E2D66" w:rsidP="002E2D66">
      <w:pPr>
        <w:spacing w:before="120" w:after="120"/>
        <w:jc w:val="both"/>
      </w:pPr>
      <w:r w:rsidRPr="004C0646">
        <w:t>Enfin, le Québec dispose déjà d’un tertiaire moteur très diversifié avec son infrastructure moderne de réseaux de télécommunications, ses firmes de services informatiques et de génie-conseil, des entrepr</w:t>
      </w:r>
      <w:r w:rsidRPr="004C0646">
        <w:t>i</w:t>
      </w:r>
      <w:r w:rsidRPr="004C0646">
        <w:t>ses financières d'envergure, etc.</w:t>
      </w:r>
    </w:p>
    <w:p w14:paraId="70889533" w14:textId="77777777" w:rsidR="002E2D66" w:rsidRPr="004C0646" w:rsidRDefault="002E2D66" w:rsidP="002E2D66">
      <w:pPr>
        <w:spacing w:before="120" w:after="120"/>
        <w:jc w:val="both"/>
      </w:pPr>
      <w:r w:rsidRPr="004C0646">
        <w:t>Les impacts structurels susceptibles d’être générés par l’informatisation de ces cinq secteurs stratégiques pourraient être a</w:t>
      </w:r>
      <w:r w:rsidRPr="004C0646">
        <w:t>p</w:t>
      </w:r>
      <w:r w:rsidRPr="004C0646">
        <w:t>préciables compte tenu du fait que ces secteurs sont déjà fortement exportateurs de biens et services et qu’ils contribuent de ce fait non seulement</w:t>
      </w:r>
      <w:r>
        <w:t xml:space="preserve"> [53] </w:t>
      </w:r>
      <w:r w:rsidRPr="004C0646">
        <w:t>à l’équilibre de la balance commerciale, mais aussi à l’accroissement du PNB et de l’emploi.</w:t>
      </w:r>
    </w:p>
    <w:p w14:paraId="42D0AAD5" w14:textId="77777777" w:rsidR="002E2D66" w:rsidRDefault="002E2D66" w:rsidP="002E2D66">
      <w:pPr>
        <w:spacing w:before="120" w:after="120"/>
        <w:jc w:val="both"/>
        <w:rPr>
          <w:iCs/>
        </w:rPr>
      </w:pPr>
    </w:p>
    <w:p w14:paraId="5A367708" w14:textId="77777777" w:rsidR="002E2D66" w:rsidRPr="004C0646" w:rsidRDefault="002E2D66" w:rsidP="002E2D66">
      <w:pPr>
        <w:spacing w:before="120" w:after="120"/>
        <w:jc w:val="both"/>
      </w:pPr>
      <w:r>
        <w:rPr>
          <w:iCs/>
        </w:rPr>
        <w:t xml:space="preserve">1. </w:t>
      </w:r>
      <w:r w:rsidRPr="004C0646">
        <w:rPr>
          <w:i/>
          <w:iCs/>
        </w:rPr>
        <w:t>Le secteur des ressources naturelles</w:t>
      </w:r>
      <w:r w:rsidRPr="004C0646">
        <w:t xml:space="preserve"> (industries d’extraction et de transformation) constitue le plus important secteur d’exportation au Québec. La contribution de la micro-électronique dans la mise en v</w:t>
      </w:r>
      <w:r w:rsidRPr="004C0646">
        <w:t>a</w:t>
      </w:r>
      <w:r w:rsidRPr="004C0646">
        <w:t>leur de certaines ressources pourrait être substantielle dans le cas de l’exploitation des gisements d’amiante (</w:t>
      </w:r>
      <w:r>
        <w:t>3/4</w:t>
      </w:r>
      <w:r w:rsidRPr="004C0646">
        <w:t xml:space="preserve"> des réserves canadiennes et</w:t>
      </w:r>
      <w:r>
        <w:t xml:space="preserve"> 1/3</w:t>
      </w:r>
      <w:r w:rsidRPr="004C0646">
        <w:t xml:space="preserve"> des réserves mondiales) et ceux de fer (près de </w:t>
      </w:r>
      <w:r>
        <w:t>1</w:t>
      </w:r>
      <w:r w:rsidRPr="004C0646">
        <w:t>/</w:t>
      </w:r>
      <w:r>
        <w:t>2</w:t>
      </w:r>
      <w:r w:rsidRPr="004C0646">
        <w:t xml:space="preserve"> des réserves canadiennes).</w:t>
      </w:r>
    </w:p>
    <w:p w14:paraId="76815CF2" w14:textId="77777777" w:rsidR="002E2D66" w:rsidRPr="004C0646" w:rsidRDefault="002E2D66" w:rsidP="002E2D66">
      <w:pPr>
        <w:spacing w:before="120" w:after="120"/>
        <w:jc w:val="both"/>
      </w:pPr>
      <w:r>
        <w:rPr>
          <w:iCs/>
        </w:rPr>
        <w:t xml:space="preserve">2. </w:t>
      </w:r>
      <w:r w:rsidRPr="004C0646">
        <w:rPr>
          <w:i/>
          <w:iCs/>
        </w:rPr>
        <w:t>Le secteur des transports</w:t>
      </w:r>
      <w:r w:rsidRPr="004C0646">
        <w:t xml:space="preserve"> a déjà une tradition technologique bien établie au Québec. En particulier, l’informatisation déjà poussée du matériel aérospatial est vitale pour la viabilité de cette industrie qui a une position de chef de file canadien en réalisant plus de la moitié des livraisons canadiennes en ce domaine, qui exporte 80% de sa produ</w:t>
      </w:r>
      <w:r w:rsidRPr="004C0646">
        <w:t>c</w:t>
      </w:r>
      <w:r w:rsidRPr="004C0646">
        <w:t>tion et dépense, à elle seule, plus de</w:t>
      </w:r>
      <w:r>
        <w:t xml:space="preserve"> 1/4 </w:t>
      </w:r>
      <w:r w:rsidRPr="004C0646">
        <w:t>des fonds de recherche et d</w:t>
      </w:r>
      <w:r w:rsidRPr="004C0646">
        <w:t>é</w:t>
      </w:r>
      <w:r w:rsidRPr="004C0646">
        <w:t>veloppement alloués à l’ensemble des industries québécoises. Dans le domaine du transport urbain, la demande croissante des usagers fera également appel à des biens d’équipement à fort contenu micro-électronique tels que les systèmes électroniques incorporés dans les véhicules, la signalisation électronique, le matériel de communication, le matériel pour gérer le système complexe des transports, etc.</w:t>
      </w:r>
    </w:p>
    <w:p w14:paraId="5BD7B775" w14:textId="77777777" w:rsidR="002E2D66" w:rsidRPr="004C0646" w:rsidRDefault="002E2D66" w:rsidP="002E2D66">
      <w:pPr>
        <w:spacing w:before="120" w:after="120"/>
        <w:jc w:val="both"/>
      </w:pPr>
      <w:r>
        <w:t xml:space="preserve">3. </w:t>
      </w:r>
      <w:r w:rsidRPr="004C0646">
        <w:t xml:space="preserve">Dans </w:t>
      </w:r>
      <w:r w:rsidRPr="004C0646">
        <w:rPr>
          <w:i/>
          <w:iCs/>
        </w:rPr>
        <w:t>le secteur énergétique,</w:t>
      </w:r>
      <w:r w:rsidRPr="004C0646">
        <w:t xml:space="preserve"> la réalisation de grands projets éle</w:t>
      </w:r>
      <w:r w:rsidRPr="004C0646">
        <w:t>c</w:t>
      </w:r>
      <w:r w:rsidRPr="004C0646">
        <w:t>triques pour la période 1982-1986 s’accompagnera d'une demande en biens d'équipement estimée à 826 millions</w:t>
      </w:r>
      <w:r>
        <w:t>. </w:t>
      </w:r>
      <w:r>
        <w:rPr>
          <w:rStyle w:val="Appelnotedebasdep"/>
        </w:rPr>
        <w:footnoteReference w:id="7"/>
      </w:r>
      <w:r w:rsidRPr="004C0646">
        <w:t xml:space="preserve"> Cette demande aura un impact certain sur la fourniture de matériel à composante électr</w:t>
      </w:r>
      <w:r w:rsidRPr="004C0646">
        <w:t>o</w:t>
      </w:r>
      <w:r w:rsidRPr="004C0646">
        <w:t>nique pour assurer la production, le transport et la distribution de l'énergie électrique.</w:t>
      </w:r>
    </w:p>
    <w:p w14:paraId="7DA5F3F8" w14:textId="77777777" w:rsidR="002E2D66" w:rsidRPr="004C0646" w:rsidRDefault="002E2D66" w:rsidP="002E2D66">
      <w:pPr>
        <w:spacing w:before="120" w:after="120"/>
        <w:jc w:val="both"/>
      </w:pPr>
      <w:r>
        <w:t xml:space="preserve">4. </w:t>
      </w:r>
      <w:r w:rsidRPr="004C0646">
        <w:t xml:space="preserve">Dans </w:t>
      </w:r>
      <w:r w:rsidRPr="004C0646">
        <w:rPr>
          <w:i/>
          <w:iCs/>
        </w:rPr>
        <w:t>le secteur forestier,</w:t>
      </w:r>
      <w:r w:rsidRPr="004C0646">
        <w:t xml:space="preserve"> la modernisation des équipements de pâtes et papier, pour laquelle un programme d'investissements de 2.5 milliards</w:t>
      </w:r>
      <w:r>
        <w:t> $</w:t>
      </w:r>
      <w:r w:rsidRPr="004C0646">
        <w:t xml:space="preserve"> a été prévu entre 1981 et 1986, aura aussi largement r</w:t>
      </w:r>
      <w:r w:rsidRPr="004C0646">
        <w:t>e</w:t>
      </w:r>
      <w:r w:rsidRPr="004C0646">
        <w:t>cours aux techniques de la micro-électronique pour maintenir cette industrie au</w:t>
      </w:r>
      <w:r>
        <w:t xml:space="preserve"> [54] </w:t>
      </w:r>
      <w:r w:rsidRPr="004C0646">
        <w:t>rang de premier producteur canadien et premier pr</w:t>
      </w:r>
      <w:r w:rsidRPr="004C0646">
        <w:t>o</w:t>
      </w:r>
      <w:r w:rsidRPr="004C0646">
        <w:t>ducteur mo</w:t>
      </w:r>
      <w:r w:rsidRPr="004C0646">
        <w:t>n</w:t>
      </w:r>
      <w:r w:rsidRPr="004C0646">
        <w:t>dial de papier journal.</w:t>
      </w:r>
    </w:p>
    <w:p w14:paraId="628D6395" w14:textId="77777777" w:rsidR="002E2D66" w:rsidRPr="004C0646" w:rsidRDefault="002E2D66" w:rsidP="002E2D66">
      <w:pPr>
        <w:spacing w:before="120" w:after="120"/>
        <w:jc w:val="both"/>
      </w:pPr>
      <w:r>
        <w:t xml:space="preserve">5. </w:t>
      </w:r>
      <w:r w:rsidRPr="004C0646">
        <w:t xml:space="preserve">Enfin et surtout, notons l’informatisation des activités de bureau dans </w:t>
      </w:r>
      <w:r w:rsidRPr="004C0646">
        <w:rPr>
          <w:i/>
          <w:iCs/>
        </w:rPr>
        <w:t>le tertiaire moteur</w:t>
      </w:r>
      <w:r w:rsidRPr="004C0646">
        <w:t xml:space="preserve"> (bureautique) ; plusieurs indices laissent à penser qu’elle ouvrira des perspectives intéressantes de développ</w:t>
      </w:r>
      <w:r w:rsidRPr="004C0646">
        <w:t>e</w:t>
      </w:r>
      <w:r w:rsidRPr="004C0646">
        <w:t>ment.</w:t>
      </w:r>
    </w:p>
    <w:p w14:paraId="653239F2" w14:textId="77777777" w:rsidR="002E2D66" w:rsidRPr="004C0646" w:rsidRDefault="002E2D66" w:rsidP="002E2D66">
      <w:pPr>
        <w:spacing w:before="120" w:after="120"/>
        <w:ind w:left="720" w:hanging="360"/>
        <w:jc w:val="both"/>
      </w:pPr>
      <w:r>
        <w:t>-</w:t>
      </w:r>
      <w:r>
        <w:tab/>
      </w:r>
      <w:r w:rsidRPr="004C0646">
        <w:t>Sur le front technologique, le Canada a déjà un leadership pui</w:t>
      </w:r>
      <w:r w:rsidRPr="004C0646">
        <w:t>s</w:t>
      </w:r>
      <w:r w:rsidRPr="004C0646">
        <w:t>qu’il se classe parmi les chefs de milieu mondiaux dans la conception d’un équipement essentiel en bureautique : la m</w:t>
      </w:r>
      <w:r w:rsidRPr="004C0646">
        <w:t>a</w:t>
      </w:r>
      <w:r w:rsidRPr="004C0646">
        <w:t>chine à traitement de textes. Cette percée technologique a pe</w:t>
      </w:r>
      <w:r w:rsidRPr="004C0646">
        <w:t>r</w:t>
      </w:r>
      <w:r w:rsidRPr="004C0646">
        <w:t>mis à deux entreprises installées à Montréal de constituer, à e</w:t>
      </w:r>
      <w:r w:rsidRPr="004C0646">
        <w:t>l</w:t>
      </w:r>
      <w:r w:rsidRPr="004C0646">
        <w:t>les seules, une véritable industrie dans cette filière spécialisée de la bureautique, compte tenu de la taille de ces entreprises et de leur marché qui a maintenant une dimension internationale. Il s’agit d’AES Data et Micom. La première, créée en 1974, e</w:t>
      </w:r>
      <w:r w:rsidRPr="004C0646">
        <w:t>x</w:t>
      </w:r>
      <w:r w:rsidRPr="004C0646">
        <w:t>porte aujourd’hui 60% de sa production dans 50 pays et ses ventes, en l’espace de trois ans seulement, ont plus que doublé en passant de 70 millions</w:t>
      </w:r>
      <w:r>
        <w:t> $</w:t>
      </w:r>
      <w:r w:rsidRPr="004C0646">
        <w:t xml:space="preserve"> en 1977 à 160 millions</w:t>
      </w:r>
      <w:r>
        <w:t> $</w:t>
      </w:r>
      <w:r w:rsidRPr="004C0646">
        <w:t xml:space="preserve"> en 1980. Cette firme emploie plus de 2,000 travailleurs. Pour l’autre f</w:t>
      </w:r>
      <w:r w:rsidRPr="004C0646">
        <w:t>a</w:t>
      </w:r>
      <w:r w:rsidRPr="004C0646">
        <w:t>bricant, Micom, il s’agit d’une filiale de la multinationale ho</w:t>
      </w:r>
      <w:r w:rsidRPr="004C0646">
        <w:t>l</w:t>
      </w:r>
      <w:r w:rsidRPr="004C0646">
        <w:t>landaise Philips. En 1980, les ventes de Micom totalisaient 100 millions</w:t>
      </w:r>
      <w:r>
        <w:t> $</w:t>
      </w:r>
      <w:r w:rsidRPr="004C0646">
        <w:t>.</w:t>
      </w:r>
    </w:p>
    <w:p w14:paraId="52E5EB8E" w14:textId="77777777" w:rsidR="002E2D66" w:rsidRDefault="002E2D66" w:rsidP="002E2D66">
      <w:pPr>
        <w:spacing w:before="120" w:after="120"/>
        <w:ind w:left="720" w:hanging="360"/>
        <w:jc w:val="both"/>
      </w:pPr>
      <w:r>
        <w:t>-</w:t>
      </w:r>
      <w:r>
        <w:tab/>
      </w:r>
      <w:r w:rsidRPr="004C0646">
        <w:t>Les impacts structurels de la bureautique semblent être impo</w:t>
      </w:r>
      <w:r w:rsidRPr="004C0646">
        <w:t>r</w:t>
      </w:r>
      <w:r w:rsidRPr="004C0646">
        <w:t>tants si l’on considère que le marché est appelé à se développer dans le secteur qui contribue le plus au PNB et à l’emploi dans l’économie (environ les %), soit le secteur tertiaire. Le marché de la bureautique ne se chiffre pas en millions H mais en mi</w:t>
      </w:r>
      <w:r w:rsidRPr="004C0646">
        <w:t>l</w:t>
      </w:r>
      <w:r w:rsidRPr="004C0646">
        <w:t>liards</w:t>
      </w:r>
      <w:r>
        <w:t> $</w:t>
      </w:r>
      <w:r w:rsidRPr="004C0646">
        <w:t xml:space="preserve"> de ventes au Canada. Plus précisément, il représente a</w:t>
      </w:r>
      <w:r w:rsidRPr="004C0646">
        <w:t>c</w:t>
      </w:r>
      <w:r w:rsidRPr="004C0646">
        <w:t>tuellement un marché de 10 milliards</w:t>
      </w:r>
      <w:r>
        <w:t> $</w:t>
      </w:r>
      <w:r w:rsidRPr="004C0646">
        <w:t>, chaque année, qui se répartit comme suit :</w:t>
      </w:r>
    </w:p>
    <w:p w14:paraId="598A7CFA" w14:textId="77777777" w:rsidR="002E2D66" w:rsidRPr="004C0646" w:rsidRDefault="002E2D66" w:rsidP="002E2D66">
      <w:pPr>
        <w:spacing w:before="120" w:after="120"/>
        <w:ind w:left="720" w:hanging="360"/>
        <w:jc w:val="both"/>
      </w:pPr>
    </w:p>
    <w:p w14:paraId="30E96D38" w14:textId="77777777" w:rsidR="002E2D66" w:rsidRPr="004C0646" w:rsidRDefault="002E2D66" w:rsidP="002E2D66">
      <w:pPr>
        <w:spacing w:before="120" w:after="120"/>
        <w:ind w:left="1440" w:hanging="360"/>
        <w:jc w:val="both"/>
      </w:pPr>
      <w:r>
        <w:t>-</w:t>
      </w:r>
      <w:r>
        <w:tab/>
      </w:r>
      <w:r w:rsidRPr="004C0646">
        <w:t>3 milliards</w:t>
      </w:r>
      <w:r>
        <w:t> $</w:t>
      </w:r>
      <w:r w:rsidRPr="004C0646">
        <w:t xml:space="preserve"> pour l'industrie informatique (matériel, log</w:t>
      </w:r>
      <w:r w:rsidRPr="004C0646">
        <w:t>i</w:t>
      </w:r>
      <w:r w:rsidRPr="004C0646">
        <w:t>ciel et services) ;</w:t>
      </w:r>
    </w:p>
    <w:p w14:paraId="060FD47D" w14:textId="77777777" w:rsidR="002E2D66" w:rsidRPr="004C0646" w:rsidRDefault="002E2D66" w:rsidP="002E2D66">
      <w:pPr>
        <w:spacing w:before="120" w:after="120"/>
        <w:ind w:left="1440" w:hanging="360"/>
        <w:jc w:val="both"/>
      </w:pPr>
      <w:r>
        <w:t>-</w:t>
      </w:r>
      <w:r>
        <w:tab/>
      </w:r>
      <w:r w:rsidRPr="004C0646">
        <w:t>6 milliards</w:t>
      </w:r>
      <w:r>
        <w:t> $</w:t>
      </w:r>
      <w:r w:rsidRPr="004C0646">
        <w:t xml:space="preserve"> pour les télécommunications ;</w:t>
      </w:r>
    </w:p>
    <w:p w14:paraId="28577C67" w14:textId="77777777" w:rsidR="002E2D66" w:rsidRPr="004C0646" w:rsidRDefault="002E2D66" w:rsidP="002E2D66">
      <w:pPr>
        <w:spacing w:before="120" w:after="120"/>
        <w:ind w:left="1440" w:hanging="360"/>
        <w:jc w:val="both"/>
      </w:pPr>
      <w:r>
        <w:t>-</w:t>
      </w:r>
      <w:r>
        <w:tab/>
      </w:r>
      <w:r w:rsidRPr="004C0646">
        <w:t>1 milliard</w:t>
      </w:r>
      <w:r>
        <w:t> $</w:t>
      </w:r>
      <w:r w:rsidRPr="004C0646">
        <w:t xml:space="preserve"> pour les autres équipements de bureau. Plus important encore est le développement projeté du marché de la bureautique au Canada. Selon le</w:t>
      </w:r>
      <w:r>
        <w:t xml:space="preserve"> [55] </w:t>
      </w:r>
      <w:r w:rsidRPr="004C0646">
        <w:t>ministère f</w:t>
      </w:r>
      <w:r w:rsidRPr="004C0646">
        <w:t>é</w:t>
      </w:r>
      <w:r w:rsidRPr="004C0646">
        <w:t>déral des communications, on prévoit que « d’ici 1990 les transactions sur ce marché de la bureautique se situ</w:t>
      </w:r>
      <w:r w:rsidRPr="004C0646">
        <w:t>e</w:t>
      </w:r>
      <w:r w:rsidRPr="004C0646">
        <w:t>ront entre 15 et 20 milliards</w:t>
      </w:r>
      <w:r>
        <w:t> $</w:t>
      </w:r>
      <w:r w:rsidRPr="004C0646">
        <w:t>. Les transactions intern</w:t>
      </w:r>
      <w:r w:rsidRPr="004C0646">
        <w:t>a</w:t>
      </w:r>
      <w:r w:rsidRPr="004C0646">
        <w:t>tionales seront de 20 à 25 fois plus importantes. Si l’industrie canadienne s’approprie 40% du marché int</w:t>
      </w:r>
      <w:r w:rsidRPr="004C0646">
        <w:t>é</w:t>
      </w:r>
      <w:r w:rsidRPr="004C0646">
        <w:t>rieur et 5% du marché international, cela supposerait des revenus le l’ordre de 21 milliards</w:t>
      </w:r>
      <w:r>
        <w:t> $</w:t>
      </w:r>
      <w:r w:rsidRPr="004C0646">
        <w:t xml:space="preserve"> et la création de 140,000 emplois ». Si l’on tient compte du fait que le Québec détient environ </w:t>
      </w:r>
      <w:r>
        <w:t>1/4</w:t>
      </w:r>
      <w:r w:rsidRPr="004C0646">
        <w:t xml:space="preserve"> du parc de matériel inform</w:t>
      </w:r>
      <w:r w:rsidRPr="004C0646">
        <w:t>a</w:t>
      </w:r>
      <w:r w:rsidRPr="004C0646">
        <w:t>tique et de télécommunications au Canada et que cette part relative pourra au moins se maintenir d'ici l’horizon 1990, cela impliquerait que la part du Québec dans ces prévisions de développement correspondrait à un marché de 5 milliards</w:t>
      </w:r>
      <w:r>
        <w:t> $</w:t>
      </w:r>
      <w:r w:rsidRPr="004C0646">
        <w:t xml:space="preserve"> et une création de 35,000 emplois. Cet objectif semble d’autant plus vraisemblable que le Qu</w:t>
      </w:r>
      <w:r w:rsidRPr="004C0646">
        <w:t>é</w:t>
      </w:r>
      <w:r w:rsidRPr="004C0646">
        <w:t>bec dispose d’un tertiaire moteur relativement important et diversifié et d’un secteur public qui contribue à 20% des achats en équipements informatiques.</w:t>
      </w:r>
      <w:r>
        <w:rPr>
          <w:szCs w:val="24"/>
        </w:rPr>
        <w:t> </w:t>
      </w:r>
      <w:r>
        <w:rPr>
          <w:rStyle w:val="Appelnotedebasdep"/>
          <w:szCs w:val="24"/>
        </w:rPr>
        <w:footnoteReference w:id="8"/>
      </w:r>
    </w:p>
    <w:p w14:paraId="3F4C4FB6" w14:textId="77777777" w:rsidR="002E2D66" w:rsidRPr="004C0646" w:rsidRDefault="002E2D66" w:rsidP="002E2D66">
      <w:pPr>
        <w:spacing w:before="120" w:after="120"/>
        <w:jc w:val="both"/>
      </w:pPr>
    </w:p>
    <w:p w14:paraId="6D9AE037" w14:textId="77777777" w:rsidR="002E2D66" w:rsidRPr="004C0646" w:rsidRDefault="002E2D66" w:rsidP="002E2D66">
      <w:pPr>
        <w:spacing w:before="120" w:after="120"/>
        <w:ind w:left="720" w:hanging="360"/>
        <w:jc w:val="both"/>
      </w:pPr>
      <w:r>
        <w:t>-</w:t>
      </w:r>
      <w:r>
        <w:tab/>
      </w:r>
      <w:r w:rsidRPr="004C0646">
        <w:t>Enfin, les bénéficiaires du marché de la bureautique ne seront pas seulement les entreprises manufacturières installées au Québec comme AES, Micom, les usines de Northern Télécom à Montréal ou celles de Mitel à Bromont, mais aussi tout un groupe d’industries spécialisées dans la conception et la co</w:t>
      </w:r>
      <w:r w:rsidRPr="004C0646">
        <w:t>m</w:t>
      </w:r>
      <w:r w:rsidRPr="004C0646">
        <w:t>mercialisation de logiciels adaptés aux besoins de ce marché. Ces industries en services informatiques ont le grand avantage d’être moins exigeantes en infrastructure et en capital et d’être aussi des industries à forte valeur ajoutée, car elles utilisent principalement une main-d’œuvre hautement qualifiée, autr</w:t>
      </w:r>
      <w:r w:rsidRPr="004C0646">
        <w:t>e</w:t>
      </w:r>
      <w:r w:rsidRPr="004C0646">
        <w:t>ment dit, une ressource qui constitue un des atouts du Québec. Les prévisions de 5 milliards</w:t>
      </w:r>
      <w:r>
        <w:t> $</w:t>
      </w:r>
      <w:r w:rsidRPr="004C0646">
        <w:t xml:space="preserve"> pour le développement du mat</w:t>
      </w:r>
      <w:r w:rsidRPr="004C0646">
        <w:t>é</w:t>
      </w:r>
      <w:r w:rsidRPr="004C0646">
        <w:t>riel de bureautique au Québec peuvent donc avoir des effets i</w:t>
      </w:r>
      <w:r w:rsidRPr="004C0646">
        <w:t>n</w:t>
      </w:r>
      <w:r w:rsidRPr="004C0646">
        <w:t>duits importants sur la production de logiciels et l’embauche de spécialistes en ce domaine, surtout lorsqu’on sait que cette</w:t>
      </w:r>
      <w:r>
        <w:t xml:space="preserve"> [56] </w:t>
      </w:r>
      <w:r w:rsidRPr="004C0646">
        <w:t>industrie de logiciel va continuer à s'accroître d’ici 1990 à un taux annuel moyen de 20%.</w:t>
      </w:r>
    </w:p>
    <w:p w14:paraId="69989BC8" w14:textId="77777777" w:rsidR="002E2D66" w:rsidRDefault="002E2D66" w:rsidP="002E2D66">
      <w:pPr>
        <w:spacing w:before="120" w:after="120"/>
        <w:jc w:val="both"/>
      </w:pPr>
      <w:r>
        <w:br w:type="page"/>
      </w:r>
      <w:r w:rsidRPr="004C0646">
        <w:t>Les catégories principales d’emploi reliées à l’utilisation de la b</w:t>
      </w:r>
      <w:r w:rsidRPr="004C0646">
        <w:t>u</w:t>
      </w:r>
      <w:r w:rsidRPr="004C0646">
        <w:t>reautique se présentaient comme suit en 1977 :</w:t>
      </w:r>
    </w:p>
    <w:p w14:paraId="1E9D46F6" w14:textId="77777777" w:rsidR="002E2D66" w:rsidRPr="004C0646" w:rsidRDefault="002E2D66" w:rsidP="002E2D66">
      <w:pPr>
        <w:spacing w:before="120" w:after="120"/>
        <w:jc w:val="both"/>
      </w:pPr>
    </w:p>
    <w:tbl>
      <w:tblPr>
        <w:tblOverlap w:val="never"/>
        <w:tblW w:w="0" w:type="auto"/>
        <w:tblLayout w:type="fixed"/>
        <w:tblCellMar>
          <w:left w:w="10" w:type="dxa"/>
          <w:right w:w="10" w:type="dxa"/>
        </w:tblCellMar>
        <w:tblLook w:val="04A0" w:firstRow="1" w:lastRow="0" w:firstColumn="1" w:lastColumn="0" w:noHBand="0" w:noVBand="1"/>
      </w:tblPr>
      <w:tblGrid>
        <w:gridCol w:w="3997"/>
        <w:gridCol w:w="1311"/>
        <w:gridCol w:w="1310"/>
        <w:gridCol w:w="1311"/>
      </w:tblGrid>
      <w:tr w:rsidR="002E2D66" w:rsidRPr="004C0646" w14:paraId="0479E8CE" w14:textId="77777777">
        <w:tblPrEx>
          <w:tblCellMar>
            <w:top w:w="0" w:type="dxa"/>
            <w:bottom w:w="0" w:type="dxa"/>
          </w:tblCellMar>
        </w:tblPrEx>
        <w:tc>
          <w:tcPr>
            <w:tcW w:w="3997" w:type="dxa"/>
            <w:tcBorders>
              <w:top w:val="single" w:sz="4" w:space="0" w:color="auto"/>
              <w:bottom w:val="single" w:sz="4" w:space="0" w:color="auto"/>
            </w:tcBorders>
            <w:shd w:val="clear" w:color="auto" w:fill="EEECE1"/>
          </w:tcPr>
          <w:p w14:paraId="12B81626" w14:textId="77777777" w:rsidR="002E2D66" w:rsidRPr="0033491D" w:rsidRDefault="002E2D66" w:rsidP="002E2D66">
            <w:pPr>
              <w:spacing w:before="60" w:after="60"/>
              <w:ind w:firstLine="0"/>
              <w:rPr>
                <w:sz w:val="24"/>
                <w:szCs w:val="10"/>
                <w:lang w:bidi="ar-SA"/>
              </w:rPr>
            </w:pPr>
          </w:p>
        </w:tc>
        <w:tc>
          <w:tcPr>
            <w:tcW w:w="1311" w:type="dxa"/>
            <w:tcBorders>
              <w:top w:val="single" w:sz="4" w:space="0" w:color="auto"/>
              <w:bottom w:val="single" w:sz="4" w:space="0" w:color="auto"/>
            </w:tcBorders>
            <w:shd w:val="clear" w:color="auto" w:fill="EEECE1"/>
            <w:vAlign w:val="bottom"/>
          </w:tcPr>
          <w:p w14:paraId="3B366DEC" w14:textId="77777777" w:rsidR="002E2D66" w:rsidRPr="0033491D" w:rsidRDefault="002E2D66" w:rsidP="002E2D66">
            <w:pPr>
              <w:spacing w:before="60" w:after="60"/>
              <w:ind w:firstLine="0"/>
              <w:jc w:val="center"/>
              <w:rPr>
                <w:sz w:val="24"/>
                <w:lang w:bidi="ar-SA"/>
              </w:rPr>
            </w:pPr>
            <w:r w:rsidRPr="0033491D">
              <w:rPr>
                <w:sz w:val="24"/>
                <w:lang w:bidi="ar-SA"/>
              </w:rPr>
              <w:t>Québec</w:t>
            </w:r>
          </w:p>
        </w:tc>
        <w:tc>
          <w:tcPr>
            <w:tcW w:w="1310" w:type="dxa"/>
            <w:tcBorders>
              <w:top w:val="single" w:sz="4" w:space="0" w:color="auto"/>
              <w:bottom w:val="single" w:sz="4" w:space="0" w:color="auto"/>
            </w:tcBorders>
            <w:shd w:val="clear" w:color="auto" w:fill="EEECE1"/>
            <w:vAlign w:val="bottom"/>
          </w:tcPr>
          <w:p w14:paraId="3223C077" w14:textId="77777777" w:rsidR="002E2D66" w:rsidRPr="0033491D" w:rsidRDefault="002E2D66" w:rsidP="002E2D66">
            <w:pPr>
              <w:spacing w:before="60" w:after="60"/>
              <w:ind w:firstLine="0"/>
              <w:jc w:val="center"/>
              <w:rPr>
                <w:sz w:val="24"/>
                <w:lang w:bidi="ar-SA"/>
              </w:rPr>
            </w:pPr>
            <w:r w:rsidRPr="0033491D">
              <w:rPr>
                <w:sz w:val="24"/>
                <w:lang w:bidi="ar-SA"/>
              </w:rPr>
              <w:t>Ontario</w:t>
            </w:r>
          </w:p>
        </w:tc>
        <w:tc>
          <w:tcPr>
            <w:tcW w:w="1311" w:type="dxa"/>
            <w:tcBorders>
              <w:top w:val="single" w:sz="4" w:space="0" w:color="auto"/>
              <w:bottom w:val="single" w:sz="4" w:space="0" w:color="auto"/>
            </w:tcBorders>
            <w:shd w:val="clear" w:color="auto" w:fill="EEECE1"/>
            <w:vAlign w:val="bottom"/>
          </w:tcPr>
          <w:p w14:paraId="209B64E2" w14:textId="77777777" w:rsidR="002E2D66" w:rsidRPr="0033491D" w:rsidRDefault="002E2D66" w:rsidP="002E2D66">
            <w:pPr>
              <w:spacing w:before="60" w:after="60"/>
              <w:ind w:firstLine="0"/>
              <w:jc w:val="center"/>
              <w:rPr>
                <w:sz w:val="24"/>
                <w:lang w:bidi="ar-SA"/>
              </w:rPr>
            </w:pPr>
            <w:r w:rsidRPr="0033491D">
              <w:rPr>
                <w:sz w:val="24"/>
                <w:lang w:bidi="ar-SA"/>
              </w:rPr>
              <w:t>Canada</w:t>
            </w:r>
          </w:p>
        </w:tc>
      </w:tr>
      <w:tr w:rsidR="002E2D66" w:rsidRPr="004C0646" w14:paraId="4E936BFF" w14:textId="77777777">
        <w:tblPrEx>
          <w:tblCellMar>
            <w:top w:w="0" w:type="dxa"/>
            <w:bottom w:w="0" w:type="dxa"/>
          </w:tblCellMar>
        </w:tblPrEx>
        <w:tc>
          <w:tcPr>
            <w:tcW w:w="3997" w:type="dxa"/>
            <w:tcBorders>
              <w:top w:val="single" w:sz="4" w:space="0" w:color="auto"/>
            </w:tcBorders>
            <w:shd w:val="clear" w:color="auto" w:fill="FFFFFF"/>
          </w:tcPr>
          <w:p w14:paraId="53E4CAE0" w14:textId="77777777" w:rsidR="002E2D66" w:rsidRPr="0033491D" w:rsidRDefault="002E2D66" w:rsidP="002E2D66">
            <w:pPr>
              <w:spacing w:before="60" w:after="60"/>
              <w:ind w:firstLine="0"/>
              <w:rPr>
                <w:sz w:val="24"/>
                <w:lang w:bidi="ar-SA"/>
              </w:rPr>
            </w:pPr>
            <w:r w:rsidRPr="0033491D">
              <w:rPr>
                <w:sz w:val="24"/>
                <w:lang w:bidi="ar-SA"/>
              </w:rPr>
              <w:t>— Personnel de soutien</w:t>
            </w:r>
            <w:r>
              <w:rPr>
                <w:sz w:val="24"/>
                <w:lang w:bidi="ar-SA"/>
              </w:rPr>
              <w:t xml:space="preserve"> </w:t>
            </w:r>
            <w:r w:rsidRPr="0033491D">
              <w:rPr>
                <w:sz w:val="24"/>
                <w:lang w:bidi="ar-SA"/>
              </w:rPr>
              <w:t>administratif</w:t>
            </w:r>
            <w:r>
              <w:rPr>
                <w:sz w:val="24"/>
                <w:lang w:bidi="ar-SA"/>
              </w:rPr>
              <w:t> </w:t>
            </w:r>
            <w:r>
              <w:rPr>
                <w:rStyle w:val="Appelnotedebasdep"/>
                <w:lang w:bidi="ar-SA"/>
              </w:rPr>
              <w:footnoteReference w:id="9"/>
            </w:r>
          </w:p>
        </w:tc>
        <w:tc>
          <w:tcPr>
            <w:tcW w:w="1311" w:type="dxa"/>
            <w:tcBorders>
              <w:top w:val="single" w:sz="4" w:space="0" w:color="auto"/>
            </w:tcBorders>
            <w:shd w:val="clear" w:color="auto" w:fill="FFFFFF"/>
          </w:tcPr>
          <w:p w14:paraId="0B47DB61" w14:textId="77777777" w:rsidR="002E2D66" w:rsidRPr="0033491D" w:rsidRDefault="002E2D66" w:rsidP="002E2D66">
            <w:pPr>
              <w:spacing w:before="60" w:after="60"/>
              <w:ind w:right="288" w:firstLine="0"/>
              <w:jc w:val="right"/>
              <w:rPr>
                <w:sz w:val="24"/>
                <w:lang w:bidi="ar-SA"/>
              </w:rPr>
            </w:pPr>
            <w:r w:rsidRPr="0033491D">
              <w:rPr>
                <w:sz w:val="24"/>
                <w:lang w:bidi="ar-SA"/>
              </w:rPr>
              <w:t>160 666</w:t>
            </w:r>
          </w:p>
        </w:tc>
        <w:tc>
          <w:tcPr>
            <w:tcW w:w="1310" w:type="dxa"/>
            <w:tcBorders>
              <w:top w:val="single" w:sz="4" w:space="0" w:color="auto"/>
            </w:tcBorders>
            <w:shd w:val="clear" w:color="auto" w:fill="FFFFFF"/>
          </w:tcPr>
          <w:p w14:paraId="5EB7D035" w14:textId="77777777" w:rsidR="002E2D66" w:rsidRPr="0033491D" w:rsidRDefault="002E2D66" w:rsidP="002E2D66">
            <w:pPr>
              <w:spacing w:before="60" w:after="60"/>
              <w:ind w:right="288" w:firstLine="0"/>
              <w:jc w:val="right"/>
              <w:rPr>
                <w:sz w:val="24"/>
                <w:lang w:bidi="ar-SA"/>
              </w:rPr>
            </w:pPr>
            <w:r w:rsidRPr="0033491D">
              <w:rPr>
                <w:sz w:val="24"/>
                <w:lang w:bidi="ar-SA"/>
              </w:rPr>
              <w:t>249 926</w:t>
            </w:r>
          </w:p>
        </w:tc>
        <w:tc>
          <w:tcPr>
            <w:tcW w:w="1311" w:type="dxa"/>
            <w:tcBorders>
              <w:top w:val="single" w:sz="4" w:space="0" w:color="auto"/>
            </w:tcBorders>
            <w:shd w:val="clear" w:color="auto" w:fill="FFFFFF"/>
          </w:tcPr>
          <w:p w14:paraId="4CBB7564" w14:textId="77777777" w:rsidR="002E2D66" w:rsidRPr="0033491D" w:rsidRDefault="002E2D66" w:rsidP="002E2D66">
            <w:pPr>
              <w:spacing w:before="60" w:after="60"/>
              <w:ind w:right="288" w:firstLine="0"/>
              <w:jc w:val="right"/>
              <w:rPr>
                <w:sz w:val="24"/>
                <w:lang w:bidi="ar-SA"/>
              </w:rPr>
            </w:pPr>
            <w:r w:rsidRPr="0033491D">
              <w:rPr>
                <w:sz w:val="24"/>
                <w:lang w:bidi="ar-SA"/>
              </w:rPr>
              <w:t>584 566</w:t>
            </w:r>
          </w:p>
        </w:tc>
      </w:tr>
      <w:tr w:rsidR="002E2D66" w:rsidRPr="004C0646" w14:paraId="1913A39F" w14:textId="77777777">
        <w:tblPrEx>
          <w:tblCellMar>
            <w:top w:w="0" w:type="dxa"/>
            <w:bottom w:w="0" w:type="dxa"/>
          </w:tblCellMar>
        </w:tblPrEx>
        <w:tc>
          <w:tcPr>
            <w:tcW w:w="3997" w:type="dxa"/>
            <w:shd w:val="clear" w:color="auto" w:fill="FFFFFF"/>
          </w:tcPr>
          <w:p w14:paraId="08A2FA58" w14:textId="77777777" w:rsidR="002E2D66" w:rsidRPr="0033491D" w:rsidRDefault="002E2D66" w:rsidP="002E2D66">
            <w:pPr>
              <w:spacing w:before="60" w:after="60"/>
              <w:ind w:firstLine="0"/>
              <w:rPr>
                <w:sz w:val="24"/>
                <w:lang w:bidi="ar-SA"/>
              </w:rPr>
            </w:pPr>
            <w:r w:rsidRPr="0033491D">
              <w:rPr>
                <w:sz w:val="24"/>
                <w:lang w:bidi="ar-SA"/>
              </w:rPr>
              <w:t>— Personnel de soutien</w:t>
            </w:r>
            <w:r>
              <w:rPr>
                <w:sz w:val="24"/>
                <w:lang w:bidi="ar-SA"/>
              </w:rPr>
              <w:t xml:space="preserve"> </w:t>
            </w:r>
            <w:r w:rsidRPr="0033491D">
              <w:rPr>
                <w:sz w:val="24"/>
                <w:lang w:bidi="ar-SA"/>
              </w:rPr>
              <w:t>technique</w:t>
            </w:r>
            <w:r>
              <w:rPr>
                <w:sz w:val="24"/>
                <w:lang w:bidi="ar-SA"/>
              </w:rPr>
              <w:t> </w:t>
            </w:r>
            <w:r>
              <w:rPr>
                <w:rStyle w:val="Appelnotedebasdep"/>
                <w:lang w:bidi="ar-SA"/>
              </w:rPr>
              <w:footnoteReference w:id="10"/>
            </w:r>
          </w:p>
        </w:tc>
        <w:tc>
          <w:tcPr>
            <w:tcW w:w="1311" w:type="dxa"/>
            <w:shd w:val="clear" w:color="auto" w:fill="FFFFFF"/>
          </w:tcPr>
          <w:p w14:paraId="6F6ABA3D" w14:textId="77777777" w:rsidR="002E2D66" w:rsidRPr="0033491D" w:rsidRDefault="002E2D66" w:rsidP="002E2D66">
            <w:pPr>
              <w:spacing w:before="60" w:after="60"/>
              <w:ind w:right="288" w:firstLine="0"/>
              <w:jc w:val="right"/>
              <w:rPr>
                <w:sz w:val="24"/>
                <w:lang w:bidi="ar-SA"/>
              </w:rPr>
            </w:pPr>
            <w:r w:rsidRPr="0033491D">
              <w:rPr>
                <w:sz w:val="24"/>
                <w:lang w:bidi="ar-SA"/>
              </w:rPr>
              <w:t>15 305</w:t>
            </w:r>
          </w:p>
        </w:tc>
        <w:tc>
          <w:tcPr>
            <w:tcW w:w="1310" w:type="dxa"/>
            <w:shd w:val="clear" w:color="auto" w:fill="FFFFFF"/>
          </w:tcPr>
          <w:p w14:paraId="6C779FCF" w14:textId="77777777" w:rsidR="002E2D66" w:rsidRPr="0033491D" w:rsidRDefault="002E2D66" w:rsidP="002E2D66">
            <w:pPr>
              <w:spacing w:before="60" w:after="60"/>
              <w:ind w:right="288" w:firstLine="0"/>
              <w:jc w:val="right"/>
              <w:rPr>
                <w:sz w:val="24"/>
                <w:lang w:bidi="ar-SA"/>
              </w:rPr>
            </w:pPr>
            <w:r w:rsidRPr="0033491D">
              <w:rPr>
                <w:sz w:val="24"/>
                <w:lang w:bidi="ar-SA"/>
              </w:rPr>
              <w:t>26 253</w:t>
            </w:r>
          </w:p>
        </w:tc>
        <w:tc>
          <w:tcPr>
            <w:tcW w:w="1311" w:type="dxa"/>
            <w:shd w:val="clear" w:color="auto" w:fill="FFFFFF"/>
          </w:tcPr>
          <w:p w14:paraId="443AA689" w14:textId="77777777" w:rsidR="002E2D66" w:rsidRPr="0033491D" w:rsidRDefault="002E2D66" w:rsidP="002E2D66">
            <w:pPr>
              <w:spacing w:before="60" w:after="60"/>
              <w:ind w:right="288" w:firstLine="0"/>
              <w:jc w:val="right"/>
              <w:rPr>
                <w:sz w:val="24"/>
                <w:lang w:bidi="ar-SA"/>
              </w:rPr>
            </w:pPr>
            <w:r w:rsidRPr="0033491D">
              <w:rPr>
                <w:sz w:val="24"/>
                <w:lang w:bidi="ar-SA"/>
              </w:rPr>
              <w:t>55 685</w:t>
            </w:r>
          </w:p>
        </w:tc>
      </w:tr>
      <w:tr w:rsidR="002E2D66" w:rsidRPr="004C0646" w14:paraId="41AA4765" w14:textId="77777777">
        <w:tblPrEx>
          <w:tblCellMar>
            <w:top w:w="0" w:type="dxa"/>
            <w:bottom w:w="0" w:type="dxa"/>
          </w:tblCellMar>
        </w:tblPrEx>
        <w:tc>
          <w:tcPr>
            <w:tcW w:w="3997" w:type="dxa"/>
            <w:shd w:val="clear" w:color="auto" w:fill="FFFFFF"/>
            <w:vAlign w:val="bottom"/>
          </w:tcPr>
          <w:p w14:paraId="2178DA0A" w14:textId="77777777" w:rsidR="002E2D66" w:rsidRPr="0033491D" w:rsidRDefault="002E2D66" w:rsidP="002E2D66">
            <w:pPr>
              <w:spacing w:before="60" w:after="60"/>
              <w:ind w:firstLine="0"/>
              <w:rPr>
                <w:sz w:val="24"/>
                <w:lang w:bidi="ar-SA"/>
              </w:rPr>
            </w:pPr>
            <w:r w:rsidRPr="0033491D">
              <w:rPr>
                <w:sz w:val="24"/>
                <w:lang w:bidi="ar-SA"/>
              </w:rPr>
              <w:t>— Professionnels</w:t>
            </w:r>
          </w:p>
        </w:tc>
        <w:tc>
          <w:tcPr>
            <w:tcW w:w="1311" w:type="dxa"/>
            <w:shd w:val="clear" w:color="auto" w:fill="FFFFFF"/>
          </w:tcPr>
          <w:p w14:paraId="34516BDA" w14:textId="77777777" w:rsidR="002E2D66" w:rsidRPr="0033491D" w:rsidRDefault="002E2D66" w:rsidP="002E2D66">
            <w:pPr>
              <w:spacing w:before="60" w:after="60"/>
              <w:ind w:right="288" w:firstLine="0"/>
              <w:jc w:val="right"/>
              <w:rPr>
                <w:sz w:val="24"/>
                <w:szCs w:val="10"/>
                <w:lang w:bidi="ar-SA"/>
              </w:rPr>
            </w:pPr>
          </w:p>
        </w:tc>
        <w:tc>
          <w:tcPr>
            <w:tcW w:w="1310" w:type="dxa"/>
            <w:shd w:val="clear" w:color="auto" w:fill="FFFFFF"/>
          </w:tcPr>
          <w:p w14:paraId="32A36935" w14:textId="77777777" w:rsidR="002E2D66" w:rsidRPr="0033491D" w:rsidRDefault="002E2D66" w:rsidP="002E2D66">
            <w:pPr>
              <w:spacing w:before="60" w:after="60"/>
              <w:ind w:right="288" w:firstLine="0"/>
              <w:jc w:val="right"/>
              <w:rPr>
                <w:sz w:val="24"/>
                <w:szCs w:val="10"/>
                <w:lang w:bidi="ar-SA"/>
              </w:rPr>
            </w:pPr>
          </w:p>
        </w:tc>
        <w:tc>
          <w:tcPr>
            <w:tcW w:w="1311" w:type="dxa"/>
            <w:shd w:val="clear" w:color="auto" w:fill="FFFFFF"/>
          </w:tcPr>
          <w:p w14:paraId="4207D605" w14:textId="77777777" w:rsidR="002E2D66" w:rsidRPr="0033491D" w:rsidRDefault="002E2D66" w:rsidP="002E2D66">
            <w:pPr>
              <w:spacing w:before="60" w:after="60"/>
              <w:ind w:right="288" w:firstLine="0"/>
              <w:jc w:val="right"/>
              <w:rPr>
                <w:sz w:val="24"/>
                <w:szCs w:val="10"/>
                <w:lang w:bidi="ar-SA"/>
              </w:rPr>
            </w:pPr>
          </w:p>
        </w:tc>
      </w:tr>
      <w:tr w:rsidR="002E2D66" w:rsidRPr="004C0646" w14:paraId="1DEFC4D7" w14:textId="77777777">
        <w:tblPrEx>
          <w:tblCellMar>
            <w:top w:w="0" w:type="dxa"/>
            <w:bottom w:w="0" w:type="dxa"/>
          </w:tblCellMar>
        </w:tblPrEx>
        <w:tc>
          <w:tcPr>
            <w:tcW w:w="3997" w:type="dxa"/>
            <w:shd w:val="clear" w:color="auto" w:fill="FFFFFF"/>
          </w:tcPr>
          <w:p w14:paraId="3C81D5C4" w14:textId="77777777" w:rsidR="002E2D66" w:rsidRPr="0033491D" w:rsidRDefault="002E2D66" w:rsidP="002E2D66">
            <w:pPr>
              <w:spacing w:before="60" w:after="60"/>
              <w:ind w:left="540" w:firstLine="0"/>
              <w:rPr>
                <w:sz w:val="24"/>
                <w:lang w:bidi="ar-SA"/>
              </w:rPr>
            </w:pPr>
            <w:r w:rsidRPr="0033491D">
              <w:rPr>
                <w:sz w:val="24"/>
                <w:lang w:bidi="ar-SA"/>
              </w:rPr>
              <w:t>— Analystes</w:t>
            </w:r>
          </w:p>
        </w:tc>
        <w:tc>
          <w:tcPr>
            <w:tcW w:w="1311" w:type="dxa"/>
            <w:shd w:val="clear" w:color="auto" w:fill="FFFFFF"/>
          </w:tcPr>
          <w:p w14:paraId="5BF2A581" w14:textId="77777777" w:rsidR="002E2D66" w:rsidRPr="0033491D" w:rsidRDefault="002E2D66" w:rsidP="002E2D66">
            <w:pPr>
              <w:spacing w:before="60" w:after="60"/>
              <w:ind w:right="288" w:firstLine="0"/>
              <w:jc w:val="right"/>
              <w:rPr>
                <w:sz w:val="24"/>
                <w:lang w:bidi="ar-SA"/>
              </w:rPr>
            </w:pPr>
            <w:r w:rsidRPr="0033491D">
              <w:rPr>
                <w:sz w:val="24"/>
                <w:lang w:bidi="ar-SA"/>
              </w:rPr>
              <w:t>3 983</w:t>
            </w:r>
          </w:p>
        </w:tc>
        <w:tc>
          <w:tcPr>
            <w:tcW w:w="1310" w:type="dxa"/>
            <w:shd w:val="clear" w:color="auto" w:fill="FFFFFF"/>
          </w:tcPr>
          <w:p w14:paraId="06C435E3" w14:textId="77777777" w:rsidR="002E2D66" w:rsidRPr="0033491D" w:rsidRDefault="002E2D66" w:rsidP="002E2D66">
            <w:pPr>
              <w:spacing w:before="60" w:after="60"/>
              <w:ind w:right="288" w:firstLine="0"/>
              <w:jc w:val="right"/>
              <w:rPr>
                <w:sz w:val="24"/>
                <w:lang w:bidi="ar-SA"/>
              </w:rPr>
            </w:pPr>
            <w:r w:rsidRPr="0033491D">
              <w:rPr>
                <w:sz w:val="24"/>
                <w:lang w:bidi="ar-SA"/>
              </w:rPr>
              <w:t>7 000</w:t>
            </w:r>
          </w:p>
        </w:tc>
        <w:tc>
          <w:tcPr>
            <w:tcW w:w="1311" w:type="dxa"/>
            <w:shd w:val="clear" w:color="auto" w:fill="FFFFFF"/>
          </w:tcPr>
          <w:p w14:paraId="3053E7C9" w14:textId="77777777" w:rsidR="002E2D66" w:rsidRPr="0033491D" w:rsidRDefault="002E2D66" w:rsidP="002E2D66">
            <w:pPr>
              <w:spacing w:before="60" w:after="60"/>
              <w:ind w:right="288" w:firstLine="0"/>
              <w:jc w:val="right"/>
              <w:rPr>
                <w:sz w:val="24"/>
                <w:lang w:bidi="ar-SA"/>
              </w:rPr>
            </w:pPr>
            <w:r w:rsidRPr="0033491D">
              <w:rPr>
                <w:sz w:val="24"/>
                <w:lang w:bidi="ar-SA"/>
              </w:rPr>
              <w:t>13 161</w:t>
            </w:r>
          </w:p>
        </w:tc>
      </w:tr>
      <w:tr w:rsidR="002E2D66" w:rsidRPr="004C0646" w14:paraId="65EF4468" w14:textId="77777777">
        <w:tblPrEx>
          <w:tblCellMar>
            <w:top w:w="0" w:type="dxa"/>
            <w:bottom w:w="0" w:type="dxa"/>
          </w:tblCellMar>
        </w:tblPrEx>
        <w:tc>
          <w:tcPr>
            <w:tcW w:w="3997" w:type="dxa"/>
            <w:tcBorders>
              <w:bottom w:val="single" w:sz="4" w:space="0" w:color="auto"/>
            </w:tcBorders>
            <w:shd w:val="clear" w:color="auto" w:fill="FFFFFF"/>
          </w:tcPr>
          <w:p w14:paraId="125F3623" w14:textId="77777777" w:rsidR="002E2D66" w:rsidRPr="0033491D" w:rsidRDefault="002E2D66" w:rsidP="002E2D66">
            <w:pPr>
              <w:spacing w:before="60" w:after="60"/>
              <w:ind w:left="540" w:firstLine="0"/>
              <w:rPr>
                <w:sz w:val="24"/>
                <w:lang w:bidi="ar-SA"/>
              </w:rPr>
            </w:pPr>
            <w:r w:rsidRPr="0033491D">
              <w:rPr>
                <w:sz w:val="24"/>
                <w:lang w:bidi="ar-SA"/>
              </w:rPr>
              <w:t>— Programmeurs</w:t>
            </w:r>
          </w:p>
        </w:tc>
        <w:tc>
          <w:tcPr>
            <w:tcW w:w="1311" w:type="dxa"/>
            <w:tcBorders>
              <w:bottom w:val="single" w:sz="4" w:space="0" w:color="auto"/>
            </w:tcBorders>
            <w:shd w:val="clear" w:color="auto" w:fill="FFFFFF"/>
          </w:tcPr>
          <w:p w14:paraId="69ACA1DF" w14:textId="77777777" w:rsidR="002E2D66" w:rsidRPr="0033491D" w:rsidRDefault="002E2D66" w:rsidP="002E2D66">
            <w:pPr>
              <w:spacing w:before="60" w:after="60"/>
              <w:ind w:right="288" w:firstLine="0"/>
              <w:jc w:val="right"/>
              <w:rPr>
                <w:sz w:val="24"/>
                <w:lang w:bidi="ar-SA"/>
              </w:rPr>
            </w:pPr>
            <w:r w:rsidRPr="0033491D">
              <w:rPr>
                <w:sz w:val="24"/>
                <w:lang w:bidi="ar-SA"/>
              </w:rPr>
              <w:t>4 713</w:t>
            </w:r>
          </w:p>
        </w:tc>
        <w:tc>
          <w:tcPr>
            <w:tcW w:w="1310" w:type="dxa"/>
            <w:tcBorders>
              <w:bottom w:val="single" w:sz="4" w:space="0" w:color="auto"/>
            </w:tcBorders>
            <w:shd w:val="clear" w:color="auto" w:fill="FFFFFF"/>
          </w:tcPr>
          <w:p w14:paraId="1ECADAF4" w14:textId="77777777" w:rsidR="002E2D66" w:rsidRPr="0033491D" w:rsidRDefault="002E2D66" w:rsidP="002E2D66">
            <w:pPr>
              <w:spacing w:before="60" w:after="60"/>
              <w:ind w:right="288" w:firstLine="0"/>
              <w:jc w:val="right"/>
              <w:rPr>
                <w:sz w:val="24"/>
                <w:lang w:bidi="ar-SA"/>
              </w:rPr>
            </w:pPr>
            <w:r w:rsidRPr="0033491D">
              <w:rPr>
                <w:sz w:val="24"/>
                <w:lang w:bidi="ar-SA"/>
              </w:rPr>
              <w:t>7 143</w:t>
            </w:r>
          </w:p>
        </w:tc>
        <w:tc>
          <w:tcPr>
            <w:tcW w:w="1311" w:type="dxa"/>
            <w:tcBorders>
              <w:bottom w:val="single" w:sz="4" w:space="0" w:color="auto"/>
            </w:tcBorders>
            <w:shd w:val="clear" w:color="auto" w:fill="FFFFFF"/>
          </w:tcPr>
          <w:p w14:paraId="673E8E8A" w14:textId="77777777" w:rsidR="002E2D66" w:rsidRPr="0033491D" w:rsidRDefault="002E2D66" w:rsidP="002E2D66">
            <w:pPr>
              <w:spacing w:before="60" w:after="60"/>
              <w:ind w:right="288" w:firstLine="0"/>
              <w:jc w:val="right"/>
              <w:rPr>
                <w:sz w:val="24"/>
                <w:lang w:bidi="ar-SA"/>
              </w:rPr>
            </w:pPr>
            <w:r w:rsidRPr="0033491D">
              <w:rPr>
                <w:sz w:val="24"/>
                <w:lang w:bidi="ar-SA"/>
              </w:rPr>
              <w:t>15 178</w:t>
            </w:r>
          </w:p>
        </w:tc>
      </w:tr>
    </w:tbl>
    <w:p w14:paraId="272048C9" w14:textId="77777777" w:rsidR="002E2D66" w:rsidRPr="004C0646" w:rsidRDefault="002E2D66" w:rsidP="002E2D66">
      <w:pPr>
        <w:spacing w:before="120" w:after="120"/>
        <w:jc w:val="both"/>
      </w:pPr>
    </w:p>
    <w:p w14:paraId="1C951C4A" w14:textId="77777777" w:rsidR="002E2D66" w:rsidRPr="004C0646" w:rsidRDefault="002E2D66" w:rsidP="002E2D66">
      <w:pPr>
        <w:spacing w:before="120" w:after="120"/>
        <w:jc w:val="both"/>
      </w:pPr>
      <w:r w:rsidRPr="004C0646">
        <w:t>Les catégories d’emplois de bureau recensées dans le tableau pr</w:t>
      </w:r>
      <w:r w:rsidRPr="004C0646">
        <w:t>é</w:t>
      </w:r>
      <w:r w:rsidRPr="004C0646">
        <w:t>cédent représentent environ 7% de l’emploi total au Québec, en Ont</w:t>
      </w:r>
      <w:r w:rsidRPr="004C0646">
        <w:t>a</w:t>
      </w:r>
      <w:r w:rsidRPr="004C0646">
        <w:t>rio et au Canada. Cette grille professionnelle est appelée cependant à de profondes modifications quantitatives (effectifs) et qualitatives (n</w:t>
      </w:r>
      <w:r w:rsidRPr="004C0646">
        <w:t>a</w:t>
      </w:r>
      <w:r w:rsidRPr="004C0646">
        <w:t>ture des emplois et contenu des tâches) dans les années à venir. En effet, la tendance est au rétrécissement des catégories intermédiaires (soutien administratif) et au renforcement des catégories intermédia</w:t>
      </w:r>
      <w:r w:rsidRPr="004C0646">
        <w:t>i</w:t>
      </w:r>
      <w:r w:rsidRPr="004C0646">
        <w:t>res (soutien technique) et supérieures (professionnels et cadres).</w:t>
      </w:r>
    </w:p>
    <w:p w14:paraId="1F6B117C" w14:textId="77777777" w:rsidR="002E2D66" w:rsidRPr="004C0646" w:rsidRDefault="002E2D66" w:rsidP="002E2D66">
      <w:pPr>
        <w:spacing w:before="120" w:after="120"/>
        <w:jc w:val="both"/>
      </w:pPr>
      <w:r w:rsidRPr="004C0646">
        <w:t>Les travaux actuellement disponibles au Canada, et ailleurs, quant à l’impact net de la bureautique sur l’emploi (différence entre les e</w:t>
      </w:r>
      <w:r w:rsidRPr="004C0646">
        <w:t>m</w:t>
      </w:r>
      <w:r w:rsidRPr="004C0646">
        <w:t>plois créés et les emplois perdus) ne sont pas concluants à l’heure a</w:t>
      </w:r>
      <w:r w:rsidRPr="004C0646">
        <w:t>c</w:t>
      </w:r>
      <w:r w:rsidRPr="004C0646">
        <w:t>tuelle.</w:t>
      </w:r>
      <w:r>
        <w:rPr>
          <w:sz w:val="24"/>
        </w:rPr>
        <w:t> </w:t>
      </w:r>
      <w:r>
        <w:rPr>
          <w:rStyle w:val="Appelnotedebasdep"/>
        </w:rPr>
        <w:footnoteReference w:id="11"/>
      </w:r>
      <w:r w:rsidRPr="004C0646">
        <w:t xml:space="preserve"> On peut néanmoins noter que plusieurs rapports ou ouvrages bien connus qui avaient été publiés au début des années 70 et avaient conclu à des impacts fortement négatifs de la micro-électronique sur l’emploi ont été, pour la plupart,</w:t>
      </w:r>
      <w:r>
        <w:t xml:space="preserve"> [57] </w:t>
      </w:r>
      <w:r w:rsidRPr="004C0646">
        <w:t>critiqués pour leur méthodologie ou contredits dans les faits. Tel est le cas du fameux rapport Nora-Minc en France qui a donné lieu à un contre-rapport remettant en ca</w:t>
      </w:r>
      <w:r w:rsidRPr="004C0646">
        <w:t>u</w:t>
      </w:r>
      <w:r w:rsidRPr="004C0646">
        <w:t>se les hypothèses à la base des pr</w:t>
      </w:r>
      <w:r w:rsidRPr="004C0646">
        <w:t>é</w:t>
      </w:r>
      <w:r w:rsidRPr="004C0646">
        <w:t>visions de ces auteurs, et qui a été contredit par les faits lorsqu’il avait prévu des licenciements massifs de travailleurs de 20 à 30% de l’emploi tertiaire entre 1975 et 1985 ; il en va de même de plusieurs rapports ministériels rédigés en Allem</w:t>
      </w:r>
      <w:r w:rsidRPr="004C0646">
        <w:t>a</w:t>
      </w:r>
      <w:r w:rsidRPr="004C0646">
        <w:t>gne, en Angleterre et en Suède sans parler de l’ouvrage bien connu du syndicaliste britannique C. Jenkins qui parlait tout simplement d'e</w:t>
      </w:r>
      <w:r w:rsidRPr="004C0646">
        <w:t>f</w:t>
      </w:r>
      <w:r w:rsidRPr="004C0646">
        <w:t>fondrement de l'emploi (</w:t>
      </w:r>
      <w:r>
        <w:rPr>
          <w:i/>
          <w:iCs/>
        </w:rPr>
        <w:t xml:space="preserve">The Collapse of </w:t>
      </w:r>
      <w:r w:rsidRPr="004C0646">
        <w:rPr>
          <w:i/>
          <w:iCs/>
        </w:rPr>
        <w:t>Work).</w:t>
      </w:r>
      <w:r w:rsidRPr="004C0646">
        <w:t xml:space="preserve"> Au Canada, les sc</w:t>
      </w:r>
      <w:r w:rsidRPr="004C0646">
        <w:t>é</w:t>
      </w:r>
      <w:r w:rsidRPr="004C0646">
        <w:t>narios pessimistes, en termes de destruction d’emplois dans le secteur bancaire, qui est le secteur qui s’est le plus informatisé au pays durant la décennie</w:t>
      </w:r>
      <w:r>
        <w:t> </w:t>
      </w:r>
      <w:r w:rsidRPr="004C0646">
        <w:t>70, ne se sont pas vérifiés puisque le volume total de l’emploi dans cette industrie a même augmenté durant cette période, compte tenu, notamment, de l'accroissement des services nouveaux rendus à la clientèle grâce, précisément, à l'entrée massive d'ordin</w:t>
      </w:r>
      <w:r w:rsidRPr="004C0646">
        <w:t>a</w:t>
      </w:r>
      <w:r w:rsidRPr="004C0646">
        <w:t>teurs, de terminaux et de réseaux efficaces de télécommunications.</w:t>
      </w:r>
    </w:p>
    <w:p w14:paraId="698A8A47" w14:textId="77777777" w:rsidR="002E2D66" w:rsidRPr="004C0646" w:rsidRDefault="002E2D66" w:rsidP="002E2D66">
      <w:pPr>
        <w:spacing w:before="120" w:after="120"/>
        <w:jc w:val="both"/>
      </w:pPr>
      <w:r w:rsidRPr="004C0646">
        <w:t>Sans ignorer les effets réels de pertes d’emplois liées à la micro-électronique, il faut dire cependant que ces effets sont souvent exag</w:t>
      </w:r>
      <w:r w:rsidRPr="004C0646">
        <w:t>é</w:t>
      </w:r>
      <w:r w:rsidRPr="004C0646">
        <w:t>rés dans les exercices de prévision de main-d’œuvre parce que les pe</w:t>
      </w:r>
      <w:r w:rsidRPr="004C0646">
        <w:t>r</w:t>
      </w:r>
      <w:r w:rsidRPr="004C0646">
        <w:t>tes d’emplois observables au niveau d’une industrie sont souvent e</w:t>
      </w:r>
      <w:r w:rsidRPr="004C0646">
        <w:t>x</w:t>
      </w:r>
      <w:r w:rsidRPr="004C0646">
        <w:t>trapolées mécaniquement au niveau de son secteur et même de l’ensemble de l’économie. Ces prévisions considèrent souvent que les industries sont toutes au même degré d’informatisation, ce qui est faux, et elles ignorent aussi les phénomènes de résistance et de rejet face à la technologie.</w:t>
      </w:r>
    </w:p>
    <w:p w14:paraId="02E7A388" w14:textId="77777777" w:rsidR="002E2D66" w:rsidRPr="004C0646" w:rsidRDefault="002E2D66" w:rsidP="002E2D66">
      <w:pPr>
        <w:spacing w:before="120" w:after="120"/>
        <w:jc w:val="both"/>
      </w:pPr>
      <w:r w:rsidRPr="004C0646">
        <w:t>Enfin et surtout, la micro-électronique n’est qu’une forme de pr</w:t>
      </w:r>
      <w:r w:rsidRPr="004C0646">
        <w:t>o</w:t>
      </w:r>
      <w:r w:rsidRPr="004C0646">
        <w:t>grès technique parmi bien d’autres et elle ne peut certainement pas être tenue principalement responsable du niveau de chômage qui sévit actuellement. Les causes majeures du sous-emploi doivent être r</w:t>
      </w:r>
      <w:r w:rsidRPr="004C0646">
        <w:t>e</w:t>
      </w:r>
      <w:r w:rsidRPr="004C0646">
        <w:t>cherchées ailleurs et à ce sujet on peut dire, sans équivoque, que la crise de l’énergie, le taux de change du dollar ou le vieillissement de l’appareil productif font certainement beaucoup plus de torts à l’emploi que ne pourrait le faire la micro-électronique. Si celle-ci d</w:t>
      </w:r>
      <w:r w:rsidRPr="004C0646">
        <w:t>e</w:t>
      </w:r>
      <w:r w:rsidRPr="004C0646">
        <w:t>vait conduire,</w:t>
      </w:r>
      <w:r>
        <w:t xml:space="preserve"> [58] </w:t>
      </w:r>
      <w:r w:rsidRPr="004C0646">
        <w:t>comme certains le prétendent, à un effondrement de l’emploi, alors il n’y aurait plus de pouvoir d’achat et, sans ce de</w:t>
      </w:r>
      <w:r w:rsidRPr="004C0646">
        <w:t>r</w:t>
      </w:r>
      <w:r w:rsidRPr="004C0646">
        <w:t>nier, on pourrait dire adieu à la société de consommation et même au système capitali</w:t>
      </w:r>
      <w:r w:rsidRPr="004C0646">
        <w:t>s</w:t>
      </w:r>
      <w:r w:rsidRPr="004C0646">
        <w:t>te qui en est à la base.</w:t>
      </w:r>
    </w:p>
    <w:p w14:paraId="0B7954CD" w14:textId="77777777" w:rsidR="002E2D66" w:rsidRPr="004C0646" w:rsidRDefault="002E2D66" w:rsidP="002E2D66">
      <w:pPr>
        <w:spacing w:before="120" w:after="120"/>
        <w:jc w:val="both"/>
      </w:pPr>
      <w:r w:rsidRPr="004C0646">
        <w:t>Cette vision des choses n’est pas réaliste, car elle ignore la capacité d’adaptation des hommes et des économies au changement. En fait, l’histoire économique nous apprend que si le XX</w:t>
      </w:r>
      <w:r w:rsidRPr="004C0646">
        <w:rPr>
          <w:vertAlign w:val="superscript"/>
        </w:rPr>
        <w:t>e</w:t>
      </w:r>
      <w:r w:rsidRPr="004C0646">
        <w:t xml:space="preserve"> siècle a été celui de la technologie, c'est aussi durant ce siècle que le volume de l’emploi s’est multiplié par trois et même par quatre dans la plupart des éc</w:t>
      </w:r>
      <w:r w:rsidRPr="004C0646">
        <w:t>o</w:t>
      </w:r>
      <w:r w:rsidRPr="004C0646">
        <w:t>nomies industrialisées. Les emplois de l’avenir existent déjà et, au-delà de la conjoncture, le travail a toujours été, et restera encore, la principale source de la richesse économique, comme le démontre la plupart des travaux de comptabilité de la croissance entrepris pour plusieurs pays.</w:t>
      </w:r>
      <w:r>
        <w:rPr>
          <w:szCs w:val="24"/>
        </w:rPr>
        <w:t> </w:t>
      </w:r>
      <w:r>
        <w:rPr>
          <w:rStyle w:val="Appelnotedebasdep"/>
          <w:szCs w:val="24"/>
        </w:rPr>
        <w:footnoteReference w:id="12"/>
      </w:r>
    </w:p>
    <w:p w14:paraId="48B6FF63" w14:textId="77777777" w:rsidR="002E2D66" w:rsidRDefault="002E2D66" w:rsidP="002E2D66">
      <w:pPr>
        <w:pStyle w:val="p"/>
      </w:pPr>
    </w:p>
    <w:p w14:paraId="2F704B4E" w14:textId="77777777" w:rsidR="002E2D66" w:rsidRDefault="002E2D66" w:rsidP="002E2D66">
      <w:pPr>
        <w:pStyle w:val="p"/>
      </w:pPr>
      <w:r w:rsidRPr="004C0646">
        <w:br w:type="page"/>
      </w:r>
      <w:r>
        <w:t>[59]</w:t>
      </w:r>
    </w:p>
    <w:p w14:paraId="0205AB6F" w14:textId="77777777" w:rsidR="002E2D66" w:rsidRPr="001833FC" w:rsidRDefault="002E2D66" w:rsidP="002E2D66">
      <w:pPr>
        <w:jc w:val="both"/>
      </w:pPr>
    </w:p>
    <w:p w14:paraId="2E8E685D" w14:textId="77777777" w:rsidR="002E2D66" w:rsidRPr="001833FC" w:rsidRDefault="002E2D66" w:rsidP="002E2D66">
      <w:pPr>
        <w:jc w:val="both"/>
      </w:pPr>
    </w:p>
    <w:p w14:paraId="2846839E" w14:textId="77777777" w:rsidR="002E2D66" w:rsidRPr="001833FC" w:rsidRDefault="002E2D66" w:rsidP="002E2D66">
      <w:pPr>
        <w:jc w:val="both"/>
      </w:pPr>
    </w:p>
    <w:p w14:paraId="343407FC" w14:textId="77777777" w:rsidR="002E2D66" w:rsidRPr="004545DE" w:rsidRDefault="002E2D66" w:rsidP="002E2D66">
      <w:pPr>
        <w:spacing w:after="120"/>
        <w:ind w:firstLine="0"/>
        <w:jc w:val="center"/>
        <w:rPr>
          <w:sz w:val="24"/>
        </w:rPr>
      </w:pPr>
      <w:bookmarkStart w:id="6" w:name="Critere_no_34_pt_1_texte_04"/>
      <w:r w:rsidRPr="004545DE">
        <w:rPr>
          <w:b/>
          <w:color w:val="000080"/>
          <w:sz w:val="24"/>
        </w:rPr>
        <w:t>Revue CRIT</w:t>
      </w:r>
      <w:r w:rsidRPr="004545DE">
        <w:rPr>
          <w:b/>
          <w:color w:val="FF0000"/>
          <w:sz w:val="24"/>
        </w:rPr>
        <w:t>È</w:t>
      </w:r>
      <w:r w:rsidRPr="004545DE">
        <w:rPr>
          <w:b/>
          <w:color w:val="000080"/>
          <w:sz w:val="24"/>
        </w:rPr>
        <w:t xml:space="preserve">RE, No </w:t>
      </w:r>
      <w:r>
        <w:rPr>
          <w:b/>
          <w:color w:val="000080"/>
          <w:sz w:val="24"/>
        </w:rPr>
        <w:t>34</w:t>
      </w:r>
      <w:r w:rsidRPr="004545DE">
        <w:rPr>
          <w:b/>
          <w:color w:val="000080"/>
          <w:sz w:val="24"/>
        </w:rPr>
        <w:t>,</w:t>
      </w:r>
      <w:r w:rsidRPr="004545DE">
        <w:rPr>
          <w:b/>
          <w:color w:val="000080"/>
          <w:sz w:val="24"/>
        </w:rPr>
        <w:br/>
        <w:t>“</w:t>
      </w:r>
      <w:r>
        <w:rPr>
          <w:b/>
          <w:i/>
          <w:sz w:val="24"/>
        </w:rPr>
        <w:t>L’après-crise.</w:t>
      </w:r>
      <w:r>
        <w:rPr>
          <w:b/>
          <w:i/>
          <w:sz w:val="24"/>
        </w:rPr>
        <w:br/>
        <w:t>1° économique et sociale.</w:t>
      </w:r>
      <w:r w:rsidRPr="004545DE">
        <w:rPr>
          <w:b/>
          <w:color w:val="000080"/>
          <w:sz w:val="24"/>
        </w:rPr>
        <w:t>”</w:t>
      </w:r>
    </w:p>
    <w:p w14:paraId="4B23223E" w14:textId="77777777" w:rsidR="002E2D66" w:rsidRPr="004545DE" w:rsidRDefault="002E2D66" w:rsidP="002E2D66">
      <w:pPr>
        <w:spacing w:after="120"/>
        <w:ind w:firstLine="0"/>
        <w:jc w:val="center"/>
        <w:rPr>
          <w:sz w:val="24"/>
        </w:rPr>
      </w:pPr>
      <w:r>
        <w:rPr>
          <w:b/>
          <w:color w:val="FF0000"/>
          <w:sz w:val="24"/>
        </w:rPr>
        <w:t>VIE ÉCONOMIQUE</w:t>
      </w:r>
    </w:p>
    <w:p w14:paraId="1DE57A3E" w14:textId="77777777" w:rsidR="002E2D66" w:rsidRDefault="002E2D66" w:rsidP="002E2D66">
      <w:pPr>
        <w:pStyle w:val="Titreniveau2"/>
      </w:pPr>
      <w:r w:rsidRPr="00CE123D">
        <w:t>“</w:t>
      </w:r>
      <w:r>
        <w:t>Coopératives</w:t>
      </w:r>
      <w:r>
        <w:br/>
        <w:t>et développ</w:t>
      </w:r>
      <w:r>
        <w:t>e</w:t>
      </w:r>
      <w:r>
        <w:t>ment</w:t>
      </w:r>
      <w:r w:rsidRPr="00CE123D">
        <w:t>.</w:t>
      </w:r>
    </w:p>
    <w:p w14:paraId="078F6E93" w14:textId="77777777" w:rsidR="002E2D66" w:rsidRPr="00CE123D" w:rsidRDefault="002E2D66" w:rsidP="002E2D66">
      <w:pPr>
        <w:pStyle w:val="Titreniveau2st"/>
      </w:pPr>
      <w:r>
        <w:t>Une perspective de l’après-crise.</w:t>
      </w:r>
      <w:r w:rsidRPr="00CE123D">
        <w:t>”</w:t>
      </w:r>
    </w:p>
    <w:bookmarkEnd w:id="6"/>
    <w:p w14:paraId="2491ACE9" w14:textId="77777777" w:rsidR="002E2D66" w:rsidRPr="001833FC" w:rsidRDefault="002E2D66" w:rsidP="002E2D66">
      <w:pPr>
        <w:jc w:val="both"/>
        <w:rPr>
          <w:szCs w:val="36"/>
        </w:rPr>
      </w:pPr>
    </w:p>
    <w:p w14:paraId="03A32045" w14:textId="77777777" w:rsidR="002E2D66" w:rsidRPr="00B64CBE" w:rsidRDefault="002E2D66" w:rsidP="002E2D66">
      <w:pPr>
        <w:pStyle w:val="suite"/>
      </w:pPr>
      <w:r>
        <w:t>Jean-Claude GUÉRARD et Benoît TREMBLAY </w:t>
      </w:r>
      <w:r>
        <w:rPr>
          <w:rStyle w:val="Appelnotedebasdep"/>
          <w:b w:val="0"/>
        </w:rPr>
        <w:footnoteReference w:customMarkFollows="1" w:id="13"/>
        <w:t>*</w:t>
      </w:r>
    </w:p>
    <w:p w14:paraId="24199E55" w14:textId="77777777" w:rsidR="002E2D66" w:rsidRDefault="002E2D66" w:rsidP="002E2D66">
      <w:pPr>
        <w:jc w:val="both"/>
      </w:pPr>
    </w:p>
    <w:p w14:paraId="05DBDD40" w14:textId="77777777" w:rsidR="002E2D66" w:rsidRPr="001833FC" w:rsidRDefault="002E2D66" w:rsidP="002E2D66">
      <w:pPr>
        <w:jc w:val="both"/>
      </w:pPr>
    </w:p>
    <w:p w14:paraId="5EC3A6D5" w14:textId="77777777" w:rsidR="002E2D66" w:rsidRPr="001833FC" w:rsidRDefault="002E2D66" w:rsidP="002E2D66">
      <w:pPr>
        <w:jc w:val="both"/>
      </w:pPr>
    </w:p>
    <w:p w14:paraId="12E41744" w14:textId="77777777" w:rsidR="002E2D66" w:rsidRPr="001833FC" w:rsidRDefault="002E2D66" w:rsidP="002E2D66">
      <w:pPr>
        <w:jc w:val="both"/>
      </w:pPr>
    </w:p>
    <w:p w14:paraId="535D5608" w14:textId="77777777" w:rsidR="002E2D66" w:rsidRPr="001833FC" w:rsidRDefault="002E2D66" w:rsidP="002E2D66">
      <w:pPr>
        <w:ind w:right="90" w:firstLine="0"/>
        <w:jc w:val="both"/>
        <w:rPr>
          <w:sz w:val="20"/>
        </w:rPr>
      </w:pPr>
      <w:hyperlink w:anchor="sommaire" w:history="1">
        <w:r w:rsidRPr="001833FC">
          <w:rPr>
            <w:rStyle w:val="Hyperlien"/>
            <w:sz w:val="20"/>
          </w:rPr>
          <w:t>Retour au sommaire</w:t>
        </w:r>
      </w:hyperlink>
    </w:p>
    <w:p w14:paraId="3EBA51F0" w14:textId="77777777" w:rsidR="002E2D66" w:rsidRPr="004C0646" w:rsidRDefault="002E2D66" w:rsidP="002E2D66">
      <w:pPr>
        <w:spacing w:before="120" w:after="120"/>
        <w:jc w:val="both"/>
      </w:pPr>
      <w:r>
        <w:rPr>
          <w:szCs w:val="24"/>
        </w:rPr>
        <w:t xml:space="preserve">Le </w:t>
      </w:r>
      <w:r w:rsidRPr="004C0646">
        <w:t xml:space="preserve">mot </w:t>
      </w:r>
      <w:r w:rsidRPr="004C0646">
        <w:rPr>
          <w:i/>
          <w:iCs/>
        </w:rPr>
        <w:t>coopératisme</w:t>
      </w:r>
      <w:r w:rsidRPr="004C0646">
        <w:t xml:space="preserve"> fait appel à l’idée d’un système socio-économique basé sur des règles et des modes de fonctionnement axés sur la coopération entre individus. Les difficultés vécues pendant un temps de crise réveillent les aspirations à une société alternative, fav</w:t>
      </w:r>
      <w:r w:rsidRPr="004C0646">
        <w:t>o</w:t>
      </w:r>
      <w:r w:rsidRPr="004C0646">
        <w:t xml:space="preserve">risent la recherche des valeurs de remplacement. Face aux besoins, les appels à la solidarité mettent en évidence les valeurs de coopération comme une fin souhaitable. Les discours sur les choix de société font le plus souvent apparaître le coopératisme comme une troisième voie réformiste entre le laisser-faire capitaliste et le dirigisme socialiste. Ce mode de réflexion centre l’attention sur « le royaume des fins » sans toujours se soucier des moyens de mise en œuvre. Par opposition, le terme </w:t>
      </w:r>
      <w:r w:rsidRPr="004C0646">
        <w:rPr>
          <w:i/>
          <w:iCs/>
        </w:rPr>
        <w:t>coopérative</w:t>
      </w:r>
      <w:r w:rsidRPr="004C0646">
        <w:t xml:space="preserve"> centre</w:t>
      </w:r>
      <w:r>
        <w:t xml:space="preserve"> [60] </w:t>
      </w:r>
      <w:r w:rsidRPr="004C0646">
        <w:t>directement l'attention sur l’entreprise comme lieu de mise en œuvre de ressources orientées vers la produ</w:t>
      </w:r>
      <w:r w:rsidRPr="004C0646">
        <w:t>c</w:t>
      </w:r>
      <w:r w:rsidRPr="004C0646">
        <w:t>tion de biens et de services. La réflexion est alors davantage centrée sur les difficultés de dévelo</w:t>
      </w:r>
      <w:r w:rsidRPr="004C0646">
        <w:t>p</w:t>
      </w:r>
      <w:r w:rsidRPr="004C0646">
        <w:t>pement de l’entreprise et ses conditions concrètes de fonctionnement sans s’interroger sur les finalités qui la sous-tendent.</w:t>
      </w:r>
    </w:p>
    <w:p w14:paraId="0CE646A6" w14:textId="77777777" w:rsidR="002E2D66" w:rsidRPr="004C0646" w:rsidRDefault="002E2D66" w:rsidP="002E2D66">
      <w:pPr>
        <w:spacing w:before="120" w:after="120"/>
        <w:jc w:val="both"/>
      </w:pPr>
      <w:r w:rsidRPr="004C0646">
        <w:t>Il nous semble important au départ de lever cette ambiguïté, d’éviter cette double perspective qui risque de faire apparaître la co</w:t>
      </w:r>
      <w:r w:rsidRPr="004C0646">
        <w:t>o</w:t>
      </w:r>
      <w:r w:rsidRPr="004C0646">
        <w:t>pération comme un phénomène d’abord culturel (centré sur les v</w:t>
      </w:r>
      <w:r w:rsidRPr="004C0646">
        <w:t>a</w:t>
      </w:r>
      <w:r w:rsidRPr="004C0646">
        <w:t>leurs) auquel viennent s’ajouter les dimensions économiques (centrées sur les moyens), alors que l’entreprise est présentée comme un ph</w:t>
      </w:r>
      <w:r w:rsidRPr="004C0646">
        <w:t>é</w:t>
      </w:r>
      <w:r w:rsidRPr="004C0646">
        <w:t>nomène d’abord économique auquel viennent s’ajouter les dimensions culturelles. Notre but ici n’est pas de récuser les réflexions sur les v</w:t>
      </w:r>
      <w:r w:rsidRPr="004C0646">
        <w:t>a</w:t>
      </w:r>
      <w:r w:rsidRPr="004C0646">
        <w:t>leurs coopératives, mais de s’assurer qu’au moment d’envisager des futurs possibles on s'intéresse aussi aux moyens de mise en œuvre qui les rendent plus ou moins probables. Nous tenterons donc de garder à l’esprit cette nécessité d’établir des passerelles entre les fins et les moyens, entre les projets et les entreprises coopératives comme moyen de les mettre en œuvre.</w:t>
      </w:r>
    </w:p>
    <w:p w14:paraId="7930F557" w14:textId="77777777" w:rsidR="002E2D66" w:rsidRPr="004C0646" w:rsidRDefault="002E2D66" w:rsidP="002E2D66">
      <w:pPr>
        <w:spacing w:before="120" w:after="120"/>
        <w:jc w:val="both"/>
      </w:pPr>
      <w:r w:rsidRPr="004C0646">
        <w:t>L’organisation coopérative est constituée par la combinaison d’un groupement de personnes et d’une entreprise réciproquement liés s</w:t>
      </w:r>
      <w:r w:rsidRPr="004C0646">
        <w:t>e</w:t>
      </w:r>
      <w:r w:rsidRPr="004C0646">
        <w:t>lon un ensemble de règles spécifiques. L’entreprise coopérative est caractérisée par des modalités particulières de mobilisation des re</w:t>
      </w:r>
      <w:r w:rsidRPr="004C0646">
        <w:t>s</w:t>
      </w:r>
      <w:r w:rsidRPr="004C0646">
        <w:t>sources, d’exercice de l’autorité et de redistribution des surplus qui la distinguent des autres types d’entreprises. S’interroger sur la place des organisations coopératives dans les transformations socio-économiques actuelles et prévisibles au Québec implique donc une double question : quels sont les groupes pour lesquels la formule co</w:t>
      </w:r>
      <w:r w:rsidRPr="004C0646">
        <w:t>o</w:t>
      </w:r>
      <w:r w:rsidRPr="004C0646">
        <w:t>pérative peut servir d’outil de développement et dans quelle mesure ces groupes pourront-ils mobiliser les ressources et assumer la respo</w:t>
      </w:r>
      <w:r w:rsidRPr="004C0646">
        <w:t>n</w:t>
      </w:r>
      <w:r w:rsidRPr="004C0646">
        <w:t>sabilité de créer et de faire fonctionner une entreprise coopérative ? Cette problématique est principalement liée à la création de nouvelles coopératives par des groupes de base. Il existe, d’autre part, un grand nombre d’organisations coopératives au Québec qui doivent s’adapter et redéfinir leurs propres stratégies à travers les transformations a</w:t>
      </w:r>
      <w:r w:rsidRPr="004C0646">
        <w:t>c</w:t>
      </w:r>
      <w:r w:rsidRPr="004C0646">
        <w:t>tuelles. Quel peut être leur contribution</w:t>
      </w:r>
      <w:r>
        <w:t xml:space="preserve"> [61]</w:t>
      </w:r>
      <w:r w:rsidRPr="004C0646">
        <w:t xml:space="preserve"> dans leurs secteurs d’activités ? Enfin, face aux b</w:t>
      </w:r>
      <w:r w:rsidRPr="004C0646">
        <w:t>e</w:t>
      </w:r>
      <w:r w:rsidRPr="004C0646">
        <w:t>soins de développement, dans quelles mesures les coopératives existantes peuvent-elles apporter leur su</w:t>
      </w:r>
      <w:r w:rsidRPr="004C0646">
        <w:t>p</w:t>
      </w:r>
      <w:r w:rsidRPr="004C0646">
        <w:t>port aux coopératives en éme</w:t>
      </w:r>
      <w:r w:rsidRPr="004C0646">
        <w:t>r</w:t>
      </w:r>
      <w:r w:rsidRPr="004C0646">
        <w:t>gence ou en difficulté ? Ces questions forment la trame de notre r</w:t>
      </w:r>
      <w:r w:rsidRPr="004C0646">
        <w:t>é</w:t>
      </w:r>
      <w:r w:rsidRPr="004C0646">
        <w:t>flexion que nous présenterons selon trois thèmes : la création de nouvelles coopératives par des groupes de b</w:t>
      </w:r>
      <w:r w:rsidRPr="004C0646">
        <w:t>a</w:t>
      </w:r>
      <w:r w:rsidRPr="004C0646">
        <w:t>se, les transformations des coopératives existantes dans leurs secteurs d’activités, la recherche d’une certaine unité de développement à tr</w:t>
      </w:r>
      <w:r w:rsidRPr="004C0646">
        <w:t>a</w:t>
      </w:r>
      <w:r w:rsidRPr="004C0646">
        <w:t>vers l'intercoopération.</w:t>
      </w:r>
    </w:p>
    <w:p w14:paraId="6640FCCB" w14:textId="77777777" w:rsidR="002E2D66" w:rsidRPr="004C0646" w:rsidRDefault="002E2D66" w:rsidP="002E2D66">
      <w:pPr>
        <w:spacing w:before="120" w:after="120"/>
        <w:jc w:val="both"/>
      </w:pPr>
      <w:r w:rsidRPr="004C0646">
        <w:t>Notre texte, tout en présentant une démarche systématique pour r</w:t>
      </w:r>
      <w:r w:rsidRPr="004C0646">
        <w:t>é</w:t>
      </w:r>
      <w:r w:rsidRPr="004C0646">
        <w:t>pondre aux questions posées, ne prétend pas fournir un dossier co</w:t>
      </w:r>
      <w:r w:rsidRPr="004C0646">
        <w:t>m</w:t>
      </w:r>
      <w:r w:rsidRPr="004C0646">
        <w:t>plet sur la place et le rôle des organisations coopératives dans l’économie et la société québécoises de demain. Les recherches déjà réalisées sont beaucoup trop minces pour permettre la réalisation d’un tel travail.</w:t>
      </w:r>
      <w:r>
        <w:t> </w:t>
      </w:r>
      <w:r>
        <w:rPr>
          <w:rStyle w:val="Appelnotedebasdep"/>
        </w:rPr>
        <w:footnoteReference w:id="14"/>
      </w:r>
      <w:r w:rsidRPr="004C0646">
        <w:t xml:space="preserve"> Nous chercherons donc à rassembler des perspectives pe</w:t>
      </w:r>
      <w:r w:rsidRPr="004C0646">
        <w:t>r</w:t>
      </w:r>
      <w:r w:rsidRPr="004C0646">
        <w:t>tinentes tout en souhaitant que le lecteur puisse poursuivre l’exercice et éventuellement nous faire connaître ses prévisions.</w:t>
      </w:r>
      <w:r>
        <w:t> </w:t>
      </w:r>
      <w:r>
        <w:rPr>
          <w:rStyle w:val="Appelnotedebasdep"/>
        </w:rPr>
        <w:footnoteReference w:id="15"/>
      </w:r>
    </w:p>
    <w:p w14:paraId="662EF10E" w14:textId="77777777" w:rsidR="002E2D66" w:rsidRDefault="002E2D66" w:rsidP="002E2D66">
      <w:pPr>
        <w:spacing w:before="120" w:after="120"/>
        <w:jc w:val="both"/>
      </w:pPr>
    </w:p>
    <w:p w14:paraId="31E282D9" w14:textId="77777777" w:rsidR="002E2D66" w:rsidRPr="004C0646" w:rsidRDefault="002E2D66" w:rsidP="002E2D66">
      <w:pPr>
        <w:pStyle w:val="a"/>
      </w:pPr>
      <w:r w:rsidRPr="004C0646">
        <w:t>La création de nouvelles coopératives</w:t>
      </w:r>
      <w:r>
        <w:br/>
      </w:r>
      <w:r w:rsidRPr="004C0646">
        <w:t>par des groupes de base</w:t>
      </w:r>
    </w:p>
    <w:p w14:paraId="59C293B9" w14:textId="77777777" w:rsidR="002E2D66" w:rsidRDefault="002E2D66" w:rsidP="002E2D66">
      <w:pPr>
        <w:spacing w:before="120" w:after="120"/>
        <w:jc w:val="both"/>
      </w:pPr>
    </w:p>
    <w:p w14:paraId="18AA18B2" w14:textId="77777777" w:rsidR="002E2D66" w:rsidRPr="004C0646" w:rsidRDefault="002E2D66" w:rsidP="002E2D66">
      <w:pPr>
        <w:spacing w:before="120" w:after="120"/>
        <w:jc w:val="both"/>
      </w:pPr>
      <w:r w:rsidRPr="004C0646">
        <w:t>Historiquement, les personnes qui ont été à l’origine de la form</w:t>
      </w:r>
      <w:r w:rsidRPr="004C0646">
        <w:t>a</w:t>
      </w:r>
      <w:r w:rsidRPr="004C0646">
        <w:t>tion des organisations coopératives étaient relativement marginalisées par les développements de l’économie capitaliste marchande, mais collectivement elles ont pu mobiliser suffisamment de ressources pour réorganiser leurs activités et tenter d’échapper à cette marginalisation. Contrairement à un certain discours sur les vertus de la coopération, la forme d'organisation coopérative ne s’adresse donc pas d’emblée, au moment de</w:t>
      </w:r>
      <w:r>
        <w:t xml:space="preserve"> [62] </w:t>
      </w:r>
      <w:r w:rsidRPr="004C0646">
        <w:t>sa formation, aux personnes les plus démunies de la société. L’entrepreneurship coopératif semble en effet conditionné par un ce</w:t>
      </w:r>
      <w:r w:rsidRPr="004C0646">
        <w:t>r</w:t>
      </w:r>
      <w:r w:rsidRPr="004C0646">
        <w:t>tain niveau de ressources culturelles et socio-économiques. Le niveau de ressources requis varie cependant selon les activités entr</w:t>
      </w:r>
      <w:r w:rsidRPr="004C0646">
        <w:t>e</w:t>
      </w:r>
      <w:r w:rsidRPr="004C0646">
        <w:t>prises (mise sur pied d’une garderie, l'achat-rénovation d’un imme</w:t>
      </w:r>
      <w:r w:rsidRPr="004C0646">
        <w:t>u</w:t>
      </w:r>
      <w:r w:rsidRPr="004C0646">
        <w:t>ble, la reprise d’une usine en difficulté, etc.) et la qualité du soutien et de l’encadrement disponibles. S’il est certain que l’adhésion volonta</w:t>
      </w:r>
      <w:r w:rsidRPr="004C0646">
        <w:t>i</w:t>
      </w:r>
      <w:r w:rsidRPr="004C0646">
        <w:t>re, la solidarité et le bénévolat peuvent pallier en partie le manque de re</w:t>
      </w:r>
      <w:r w:rsidRPr="004C0646">
        <w:t>s</w:t>
      </w:r>
      <w:r w:rsidRPr="004C0646">
        <w:t>sources et d’expérience dans la coopérative naissante, il faut aussi convenir que ce royaume de l'utopie pratiquée risque de retourner dans l’imaginaire si l’on ne tient pas compte des exigences inévitables de l’économie.</w:t>
      </w:r>
    </w:p>
    <w:p w14:paraId="50821B23" w14:textId="77777777" w:rsidR="002E2D66" w:rsidRPr="004C0646" w:rsidRDefault="002E2D66" w:rsidP="002E2D66">
      <w:pPr>
        <w:spacing w:before="120" w:after="120"/>
        <w:jc w:val="both"/>
      </w:pPr>
      <w:r w:rsidRPr="004C0646">
        <w:t>L'appui provenant d’institutions et de réseaux extérieurs est le plus souvent nécessaire à l’institutionnalisation de ces expériences. Le rôle déterminant du clergé dans l'implantation historique des caisses pop</w:t>
      </w:r>
      <w:r w:rsidRPr="004C0646">
        <w:t>u</w:t>
      </w:r>
      <w:r w:rsidRPr="004C0646">
        <w:t>laires illustre cette nécessité ; le besoin ne suffit pas, il faut pouvoir mobiliser des ressources suffisantes. L’appui extérieur doit cependant être bien adapté pour assurer la vitalité du mouvement. Par exemple, suite à des programmes gouvernementaux adaptés, les coopératives d’habitation connaissent un développement accéléré et ont un impact significatif dans la rénovation de quartiers urbains de Montréal et de Québec. Elles sont aussi particulièrement actives dans les régions de Sherbrooke et du Saguenay Lac St-Jean. Avec leurs différentes form</w:t>
      </w:r>
      <w:r w:rsidRPr="004C0646">
        <w:t>u</w:t>
      </w:r>
      <w:r w:rsidRPr="004C0646">
        <w:t>les, les coopératives d’habitation nous apparaissent bien adaptées à la fois à une prise en charge décentralisée d’une bonne partie des log</w:t>
      </w:r>
      <w:r w:rsidRPr="004C0646">
        <w:t>e</w:t>
      </w:r>
      <w:r w:rsidRPr="004C0646">
        <w:t>ments subventionnés et aux besoins des classes moyennes qui subi</w:t>
      </w:r>
      <w:r w:rsidRPr="004C0646">
        <w:t>s</w:t>
      </w:r>
      <w:r w:rsidRPr="004C0646">
        <w:t>sent une accélération du coût économique du logement. Leur dévelo</w:t>
      </w:r>
      <w:r w:rsidRPr="004C0646">
        <w:t>p</w:t>
      </w:r>
      <w:r w:rsidRPr="004C0646">
        <w:t>pement devrait donc se poursuivre à moins de changements impo</w:t>
      </w:r>
      <w:r w:rsidRPr="004C0646">
        <w:t>r</w:t>
      </w:r>
      <w:r w:rsidRPr="004C0646">
        <w:t>tants des politiques de logement.</w:t>
      </w:r>
    </w:p>
    <w:p w14:paraId="2A57E994" w14:textId="77777777" w:rsidR="002E2D66" w:rsidRPr="004C0646" w:rsidRDefault="002E2D66" w:rsidP="002E2D66">
      <w:pPr>
        <w:spacing w:before="120" w:after="120"/>
        <w:jc w:val="both"/>
      </w:pPr>
      <w:r w:rsidRPr="004C0646">
        <w:t>Les expériences des coopératives ouvrières de production et d’organisations assimilables</w:t>
      </w:r>
      <w:r>
        <w:rPr>
          <w:szCs w:val="24"/>
        </w:rPr>
        <w:t> </w:t>
      </w:r>
      <w:r>
        <w:rPr>
          <w:rStyle w:val="Appelnotedebasdep"/>
          <w:szCs w:val="24"/>
        </w:rPr>
        <w:footnoteReference w:id="16"/>
      </w:r>
      <w:r w:rsidRPr="004C0646">
        <w:t xml:space="preserve"> aux coopératives</w:t>
      </w:r>
      <w:r>
        <w:t xml:space="preserve"> [63] </w:t>
      </w:r>
      <w:r w:rsidRPr="004C0646">
        <w:t>de travail se sont multipliées au cours des dix dernières années face au chômage élevé et aux fermetures d’usines sans qu’aucun programme sérieux ne vie</w:t>
      </w:r>
      <w:r w:rsidRPr="004C0646">
        <w:t>n</w:t>
      </w:r>
      <w:r w:rsidRPr="004C0646">
        <w:t>ne appuyer ce mouvement. Même si ces expériences ont souvent pe</w:t>
      </w:r>
      <w:r w:rsidRPr="004C0646">
        <w:t>r</w:t>
      </w:r>
      <w:r w:rsidRPr="004C0646">
        <w:t>mis la création ou le maintien d’emplois d’une importance vitale pour certaines villes ou villages déjà largement éprouvés par le chômage, les grands gestionnaires et argentiers de l’État semblent encore les considérer comme des manifestations d'un temps de crise dont les chances de persistance à long terme sont inexistantes. Dans la plupart des pays occidentaux, elles reçoivent une attention grandissante et les conditions socio-économiques prévisibles laissent entrevoir une acc</w:t>
      </w:r>
      <w:r w:rsidRPr="004C0646">
        <w:t>é</w:t>
      </w:r>
      <w:r w:rsidRPr="004C0646">
        <w:t>lération de ces expérimentations au cours des prochaines années. Il est cependant difficile actuellement de prédire les formes de leur instit</w:t>
      </w:r>
      <w:r w:rsidRPr="004C0646">
        <w:t>u</w:t>
      </w:r>
      <w:r w:rsidRPr="004C0646">
        <w:t>tionnalisation à moyen et à long terme. Dans plusieurs cas, des exp</w:t>
      </w:r>
      <w:r w:rsidRPr="004C0646">
        <w:t>é</w:t>
      </w:r>
      <w:r w:rsidRPr="004C0646">
        <w:t>riences de prise en main du développ</w:t>
      </w:r>
      <w:r w:rsidRPr="004C0646">
        <w:t>e</w:t>
      </w:r>
      <w:r w:rsidRPr="004C0646">
        <w:t>ment microrégional ont donné lieu à la création de corporations de type communautaire impliquant plusieurs agents du milieu (travailleurs, cadres, municipalités, popul</w:t>
      </w:r>
      <w:r w:rsidRPr="004C0646">
        <w:t>a</w:t>
      </w:r>
      <w:r w:rsidRPr="004C0646">
        <w:t>tion locale, etc.). Parallèlement à ces « entreprises mixtes », la forme coopérative classique se développera certainement pour certaines a</w:t>
      </w:r>
      <w:r w:rsidRPr="004C0646">
        <w:t>c</w:t>
      </w:r>
      <w:r w:rsidRPr="004C0646">
        <w:t>tivités, en particulier celles où l’organisation du travail permet une certaine autonomie aux travailleurs. C’est le cas des coopératives f</w:t>
      </w:r>
      <w:r w:rsidRPr="004C0646">
        <w:t>o</w:t>
      </w:r>
      <w:r w:rsidRPr="004C0646">
        <w:t>restières dont la croissance r</w:t>
      </w:r>
      <w:r w:rsidRPr="004C0646">
        <w:t>é</w:t>
      </w:r>
      <w:r w:rsidRPr="004C0646">
        <w:t>cente témoigne de leurs potentialités. D’autres expériences illustrent le dynamisme coopératif de certains réseaux. Ainsi en est-il des co</w:t>
      </w:r>
      <w:r w:rsidRPr="004C0646">
        <w:t>o</w:t>
      </w:r>
      <w:r w:rsidRPr="004C0646">
        <w:t>pératives de taxis, des coopératives de frais funéraires, des coopérat</w:t>
      </w:r>
      <w:r w:rsidRPr="004C0646">
        <w:t>i</w:t>
      </w:r>
      <w:r w:rsidRPr="004C0646">
        <w:t>ves d’alimentation naturelle, etc.</w:t>
      </w:r>
    </w:p>
    <w:p w14:paraId="09A8A0C5" w14:textId="77777777" w:rsidR="002E2D66" w:rsidRPr="004C0646" w:rsidRDefault="002E2D66" w:rsidP="002E2D66">
      <w:pPr>
        <w:spacing w:before="120" w:after="120"/>
        <w:jc w:val="both"/>
      </w:pPr>
      <w:r w:rsidRPr="004C0646">
        <w:t>Si nous acceptons de reconnaître comme « faits porteurs d’avenir » les expériences de communautés de base et les aspirations à de no</w:t>
      </w:r>
      <w:r w:rsidRPr="004C0646">
        <w:t>u</w:t>
      </w:r>
      <w:r w:rsidRPr="004C0646">
        <w:t>velles significations humaines du développement, s’il est vrai que la robotique et la télématique permettront à la fois une diminution dra</w:t>
      </w:r>
      <w:r w:rsidRPr="004C0646">
        <w:t>s</w:t>
      </w:r>
      <w:r w:rsidRPr="004C0646">
        <w:t>tique du travail en usine et une décentralisation du travail, nous po</w:t>
      </w:r>
      <w:r w:rsidRPr="004C0646">
        <w:t>u</w:t>
      </w:r>
      <w:r w:rsidRPr="004C0646">
        <w:t>vons prévoir un foisonnement des organisations coopératives et co</w:t>
      </w:r>
      <w:r w:rsidRPr="004C0646">
        <w:t>m</w:t>
      </w:r>
      <w:r w:rsidRPr="004C0646">
        <w:t>munautaires de base pour la gestion des activités tant de consomm</w:t>
      </w:r>
      <w:r w:rsidRPr="004C0646">
        <w:t>a</w:t>
      </w:r>
      <w:r w:rsidRPr="004C0646">
        <w:t>tion que de production. Cette tendance ouvre cependant la perspective d’une société dualiste dans laquelle une super-organisation de la pr</w:t>
      </w:r>
      <w:r w:rsidRPr="004C0646">
        <w:t>o</w:t>
      </w:r>
      <w:r w:rsidRPr="004C0646">
        <w:t>duction se développe parallèlement à une société de</w:t>
      </w:r>
      <w:r>
        <w:t xml:space="preserve"> [64] </w:t>
      </w:r>
      <w:r w:rsidRPr="004C0646">
        <w:t>conservation. Dans cette perspective, les coopératives et les co</w:t>
      </w:r>
      <w:r w:rsidRPr="004C0646">
        <w:t>m</w:t>
      </w:r>
      <w:r w:rsidRPr="004C0646">
        <w:t>munautés de base seront-elles une forme de gestion des activités du plus grand nombre en voie de marginalisation ou des lieux de pouvoir réel capables de faire progresser une organisation alternative de l’économie et de la société ?</w:t>
      </w:r>
    </w:p>
    <w:p w14:paraId="252C5C6A" w14:textId="77777777" w:rsidR="002E2D66" w:rsidRPr="004C0646" w:rsidRDefault="002E2D66" w:rsidP="002E2D66">
      <w:pPr>
        <w:spacing w:before="120" w:after="120"/>
        <w:jc w:val="both"/>
      </w:pPr>
      <w:r w:rsidRPr="004C0646">
        <w:t>Nous ne prétendons pas apporter une réponse à cette question, mais il est certain que le modèle coopératif de regroupement fédératif d’unités de base offre une longue tradition d’expérimentation et de recherche de cette alliance du social et de l'économie, du sens et de la puissance.</w:t>
      </w:r>
      <w:r>
        <w:rPr>
          <w:szCs w:val="24"/>
        </w:rPr>
        <w:t> </w:t>
      </w:r>
      <w:r>
        <w:rPr>
          <w:rStyle w:val="Appelnotedebasdep"/>
          <w:szCs w:val="24"/>
        </w:rPr>
        <w:footnoteReference w:id="17"/>
      </w:r>
    </w:p>
    <w:p w14:paraId="31E226D9" w14:textId="77777777" w:rsidR="002E2D66" w:rsidRDefault="002E2D66" w:rsidP="002E2D66">
      <w:pPr>
        <w:spacing w:before="120" w:after="120"/>
        <w:jc w:val="both"/>
      </w:pPr>
    </w:p>
    <w:p w14:paraId="4BF93297" w14:textId="77777777" w:rsidR="002E2D66" w:rsidRPr="004C0646" w:rsidRDefault="002E2D66" w:rsidP="002E2D66">
      <w:pPr>
        <w:pStyle w:val="a"/>
      </w:pPr>
      <w:r w:rsidRPr="004C0646">
        <w:t>Les transformations des coopératives existantes</w:t>
      </w:r>
      <w:r>
        <w:br/>
      </w:r>
      <w:r w:rsidRPr="004C0646">
        <w:t>dans leurs secteurs d’activités</w:t>
      </w:r>
    </w:p>
    <w:p w14:paraId="3216A9F1" w14:textId="77777777" w:rsidR="002E2D66" w:rsidRDefault="002E2D66" w:rsidP="002E2D66">
      <w:pPr>
        <w:spacing w:before="120" w:after="120"/>
        <w:jc w:val="both"/>
      </w:pPr>
    </w:p>
    <w:p w14:paraId="2A824949" w14:textId="77777777" w:rsidR="002E2D66" w:rsidRPr="004C0646" w:rsidRDefault="002E2D66" w:rsidP="002E2D66">
      <w:pPr>
        <w:spacing w:before="120" w:after="120"/>
        <w:jc w:val="both"/>
      </w:pPr>
      <w:r w:rsidRPr="004C0646">
        <w:t>La crise que nous traversons constitue sans doute une des périodes les plus difficiles pour les entreprises québécoises, et les coopératives existantes n’échappent pas à cette réalité. Le choix d’une entreprise comme mode d'action impose aux coopérateurs d’en définir les activ</w:t>
      </w:r>
      <w:r w:rsidRPr="004C0646">
        <w:t>i</w:t>
      </w:r>
      <w:r w:rsidRPr="004C0646">
        <w:t>tés de façon fonctionnelle par rapport aux marchés où elle évolue. Le défi de l'organisation coopérative est alors de se tailler une place telle, sur les marchés où elle œuvre, quelle puisse procurer des avantages à ses membres tout en assurant la pérennité de l’organisation. Ce pr</w:t>
      </w:r>
      <w:r w:rsidRPr="004C0646">
        <w:t>o</w:t>
      </w:r>
      <w:r w:rsidRPr="004C0646">
        <w:t>cessus n’a cependant rien d’automatique et exige des ajustements r</w:t>
      </w:r>
      <w:r w:rsidRPr="004C0646">
        <w:t>é</w:t>
      </w:r>
      <w:r w:rsidRPr="004C0646">
        <w:t>ciproques membres-entreprise coopérative dans une dynamique où le leadership de gestion doit s’accompagner d’un leadership politique peu commun.</w:t>
      </w:r>
    </w:p>
    <w:p w14:paraId="63423AFA" w14:textId="77777777" w:rsidR="002E2D66" w:rsidRPr="004C0646" w:rsidRDefault="002E2D66" w:rsidP="002E2D66">
      <w:pPr>
        <w:spacing w:before="120" w:after="120"/>
        <w:jc w:val="both"/>
      </w:pPr>
      <w:r w:rsidRPr="004C0646">
        <w:t>La capacité de remplacer certains arbitrages marchands par des a</w:t>
      </w:r>
      <w:r w:rsidRPr="004C0646">
        <w:t>r</w:t>
      </w:r>
      <w:r w:rsidRPr="004C0646">
        <w:t>bitrages coopératifs est souvent réduite par les transformations des conditions concurrentielles lorsque la coopérative réussit à s'implanter de façon significative. Cette situation entraîne le plus souvent une spécialisation des activités, une professionnalisation de la gestion et graduellement une redéfinition des membres par rapport aux activités de l’entreprise. Les effets démobilisateurs</w:t>
      </w:r>
      <w:r>
        <w:t xml:space="preserve"> [65]</w:t>
      </w:r>
      <w:r w:rsidRPr="004C0646">
        <w:t xml:space="preserve"> à moyen terme pour les membres de la coopér</w:t>
      </w:r>
      <w:r w:rsidRPr="004C0646">
        <w:t>a</w:t>
      </w:r>
      <w:r w:rsidRPr="004C0646">
        <w:t>tive sont difficiles à contrer, même par une animation professionnal</w:t>
      </w:r>
      <w:r w:rsidRPr="004C0646">
        <w:t>i</w:t>
      </w:r>
      <w:r w:rsidRPr="004C0646">
        <w:t>sée. La participation devient anémique, le membre préférant « </w:t>
      </w:r>
      <w:r>
        <w:t>voter par les pieds », c’est-à-</w:t>
      </w:r>
      <w:r w:rsidRPr="004C0646">
        <w:t>dire effectuer ses transactions chez un concu</w:t>
      </w:r>
      <w:r w:rsidRPr="004C0646">
        <w:t>r</w:t>
      </w:r>
      <w:r w:rsidRPr="004C0646">
        <w:t>rent, plutôt que de faire valoir ses griefs et ses aspirations par un pr</w:t>
      </w:r>
      <w:r w:rsidRPr="004C0646">
        <w:t>o</w:t>
      </w:r>
      <w:r w:rsidRPr="004C0646">
        <w:t>cessus démocratique. Les difficultés de temps de crise sont un révél</w:t>
      </w:r>
      <w:r w:rsidRPr="004C0646">
        <w:t>a</w:t>
      </w:r>
      <w:r w:rsidRPr="004C0646">
        <w:t>teur de cette situation.</w:t>
      </w:r>
    </w:p>
    <w:p w14:paraId="7EDD7144" w14:textId="77777777" w:rsidR="002E2D66" w:rsidRPr="004C0646" w:rsidRDefault="002E2D66" w:rsidP="002E2D66">
      <w:pPr>
        <w:spacing w:before="120" w:after="120"/>
        <w:jc w:val="both"/>
      </w:pPr>
      <w:r w:rsidRPr="004C0646">
        <w:t>La liquidation récente de la Fédération des Magasins Coop et les difficultés actuelles des Pêcheurs-Unis du Québec sont bien sûr attr</w:t>
      </w:r>
      <w:r w:rsidRPr="004C0646">
        <w:t>i</w:t>
      </w:r>
      <w:r w:rsidRPr="004C0646">
        <w:t>buables à la situation économique, mais elles sont aussi le révélateur de problèmes structurels plus profonds. La formidable concentration des entreprises de distribution alimentaire au cours des dernières a</w:t>
      </w:r>
      <w:r w:rsidRPr="004C0646">
        <w:t>n</w:t>
      </w:r>
      <w:r w:rsidRPr="004C0646">
        <w:t>nées augmente la vulnérabilité des coopératives de consommateurs. Par ailleurs, ces dernières représentent le groupe le mieux équipé pour répondre aux préoccupations croissantes des consommateurs face à cette concentration. La nouvelle stratégie devra donc tabler davantage sur les dynamismes locaux et régionaux plutôt que sur une approche technocratique. Les Pêcheurs-Unis du Québec constituent une organ</w:t>
      </w:r>
      <w:r w:rsidRPr="004C0646">
        <w:t>i</w:t>
      </w:r>
      <w:r w:rsidRPr="004C0646">
        <w:t>sation indispensable pour les régions de la Gaspésie, des Iles-de-la-Madeleine et de la Côte-Nord. Cette entreprise moyenne doit faire f</w:t>
      </w:r>
      <w:r w:rsidRPr="004C0646">
        <w:t>a</w:t>
      </w:r>
      <w:r w:rsidRPr="004C0646">
        <w:t>ce à des défis majeurs de modernisation et d'adaptation des pêcheries de l’Est du Canada suite aux nouvelles capacités de capture que pe</w:t>
      </w:r>
      <w:r w:rsidRPr="004C0646">
        <w:t>r</w:t>
      </w:r>
      <w:r w:rsidRPr="004C0646">
        <w:t>met à moyen terme l'extension des zones réservées à deux cents milles des côtes canadiennes. Ces modifications structurelles doivent se faire dans une conjoncture où de grandes variations de prix rendent la pl</w:t>
      </w:r>
      <w:r w:rsidRPr="004C0646">
        <w:t>a</w:t>
      </w:r>
      <w:r w:rsidRPr="004C0646">
        <w:t>nification très aléatoire. Les répercussions sur les pêcheurs sont telles qu’il faut se demander si elles n’obligent pas à une mutation de l’organisation. L’industrialisation des méthodes de pêches et de tran</w:t>
      </w:r>
      <w:r w:rsidRPr="004C0646">
        <w:t>s</w:t>
      </w:r>
      <w:r w:rsidRPr="004C0646">
        <w:t>formation du poisson rend de plus en plus nécessaire une participation active des travailleurs à la capitalisation et à l’orientation de l’entreprise. L'avenir de ces institutions dépend largement de la réuss</w:t>
      </w:r>
      <w:r w:rsidRPr="004C0646">
        <w:t>i</w:t>
      </w:r>
      <w:r w:rsidRPr="004C0646">
        <w:t>te de ces adaptations.</w:t>
      </w:r>
    </w:p>
    <w:p w14:paraId="104F45DA" w14:textId="77777777" w:rsidR="002E2D66" w:rsidRPr="004C0646" w:rsidRDefault="002E2D66" w:rsidP="002E2D66">
      <w:pPr>
        <w:spacing w:before="120" w:after="120"/>
        <w:jc w:val="both"/>
      </w:pPr>
      <w:r w:rsidRPr="004C0646">
        <w:t>La Coopérative Fédérée et les coopératives agricoles affiliées do</w:t>
      </w:r>
      <w:r w:rsidRPr="004C0646">
        <w:t>i</w:t>
      </w:r>
      <w:r w:rsidRPr="004C0646">
        <w:t>vent être considérées comme des intervenants majeurs dans le monde agricole et de plus en plus dans</w:t>
      </w:r>
      <w:r>
        <w:t xml:space="preserve"> [66] </w:t>
      </w:r>
      <w:r w:rsidRPr="004C0646">
        <w:t>l’ensemble de la chaîne agro-alimentaire. Cette perspective s'a</w:t>
      </w:r>
      <w:r w:rsidRPr="004C0646">
        <w:t>p</w:t>
      </w:r>
      <w:r w:rsidRPr="004C0646">
        <w:t>plique non seulement aux activités qu’elles contrôlent actuellement, mais à l’ensemble du secteur où elles peuvent éventuellement interv</w:t>
      </w:r>
      <w:r w:rsidRPr="004C0646">
        <w:t>e</w:t>
      </w:r>
      <w:r w:rsidRPr="004C0646">
        <w:t>nir par nécessité ou par opportunité. Leur développement est larg</w:t>
      </w:r>
      <w:r w:rsidRPr="004C0646">
        <w:t>e</w:t>
      </w:r>
      <w:r w:rsidRPr="004C0646">
        <w:t>ment lié à celui du secteur agricole, mais aussi à leur capacité de transformer les produits traditionnels des agr</w:t>
      </w:r>
      <w:r w:rsidRPr="004C0646">
        <w:t>i</w:t>
      </w:r>
      <w:r w:rsidRPr="004C0646">
        <w:t>culteurs en nouveaux produits manufacturés vendables sur les ma</w:t>
      </w:r>
      <w:r w:rsidRPr="004C0646">
        <w:t>r</w:t>
      </w:r>
      <w:r w:rsidRPr="004C0646">
        <w:t>chés (mets préparés, etc.). La croissance de leur rôle dans la transfo</w:t>
      </w:r>
      <w:r w:rsidRPr="004C0646">
        <w:t>r</w:t>
      </w:r>
      <w:r w:rsidRPr="004C0646">
        <w:t>mation de plusieurs produits agricoles dépend aussi du cadre juridique et des arrangements instit</w:t>
      </w:r>
      <w:r w:rsidRPr="004C0646">
        <w:t>u</w:t>
      </w:r>
      <w:r w:rsidRPr="004C0646">
        <w:t>tionnels qui définiront leurs relations avec le syndicalisme agricole, de même que de l’ensemble des politiques agricoles et agro-alimentaires des deux paliers de gouvernement.</w:t>
      </w:r>
    </w:p>
    <w:p w14:paraId="4C377152" w14:textId="77777777" w:rsidR="002E2D66" w:rsidRDefault="002E2D66" w:rsidP="002E2D66">
      <w:pPr>
        <w:spacing w:before="120" w:after="120"/>
        <w:jc w:val="both"/>
      </w:pPr>
      <w:r w:rsidRPr="004C0646">
        <w:t>La place déjà acquise par le Mouvement Des jardins dans l’épargne et le crédit des individus permet difficilement d’envisager une augmentation significative de ce marché ; on peut toutefois pr</w:t>
      </w:r>
      <w:r w:rsidRPr="004C0646">
        <w:t>é</w:t>
      </w:r>
      <w:r w:rsidRPr="004C0646">
        <w:t>voir une accélération de ses activités dans le crédit industriel et co</w:t>
      </w:r>
      <w:r w:rsidRPr="004C0646">
        <w:t>m</w:t>
      </w:r>
      <w:r w:rsidRPr="004C0646">
        <w:t>mercial et de sa participation dans des projets de développement. C</w:t>
      </w:r>
      <w:r w:rsidRPr="004C0646">
        <w:t>e</w:t>
      </w:r>
      <w:r w:rsidRPr="004C0646">
        <w:t>pendant, la place et le rôle du Mouvement Desjardins dans la circul</w:t>
      </w:r>
      <w:r w:rsidRPr="004C0646">
        <w:t>a</w:t>
      </w:r>
      <w:r w:rsidRPr="004C0646">
        <w:t>tion, l’utilisation et l’accumulation de l’épargne des Québécois lui o</w:t>
      </w:r>
      <w:r w:rsidRPr="004C0646">
        <w:t>u</w:t>
      </w:r>
      <w:r w:rsidRPr="004C0646">
        <w:t>vrent des perspectives et lui confèrent des responsabilités qui débo</w:t>
      </w:r>
      <w:r w:rsidRPr="004C0646">
        <w:t>r</w:t>
      </w:r>
      <w:r w:rsidRPr="004C0646">
        <w:t>dent largement son secteur d’activité. Les Congrès régionaux de 1977 et le congrès provincial du printemps 1978 sur le thème le « Mouvement coopératif Desjardins face au développement coopératif dans un Québec contemporain » témoignent de cette perspective éla</w:t>
      </w:r>
      <w:r w:rsidRPr="004C0646">
        <w:t>r</w:t>
      </w:r>
      <w:r w:rsidRPr="004C0646">
        <w:t>gie.</w:t>
      </w:r>
    </w:p>
    <w:p w14:paraId="06032851" w14:textId="77777777" w:rsidR="002E2D66" w:rsidRPr="004C0646" w:rsidRDefault="002E2D66" w:rsidP="002E2D66">
      <w:pPr>
        <w:spacing w:before="120" w:after="120"/>
        <w:jc w:val="both"/>
      </w:pPr>
    </w:p>
    <w:p w14:paraId="422E5084" w14:textId="77777777" w:rsidR="002E2D66" w:rsidRPr="004C0646" w:rsidRDefault="002E2D66" w:rsidP="002E2D66">
      <w:pPr>
        <w:pStyle w:val="a"/>
      </w:pPr>
      <w:r w:rsidRPr="004C0646">
        <w:t>La recherche d’une certaine unité</w:t>
      </w:r>
      <w:r>
        <w:br/>
      </w:r>
      <w:r w:rsidRPr="004C0646">
        <w:t>de développement à travers l’intercoopération</w:t>
      </w:r>
    </w:p>
    <w:p w14:paraId="05D3AE6D" w14:textId="77777777" w:rsidR="002E2D66" w:rsidRDefault="002E2D66" w:rsidP="002E2D66">
      <w:pPr>
        <w:spacing w:before="120" w:after="120"/>
        <w:jc w:val="both"/>
      </w:pPr>
    </w:p>
    <w:p w14:paraId="24D7303D" w14:textId="77777777" w:rsidR="002E2D66" w:rsidRPr="004C0646" w:rsidRDefault="002E2D66" w:rsidP="002E2D66">
      <w:pPr>
        <w:spacing w:before="120" w:after="120"/>
        <w:jc w:val="both"/>
      </w:pPr>
      <w:r w:rsidRPr="004C0646">
        <w:t>Nous posons ici l’hypothèse qu’au-delà des développements sect</w:t>
      </w:r>
      <w:r w:rsidRPr="004C0646">
        <w:t>o</w:t>
      </w:r>
      <w:r w:rsidRPr="004C0646">
        <w:t>riels différenciés et inégaux les coopératives tendent à une certaine « unité de</w:t>
      </w:r>
      <w:r>
        <w:t xml:space="preserve"> développement » à laquelle cor</w:t>
      </w:r>
      <w:r w:rsidRPr="004C0646">
        <w:t>respondent une conception des rapports socio-économiques entre les personnes et une vision de la place « du secteur coopératif » dans l’ensemble de l’économie et de la société.</w:t>
      </w:r>
    </w:p>
    <w:p w14:paraId="6E62672E" w14:textId="77777777" w:rsidR="002E2D66" w:rsidRPr="004C0646" w:rsidRDefault="002E2D66" w:rsidP="002E2D66">
      <w:pPr>
        <w:spacing w:before="120" w:after="120"/>
        <w:jc w:val="both"/>
      </w:pPr>
      <w:r w:rsidRPr="004C0646">
        <w:t>Les coopératives de consommateurs, de travail, d’épargnants, etc. multiplient les identités des membres-usagers selon chacune des act</w:t>
      </w:r>
      <w:r w:rsidRPr="004C0646">
        <w:t>i</w:t>
      </w:r>
      <w:r w:rsidRPr="004C0646">
        <w:t>vités entreprises et définissent</w:t>
      </w:r>
      <w:r>
        <w:t xml:space="preserve"> [67] </w:t>
      </w:r>
      <w:r w:rsidRPr="004C0646">
        <w:t>ainsi les intérêts des personnes s</w:t>
      </w:r>
      <w:r w:rsidRPr="004C0646">
        <w:t>e</w:t>
      </w:r>
      <w:r w:rsidRPr="004C0646">
        <w:t>lon une perspective unidime</w:t>
      </w:r>
      <w:r w:rsidRPr="004C0646">
        <w:t>n</w:t>
      </w:r>
      <w:r w:rsidRPr="004C0646">
        <w:t>sionnelle qui ne recouvre pas l'ensemble du réel.</w:t>
      </w:r>
    </w:p>
    <w:p w14:paraId="501D3371" w14:textId="77777777" w:rsidR="002E2D66" w:rsidRPr="004C0646" w:rsidRDefault="002E2D66" w:rsidP="002E2D66">
      <w:pPr>
        <w:spacing w:before="120" w:after="120"/>
        <w:jc w:val="both"/>
      </w:pPr>
      <w:r w:rsidRPr="004C0646">
        <w:t>Si l’on parle de personnes réelles, il faut tenir compte que chaque personne est à la fois consommateur, travailleur, épargnant, etc. Il faut donc admettre que cette personne réelle se définit non seulement par chacune de ses activités « séparées », mais aussi par son appartenance à une économie et à une société globales. Dans cette perspective, le défi des organisations coopératives s’échelonne sur un continuum qui va des premiers balbutiements de l’intercoopération jusqu’à une vér</w:t>
      </w:r>
      <w:r w:rsidRPr="004C0646">
        <w:t>i</w:t>
      </w:r>
      <w:r w:rsidRPr="004C0646">
        <w:t>table intégration. Nous nous intéressons donc ici à la cohésion inte</w:t>
      </w:r>
      <w:r w:rsidRPr="004C0646">
        <w:t>r</w:t>
      </w:r>
      <w:r w:rsidRPr="004C0646">
        <w:t>coopérative, ce qui nous permet, d’une part, d’affirmer qu’il y a bien un mouvement coopératif et, d’autre part, d’évaluer la place et les r</w:t>
      </w:r>
      <w:r w:rsidRPr="004C0646">
        <w:t>ô</w:t>
      </w:r>
      <w:r w:rsidRPr="004C0646">
        <w:t>les de cet agent parmi les grands agents de l'économie et de la société québécoises.</w:t>
      </w:r>
    </w:p>
    <w:p w14:paraId="0B4B46E7" w14:textId="77777777" w:rsidR="002E2D66" w:rsidRPr="004C0646" w:rsidRDefault="002E2D66" w:rsidP="002E2D66">
      <w:pPr>
        <w:spacing w:before="120" w:after="120"/>
        <w:jc w:val="both"/>
      </w:pPr>
      <w:r w:rsidRPr="004C0646">
        <w:t>L’état actuel des recherches nous impose ici une grande modestie. Nous soulignons tout au plus certaines dimensions qui nous semblent caractériser la situation actuelle et le futur prévisible. Malgré la fa</w:t>
      </w:r>
      <w:r w:rsidRPr="004C0646">
        <w:t>i</w:t>
      </w:r>
      <w:r w:rsidRPr="004C0646">
        <w:t>blesse des mécanismes institutionnels chargés de la concertation inte</w:t>
      </w:r>
      <w:r w:rsidRPr="004C0646">
        <w:t>r</w:t>
      </w:r>
      <w:r w:rsidRPr="004C0646">
        <w:t>coopérative, nous avons assisté depuis quelques années à une mult</w:t>
      </w:r>
      <w:r w:rsidRPr="004C0646">
        <w:t>i</w:t>
      </w:r>
      <w:r w:rsidRPr="004C0646">
        <w:t>plication des gestes d’intercoopération, tant au niveau local, régional que national. Nous assistons de plus à une circulation de plus en plus fréquente des administrateurs et des gestionnaires.</w:t>
      </w:r>
    </w:p>
    <w:p w14:paraId="61EBBF04" w14:textId="77777777" w:rsidR="002E2D66" w:rsidRPr="004C0646" w:rsidRDefault="002E2D66" w:rsidP="002E2D66">
      <w:pPr>
        <w:spacing w:before="120" w:after="120"/>
        <w:jc w:val="both"/>
      </w:pPr>
      <w:r w:rsidRPr="004C0646">
        <w:t>Si nous nous tournons vers le futur, nous pouvons affirmer que seul le Mouvement Desjardins est en mesure d'accélérer de façon s</w:t>
      </w:r>
      <w:r w:rsidRPr="004C0646">
        <w:t>i</w:t>
      </w:r>
      <w:r w:rsidRPr="004C0646">
        <w:t>gnificative le développement de l’intercoopération. Outre les moyens dont il dispose, il est seul capable de susciter l’adhésion du plus grand nombre de catégories sociales et de réaliser les arbitrages qu’exige le maintien d’une certaine unité de développement à travers la diversité des intérêts sectoriels. Plusieurs coopérateurs accusent le Mouvement Desjardins d’avoir perdu le sens de la coopération et de n’obéir qu’à une logique financière. Ces coopérateurs confondent souvent manip</w:t>
      </w:r>
      <w:r w:rsidRPr="004C0646">
        <w:t>u</w:t>
      </w:r>
      <w:r w:rsidRPr="004C0646">
        <w:t>lation prudente de ressources rares et logique financière capitaliste. Nous croyons que malgré des tensions inévitables l’intercoopération liée au Mouvement Desjardins progressera rapidement au cours des prochaines années. De nombreux mécanismes d’intercoopération ont été créés</w:t>
      </w:r>
      <w:r>
        <w:t xml:space="preserve"> [68] </w:t>
      </w:r>
      <w:r w:rsidRPr="004C0646">
        <w:t>au niveau des fédérations régionales au cours des de</w:t>
      </w:r>
      <w:r w:rsidRPr="004C0646">
        <w:t>r</w:t>
      </w:r>
      <w:r w:rsidRPr="004C0646">
        <w:t>nières années. Ces mécanismes prennent le plus souvent la forme d’institutions sp</w:t>
      </w:r>
      <w:r w:rsidRPr="004C0646">
        <w:t>é</w:t>
      </w:r>
      <w:r w:rsidRPr="004C0646">
        <w:t>cialisées de financement et de conseil qui rendent le Mouvement De</w:t>
      </w:r>
      <w:r w:rsidRPr="004C0646">
        <w:t>s</w:t>
      </w:r>
      <w:r w:rsidRPr="004C0646">
        <w:t>jardins de plus en plus capable de répondre de façon efficace aux d</w:t>
      </w:r>
      <w:r w:rsidRPr="004C0646">
        <w:t>e</w:t>
      </w:r>
      <w:r w:rsidRPr="004C0646">
        <w:t>mandes du milieu.</w:t>
      </w:r>
    </w:p>
    <w:p w14:paraId="2C0BF803" w14:textId="77777777" w:rsidR="002E2D66" w:rsidRPr="004C0646" w:rsidRDefault="002E2D66" w:rsidP="002E2D66">
      <w:pPr>
        <w:spacing w:before="120" w:after="120"/>
        <w:jc w:val="both"/>
      </w:pPr>
      <w:r w:rsidRPr="004C0646">
        <w:t>L’apprentissage du dialogue et l’établissement de passerelles entre le Mouvement Desjardins et les coopératives de base posent cepe</w:t>
      </w:r>
      <w:r w:rsidRPr="004C0646">
        <w:t>n</w:t>
      </w:r>
      <w:r w:rsidRPr="004C0646">
        <w:t>dant de nombreux défis, dont le nouvel apprentissage de la particip</w:t>
      </w:r>
      <w:r w:rsidRPr="004C0646">
        <w:t>a</w:t>
      </w:r>
      <w:r w:rsidRPr="004C0646">
        <w:t>tion n’est pas le moindre. De façon générale, il faut bien admettre que le passage « de la démocratie formelle à la participation démocrat</w:t>
      </w:r>
      <w:r w:rsidRPr="004C0646">
        <w:t>i</w:t>
      </w:r>
      <w:r w:rsidRPr="004C0646">
        <w:t>que » comporte des défis permanents que les coopératives de grande taille ont beaucoup de difficultés à relever. La nécessaire professio</w:t>
      </w:r>
      <w:r w:rsidRPr="004C0646">
        <w:t>n</w:t>
      </w:r>
      <w:r w:rsidRPr="004C0646">
        <w:t>nalisation de la gestion et de l’animation coopératives renforce les tendances à la planification technocratique et à la centralisation des pouvoirs de décision. Les militants actifs et les administrateurs élus aux différents postes des structures de représentation constituent so</w:t>
      </w:r>
      <w:r w:rsidRPr="004C0646">
        <w:t>u</w:t>
      </w:r>
      <w:r w:rsidRPr="004C0646">
        <w:t>vent une faible proportion des membres dont la participation réelle à l’élaboration des choix à faire n’est pas toujours très forte.</w:t>
      </w:r>
    </w:p>
    <w:p w14:paraId="623652B8" w14:textId="77777777" w:rsidR="002E2D66" w:rsidRPr="004C0646" w:rsidRDefault="002E2D66" w:rsidP="002E2D66">
      <w:pPr>
        <w:spacing w:before="120" w:after="120"/>
        <w:jc w:val="both"/>
      </w:pPr>
      <w:r w:rsidRPr="004C0646">
        <w:t>Il faut par ailleurs admettre aussi que les structures coopératives de participation, c’est-à-dire cet ensemble d’institutions, de procédures, d'hommes et de moyens mis en œuvre, sont sans équivalent dans le domaine des entreprises économiques et constituent des instruments importants de démocratisation de nos sociétés occidentales. Dans la mesure où la solidarité et la transparence sont des « valeurs d’avenir », nous pouvons affirmer que malgré les nécessaires remises en question quelles risquent de provoquer chez les coopérateurs, elles favorisent les organisations coopératives qui ont plusieurs longueurs d’avance sur les entreprises de type capitaliste et même sur la transp</w:t>
      </w:r>
      <w:r w:rsidRPr="004C0646">
        <w:t>a</w:t>
      </w:r>
      <w:r w:rsidRPr="004C0646">
        <w:t>rence des entreprises publiques.</w:t>
      </w:r>
    </w:p>
    <w:p w14:paraId="59104F8F" w14:textId="77777777" w:rsidR="002E2D66" w:rsidRDefault="002E2D66" w:rsidP="002E2D66">
      <w:pPr>
        <w:spacing w:before="120" w:after="120"/>
        <w:jc w:val="both"/>
      </w:pPr>
      <w:r w:rsidRPr="004C0646">
        <w:t>Dans un monde où la recherche de l’efficacité semble favoriser a</w:t>
      </w:r>
      <w:r w:rsidRPr="004C0646">
        <w:t>u</w:t>
      </w:r>
      <w:r w:rsidRPr="004C0646">
        <w:t>tant le retour à la petite taille que la poursuite du gigantisme, il nous semble que l’organisation coopérative propose des modèles d’action bien appropriés à de nombreuses activités économiques. Au plan culturel, alliant une idéologie de conservation à une volonté d’affirmation, le mouvement coopératif a de plus en plus les</w:t>
      </w:r>
      <w:r>
        <w:t xml:space="preserve"> [69] </w:t>
      </w:r>
      <w:r w:rsidRPr="004C0646">
        <w:t>moyens d’une politique autonome, centrée sur sa place et ses rôles spécifiques parmi les grands agents de l’économie et de la société québécoises. La volonté de concertation envahissante du gouvern</w:t>
      </w:r>
      <w:r w:rsidRPr="004C0646">
        <w:t>e</w:t>
      </w:r>
      <w:r w:rsidRPr="004C0646">
        <w:t>ment québécois se heurtera sans doute rapidement à une obligation de concertation réelle. Après une période de triomphalisme hautain, l’appareil bureaucratique devra se mettre à l’étude du mouvement coopératif et de sa logique propre de développement. Le mouvement coopératif québécois n’est pas un instrument du pouvoir de l’État ; la reconnaissance de cette réalité politique devrait permettre une accél</w:t>
      </w:r>
      <w:r w:rsidRPr="004C0646">
        <w:t>é</w:t>
      </w:r>
      <w:r w:rsidRPr="004C0646">
        <w:t>ration de la collaboration au cours des prochaines années. D’autre part, face au mouvement syndical et au capitalisme autochtone, les « besoins de développement » appellent une convergence à laquelle le mouvement coopératif peut contribuer de façon significative.</w:t>
      </w:r>
    </w:p>
    <w:p w14:paraId="61C8FE4F" w14:textId="77777777" w:rsidR="002E2D66" w:rsidRDefault="002E2D66" w:rsidP="002E2D66">
      <w:pPr>
        <w:spacing w:before="120" w:after="120"/>
        <w:jc w:val="both"/>
      </w:pPr>
    </w:p>
    <w:p w14:paraId="76D102F9" w14:textId="77777777" w:rsidR="002E2D66" w:rsidRPr="004C0646" w:rsidRDefault="002E2D66" w:rsidP="002E2D66">
      <w:pPr>
        <w:spacing w:before="120" w:after="120"/>
        <w:jc w:val="both"/>
      </w:pPr>
    </w:p>
    <w:p w14:paraId="4B6C0856" w14:textId="77777777" w:rsidR="002E2D66" w:rsidRPr="004C0646" w:rsidRDefault="002E2D66" w:rsidP="002E2D66">
      <w:pPr>
        <w:pStyle w:val="a"/>
      </w:pPr>
      <w:r w:rsidRPr="004C0646">
        <w:t>BIBLIOGRAPHIE</w:t>
      </w:r>
    </w:p>
    <w:p w14:paraId="0A88AB14" w14:textId="77777777" w:rsidR="002E2D66" w:rsidRDefault="002E2D66" w:rsidP="002E2D66">
      <w:pPr>
        <w:spacing w:before="120" w:after="120"/>
        <w:jc w:val="both"/>
        <w:rPr>
          <w:smallCaps/>
        </w:rPr>
      </w:pPr>
    </w:p>
    <w:p w14:paraId="3817DDF5" w14:textId="77777777" w:rsidR="002E2D66" w:rsidRPr="004C0646" w:rsidRDefault="002E2D66" w:rsidP="002E2D66">
      <w:pPr>
        <w:spacing w:before="120" w:after="120"/>
        <w:jc w:val="both"/>
      </w:pPr>
      <w:r w:rsidRPr="004C0646">
        <w:rPr>
          <w:smallCaps/>
        </w:rPr>
        <w:t>Bastien,</w:t>
      </w:r>
      <w:r w:rsidRPr="004C0646">
        <w:t xml:space="preserve"> Rock. </w:t>
      </w:r>
      <w:r w:rsidRPr="004C0646">
        <w:rPr>
          <w:i/>
          <w:iCs/>
        </w:rPr>
        <w:t>Développement coopératif et développement éc</w:t>
      </w:r>
      <w:r w:rsidRPr="004C0646">
        <w:rPr>
          <w:i/>
          <w:iCs/>
        </w:rPr>
        <w:t>o</w:t>
      </w:r>
      <w:r w:rsidRPr="004C0646">
        <w:rPr>
          <w:i/>
          <w:iCs/>
        </w:rPr>
        <w:t>nomique du Québec : contraintes et potentialités,</w:t>
      </w:r>
      <w:r w:rsidRPr="004C0646">
        <w:t xml:space="preserve"> Colloque sur l’entreprise coopérative dans le développement économique du Qu</w:t>
      </w:r>
      <w:r w:rsidRPr="004C0646">
        <w:t>é</w:t>
      </w:r>
      <w:r w:rsidRPr="004C0646">
        <w:t>bec, Secrétariat des Conférences socio-économiques, 1980, pp. 118-122.</w:t>
      </w:r>
    </w:p>
    <w:p w14:paraId="06AAC29E" w14:textId="77777777" w:rsidR="002E2D66" w:rsidRPr="004C0646" w:rsidRDefault="002E2D66" w:rsidP="002E2D66">
      <w:pPr>
        <w:spacing w:before="120" w:after="120"/>
        <w:jc w:val="both"/>
      </w:pPr>
      <w:r w:rsidRPr="004C0646">
        <w:rPr>
          <w:smallCaps/>
        </w:rPr>
        <w:t>Bergeron,</w:t>
      </w:r>
      <w:r w:rsidRPr="004C0646">
        <w:t xml:space="preserve"> Jean-Marc. « Les coopératives agricoles et l’autosuffisance alimentaire », </w:t>
      </w:r>
      <w:r w:rsidRPr="004C0646">
        <w:rPr>
          <w:i/>
          <w:iCs/>
        </w:rPr>
        <w:t>Revue du CIRIEC,</w:t>
      </w:r>
      <w:r w:rsidRPr="004C0646">
        <w:t xml:space="preserve"> vol.</w:t>
      </w:r>
      <w:r>
        <w:t> </w:t>
      </w:r>
      <w:r w:rsidRPr="004C0646">
        <w:t>13, no</w:t>
      </w:r>
      <w:r>
        <w:t> </w:t>
      </w:r>
      <w:r w:rsidRPr="004C0646">
        <w:t>1 et 2, 1980-81, pp. 251-266.</w:t>
      </w:r>
    </w:p>
    <w:p w14:paraId="5FF8ED3B" w14:textId="77777777" w:rsidR="002E2D66" w:rsidRPr="004C0646" w:rsidRDefault="002E2D66" w:rsidP="002E2D66">
      <w:pPr>
        <w:spacing w:before="120" w:after="120"/>
        <w:jc w:val="both"/>
      </w:pPr>
      <w:r w:rsidRPr="004C0646">
        <w:rPr>
          <w:smallCaps/>
        </w:rPr>
        <w:t>Desforges,</w:t>
      </w:r>
      <w:r w:rsidRPr="004C0646">
        <w:t xml:space="preserve"> Jean-Guy. « Spécificité de la gestion coopérative : le système des valeurs de la technostructure », </w:t>
      </w:r>
      <w:r w:rsidRPr="004C0646">
        <w:rPr>
          <w:i/>
          <w:iCs/>
        </w:rPr>
        <w:t xml:space="preserve">Revue du CIRIEC, </w:t>
      </w:r>
      <w:r w:rsidRPr="004C0646">
        <w:t>vol.</w:t>
      </w:r>
      <w:r>
        <w:t> </w:t>
      </w:r>
      <w:r w:rsidRPr="004C0646">
        <w:t>13, no</w:t>
      </w:r>
      <w:r>
        <w:t> </w:t>
      </w:r>
      <w:r w:rsidRPr="004C0646">
        <w:t>1 et 2, 1980-81, pp. 117-128.</w:t>
      </w:r>
    </w:p>
    <w:p w14:paraId="6BB1D55C" w14:textId="77777777" w:rsidR="002E2D66" w:rsidRPr="004C0646" w:rsidRDefault="002E2D66" w:rsidP="002E2D66">
      <w:pPr>
        <w:spacing w:before="120" w:after="120"/>
        <w:jc w:val="both"/>
      </w:pPr>
      <w:r w:rsidRPr="004C0646">
        <w:rPr>
          <w:smallCaps/>
        </w:rPr>
        <w:t>Levesque,</w:t>
      </w:r>
      <w:r w:rsidRPr="004C0646">
        <w:t xml:space="preserve"> Delmas. </w:t>
      </w:r>
      <w:r w:rsidRPr="004C0646">
        <w:rPr>
          <w:i/>
          <w:iCs/>
        </w:rPr>
        <w:t>L’expérience coopérative québécoise,</w:t>
      </w:r>
      <w:r w:rsidRPr="004C0646">
        <w:t xml:space="preserve"> reche</w:t>
      </w:r>
      <w:r w:rsidRPr="004C0646">
        <w:t>r</w:t>
      </w:r>
      <w:r w:rsidRPr="004C0646">
        <w:t>ches réalisées au Centre de gestion des coopératives, non encore p</w:t>
      </w:r>
      <w:r w:rsidRPr="004C0646">
        <w:t>u</w:t>
      </w:r>
      <w:r w:rsidRPr="004C0646">
        <w:t>bliées.</w:t>
      </w:r>
      <w:r>
        <w:br/>
      </w:r>
      <w:hyperlink r:id="rId20" w:history="1">
        <w:r w:rsidRPr="00664E9C">
          <w:rPr>
            <w:rStyle w:val="Hyperlien"/>
          </w:rPr>
          <w:t>https://classiques.uqam.ca/contemporains/levesque_delmas/experience_qc_1/experience_qc_1.html</w:t>
        </w:r>
      </w:hyperlink>
      <w:r>
        <w:t xml:space="preserve"> </w:t>
      </w:r>
    </w:p>
    <w:p w14:paraId="20531DF7" w14:textId="77777777" w:rsidR="002E2D66" w:rsidRPr="004C0646" w:rsidRDefault="002E2D66" w:rsidP="002E2D66">
      <w:pPr>
        <w:spacing w:before="120" w:after="120"/>
        <w:jc w:val="both"/>
      </w:pPr>
      <w:r w:rsidRPr="004C0646">
        <w:rPr>
          <w:smallCaps/>
        </w:rPr>
        <w:t>Roy,</w:t>
      </w:r>
      <w:r w:rsidRPr="004C0646">
        <w:t xml:space="preserve"> Auguste. « Les Caisses populaires et d’économie Desjardins face aux principaux futurs vraisemblables », </w:t>
      </w:r>
      <w:r w:rsidRPr="004C0646">
        <w:rPr>
          <w:i/>
          <w:iCs/>
        </w:rPr>
        <w:t xml:space="preserve">Revue du CIRIEC, </w:t>
      </w:r>
      <w:r w:rsidRPr="004C0646">
        <w:t>vol.</w:t>
      </w:r>
      <w:r>
        <w:t> </w:t>
      </w:r>
      <w:r w:rsidRPr="004C0646">
        <w:t>13, no</w:t>
      </w:r>
      <w:r>
        <w:t> </w:t>
      </w:r>
      <w:r w:rsidRPr="004C0646">
        <w:t>1 et 2, 1980-81, pp. 221-230.</w:t>
      </w:r>
    </w:p>
    <w:p w14:paraId="2FB143CE" w14:textId="77777777" w:rsidR="002E2D66" w:rsidRPr="004C0646" w:rsidRDefault="002E2D66" w:rsidP="002E2D66">
      <w:pPr>
        <w:spacing w:before="120" w:after="120"/>
        <w:jc w:val="both"/>
      </w:pPr>
      <w:r w:rsidRPr="004C0646">
        <w:rPr>
          <w:smallCaps/>
        </w:rPr>
        <w:t>Tremblay,</w:t>
      </w:r>
      <w:r w:rsidRPr="004C0646">
        <w:t xml:space="preserve"> Benoît. « Développement et gestion des coopératives québécoises à l’horizon 2001 », dans </w:t>
      </w:r>
      <w:r w:rsidRPr="004C0646">
        <w:rPr>
          <w:i/>
          <w:iCs/>
        </w:rPr>
        <w:t>Gestion 2001,</w:t>
      </w:r>
      <w:r w:rsidRPr="004C0646">
        <w:t xml:space="preserve"> à paraître chez Che</w:t>
      </w:r>
      <w:r>
        <w:t>n</w:t>
      </w:r>
      <w:r w:rsidRPr="004C0646">
        <w:t>elière et Stanké, 1982.</w:t>
      </w:r>
    </w:p>
    <w:p w14:paraId="3E82FCB8" w14:textId="77777777" w:rsidR="002E2D66" w:rsidRPr="004C0646" w:rsidRDefault="002E2D66" w:rsidP="002E2D66">
      <w:pPr>
        <w:spacing w:before="120" w:after="120"/>
        <w:jc w:val="both"/>
      </w:pPr>
      <w:r w:rsidRPr="004C0646">
        <w:rPr>
          <w:smallCaps/>
        </w:rPr>
        <w:t>Tremblay,</w:t>
      </w:r>
      <w:r w:rsidRPr="004C0646">
        <w:t xml:space="preserve"> Benoît. « La coopérative ouvrière de production et la participation des travailleurs au Québec », Numéro spécial, </w:t>
      </w:r>
      <w:r w:rsidRPr="004C0646">
        <w:rPr>
          <w:i/>
          <w:iCs/>
        </w:rPr>
        <w:t>Revue du CIRIEC,</w:t>
      </w:r>
      <w:r w:rsidRPr="004C0646">
        <w:t xml:space="preserve"> vol.</w:t>
      </w:r>
      <w:r>
        <w:t> </w:t>
      </w:r>
      <w:r w:rsidRPr="004C0646">
        <w:t>12, no</w:t>
      </w:r>
      <w:r>
        <w:t> </w:t>
      </w:r>
      <w:r w:rsidRPr="004C0646">
        <w:t>2, 1979-80.</w:t>
      </w:r>
    </w:p>
    <w:p w14:paraId="4225F23D" w14:textId="77777777" w:rsidR="002E2D66" w:rsidRDefault="002E2D66" w:rsidP="002E2D66">
      <w:pPr>
        <w:spacing w:before="120" w:after="120"/>
        <w:jc w:val="both"/>
      </w:pPr>
    </w:p>
    <w:p w14:paraId="44CAEE5E" w14:textId="77777777" w:rsidR="002E2D66" w:rsidRDefault="002E2D66" w:rsidP="002E2D66">
      <w:pPr>
        <w:pStyle w:val="p"/>
      </w:pPr>
      <w:r>
        <w:t>[70]</w:t>
      </w:r>
    </w:p>
    <w:p w14:paraId="38276EAE" w14:textId="77777777" w:rsidR="002E2D66" w:rsidRDefault="002E2D66" w:rsidP="002E2D66">
      <w:pPr>
        <w:pStyle w:val="p"/>
      </w:pPr>
      <w:r w:rsidRPr="004C0646">
        <w:br w:type="page"/>
      </w:r>
      <w:r>
        <w:t>[71]</w:t>
      </w:r>
    </w:p>
    <w:p w14:paraId="5BCDDD94" w14:textId="77777777" w:rsidR="002E2D66" w:rsidRPr="001833FC" w:rsidRDefault="002E2D66" w:rsidP="002E2D66">
      <w:pPr>
        <w:jc w:val="both"/>
      </w:pPr>
    </w:p>
    <w:p w14:paraId="03BA64D7" w14:textId="77777777" w:rsidR="002E2D66" w:rsidRPr="001833FC" w:rsidRDefault="002E2D66" w:rsidP="002E2D66">
      <w:pPr>
        <w:jc w:val="both"/>
      </w:pPr>
    </w:p>
    <w:p w14:paraId="20BB3911" w14:textId="77777777" w:rsidR="002E2D66" w:rsidRPr="004545DE" w:rsidRDefault="002E2D66" w:rsidP="002E2D66">
      <w:pPr>
        <w:spacing w:after="120"/>
        <w:ind w:firstLine="0"/>
        <w:jc w:val="center"/>
        <w:rPr>
          <w:sz w:val="24"/>
        </w:rPr>
      </w:pPr>
      <w:bookmarkStart w:id="7" w:name="Critere_no_34_pt_1_texte_05"/>
      <w:r w:rsidRPr="004545DE">
        <w:rPr>
          <w:b/>
          <w:color w:val="000080"/>
          <w:sz w:val="24"/>
        </w:rPr>
        <w:t>Revue CRIT</w:t>
      </w:r>
      <w:r w:rsidRPr="004545DE">
        <w:rPr>
          <w:b/>
          <w:color w:val="FF0000"/>
          <w:sz w:val="24"/>
        </w:rPr>
        <w:t>È</w:t>
      </w:r>
      <w:r w:rsidRPr="004545DE">
        <w:rPr>
          <w:b/>
          <w:color w:val="000080"/>
          <w:sz w:val="24"/>
        </w:rPr>
        <w:t xml:space="preserve">RE, No </w:t>
      </w:r>
      <w:r>
        <w:rPr>
          <w:b/>
          <w:color w:val="000080"/>
          <w:sz w:val="24"/>
        </w:rPr>
        <w:t>34</w:t>
      </w:r>
      <w:r w:rsidRPr="004545DE">
        <w:rPr>
          <w:b/>
          <w:color w:val="000080"/>
          <w:sz w:val="24"/>
        </w:rPr>
        <w:t>,</w:t>
      </w:r>
      <w:r w:rsidRPr="004545DE">
        <w:rPr>
          <w:b/>
          <w:color w:val="000080"/>
          <w:sz w:val="24"/>
        </w:rPr>
        <w:br/>
        <w:t>“</w:t>
      </w:r>
      <w:r>
        <w:rPr>
          <w:b/>
          <w:i/>
          <w:sz w:val="24"/>
        </w:rPr>
        <w:t>L’après-crise.</w:t>
      </w:r>
      <w:r>
        <w:rPr>
          <w:b/>
          <w:i/>
          <w:sz w:val="24"/>
        </w:rPr>
        <w:br/>
        <w:t>1° économique et sociale.</w:t>
      </w:r>
      <w:r w:rsidRPr="004545DE">
        <w:rPr>
          <w:b/>
          <w:color w:val="000080"/>
          <w:sz w:val="24"/>
        </w:rPr>
        <w:t>”</w:t>
      </w:r>
    </w:p>
    <w:p w14:paraId="4988F40D" w14:textId="77777777" w:rsidR="002E2D66" w:rsidRPr="004545DE" w:rsidRDefault="002E2D66" w:rsidP="002E2D66">
      <w:pPr>
        <w:spacing w:after="120"/>
        <w:ind w:firstLine="0"/>
        <w:jc w:val="center"/>
        <w:rPr>
          <w:sz w:val="24"/>
        </w:rPr>
      </w:pPr>
      <w:r>
        <w:rPr>
          <w:b/>
          <w:color w:val="FF0000"/>
          <w:sz w:val="24"/>
        </w:rPr>
        <w:t>VIE ÉCONOMIQUE</w:t>
      </w:r>
    </w:p>
    <w:p w14:paraId="26077D60" w14:textId="77777777" w:rsidR="002E2D66" w:rsidRDefault="002E2D66" w:rsidP="002E2D66">
      <w:pPr>
        <w:pStyle w:val="Titreniveau2"/>
      </w:pPr>
      <w:r w:rsidRPr="00CE123D">
        <w:t>“</w:t>
      </w:r>
      <w:r>
        <w:t>La PME et l’après-crise</w:t>
      </w:r>
      <w:r w:rsidRPr="00CE123D">
        <w:t>.</w:t>
      </w:r>
    </w:p>
    <w:p w14:paraId="08619FE0" w14:textId="77777777" w:rsidR="002E2D66" w:rsidRPr="00CE123D" w:rsidRDefault="002E2D66" w:rsidP="002E2D66">
      <w:pPr>
        <w:pStyle w:val="Titreniveau2st"/>
      </w:pPr>
      <w:r>
        <w:t>Mythes et réalités.</w:t>
      </w:r>
      <w:r w:rsidRPr="00CE123D">
        <w:t>”</w:t>
      </w:r>
    </w:p>
    <w:bookmarkEnd w:id="7"/>
    <w:p w14:paraId="243EF93E" w14:textId="77777777" w:rsidR="002E2D66" w:rsidRPr="001833FC" w:rsidRDefault="002E2D66" w:rsidP="002E2D66">
      <w:pPr>
        <w:jc w:val="both"/>
        <w:rPr>
          <w:szCs w:val="36"/>
        </w:rPr>
      </w:pPr>
    </w:p>
    <w:p w14:paraId="1EEC8117" w14:textId="77777777" w:rsidR="002E2D66" w:rsidRPr="00EF7836" w:rsidRDefault="002E2D66" w:rsidP="002E2D66">
      <w:pPr>
        <w:pStyle w:val="suite"/>
        <w:rPr>
          <w:b w:val="0"/>
          <w:szCs w:val="36"/>
        </w:rPr>
      </w:pPr>
      <w:r>
        <w:t>Roger CHARBONNEAU </w:t>
      </w:r>
      <w:r>
        <w:rPr>
          <w:rStyle w:val="Appelnotedebasdep"/>
          <w:b w:val="0"/>
        </w:rPr>
        <w:footnoteReference w:customMarkFollows="1" w:id="18"/>
        <w:t>*</w:t>
      </w:r>
    </w:p>
    <w:p w14:paraId="7221005B" w14:textId="77777777" w:rsidR="002E2D66" w:rsidRDefault="002E2D66" w:rsidP="002E2D66">
      <w:pPr>
        <w:jc w:val="both"/>
      </w:pPr>
    </w:p>
    <w:p w14:paraId="77179B51" w14:textId="77777777" w:rsidR="002E2D66" w:rsidRDefault="002E2D66" w:rsidP="002E2D66">
      <w:pPr>
        <w:jc w:val="both"/>
      </w:pPr>
    </w:p>
    <w:p w14:paraId="5FAE60CB" w14:textId="77777777" w:rsidR="002E2D66" w:rsidRPr="001833FC" w:rsidRDefault="002E2D66" w:rsidP="002E2D66">
      <w:pPr>
        <w:jc w:val="both"/>
      </w:pPr>
    </w:p>
    <w:p w14:paraId="3FC43B04" w14:textId="77777777" w:rsidR="002E2D66" w:rsidRPr="001833FC" w:rsidRDefault="002E2D66" w:rsidP="002E2D66">
      <w:pPr>
        <w:ind w:right="90" w:firstLine="0"/>
        <w:jc w:val="both"/>
        <w:rPr>
          <w:sz w:val="20"/>
        </w:rPr>
      </w:pPr>
      <w:hyperlink w:anchor="sommaire" w:history="1">
        <w:r w:rsidRPr="001833FC">
          <w:rPr>
            <w:rStyle w:val="Hyperlien"/>
            <w:sz w:val="20"/>
          </w:rPr>
          <w:t>Retour au sommaire</w:t>
        </w:r>
      </w:hyperlink>
    </w:p>
    <w:p w14:paraId="6618D82D" w14:textId="77777777" w:rsidR="002E2D66" w:rsidRPr="004C0646" w:rsidRDefault="002E2D66" w:rsidP="002E2D66">
      <w:pPr>
        <w:spacing w:before="120" w:after="120"/>
        <w:jc w:val="both"/>
      </w:pPr>
      <w:r>
        <w:rPr>
          <w:szCs w:val="24"/>
        </w:rPr>
        <w:t>Les</w:t>
      </w:r>
      <w:r w:rsidRPr="004C0646">
        <w:t xml:space="preserve"> petites et moyennes entreprises, désignées le plus souvent par le sigle PME, sont devenues depuis quelques années un sujet constant d’actualité. Elles sont l'objet de la sollicitude des gouvernements, r</w:t>
      </w:r>
      <w:r w:rsidRPr="004C0646">
        <w:t>e</w:t>
      </w:r>
      <w:r w:rsidRPr="004C0646">
        <w:t>tiennent l’attention des praticiens et des théoriciens de la gestion et font fréquemment la manchette des journaux. Les institutions fina</w:t>
      </w:r>
      <w:r w:rsidRPr="004C0646">
        <w:t>n</w:t>
      </w:r>
      <w:r w:rsidRPr="004C0646">
        <w:t xml:space="preserve">cières et les conseillers en administration les considèrent généralement comme une clientèle particulière et leur consacrent en conséquence des ressources spécialisées. </w:t>
      </w:r>
      <w:r>
        <w:t>À</w:t>
      </w:r>
      <w:r w:rsidRPr="004C0646">
        <w:t xml:space="preserve"> l’intérieur même du monde des affaires, de grandes entreprises cherchent à fortifier les PME qui sont leurs fournisseurs ou leurs clients, et les conseillent dans leur gestion. En révélant les faiblesses des PME, la crise actuelle a encore élargi les nombreuses et diverses manifestations d’intérêt à leur endroit et posé la question de leur avenir.</w:t>
      </w:r>
    </w:p>
    <w:p w14:paraId="622A1A60" w14:textId="77777777" w:rsidR="002E2D66" w:rsidRPr="004C0646" w:rsidRDefault="002E2D66" w:rsidP="002E2D66">
      <w:pPr>
        <w:spacing w:before="120" w:after="120"/>
        <w:jc w:val="both"/>
      </w:pPr>
      <w:r w:rsidRPr="004C0646">
        <w:t>Il y eut un temps — en fait, depuis l’antiquité jusqu’au dix-neuvième siècle — où, sauf quelques rares exceptions, toutes les e</w:t>
      </w:r>
      <w:r w:rsidRPr="004C0646">
        <w:t>n</w:t>
      </w:r>
      <w:r w:rsidRPr="004C0646">
        <w:t>trepr</w:t>
      </w:r>
      <w:r>
        <w:t>ises étaient des PME. Il s’agis</w:t>
      </w:r>
      <w:r w:rsidRPr="004C0646">
        <w:t>sait</w:t>
      </w:r>
      <w:r>
        <w:t xml:space="preserve"> [72]</w:t>
      </w:r>
      <w:r w:rsidRPr="004C0646">
        <w:t xml:space="preserve"> surtout d’artisans, à la fois producteurs et marchands, et de petits commerçants. On trouvait pa</w:t>
      </w:r>
      <w:r w:rsidRPr="004C0646">
        <w:t>r</w:t>
      </w:r>
      <w:r w:rsidRPr="004C0646">
        <w:t>fois, parmi les banquiers et les nég</w:t>
      </w:r>
      <w:r w:rsidRPr="004C0646">
        <w:t>o</w:t>
      </w:r>
      <w:r w:rsidRPr="004C0646">
        <w:t>ciants s’occupant de transactions internationales, une entreprise de taille moyenne qui durait pendant quelques générations puis disparai</w:t>
      </w:r>
      <w:r w:rsidRPr="004C0646">
        <w:t>s</w:t>
      </w:r>
      <w:r w:rsidRPr="004C0646">
        <w:t>sait.</w:t>
      </w:r>
    </w:p>
    <w:p w14:paraId="0442C186" w14:textId="77777777" w:rsidR="002E2D66" w:rsidRPr="004C0646" w:rsidRDefault="002E2D66" w:rsidP="002E2D66">
      <w:pPr>
        <w:spacing w:before="120" w:after="120"/>
        <w:jc w:val="both"/>
      </w:pPr>
      <w:r w:rsidRPr="004C0646">
        <w:t>La révolution industrielle du dix-neuvième siècle a suscité la nai</w:t>
      </w:r>
      <w:r w:rsidRPr="004C0646">
        <w:t>s</w:t>
      </w:r>
      <w:r w:rsidRPr="004C0646">
        <w:t>sance d’empires dans la fabrication, suivis des grands magasins et des grandes banques. Et, pendant un siècle environ, en dépit de crises p</w:t>
      </w:r>
      <w:r w:rsidRPr="004C0646">
        <w:t>é</w:t>
      </w:r>
      <w:r w:rsidRPr="004C0646">
        <w:t>riodiques, les pays, tels les États-Unis, l’Angleterre et l’Allemagne, qui jouaient à fond le jeu du gigantisme des entreprises ont élargi et diversifié considérablement leur puissance économique et haussé le niveau de vie de leurs citoyens. Dès lors, bien des gens — hommes politiques, chefs d’entreprise, économistes — ont vu dans le système l’assurance d’un progrès économique et social continu.</w:t>
      </w:r>
    </w:p>
    <w:p w14:paraId="1006F3B2" w14:textId="77777777" w:rsidR="002E2D66" w:rsidRPr="004C0646" w:rsidRDefault="002E2D66" w:rsidP="002E2D66">
      <w:pPr>
        <w:spacing w:before="120" w:after="120"/>
        <w:jc w:val="both"/>
      </w:pPr>
      <w:r w:rsidRPr="004C0646">
        <w:t>On disait couramment que l’avenir appartenait aux grandes affaires et on confinait les PME à un rôle passif d’entreprises à la remorque des sociétés plus importantes. Mais la crise de 1929 a administré un rude choc à ces concepts et elle a amené les États à intervenir carr</w:t>
      </w:r>
      <w:r w:rsidRPr="004C0646">
        <w:t>é</w:t>
      </w:r>
      <w:r w:rsidRPr="004C0646">
        <w:t xml:space="preserve">ment dans l’activité économique dont les entreprises, si puissantes fussent-elles, semblaient avoir perdu le contrôle. La guerre de 1939-1945 est venue fortifier et élargir l'action de l’État. Par ailleurs, les vingt-cinq ou trente premières années de l’après-guerre ont vu s’étendre l’action des grandes sociétés multinationales et nationales. </w:t>
      </w:r>
      <w:r>
        <w:t>À</w:t>
      </w:r>
      <w:r w:rsidRPr="004C0646">
        <w:t xml:space="preserve"> la suite de la disparition graduelle des empires coloniaux, les no</w:t>
      </w:r>
      <w:r w:rsidRPr="004C0646">
        <w:t>u</w:t>
      </w:r>
      <w:r w:rsidRPr="004C0646">
        <w:t>veaux pays indépendants sentent le besoin, pour faciliter leur dév</w:t>
      </w:r>
      <w:r w:rsidRPr="004C0646">
        <w:t>e</w:t>
      </w:r>
      <w:r w:rsidRPr="004C0646">
        <w:t>loppement économique, de s'assurer un concours que les multination</w:t>
      </w:r>
      <w:r w:rsidRPr="004C0646">
        <w:t>a</w:t>
      </w:r>
      <w:r w:rsidRPr="004C0646">
        <w:t>les ont été heureuses de leur fournir. Toutefois, des crises politiques dans ces États ont par la suite fréquemment amené la prise du pouvoir par des mouvements résolument nationalistes, avec, comme cons</w:t>
      </w:r>
      <w:r w:rsidRPr="004C0646">
        <w:t>é</w:t>
      </w:r>
      <w:r w:rsidRPr="004C0646">
        <w:t>quence, des difficultés croissantes pour les multinationales. Puis, d</w:t>
      </w:r>
      <w:r w:rsidRPr="004C0646">
        <w:t>e</w:t>
      </w:r>
      <w:r w:rsidRPr="004C0646">
        <w:t>puis 1975, les crises consécutives à la hausse des prix du pétrole ont ébranlé l'ordre économique, modifié les habitudes de vie des citoyens des pays dits développés et frappé durement de grandes entreprises américaines, allemandes, britanniques et françaises. Les difficultés que ces sociétés ont connues ont amené une remise en question du rôle de la grande entreprise</w:t>
      </w:r>
      <w:r>
        <w:t xml:space="preserve"> [73]</w:t>
      </w:r>
      <w:r w:rsidRPr="004C0646">
        <w:t xml:space="preserve"> dans le développement économique. Dans ces circonsta</w:t>
      </w:r>
      <w:r w:rsidRPr="004C0646">
        <w:t>n</w:t>
      </w:r>
      <w:r w:rsidRPr="004C0646">
        <w:t>ces, il n'est pas étonnant que la PME représente pour certains une promesse de stabilité économique et sociale et m</w:t>
      </w:r>
      <w:r w:rsidRPr="004C0646">
        <w:t>ê</w:t>
      </w:r>
      <w:r w:rsidRPr="004C0646">
        <w:t>me, à condition de lui créer un milieu favorable, une force motrice intéressante de l’économie.</w:t>
      </w:r>
    </w:p>
    <w:p w14:paraId="75BFA81C" w14:textId="77777777" w:rsidR="002E2D66" w:rsidRPr="004C0646" w:rsidRDefault="002E2D66" w:rsidP="002E2D66">
      <w:pPr>
        <w:spacing w:before="120" w:after="120"/>
        <w:jc w:val="both"/>
      </w:pPr>
      <w:r w:rsidRPr="004C0646">
        <w:t>Enfin, il ne fait aucun doute que, même dans les pays bénéficiant d’une économie avancée, l’État regarde d’un œil soupçonneux la pui</w:t>
      </w:r>
      <w:r w:rsidRPr="004C0646">
        <w:t>s</w:t>
      </w:r>
      <w:r w:rsidRPr="004C0646">
        <w:t>sance des grandes entreprises qui constituent un défi possible à son autorité et souhaite favoriser l’essor des PME et des coopératives qui lui paraissent relativement plus faciles à tenir au pas.</w:t>
      </w:r>
    </w:p>
    <w:p w14:paraId="54A14011" w14:textId="77777777" w:rsidR="002E2D66" w:rsidRDefault="002E2D66" w:rsidP="002E2D66">
      <w:pPr>
        <w:spacing w:before="120" w:after="120"/>
        <w:jc w:val="both"/>
      </w:pPr>
      <w:r w:rsidRPr="004C0646">
        <w:t>C’est dans ce contexte que je me propose d’examiner les moyens qui pourraient permettre à la PME de jouer à l’avenir le rôle que ses sympathisants sont tentés de lui assigner. Mais auparavant, il m’apparaît nécessaire d’établir ce qu’est vraiment une PME et, plus particulièrement, d'identifier les problèmes fondamentaux auxquels elle fait face actuellement dans son cheminement, et que la présente crise économique fait particulièrement ressortir. Après quoi, il sera possible de considérer divers éléments qui pourraient concourir à son succès.</w:t>
      </w:r>
    </w:p>
    <w:p w14:paraId="4923BCCB" w14:textId="77777777" w:rsidR="002E2D66" w:rsidRPr="004C0646" w:rsidRDefault="002E2D66" w:rsidP="002E2D66">
      <w:pPr>
        <w:spacing w:before="120" w:after="120"/>
        <w:jc w:val="both"/>
      </w:pPr>
    </w:p>
    <w:p w14:paraId="7B0E91CE" w14:textId="77777777" w:rsidR="002E2D66" w:rsidRPr="004C0646" w:rsidRDefault="002E2D66" w:rsidP="002E2D66">
      <w:pPr>
        <w:pStyle w:val="a"/>
      </w:pPr>
      <w:r w:rsidRPr="004C0646">
        <w:t>Ce que sont les PME</w:t>
      </w:r>
    </w:p>
    <w:p w14:paraId="78FC98C6" w14:textId="77777777" w:rsidR="002E2D66" w:rsidRDefault="002E2D66" w:rsidP="002E2D66">
      <w:pPr>
        <w:spacing w:before="120" w:after="120"/>
        <w:jc w:val="both"/>
      </w:pPr>
    </w:p>
    <w:p w14:paraId="0D7DD766" w14:textId="77777777" w:rsidR="002E2D66" w:rsidRPr="004C0646" w:rsidRDefault="002E2D66" w:rsidP="002E2D66">
      <w:pPr>
        <w:spacing w:before="120" w:after="120"/>
        <w:jc w:val="both"/>
      </w:pPr>
      <w:r w:rsidRPr="004C0646">
        <w:t>Le sigle PME sert à désigner un monde composé d’entités extr</w:t>
      </w:r>
      <w:r w:rsidRPr="004C0646">
        <w:t>ê</w:t>
      </w:r>
      <w:r w:rsidRPr="004C0646">
        <w:t>mement variées, en termes de nature d’activités, de chiffre d’affaires, de bénéfice, de capital, et surtout, de qualité et de quantité des re</w:t>
      </w:r>
      <w:r w:rsidRPr="004C0646">
        <w:t>s</w:t>
      </w:r>
      <w:r w:rsidRPr="004C0646">
        <w:t>sources humaines. Ce monde, on a tenté de le définir, ou, tout au moins, de le circonscrire, en exprimant certains facteurs sous une fo</w:t>
      </w:r>
      <w:r w:rsidRPr="004C0646">
        <w:t>r</w:t>
      </w:r>
      <w:r w:rsidRPr="004C0646">
        <w:t>me quantitative ($ de ventes, ou de capital, nombre d'employés, no</w:t>
      </w:r>
      <w:r w:rsidRPr="004C0646">
        <w:t>m</w:t>
      </w:r>
      <w:r w:rsidRPr="004C0646">
        <w:t>bre de cadres, etc.). On parlera alors en termes relatifs d’entreprises de taille moyenne (ME) et de petites entreprises (PE). Ce genre de di</w:t>
      </w:r>
      <w:r w:rsidRPr="004C0646">
        <w:t>s</w:t>
      </w:r>
      <w:r w:rsidRPr="004C0646">
        <w:t>tinction prête cependant à certaines difficultés à cause de l'infinie v</w:t>
      </w:r>
      <w:r w:rsidRPr="004C0646">
        <w:t>a</w:t>
      </w:r>
      <w:r w:rsidRPr="004C0646">
        <w:t>riété de combinaisons possibles des facteurs utilisables. Il reste que, pour des fins d'aide, financière ou autre, et de concessions fiscales, les gouvernements utilisent des définitions de PME fondées sur des r</w:t>
      </w:r>
      <w:r w:rsidRPr="004C0646">
        <w:t>e</w:t>
      </w:r>
      <w:r w:rsidRPr="004C0646">
        <w:t>groupements de normes quantitatives comportant des maximums au-delà desquels une entreprise est, brutalement et sans nuance, classée comme une grande affaire. Cette pratique a l’avantage de la simplicité et y substituer d’autres données plus</w:t>
      </w:r>
      <w:r>
        <w:t xml:space="preserve"> [74] </w:t>
      </w:r>
      <w:r w:rsidRPr="004C0646">
        <w:t>raffinées amènerait souvent des complications inextricables. Et l'on doit admettre que, même si elle n’est pas complètement satisfaisante, elle fournit certainement à l’État, dans bien des cas, une base raiso</w:t>
      </w:r>
      <w:r w:rsidRPr="004C0646">
        <w:t>n</w:t>
      </w:r>
      <w:r w:rsidRPr="004C0646">
        <w:t>nable d'action.</w:t>
      </w:r>
    </w:p>
    <w:p w14:paraId="2FBD1416" w14:textId="77777777" w:rsidR="002E2D66" w:rsidRDefault="002E2D66" w:rsidP="002E2D66">
      <w:pPr>
        <w:spacing w:before="120" w:after="120"/>
        <w:jc w:val="both"/>
      </w:pPr>
      <w:r w:rsidRPr="004C0646">
        <w:t>Mais, ce que les données quantitatives ne révèlent pas automat</w:t>
      </w:r>
      <w:r w:rsidRPr="004C0646">
        <w:t>i</w:t>
      </w:r>
      <w:r w:rsidRPr="004C0646">
        <w:t>quement, ce sont les forces et les faiblesses des PME. En effet, une petite entreprise disposant de peu de capital peut être très prospère si elle est bien gérée. Bien sûr, le manque relatif de ressources humaines et matérielles empêchera toujours la PME de se livrer à certains ge</w:t>
      </w:r>
      <w:r w:rsidRPr="004C0646">
        <w:t>n</w:t>
      </w:r>
      <w:r w:rsidRPr="004C0646">
        <w:t>res d’activité, par exemple, à la recherche fondamentale ou à des op</w:t>
      </w:r>
      <w:r w:rsidRPr="004C0646">
        <w:t>é</w:t>
      </w:r>
      <w:r w:rsidRPr="004C0646">
        <w:t>rations comportant des risques élevés. Cela n’est pas un mal en soi ; une direction éclairée trouvera d’autres créneaux à occuper, qui co</w:t>
      </w:r>
      <w:r w:rsidRPr="004C0646">
        <w:t>r</w:t>
      </w:r>
      <w:r w:rsidRPr="004C0646">
        <w:t>respondront à la réalité des ressources de l’affaire. Et nous voici au nœud de la question : comment cerner, par une définition ou, mieux, par une description de la PME, les éléments de cette réalité, de façon à pouvoir ensuite en déduire les forces et les faiblesses et, de là, cons</w:t>
      </w:r>
      <w:r w:rsidRPr="004C0646">
        <w:t>i</w:t>
      </w:r>
      <w:r w:rsidRPr="004C0646">
        <w:t>dérer les moyens à prendre afin de mieux utiliser les unes et remédier aux autres, pour le plus grand avantage de l’entreprise elle-même et de la société à l’intérieur de laquelle elle évolue ?</w:t>
      </w:r>
    </w:p>
    <w:p w14:paraId="03B85408" w14:textId="77777777" w:rsidR="002E2D66" w:rsidRPr="004C0646" w:rsidRDefault="002E2D66" w:rsidP="002E2D66">
      <w:pPr>
        <w:spacing w:before="120" w:after="120"/>
        <w:jc w:val="both"/>
      </w:pPr>
    </w:p>
    <w:p w14:paraId="517C67AF" w14:textId="77777777" w:rsidR="002E2D66" w:rsidRPr="004C0646" w:rsidRDefault="002E2D66" w:rsidP="002E2D66">
      <w:pPr>
        <w:pStyle w:val="b"/>
      </w:pPr>
      <w:r w:rsidRPr="004C0646">
        <w:t>La petite entreprise</w:t>
      </w:r>
    </w:p>
    <w:p w14:paraId="2CA287EE" w14:textId="77777777" w:rsidR="002E2D66" w:rsidRDefault="002E2D66" w:rsidP="002E2D66">
      <w:pPr>
        <w:spacing w:before="120" w:after="120"/>
        <w:jc w:val="both"/>
      </w:pPr>
    </w:p>
    <w:p w14:paraId="724589C1" w14:textId="77777777" w:rsidR="002E2D66" w:rsidRPr="004C0646" w:rsidRDefault="002E2D66" w:rsidP="002E2D66">
      <w:pPr>
        <w:spacing w:before="120" w:after="120"/>
        <w:jc w:val="both"/>
      </w:pPr>
      <w:r w:rsidRPr="004C0646">
        <w:t>Les deux premières lettres du sigle PME expriment deux réalités quand même assez différentes. Commençons par examiner la premi</w:t>
      </w:r>
      <w:r w:rsidRPr="004C0646">
        <w:t>è</w:t>
      </w:r>
      <w:r w:rsidRPr="004C0646">
        <w:t xml:space="preserve">re, celle de la </w:t>
      </w:r>
      <w:r w:rsidRPr="004C0646">
        <w:rPr>
          <w:i/>
          <w:iCs/>
        </w:rPr>
        <w:t>petite</w:t>
      </w:r>
      <w:r w:rsidRPr="004C0646">
        <w:t xml:space="preserve"> entreprise.</w:t>
      </w:r>
    </w:p>
    <w:p w14:paraId="70C29836" w14:textId="77777777" w:rsidR="002E2D66" w:rsidRPr="004C0646" w:rsidRDefault="002E2D66" w:rsidP="002E2D66">
      <w:pPr>
        <w:spacing w:before="120" w:after="120"/>
        <w:jc w:val="both"/>
      </w:pPr>
      <w:r w:rsidRPr="004C0646">
        <w:t>La définition la plus simple que l’on peut en donner est que c’est l'affaire d’un seul homme ou mieux, une entreprise à l'échelle d’un homme. Homme orchestre, comme l'on dit couramment, il prend seul toutes les décisions importantes, participe souvent à leur exécution et est en contact direct avec tout son personnel, ses clients et ses fourni</w:t>
      </w:r>
      <w:r w:rsidRPr="004C0646">
        <w:t>s</w:t>
      </w:r>
      <w:r w:rsidRPr="004C0646">
        <w:t>seurs. Homme ambitieux et volontaire, il crée ou achète une entreprise comme moyen d’atteindre des objectifs personnels : indépendance d’action, recherche de sa réussite comme individu, possession et exe</w:t>
      </w:r>
      <w:r w:rsidRPr="004C0646">
        <w:t>r</w:t>
      </w:r>
      <w:r w:rsidRPr="004C0646">
        <w:t>cice du pouvoir, sécurité durable pour les siens. Enfin, pour assurer la permanence de son poste et sa liberté d’action, il est le plus souvent le seul propriétaire ou l’actionnaire largement majoritaire de l’entreprise.</w:t>
      </w:r>
    </w:p>
    <w:p w14:paraId="74564D6B" w14:textId="77777777" w:rsidR="002E2D66" w:rsidRPr="004C0646" w:rsidRDefault="002E2D66" w:rsidP="002E2D66">
      <w:pPr>
        <w:spacing w:before="120" w:after="120"/>
        <w:jc w:val="both"/>
      </w:pPr>
      <w:r>
        <w:t>[75]</w:t>
      </w:r>
    </w:p>
    <w:p w14:paraId="2DE5012D" w14:textId="77777777" w:rsidR="002E2D66" w:rsidRPr="004C0646" w:rsidRDefault="002E2D66" w:rsidP="002E2D66">
      <w:pPr>
        <w:spacing w:before="120" w:after="120"/>
        <w:jc w:val="both"/>
      </w:pPr>
      <w:r w:rsidRPr="004C0646">
        <w:t xml:space="preserve">La </w:t>
      </w:r>
      <w:r w:rsidRPr="004C0646">
        <w:rPr>
          <w:i/>
          <w:iCs/>
        </w:rPr>
        <w:t>petite</w:t>
      </w:r>
      <w:r w:rsidRPr="004C0646">
        <w:t xml:space="preserve"> entreprise est donc caractérisée par la simplicité de son appareil de décision et de ses rouages de fonctionnement, une certaine confusion entre les objectifs de son patron et ceux qui sont propres à l’entreprise et la concentration dans les mains d’un même individu des pouvoirs attachés à la direction et à la propriété. En contrepartie, les termes de </w:t>
      </w:r>
      <w:r w:rsidRPr="004C0646">
        <w:rPr>
          <w:i/>
          <w:iCs/>
        </w:rPr>
        <w:t>moyenne,</w:t>
      </w:r>
      <w:r w:rsidRPr="004C0646">
        <w:t xml:space="preserve"> puis de </w:t>
      </w:r>
      <w:r w:rsidRPr="004C0646">
        <w:rPr>
          <w:i/>
          <w:iCs/>
        </w:rPr>
        <w:t xml:space="preserve">grande </w:t>
      </w:r>
      <w:r w:rsidRPr="004C0646">
        <w:t>entreprise désignent des affaires où, par rapport à la petite entreprise, l’exercice de la décision, les structures de l’organisation et l’exécution des tâches sont relativement de plus en plus complexes, où les objectifs personnels du patron et des cadres se distinguent de plus en plus de ceux que l’entreprise poursuit et où, enfin, la direction et la propriété tendent à se dissocier davant</w:t>
      </w:r>
      <w:r w:rsidRPr="004C0646">
        <w:t>a</w:t>
      </w:r>
      <w:r w:rsidRPr="004C0646">
        <w:t>ge l’une de l’autre au fur et à mesure que croît l’importance de l'entr</w:t>
      </w:r>
      <w:r w:rsidRPr="004C0646">
        <w:t>e</w:t>
      </w:r>
      <w:r w:rsidRPr="004C0646">
        <w:t>prise exprimée en termes financiers. Dans la suite du présent texte, je continuerai d’employer le sigle PME pour désigner des maisons d’affaires dont l’évolution, en regard des critères qui précèdent, n’a atténué que d’une façon limitée les caractéristiques données plus haut comme étant celles de la petite entreprise.</w:t>
      </w:r>
    </w:p>
    <w:p w14:paraId="456AE633" w14:textId="77777777" w:rsidR="002E2D66" w:rsidRDefault="002E2D66" w:rsidP="002E2D66">
      <w:pPr>
        <w:spacing w:before="120" w:after="120"/>
        <w:jc w:val="both"/>
      </w:pPr>
    </w:p>
    <w:p w14:paraId="310E1DFA" w14:textId="77777777" w:rsidR="002E2D66" w:rsidRPr="004C0646" w:rsidRDefault="002E2D66" w:rsidP="002E2D66">
      <w:pPr>
        <w:pStyle w:val="a"/>
      </w:pPr>
      <w:r w:rsidRPr="004C0646">
        <w:t>La PME et son milieu</w:t>
      </w:r>
    </w:p>
    <w:p w14:paraId="05A0C56F" w14:textId="77777777" w:rsidR="002E2D66" w:rsidRDefault="002E2D66" w:rsidP="002E2D66">
      <w:pPr>
        <w:spacing w:before="120" w:after="120"/>
        <w:jc w:val="both"/>
      </w:pPr>
    </w:p>
    <w:p w14:paraId="03C2DCFD" w14:textId="77777777" w:rsidR="002E2D66" w:rsidRPr="004C0646" w:rsidRDefault="002E2D66" w:rsidP="002E2D66">
      <w:pPr>
        <w:spacing w:before="120" w:after="120"/>
        <w:jc w:val="both"/>
      </w:pPr>
      <w:r w:rsidRPr="004C0646">
        <w:t>Je l’ai dit plus haut : la société s’intéresse aux PME. A-t-elle raison de le faire ? Et, dans l’affirmative, quelles formes pratiques cet intérêt doit-il prendre ?</w:t>
      </w:r>
    </w:p>
    <w:p w14:paraId="65A48916" w14:textId="77777777" w:rsidR="002E2D66" w:rsidRDefault="002E2D66" w:rsidP="002E2D66">
      <w:pPr>
        <w:spacing w:before="120" w:after="120"/>
        <w:jc w:val="both"/>
      </w:pPr>
      <w:r w:rsidRPr="004C0646">
        <w:t>J’ai déjà sommairement noté les problèmes que connaissent depuis quelques années les grandes sociétés. On peut se demander si ces pr</w:t>
      </w:r>
      <w:r w:rsidRPr="004C0646">
        <w:t>o</w:t>
      </w:r>
      <w:r w:rsidRPr="004C0646">
        <w:t>blèmes sont cause ou conséquence de la faiblesse de l’activité écon</w:t>
      </w:r>
      <w:r w:rsidRPr="004C0646">
        <w:t>o</w:t>
      </w:r>
      <w:r w:rsidRPr="004C0646">
        <w:t>mique mondiale. Ce serait là s’engager dans un débat, où il faudrait également tenir compte de l’action des gouvernements, du rôle des syndicats, des exigences des consommateurs et des environnement</w:t>
      </w:r>
      <w:r w:rsidRPr="004C0646">
        <w:t>a</w:t>
      </w:r>
      <w:r w:rsidRPr="004C0646">
        <w:t>listes, mettre en cause des facteurs comme la productivité, l’inflation, etc. Il ne peut être question de traiter ici de cette vaste question. D</w:t>
      </w:r>
      <w:r w:rsidRPr="004C0646">
        <w:t>i</w:t>
      </w:r>
      <w:r w:rsidRPr="004C0646">
        <w:t>sons seulement qu’il semble évident qu’une société à la recherche de son équilibre voudra favoriser à la fois plusieurs sources concurrentes de développement économique et, ce qui devient une réalité au moins aussi importante dans le contexte contemporain, plusieurs modes d’épanouissement social pour les individus qui forment sa</w:t>
      </w:r>
      <w:r>
        <w:t xml:space="preserve"> [76] </w:t>
      </w:r>
      <w:r w:rsidRPr="004C0646">
        <w:t>main-d’œuvre active. La PME, comme d'ailleurs les coopératives, répond aux deux objectifs recherchés. Reprenons-les de façon quelque peu détaillée.</w:t>
      </w:r>
    </w:p>
    <w:p w14:paraId="742BED27" w14:textId="77777777" w:rsidR="002E2D66" w:rsidRPr="004C0646" w:rsidRDefault="002E2D66" w:rsidP="002E2D66">
      <w:pPr>
        <w:spacing w:before="120" w:after="120"/>
        <w:jc w:val="both"/>
      </w:pPr>
    </w:p>
    <w:p w14:paraId="5435DB0A" w14:textId="77777777" w:rsidR="002E2D66" w:rsidRPr="004C0646" w:rsidRDefault="002E2D66" w:rsidP="002E2D66">
      <w:pPr>
        <w:pStyle w:val="b"/>
      </w:pPr>
      <w:r w:rsidRPr="004C0646">
        <w:t>La PME :</w:t>
      </w:r>
      <w:r>
        <w:br/>
      </w:r>
      <w:r w:rsidRPr="004C0646">
        <w:t>source de développement économique</w:t>
      </w:r>
    </w:p>
    <w:p w14:paraId="312101CC" w14:textId="77777777" w:rsidR="002E2D66" w:rsidRDefault="002E2D66" w:rsidP="002E2D66">
      <w:pPr>
        <w:spacing w:before="120" w:after="120"/>
        <w:jc w:val="both"/>
      </w:pPr>
    </w:p>
    <w:p w14:paraId="5A4ECFEA" w14:textId="77777777" w:rsidR="002E2D66" w:rsidRPr="004C0646" w:rsidRDefault="002E2D66" w:rsidP="002E2D66">
      <w:pPr>
        <w:spacing w:before="120" w:after="120"/>
        <w:jc w:val="both"/>
      </w:pPr>
      <w:r w:rsidRPr="004C0646">
        <w:t>Le seul fait du lancement d’une nouvelle entité d’affaires ne con</w:t>
      </w:r>
      <w:r w:rsidRPr="004C0646">
        <w:t>s</w:t>
      </w:r>
      <w:r w:rsidRPr="004C0646">
        <w:t>titue pas en soi un ajout à la communauté économique. Le capital qu’elle apporte, les produits et les services quelle produit ou vend, le nombre d’employés qu’elle crée peuvent constituer un simple dépl</w:t>
      </w:r>
      <w:r w:rsidRPr="004C0646">
        <w:t>a</w:t>
      </w:r>
      <w:r w:rsidRPr="004C0646">
        <w:t>cement d’éléments déjà utilisés par d’autres unités économiques. On peut tout au plus noter qu’il y aura élargissement de la concurrence, avec les bons et mauvais effets que comporte ce phénomène. Et, étant donné le taux élevé de faillites dans les cinq premières années d’existence des PME, on pourra souligner l’effroyable gaspillage d’énergie et de temps qui résulte de ces lancements avortés.</w:t>
      </w:r>
    </w:p>
    <w:p w14:paraId="1C8B37ED" w14:textId="77777777" w:rsidR="002E2D66" w:rsidRPr="004C0646" w:rsidRDefault="002E2D66" w:rsidP="002E2D66">
      <w:pPr>
        <w:spacing w:before="120" w:after="120"/>
        <w:jc w:val="both"/>
      </w:pPr>
      <w:r w:rsidRPr="004C0646">
        <w:t>Par ailleurs, la PME</w:t>
      </w:r>
    </w:p>
    <w:p w14:paraId="23ED3280" w14:textId="77777777" w:rsidR="002E2D66" w:rsidRDefault="002E2D66" w:rsidP="002E2D66">
      <w:pPr>
        <w:spacing w:before="120" w:after="120"/>
        <w:jc w:val="both"/>
      </w:pPr>
    </w:p>
    <w:p w14:paraId="5DB72334" w14:textId="77777777" w:rsidR="002E2D66" w:rsidRPr="004C0646" w:rsidRDefault="002E2D66" w:rsidP="002E2D66">
      <w:pPr>
        <w:spacing w:before="120" w:after="120"/>
        <w:ind w:left="720" w:hanging="360"/>
        <w:jc w:val="both"/>
      </w:pPr>
      <w:r>
        <w:t>1.</w:t>
      </w:r>
      <w:r>
        <w:tab/>
      </w:r>
      <w:r w:rsidRPr="004C0646">
        <w:t>est, selon des études sérieuses exécutées dans différents pays, la source principale des inventions ;</w:t>
      </w:r>
    </w:p>
    <w:p w14:paraId="55CE5F66" w14:textId="77777777" w:rsidR="002E2D66" w:rsidRPr="004C0646" w:rsidRDefault="002E2D66" w:rsidP="002E2D66">
      <w:pPr>
        <w:spacing w:before="120" w:after="120"/>
        <w:ind w:left="720" w:hanging="360"/>
        <w:jc w:val="both"/>
      </w:pPr>
      <w:r>
        <w:t>2.</w:t>
      </w:r>
      <w:r>
        <w:tab/>
      </w:r>
      <w:r w:rsidRPr="004C0646">
        <w:t>elle est responsable, dans beaucoup de pays industrialisés, d’un pourcentage élevé des exportations ;</w:t>
      </w:r>
    </w:p>
    <w:p w14:paraId="692EC044" w14:textId="77777777" w:rsidR="002E2D66" w:rsidRPr="004C0646" w:rsidRDefault="002E2D66" w:rsidP="002E2D66">
      <w:pPr>
        <w:spacing w:before="120" w:after="120"/>
        <w:ind w:left="720" w:hanging="360"/>
        <w:jc w:val="both"/>
      </w:pPr>
      <w:r>
        <w:t>3.</w:t>
      </w:r>
      <w:r>
        <w:tab/>
      </w:r>
      <w:r w:rsidRPr="004C0646">
        <w:t>elle est souvent créatrice d’emplois qui autrement n’existeraient pas ;</w:t>
      </w:r>
    </w:p>
    <w:p w14:paraId="4192E657" w14:textId="77777777" w:rsidR="002E2D66" w:rsidRPr="004C0646" w:rsidRDefault="002E2D66" w:rsidP="002E2D66">
      <w:pPr>
        <w:spacing w:before="120" w:after="120"/>
        <w:ind w:left="720" w:hanging="360"/>
        <w:jc w:val="both"/>
      </w:pPr>
      <w:r>
        <w:t>4.</w:t>
      </w:r>
      <w:r>
        <w:tab/>
      </w:r>
      <w:r w:rsidRPr="004C0646">
        <w:t>elle mobilise sous l’impulsion d’un patron prêt à prendre des risques élevés des capitaux qui, autrement, se terreraient dans des placements de tout repos, moins productifs.</w:t>
      </w:r>
    </w:p>
    <w:p w14:paraId="3B9B7830" w14:textId="77777777" w:rsidR="002E2D66" w:rsidRDefault="002E2D66" w:rsidP="002E2D66">
      <w:pPr>
        <w:spacing w:before="120" w:after="120"/>
        <w:jc w:val="both"/>
      </w:pPr>
    </w:p>
    <w:p w14:paraId="565EA872" w14:textId="77777777" w:rsidR="002E2D66" w:rsidRPr="004C0646" w:rsidRDefault="002E2D66" w:rsidP="002E2D66">
      <w:pPr>
        <w:spacing w:before="120" w:after="120"/>
        <w:jc w:val="both"/>
      </w:pPr>
      <w:r w:rsidRPr="004C0646">
        <w:t>Retenons de ce qui précède qu’une PME qui crée de nouveaux produits ou instaure de nouvelles façons de faire en fabrication, en vente ou en finance et, à ces fins, utilise une main-d’œuvre et des c</w:t>
      </w:r>
      <w:r w:rsidRPr="004C0646">
        <w:t>a</w:t>
      </w:r>
      <w:r w:rsidRPr="004C0646">
        <w:t>pitaux, ajoute sur tous ces plans à la productivité d'une société. Et l’élément le plus important de cet apport, c’est évidemment, si on se réfère à ma définition de la PME, la force créatrice de son patron. Ni la grande entreprise, ni la coopérative, ni la fonction publique ne pe</w:t>
      </w:r>
      <w:r w:rsidRPr="004C0646">
        <w:t>r</w:t>
      </w:r>
      <w:r w:rsidRPr="004C0646">
        <w:t>mettront à cet homme, au moins au début de sa carrière, de donner cours à sa puissance de conception et à sa volonté de réalisation, comme il peut le faire dans la PME.</w:t>
      </w:r>
    </w:p>
    <w:p w14:paraId="0871038C" w14:textId="77777777" w:rsidR="002E2D66" w:rsidRDefault="002E2D66" w:rsidP="002E2D66">
      <w:pPr>
        <w:spacing w:before="120" w:after="120"/>
        <w:jc w:val="both"/>
      </w:pPr>
      <w:r>
        <w:t>[77]</w:t>
      </w:r>
    </w:p>
    <w:p w14:paraId="72A1B513" w14:textId="77777777" w:rsidR="002E2D66" w:rsidRPr="004C0646" w:rsidRDefault="002E2D66" w:rsidP="002E2D66">
      <w:pPr>
        <w:spacing w:before="120" w:after="120"/>
        <w:jc w:val="both"/>
      </w:pPr>
    </w:p>
    <w:p w14:paraId="40AC81FA" w14:textId="77777777" w:rsidR="002E2D66" w:rsidRPr="004C0646" w:rsidRDefault="002E2D66" w:rsidP="002E2D66">
      <w:pPr>
        <w:pStyle w:val="b"/>
      </w:pPr>
      <w:r>
        <w:t>La PME :</w:t>
      </w:r>
      <w:r>
        <w:br/>
      </w:r>
      <w:r w:rsidRPr="004C0646">
        <w:t>source d'épanouissement social</w:t>
      </w:r>
    </w:p>
    <w:p w14:paraId="35033933" w14:textId="77777777" w:rsidR="002E2D66" w:rsidRDefault="002E2D66" w:rsidP="002E2D66">
      <w:pPr>
        <w:spacing w:before="120" w:after="120"/>
        <w:jc w:val="both"/>
      </w:pPr>
    </w:p>
    <w:p w14:paraId="57B62A26" w14:textId="77777777" w:rsidR="002E2D66" w:rsidRPr="004C0646" w:rsidRDefault="002E2D66" w:rsidP="002E2D66">
      <w:pPr>
        <w:spacing w:before="120" w:after="120"/>
        <w:jc w:val="both"/>
      </w:pPr>
      <w:r w:rsidRPr="004C0646">
        <w:t>De ce qui précède, on aura compris que la valeur économique de la PME tire sa source du fait que son patron trouve dans l’entreprise sa raison de vivre et qu’il met tous ses soins à la développer d’une façon souvent originale. Somme toute, c'est d’abord parce que le patron voit dans la PME un mode de vie qui lui convient que l'entreprise voit le jour. Et c’est ainsi qu’il existe dans notre milieu une classe sociale bien caractérisée, composée d’individus dotés d’un remarquable esprit d’entreprise et qui ont, entre autres, le mérite de créer pour d'autres personnes un environnement original de travail.</w:t>
      </w:r>
    </w:p>
    <w:p w14:paraId="027BDEBB" w14:textId="77777777" w:rsidR="002E2D66" w:rsidRPr="004C0646" w:rsidRDefault="002E2D66" w:rsidP="002E2D66">
      <w:pPr>
        <w:spacing w:before="120" w:after="120"/>
        <w:jc w:val="both"/>
      </w:pPr>
      <w:r w:rsidRPr="004C0646">
        <w:t>En effet, surtout au départ, quand l’entreprise compte peu d'e</w:t>
      </w:r>
      <w:r w:rsidRPr="004C0646">
        <w:t>m</w:t>
      </w:r>
      <w:r w:rsidRPr="004C0646">
        <w:t>ployés et même parfois plus tard, la vie des employés au travail est fortement influencée par les objectifs et la personnalité du patron. Il est partout, il voit beaucoup et il est en mesure :</w:t>
      </w:r>
    </w:p>
    <w:p w14:paraId="651C6720" w14:textId="77777777" w:rsidR="002E2D66" w:rsidRDefault="002E2D66" w:rsidP="002E2D66">
      <w:pPr>
        <w:spacing w:before="120" w:after="120"/>
        <w:jc w:val="both"/>
      </w:pPr>
    </w:p>
    <w:p w14:paraId="0DAD2380" w14:textId="77777777" w:rsidR="002E2D66" w:rsidRPr="004C0646" w:rsidRDefault="002E2D66" w:rsidP="002E2D66">
      <w:pPr>
        <w:spacing w:before="120" w:after="120"/>
        <w:ind w:left="720" w:hanging="360"/>
        <w:jc w:val="both"/>
      </w:pPr>
      <w:r>
        <w:t>-</w:t>
      </w:r>
      <w:r>
        <w:tab/>
      </w:r>
      <w:r w:rsidRPr="004C0646">
        <w:t>de motiver ses gens, en s’intéressant à leurs tâches et en leur donnant aussi, à juste titre d’ailleurs, l’impression qu'ils jouent un rôle dans le progrès de l’entreprise ;</w:t>
      </w:r>
    </w:p>
    <w:p w14:paraId="4637AD0E" w14:textId="77777777" w:rsidR="002E2D66" w:rsidRPr="004C0646" w:rsidRDefault="002E2D66" w:rsidP="002E2D66">
      <w:pPr>
        <w:spacing w:before="120" w:after="120"/>
        <w:ind w:left="720" w:hanging="360"/>
        <w:jc w:val="both"/>
      </w:pPr>
      <w:r>
        <w:t>-</w:t>
      </w:r>
      <w:r>
        <w:tab/>
      </w:r>
      <w:r w:rsidRPr="004C0646">
        <w:t>de les tenir informés du déroulement de ses projets de façon à renforcer leur sens de la participation ;</w:t>
      </w:r>
    </w:p>
    <w:p w14:paraId="60F6DDD5" w14:textId="77777777" w:rsidR="002E2D66" w:rsidRPr="004C0646" w:rsidRDefault="002E2D66" w:rsidP="002E2D66">
      <w:pPr>
        <w:spacing w:before="120" w:after="120"/>
        <w:ind w:left="720" w:hanging="360"/>
        <w:jc w:val="both"/>
      </w:pPr>
      <w:r>
        <w:t>-</w:t>
      </w:r>
      <w:r>
        <w:tab/>
      </w:r>
      <w:r w:rsidRPr="004C0646">
        <w:t>de cultiver leur interchangeabilité, afin de rompre la routine de leurs tâches ;</w:t>
      </w:r>
    </w:p>
    <w:p w14:paraId="79A915DB" w14:textId="77777777" w:rsidR="002E2D66" w:rsidRPr="004C0646" w:rsidRDefault="002E2D66" w:rsidP="002E2D66">
      <w:pPr>
        <w:spacing w:before="120" w:after="120"/>
        <w:ind w:left="720" w:hanging="360"/>
        <w:jc w:val="both"/>
      </w:pPr>
      <w:r>
        <w:t>-</w:t>
      </w:r>
      <w:r>
        <w:tab/>
      </w:r>
      <w:r w:rsidRPr="004C0646">
        <w:t>de déceler et de récompenser le mérite individuel.</w:t>
      </w:r>
    </w:p>
    <w:p w14:paraId="66B87ED3" w14:textId="77777777" w:rsidR="002E2D66" w:rsidRDefault="002E2D66" w:rsidP="002E2D66">
      <w:pPr>
        <w:spacing w:before="120" w:after="120"/>
        <w:jc w:val="both"/>
      </w:pPr>
    </w:p>
    <w:p w14:paraId="4EE63FB1" w14:textId="77777777" w:rsidR="002E2D66" w:rsidRPr="004C0646" w:rsidRDefault="002E2D66" w:rsidP="002E2D66">
      <w:pPr>
        <w:spacing w:before="120" w:after="120"/>
        <w:jc w:val="both"/>
      </w:pPr>
      <w:r w:rsidRPr="004C0646">
        <w:t>Pour le personnel, et contrairement à ce qui se passe dans la grande entreprise, le patron d’une PME est donc un être en chair et en os, avec qui l’on peut parler. Il y a une certaine satisfaction à être entendu directement par la plus haute autorité, même si la réponse n’est pas toujours satisfaisante. Quant au patron, il a avantage à connaître les points de vue individuels qui sont souvent beaucoup plus nets que des propos présentés en nom collectif, assaisonnés de compromis, comme dans la grande entreprise. Par ailleurs, le fait que la direction ne soit pas anonyme entraîne parfois un certain paternalisme du côté du p</w:t>
      </w:r>
      <w:r w:rsidRPr="004C0646">
        <w:t>a</w:t>
      </w:r>
      <w:r w:rsidRPr="004C0646">
        <w:t>tron et une discipline relâchée. Les relations plus humaines s'établi</w:t>
      </w:r>
      <w:r w:rsidRPr="004C0646">
        <w:t>s</w:t>
      </w:r>
      <w:r w:rsidRPr="004C0646">
        <w:t>sent sur un plan de familiarité qui atténue la dépendance fondée sur l’exercice de l’autorité. Cela peut avoir de bons et de mauvais côtés.</w:t>
      </w:r>
    </w:p>
    <w:p w14:paraId="72263760" w14:textId="77777777" w:rsidR="002E2D66" w:rsidRPr="004C0646" w:rsidRDefault="002E2D66" w:rsidP="002E2D66">
      <w:pPr>
        <w:spacing w:before="120" w:after="120"/>
        <w:jc w:val="both"/>
      </w:pPr>
      <w:r>
        <w:t>[78]</w:t>
      </w:r>
    </w:p>
    <w:p w14:paraId="3F27420E" w14:textId="77777777" w:rsidR="002E2D66" w:rsidRDefault="002E2D66" w:rsidP="002E2D66">
      <w:pPr>
        <w:spacing w:before="120" w:after="120"/>
        <w:jc w:val="both"/>
      </w:pPr>
      <w:r w:rsidRPr="004C0646">
        <w:t>Ainsi donc, aussi bien pour ses employés que pour son patron, la PME représente un mode de vie particulier. Il ne convient pas à tous. Bien des gens préféreront l’anonymat de la grande entreprise, où l’employé se fera représenter auprès de ses patrons par le syndicat et ses délégués. D’autres ne voudront pas partager les aléas général</w:t>
      </w:r>
      <w:r w:rsidRPr="004C0646">
        <w:t>e</w:t>
      </w:r>
      <w:r w:rsidRPr="004C0646">
        <w:t>ment considérés plus grands dans la PME. D’autres encore reche</w:t>
      </w:r>
      <w:r w:rsidRPr="004C0646">
        <w:t>r</w:t>
      </w:r>
      <w:r w:rsidRPr="004C0646">
        <w:t>chent les salaires et les bénéfices sociaux, qui sont souvent plus élevés dans la grande entreprise, ou la sécurité d’emploi de la fonction publ</w:t>
      </w:r>
      <w:r w:rsidRPr="004C0646">
        <w:t>i</w:t>
      </w:r>
      <w:r w:rsidRPr="004C0646">
        <w:t>que. Et, finalement, pour les cadres supérieurs ou ceux qui ont l’ambition de le devenir, il arrivera souvent que la PME n’offre pas de possibilité intéressante de réalisation personnelle, parce quelle est d</w:t>
      </w:r>
      <w:r w:rsidRPr="004C0646">
        <w:t>i</w:t>
      </w:r>
      <w:r w:rsidRPr="004C0646">
        <w:t>rigée par un patron généralement autoritaire, détenant jalousement tous les pouvoirs et parfois cramponné à son fauteuil présidentiel en dépit des ans et de la croissance de l’entreprise qui exigeraient un r</w:t>
      </w:r>
      <w:r w:rsidRPr="004C0646">
        <w:t>e</w:t>
      </w:r>
      <w:r w:rsidRPr="004C0646">
        <w:t>nouveau ou une délégation d’autorité. Il reste que, dans l’ensemble, la PME offre à son patron et à ses employés une façon de vivre origin</w:t>
      </w:r>
      <w:r w:rsidRPr="004C0646">
        <w:t>a</w:t>
      </w:r>
      <w:r w:rsidRPr="004C0646">
        <w:t>le, volontairement choisie par eux et que l’on ne retrouve pas ailleurs dans la société et, qu’à ce titre, elle constitue pour celle-ci un apport inestimable.</w:t>
      </w:r>
    </w:p>
    <w:p w14:paraId="601DE761" w14:textId="77777777" w:rsidR="002E2D66" w:rsidRPr="004C0646" w:rsidRDefault="002E2D66" w:rsidP="002E2D66">
      <w:pPr>
        <w:spacing w:before="120" w:after="120"/>
        <w:jc w:val="both"/>
      </w:pPr>
    </w:p>
    <w:p w14:paraId="76425B56" w14:textId="77777777" w:rsidR="002E2D66" w:rsidRPr="004C0646" w:rsidRDefault="002E2D66" w:rsidP="002E2D66">
      <w:pPr>
        <w:pStyle w:val="a"/>
      </w:pPr>
      <w:r w:rsidRPr="004C0646">
        <w:t>LA PME et la crise actuelle</w:t>
      </w:r>
    </w:p>
    <w:p w14:paraId="6AB6F00B" w14:textId="77777777" w:rsidR="002E2D66" w:rsidRDefault="002E2D66" w:rsidP="002E2D66">
      <w:pPr>
        <w:spacing w:before="120" w:after="120"/>
        <w:jc w:val="both"/>
      </w:pPr>
    </w:p>
    <w:p w14:paraId="0723D54E" w14:textId="77777777" w:rsidR="002E2D66" w:rsidRPr="004C0646" w:rsidRDefault="002E2D66" w:rsidP="002E2D66">
      <w:pPr>
        <w:spacing w:before="120" w:after="120"/>
        <w:jc w:val="both"/>
      </w:pPr>
      <w:r w:rsidRPr="004C0646">
        <w:t>La crise que nous traversons a, une fois de plus, révélé la fragilité des PME. Economistes, hommes politiques, chefs d’entreprises et journalistes ont souligné à satiété les problèmes financiers auxquels elles font face et, en particulier, l’effet de la hausse des taux d’intérêt sur leur rentabilité. Il est vrai que certaines PME ont contracté trop de dettes par rapport à leur capital propre pour pouvoir survivre durant une période de faiblesse de l’économie. La même remarque peut être faite à propos de grandes et même de très grandes entreprises, comme on le voit ces temps-ci. Evidemment, dans leur cas, pour éviter des catastrophes d’envergure nationale ou régionale, les gouvernements interviennent directement ou indirectement avec des programmes tai</w:t>
      </w:r>
      <w:r w:rsidRPr="004C0646">
        <w:t>l</w:t>
      </w:r>
      <w:r w:rsidRPr="004C0646">
        <w:t>lés sur mesure et prolongent la vie de l’entreprise. Dans le cas des PME, l’aide gouvernementale se situe dans un cadre général. Elle s’applique à toutes les entreprises qui satisfont certaines</w:t>
      </w:r>
      <w:r>
        <w:t xml:space="preserve"> [79] </w:t>
      </w:r>
      <w:r w:rsidRPr="004C0646">
        <w:t>normes. Il n’en peut être autrement et on ne doit pas en minimiser l’importance. Il reste que, dans ce contexte, les grandes entreprises aux prises avec des difficultés financières ont plus de chance de s’en tirer que les petites.</w:t>
      </w:r>
    </w:p>
    <w:p w14:paraId="04BAB5C1" w14:textId="77777777" w:rsidR="002E2D66" w:rsidRPr="004C0646" w:rsidRDefault="002E2D66" w:rsidP="002E2D66">
      <w:pPr>
        <w:spacing w:before="120" w:after="120"/>
        <w:jc w:val="both"/>
      </w:pPr>
      <w:r w:rsidRPr="004C0646">
        <w:t>Mais les problèmes financiers ne sont qu’un aspect de la question de la survie des entreprises en temps de crise. En effet, ils masquent souvent d’autres éléments plus fondamentaux qui sont à la base des difficultés. S’il est vrai que certaines PME meurent, d'autres, bien plus nombreuses, survivent. Même si la différence de sort peut résider dans la force financière relative au point de départ, il faut aussi souligner la rapidité avec laquelle les survivantes, bien gérées, ont réagi aux pr</w:t>
      </w:r>
      <w:r w:rsidRPr="004C0646">
        <w:t>e</w:t>
      </w:r>
      <w:r w:rsidRPr="004C0646">
        <w:t>miers indices d’affaiblissement de l’économie. Sauf pour de rares cas d’exception, où il eut fallu vraiment être un devin pour prévoir la c</w:t>
      </w:r>
      <w:r w:rsidRPr="004C0646">
        <w:t>a</w:t>
      </w:r>
      <w:r w:rsidRPr="004C0646">
        <w:t>tastrophe, on ne peut éviter de conclure qu’une plus grande prudence dans la conduite des affaires, reposant sur une meilleure évaluation de l’orientation de l’économie, aurait sauvé la vie à beaucoup de PME. Autrement dit, la PME souffre davantage de faiblesse de gestion pl</w:t>
      </w:r>
      <w:r w:rsidRPr="004C0646">
        <w:t>u</w:t>
      </w:r>
      <w:r w:rsidRPr="004C0646">
        <w:t>tôt que de manque de moyens financiers et la crise ne fait qu’exposer des failles latentes. Dans certains cas, c’est au moment même du la</w:t>
      </w:r>
      <w:r w:rsidRPr="004C0646">
        <w:t>n</w:t>
      </w:r>
      <w:r w:rsidRPr="004C0646">
        <w:t>cement de l’entreprise que l’erreur a été commise par un mauvais choix de créneaux et, tôt ou tard, l’affaire aurait inévitablement péri. Dans ces conditions, il apparaît que le support accordé par les gouve</w:t>
      </w:r>
      <w:r w:rsidRPr="004C0646">
        <w:t>r</w:t>
      </w:r>
      <w:r w:rsidRPr="004C0646">
        <w:t>nements aux PME en temps de crise viendra souvent trop tard ou que, de par sa nature, il ne s’attaquera pas aux faiblesses fondamentales qui sont à l'origine des problèmes. Et il nous faut constater que le courage et l’énergie qui ont amené un homme à se réaliser par le lancement d’une entreprise ne sont pas toujours une force suffisante pour assurer la survie de celle-ci quand les choses se compliquent. Dans le même sens, le dévouement d’employés qui ont lié leur sort à celui de l’affaire et dont on a utilisé les talents comme exécutants suffit rar</w:t>
      </w:r>
      <w:r w:rsidRPr="004C0646">
        <w:t>e</w:t>
      </w:r>
      <w:r w:rsidRPr="004C0646">
        <w:t>ment, en temps de crise, à compenser leur inexpérience en matière de gestion.</w:t>
      </w:r>
    </w:p>
    <w:p w14:paraId="09DB6B3C" w14:textId="77777777" w:rsidR="002E2D66" w:rsidRPr="004C0646" w:rsidRDefault="002E2D66" w:rsidP="002E2D66">
      <w:pPr>
        <w:spacing w:before="120" w:after="120"/>
        <w:jc w:val="both"/>
      </w:pPr>
      <w:r w:rsidRPr="004C0646">
        <w:t>Ce qui précède indique clairement que beaucoup de PME savent mettre en valeur leurs forces et minimiser leurs faiblesses. Voyons de plus près comment la question se présente.</w:t>
      </w:r>
    </w:p>
    <w:p w14:paraId="41AD802A" w14:textId="77777777" w:rsidR="002E2D66" w:rsidRDefault="002E2D66" w:rsidP="002E2D66">
      <w:pPr>
        <w:spacing w:before="120" w:after="120"/>
        <w:jc w:val="both"/>
      </w:pPr>
      <w:r>
        <w:t>[80]</w:t>
      </w:r>
    </w:p>
    <w:p w14:paraId="381A9AE8" w14:textId="77777777" w:rsidR="002E2D66" w:rsidRPr="004C0646" w:rsidRDefault="002E2D66" w:rsidP="002E2D66">
      <w:pPr>
        <w:spacing w:before="120" w:after="120"/>
        <w:jc w:val="both"/>
      </w:pPr>
    </w:p>
    <w:p w14:paraId="6FB59357" w14:textId="77777777" w:rsidR="002E2D66" w:rsidRPr="004C0646" w:rsidRDefault="002E2D66" w:rsidP="002E2D66">
      <w:pPr>
        <w:pStyle w:val="a"/>
      </w:pPr>
      <w:r w:rsidRPr="004C0646">
        <w:t>Des forces et des faiblesses de la PME</w:t>
      </w:r>
    </w:p>
    <w:p w14:paraId="23E26160" w14:textId="77777777" w:rsidR="002E2D66" w:rsidRDefault="002E2D66" w:rsidP="002E2D66">
      <w:pPr>
        <w:spacing w:before="120" w:after="120"/>
        <w:jc w:val="both"/>
      </w:pPr>
    </w:p>
    <w:p w14:paraId="3EBE6196" w14:textId="77777777" w:rsidR="002E2D66" w:rsidRDefault="002E2D66" w:rsidP="002E2D66">
      <w:pPr>
        <w:spacing w:before="120" w:after="120"/>
        <w:jc w:val="both"/>
      </w:pPr>
      <w:r w:rsidRPr="004C0646">
        <w:t>Au début du vingtième siècle, un auteur français, Henri Fayol,</w:t>
      </w:r>
      <w:r>
        <w:t> </w:t>
      </w:r>
      <w:r>
        <w:rPr>
          <w:rStyle w:val="Appelnotedebasdep"/>
        </w:rPr>
        <w:footnoteReference w:id="19"/>
      </w:r>
      <w:r w:rsidRPr="004C0646">
        <w:t xml:space="preserve"> a été le premier à catégoriser d’une façon précise les activités admini</w:t>
      </w:r>
      <w:r w:rsidRPr="004C0646">
        <w:t>s</w:t>
      </w:r>
      <w:r w:rsidRPr="004C0646">
        <w:t>tratives de l’entreprise. Chose surprenante, les innombrables auteurs qui ont depuis étudié le sujet ont à peine ajouté aux conceptions de base qu’il a énoncées. Il m'a paru indiqué d’étudier les forces et fa</w:t>
      </w:r>
      <w:r w:rsidRPr="004C0646">
        <w:t>i</w:t>
      </w:r>
      <w:r w:rsidRPr="004C0646">
        <w:t xml:space="preserve">blesses de la PME en regard des catégories d’activités administratives établies par Fayol, qui sont la prévision, l’organisation, la direction et la coordination, le contrôle. </w:t>
      </w:r>
      <w:r>
        <w:t>À</w:t>
      </w:r>
      <w:r w:rsidRPr="004C0646">
        <w:t xml:space="preserve"> l’occasion, j’illustrerai le sujet étudié par des exemples tirés des activités fonctionnelles de l’entreprise (vente et marketing, production, finance, gestion des ressources h</w:t>
      </w:r>
      <w:r w:rsidRPr="004C0646">
        <w:t>u</w:t>
      </w:r>
      <w:r w:rsidRPr="004C0646">
        <w:t>maines).</w:t>
      </w:r>
    </w:p>
    <w:p w14:paraId="28B29CCC" w14:textId="77777777" w:rsidR="002E2D66" w:rsidRPr="004C0646" w:rsidRDefault="002E2D66" w:rsidP="002E2D66">
      <w:pPr>
        <w:spacing w:before="120" w:after="120"/>
        <w:jc w:val="both"/>
      </w:pPr>
    </w:p>
    <w:p w14:paraId="673607C3" w14:textId="77777777" w:rsidR="002E2D66" w:rsidRPr="004C0646" w:rsidRDefault="002E2D66" w:rsidP="002E2D66">
      <w:pPr>
        <w:pStyle w:val="b"/>
      </w:pPr>
      <w:r w:rsidRPr="004C0646">
        <w:t>La prévision dans la PME</w:t>
      </w:r>
    </w:p>
    <w:p w14:paraId="1ED4B2E3" w14:textId="77777777" w:rsidR="002E2D66" w:rsidRDefault="002E2D66" w:rsidP="002E2D66">
      <w:pPr>
        <w:spacing w:before="120" w:after="120"/>
        <w:jc w:val="both"/>
      </w:pPr>
    </w:p>
    <w:p w14:paraId="60DF6948" w14:textId="77777777" w:rsidR="002E2D66" w:rsidRDefault="002E2D66" w:rsidP="002E2D66">
      <w:pPr>
        <w:spacing w:before="120" w:after="120"/>
        <w:jc w:val="both"/>
      </w:pPr>
      <w:r w:rsidRPr="004C0646">
        <w:t>La prévision consiste à tracer l’itinéraire que l’entreprise parcourra à court, moyen et long terme. Parler d’itinéraire, c'est prévoir des ét</w:t>
      </w:r>
      <w:r w:rsidRPr="004C0646">
        <w:t>a</w:t>
      </w:r>
      <w:r w:rsidRPr="004C0646">
        <w:t>pes et chaque étape constituera à la fois un objectif à atteindre et le point de départ vers un nouvel objectif. La prévision se concrétise dans des plans et devient un moyen d’atteindre ces objectifs. Il y aura d’abord une planification stratégique visant des objectifs larges et à long terme et une planification globale. Enfin, la stratégie entraînera l'énoncé de politiques, c’est-à-dire de méthodes d’action adaptées aux circonstances.</w:t>
      </w:r>
    </w:p>
    <w:p w14:paraId="75D6DF8C" w14:textId="77777777" w:rsidR="002E2D66" w:rsidRPr="004C0646" w:rsidRDefault="002E2D66" w:rsidP="002E2D66">
      <w:pPr>
        <w:spacing w:before="120" w:after="120"/>
        <w:jc w:val="both"/>
      </w:pPr>
    </w:p>
    <w:p w14:paraId="4F4AE962" w14:textId="77777777" w:rsidR="002E2D66" w:rsidRPr="004C0646" w:rsidRDefault="002E2D66" w:rsidP="002E2D66">
      <w:pPr>
        <w:pStyle w:val="d"/>
      </w:pPr>
      <w:r w:rsidRPr="004C0646">
        <w:t>Prévision et conflits d’objectifs</w:t>
      </w:r>
    </w:p>
    <w:p w14:paraId="07E82142" w14:textId="77777777" w:rsidR="002E2D66" w:rsidRDefault="002E2D66" w:rsidP="002E2D66">
      <w:pPr>
        <w:spacing w:before="120" w:after="120"/>
        <w:jc w:val="both"/>
      </w:pPr>
    </w:p>
    <w:p w14:paraId="6F508D7B" w14:textId="77777777" w:rsidR="002E2D66" w:rsidRPr="004C0646" w:rsidRDefault="002E2D66" w:rsidP="002E2D66">
      <w:pPr>
        <w:spacing w:before="120" w:after="120"/>
        <w:jc w:val="both"/>
      </w:pPr>
      <w:r w:rsidRPr="004C0646">
        <w:t>Dans la PME, le plus difficile problème de pression est de concilier les objectifs du patron et ceux de l'entreprise. Je m’explique. Rares sont les patrons de PME qui, quand ils fondent ou achètent une affa</w:t>
      </w:r>
      <w:r w:rsidRPr="004C0646">
        <w:t>i</w:t>
      </w:r>
      <w:r w:rsidRPr="004C0646">
        <w:t>re, se représentent avec une certaine précision ce que sera leur entr</w:t>
      </w:r>
      <w:r w:rsidRPr="004C0646">
        <w:t>e</w:t>
      </w:r>
      <w:r w:rsidRPr="004C0646">
        <w:t>prise dans un, trois ou cinq ans. Et cela n’a rien pour surprendre. En effet, leur décision initiale est inspirée par des motifs personnels : souci d'indépendance, goût du risque, ambition de bâtir une réputation ou une fortune, etc., et</w:t>
      </w:r>
      <w:r>
        <w:t xml:space="preserve"> [81] </w:t>
      </w:r>
      <w:r w:rsidRPr="004C0646">
        <w:t>l’entreprise devient le véhicule qui mènera à la réalisation de ces objectifs. Donc, les objectifs personnels ne pe</w:t>
      </w:r>
      <w:r w:rsidRPr="004C0646">
        <w:t>u</w:t>
      </w:r>
      <w:r w:rsidRPr="004C0646">
        <w:t>vent être atteints qu’en autant que l’entreprise connaît le succès, c’est-à-dire quelle réalise les siens. Or, il y a des cas où la recherche des premiers triomphe de celle des seconds, avec des conséquences so</w:t>
      </w:r>
      <w:r w:rsidRPr="004C0646">
        <w:t>u</w:t>
      </w:r>
      <w:r w:rsidRPr="004C0646">
        <w:t>vent fatales pour l’entreprise. Je donne quelques exemples.</w:t>
      </w:r>
    </w:p>
    <w:p w14:paraId="0050A3D8" w14:textId="77777777" w:rsidR="002E2D66" w:rsidRPr="004C0646" w:rsidRDefault="002E2D66" w:rsidP="002E2D66">
      <w:pPr>
        <w:spacing w:before="120" w:after="120"/>
        <w:jc w:val="both"/>
      </w:pPr>
      <w:r w:rsidRPr="004C0646">
        <w:t>Le cas sans doute le plus fréquent est celui du patron de PME qui voit dans l’entreprise un moyen d’appliquer sur une plus haute échelle des connaissances qu’il a acquises en temps que spécialiste et de s’assurer ainsi à la fois indépendance et fortune. Il s’agira habituell</w:t>
      </w:r>
      <w:r w:rsidRPr="004C0646">
        <w:t>e</w:t>
      </w:r>
      <w:r w:rsidRPr="004C0646">
        <w:t>ment d’un technicien ou d’un vendeur (parfois d’un financier) qui a bien réussi et qui a identifié dans le champ de sa spécialité des cr</w:t>
      </w:r>
      <w:r w:rsidRPr="004C0646">
        <w:t>é</w:t>
      </w:r>
      <w:r w:rsidRPr="004C0646">
        <w:t>neaux, des terrains mal desservis. L’entreprise devient pour lui un pr</w:t>
      </w:r>
      <w:r w:rsidRPr="004C0646">
        <w:t>o</w:t>
      </w:r>
      <w:r w:rsidRPr="004C0646">
        <w:t>longement de ses activités spécialisées dans un cadre qui lui plaît. S’il ne réussit pas à acquérir une vue globale de la situation et à se tran</w:t>
      </w:r>
      <w:r w:rsidRPr="004C0646">
        <w:t>s</w:t>
      </w:r>
      <w:r w:rsidRPr="004C0646">
        <w:t>former en généraliste de l’administration, il sera incapable d’établir la relation entre les objectifs inspirés par les connaissances de sa spéci</w:t>
      </w:r>
      <w:r w:rsidRPr="004C0646">
        <w:t>a</w:t>
      </w:r>
      <w:r w:rsidRPr="004C0646">
        <w:t>lité et ceux que l’entreprise devra poursuivre parallèlement dans ses autres fonctions, en vue d'assurer un développement équilibré de ses activités. C'est généralement ce manque de liaison entre les deux n</w:t>
      </w:r>
      <w:r w:rsidRPr="004C0646">
        <w:t>i</w:t>
      </w:r>
      <w:r w:rsidRPr="004C0646">
        <w:t>veaux d’objectifs qui explique le taux élevé de mortalité des jeunes PME.</w:t>
      </w:r>
    </w:p>
    <w:p w14:paraId="30AA4832" w14:textId="77777777" w:rsidR="002E2D66" w:rsidRPr="00A07C08" w:rsidRDefault="002E2D66" w:rsidP="002E2D66">
      <w:pPr>
        <w:spacing w:before="120" w:after="120"/>
        <w:jc w:val="both"/>
      </w:pPr>
      <w:r w:rsidRPr="004C0646">
        <w:t>Prenons maintenant le cas d’une entreprise qui a passé avec succès à travers les crises de la première croissance et dont le patron a vieilli. Cette croissance a changé bien des choses et elle amènera périod</w:t>
      </w:r>
      <w:r w:rsidRPr="004C0646">
        <w:t>i</w:t>
      </w:r>
      <w:r w:rsidRPr="004C0646">
        <w:t>quement le besoin de réviser les objectifs. De plus, elle a forcé le p</w:t>
      </w:r>
      <w:r w:rsidRPr="004C0646">
        <w:t>a</w:t>
      </w:r>
      <w:r w:rsidRPr="004C0646">
        <w:t>tron à déléguer jusqu’à un certain point son autorité à des cadres qui, s’ils ont quelque valeur, proposeront des orientations nouvelles et se décourageront si le patron les rejette constamment parce qu’elles sont non conformes à ses conceptions. Pourquoi le ferait-il ? Parce qu’en vieillissant, on devient conservateur et qu’il apparaît naturellement plus sage de s'en tenir aux recettes éprouvées. Et puis, si l’entreprise a connu le succès de sorte que le patron, en plus de s'être enrichi pe</w:t>
      </w:r>
      <w:r w:rsidRPr="004C0646">
        <w:t>r</w:t>
      </w:r>
      <w:r w:rsidRPr="004C0646">
        <w:t>sonnellement, y voit une source durable de revenus et d’avantages de toutes espèces, pour lui e</w:t>
      </w:r>
      <w:r>
        <w:t>t pour les siens, pourquoi pren</w:t>
      </w:r>
      <w:r w:rsidRPr="00A07C08">
        <w:t>dra-t-il</w:t>
      </w:r>
      <w:r>
        <w:t xml:space="preserve"> [82]</w:t>
      </w:r>
      <w:r w:rsidRPr="00A07C08">
        <w:t xml:space="preserve"> des risques sur des terrains mal connus ? Quoi de plus nat</w:t>
      </w:r>
      <w:r w:rsidRPr="00A07C08">
        <w:t>u</w:t>
      </w:r>
      <w:r w:rsidRPr="00A07C08">
        <w:t>rel pour le patron de PME de refuser de se créer des problèmes éventuels en e</w:t>
      </w:r>
      <w:r w:rsidRPr="00A07C08">
        <w:t>m</w:t>
      </w:r>
      <w:r w:rsidRPr="00A07C08">
        <w:t>pruntant des fonds nécessaires à une croissance plus rapide ou, pis encore (dans son esprit), en vendant des actions à des gens qui d</w:t>
      </w:r>
      <w:r w:rsidRPr="00A07C08">
        <w:t>e</w:t>
      </w:r>
      <w:r w:rsidRPr="00A07C08">
        <w:t>manderont des comptes alors qu’on est si bien en famille ?</w:t>
      </w:r>
    </w:p>
    <w:p w14:paraId="0FA07EE2" w14:textId="77777777" w:rsidR="002E2D66" w:rsidRPr="00A07C08" w:rsidRDefault="002E2D66" w:rsidP="002E2D66">
      <w:pPr>
        <w:spacing w:before="120" w:after="120"/>
        <w:jc w:val="both"/>
      </w:pPr>
      <w:r w:rsidRPr="00A07C08">
        <w:t>Je pourrais multiplier les exemples de ces occasions de conflits e</w:t>
      </w:r>
      <w:r w:rsidRPr="00A07C08">
        <w:t>n</w:t>
      </w:r>
      <w:r w:rsidRPr="00A07C08">
        <w:t>tre les objectifs du patron de la PME et ceux que l’entreprise doit poursuivre librement. Disons brièvement qu’on peut les ramener à une source unique : à compter d’un moment donné, le patron se satisfait, au moins relativement, des objectifs atteints alors qu’aucune entrepr</w:t>
      </w:r>
      <w:r w:rsidRPr="00A07C08">
        <w:t>i</w:t>
      </w:r>
      <w:r w:rsidRPr="00A07C08">
        <w:t>se ne peut survivre sans une constante remise en question des pos</w:t>
      </w:r>
      <w:r w:rsidRPr="00A07C08">
        <w:t>i</w:t>
      </w:r>
      <w:r w:rsidRPr="00A07C08">
        <w:t>tions acquises.</w:t>
      </w:r>
    </w:p>
    <w:p w14:paraId="1B30685D" w14:textId="77777777" w:rsidR="002E2D66" w:rsidRPr="00A07C08" w:rsidRDefault="002E2D66" w:rsidP="002E2D66">
      <w:pPr>
        <w:spacing w:before="120" w:after="120"/>
        <w:jc w:val="both"/>
      </w:pPr>
      <w:r w:rsidRPr="00A07C08">
        <w:t>Notons enfin une force de la PME en matière de prévision. Parce quelle utilise des structures de décision extrêmement souples (un p</w:t>
      </w:r>
      <w:r w:rsidRPr="00A07C08">
        <w:t>a</w:t>
      </w:r>
      <w:r w:rsidRPr="00A07C08">
        <w:t>tron et très peu de cadres), elle a un immense avantage sur la grande entreprise : celui de pouvoir se retourner rapidement sur elle-même si les prévisions s’avèrent fausses. La décision de changer d’itinéraire se prend avec un minimum de résistance de la part de l’organisation et est suivie d’une exécution non moins preste. À moins qu’une très grande partie des ressources ne soient déjà engagées, on réussit, en travaillant encore plus fort, à limiter la casse et à se réorienter.</w:t>
      </w:r>
    </w:p>
    <w:p w14:paraId="2B207D78" w14:textId="77777777" w:rsidR="002E2D66" w:rsidRPr="00A07C08" w:rsidRDefault="002E2D66" w:rsidP="002E2D66">
      <w:pPr>
        <w:spacing w:before="120" w:after="120"/>
        <w:jc w:val="both"/>
      </w:pPr>
    </w:p>
    <w:p w14:paraId="187A3B97" w14:textId="77777777" w:rsidR="002E2D66" w:rsidRPr="00A07C08" w:rsidRDefault="002E2D66" w:rsidP="002E2D66">
      <w:pPr>
        <w:pStyle w:val="d"/>
      </w:pPr>
      <w:r w:rsidRPr="00A07C08">
        <w:t>Prévision et formation</w:t>
      </w:r>
    </w:p>
    <w:p w14:paraId="244CBEEA" w14:textId="77777777" w:rsidR="002E2D66" w:rsidRPr="00A07C08" w:rsidRDefault="002E2D66" w:rsidP="002E2D66">
      <w:pPr>
        <w:spacing w:before="120" w:after="120"/>
        <w:jc w:val="both"/>
      </w:pPr>
    </w:p>
    <w:p w14:paraId="2F44CD2F" w14:textId="77777777" w:rsidR="002E2D66" w:rsidRPr="00A07C08" w:rsidRDefault="002E2D66" w:rsidP="002E2D66">
      <w:pPr>
        <w:spacing w:before="120" w:after="120"/>
        <w:jc w:val="both"/>
      </w:pPr>
      <w:r w:rsidRPr="00A07C08">
        <w:t>La prévision ne concerne pas seulement les objectifs. Comme je l’ai dit plus haut, elle sert également à déterminer l’itinéraire qui mène à ceux-ci. Il n’est pas question de partir sans plan et toutes les activités de l’entreprise trouvent ici leur source.</w:t>
      </w:r>
    </w:p>
    <w:p w14:paraId="7D80440F" w14:textId="77777777" w:rsidR="002E2D66" w:rsidRPr="00A07C08" w:rsidRDefault="002E2D66" w:rsidP="002E2D66">
      <w:pPr>
        <w:spacing w:before="120" w:after="120"/>
        <w:jc w:val="both"/>
      </w:pPr>
      <w:r w:rsidRPr="00A07C08">
        <w:t>Une fois les objectifs déterminés, le plus grand obstacle que le p</w:t>
      </w:r>
      <w:r w:rsidRPr="00A07C08">
        <w:t>a</w:t>
      </w:r>
      <w:r w:rsidRPr="00A07C08">
        <w:t xml:space="preserve">tron de PME rencontre dans la planification des activités de l’entreprise, c’est sûrement son manque de formation. Il est vrai que dans la PME il s’agit d'utiliser des données simples et facilement connues comme la capacité de production de quelques machines, l’évolution d’un marché local, un nombre restreint de produits et d’employés, le coût d’un financement limité à l’emprunt </w:t>
      </w:r>
      <w:r>
        <w:t xml:space="preserve">[83] </w:t>
      </w:r>
      <w:r w:rsidRPr="00A07C08">
        <w:t>de ba</w:t>
      </w:r>
      <w:r w:rsidRPr="00A07C08">
        <w:t>n</w:t>
      </w:r>
      <w:r w:rsidRPr="00A07C08">
        <w:t>que et l’hypothèque, de même que le rendement visé pour une struct</w:t>
      </w:r>
      <w:r w:rsidRPr="00A07C08">
        <w:t>u</w:t>
      </w:r>
      <w:r w:rsidRPr="00A07C08">
        <w:t>re simple d’un capital le plus souvent souscrit priv</w:t>
      </w:r>
      <w:r w:rsidRPr="00A07C08">
        <w:t>é</w:t>
      </w:r>
      <w:r w:rsidRPr="00A07C08">
        <w:t>ment par le patron et les siens.</w:t>
      </w:r>
    </w:p>
    <w:p w14:paraId="3CBFF84C" w14:textId="77777777" w:rsidR="002E2D66" w:rsidRDefault="002E2D66" w:rsidP="002E2D66">
      <w:pPr>
        <w:spacing w:before="120" w:after="120"/>
        <w:jc w:val="both"/>
      </w:pPr>
      <w:r w:rsidRPr="00A07C08">
        <w:t>Il reste que la prévision est un exercice de synthèse qui englobe tous les services de l’entreprise quant à leurs relations entre eux et avec l’extérieur. Or, comme je l'ai déjà dit, le patron de la PME a g</w:t>
      </w:r>
      <w:r w:rsidRPr="00A07C08">
        <w:t>é</w:t>
      </w:r>
      <w:r w:rsidRPr="00A07C08">
        <w:t>néralement acquis une expérience dans un champ donné d’activité. Il ne possède pas celle du généraliste qui est à la base de la synthèse. Dans certains cas, il aura un jugement inné qui y suppléera. Autr</w:t>
      </w:r>
      <w:r w:rsidRPr="00A07C08">
        <w:t>e</w:t>
      </w:r>
      <w:r w:rsidRPr="00A07C08">
        <w:t>ment, il devra apprendre en s’appuyant sur l’expérience d’autres pe</w:t>
      </w:r>
      <w:r w:rsidRPr="00A07C08">
        <w:t>r</w:t>
      </w:r>
      <w:r w:rsidRPr="00A07C08">
        <w:t>sonnes. C’est ce qu’on appelle se former et cela s’applique aussi aux cadres de la PME.</w:t>
      </w:r>
    </w:p>
    <w:p w14:paraId="2BA55766" w14:textId="77777777" w:rsidR="002E2D66" w:rsidRPr="00A07C08" w:rsidRDefault="002E2D66" w:rsidP="002E2D66">
      <w:pPr>
        <w:spacing w:before="120" w:after="120"/>
        <w:jc w:val="both"/>
      </w:pPr>
    </w:p>
    <w:p w14:paraId="0116AB17" w14:textId="77777777" w:rsidR="002E2D66" w:rsidRPr="00A07C08" w:rsidRDefault="002E2D66" w:rsidP="002E2D66">
      <w:pPr>
        <w:pStyle w:val="d"/>
      </w:pPr>
      <w:r w:rsidRPr="00A07C08">
        <w:rPr>
          <w:smallCaps/>
        </w:rPr>
        <w:t>Prévision et information</w:t>
      </w:r>
    </w:p>
    <w:p w14:paraId="5DAE4C53" w14:textId="77777777" w:rsidR="002E2D66" w:rsidRDefault="002E2D66" w:rsidP="002E2D66">
      <w:pPr>
        <w:spacing w:before="120" w:after="120"/>
        <w:jc w:val="both"/>
      </w:pPr>
    </w:p>
    <w:p w14:paraId="02B2E420" w14:textId="77777777" w:rsidR="002E2D66" w:rsidRPr="00A07C08" w:rsidRDefault="002E2D66" w:rsidP="002E2D66">
      <w:pPr>
        <w:spacing w:before="120" w:after="120"/>
        <w:jc w:val="both"/>
      </w:pPr>
      <w:r>
        <w:t>À</w:t>
      </w:r>
      <w:r w:rsidRPr="00A07C08">
        <w:t xml:space="preserve"> moins de jouer au diseur de bonne aventure, il est impossible de concevoir la prévision sans penser en même temps aux bases sur le</w:t>
      </w:r>
      <w:r w:rsidRPr="00A07C08">
        <w:t>s</w:t>
      </w:r>
      <w:r w:rsidRPr="00A07C08">
        <w:t>quelles il faudra la fonder. Or, le patron d’une PME est, dans une ce</w:t>
      </w:r>
      <w:r w:rsidRPr="00A07C08">
        <w:t>r</w:t>
      </w:r>
      <w:r w:rsidRPr="00A07C08">
        <w:t>taine mesure, mal informé. Il est vrai qu’il pourra se tenir au courant de nouvelles techniques de fabrication et de nouvelles formes de concurrence. Par ses fournisseurs et ses clients, ses visites à des exp</w:t>
      </w:r>
      <w:r w:rsidRPr="00A07C08">
        <w:t>o</w:t>
      </w:r>
      <w:r w:rsidRPr="00A07C08">
        <w:t>sitions, il connaîtra les tendances du marché. Par ailleurs, parce qu'il n'entretiendra que des relations épisodiques avec son avocat ou son vérificateur, c’est souvent avec retard qu’il évaluera l’effet de nouve</w:t>
      </w:r>
      <w:r w:rsidRPr="00A07C08">
        <w:t>l</w:t>
      </w:r>
      <w:r w:rsidRPr="00A07C08">
        <w:t>les lois sur son entreprise. Il ne cherchera pas non plus à obtenir l’information qui lui permettrait d'interpréter les tendances de l’économie en relation avec les activités de son entreprise. Cela peut être très grave quand il s’agit d’élargir les moyens de production, d’emprunter des fonds ou d’établir le niveau des stocks.</w:t>
      </w:r>
    </w:p>
    <w:p w14:paraId="23E641A5" w14:textId="77777777" w:rsidR="002E2D66" w:rsidRPr="00A07C08" w:rsidRDefault="002E2D66" w:rsidP="002E2D66">
      <w:pPr>
        <w:spacing w:before="120" w:after="120"/>
        <w:jc w:val="both"/>
      </w:pPr>
      <w:r w:rsidRPr="00A07C08">
        <w:t>La cause du manque relatif d’information du patron de PME est double. D’une part, nous l’avons noté tout à l’heure, il y a à l'origine l’inadéquation de la formation, le manque de base qui fait qu’il ne sait pas ce qui lui manque comme information. D’autre part, surtout quand l’entreprise est très petite, le patron, homme à tout faire, se préoccupe avant tout des problèmes les plus immédiats de l’exploitation et ma</w:t>
      </w:r>
      <w:r w:rsidRPr="00A07C08">
        <w:t>n</w:t>
      </w:r>
      <w:r w:rsidRPr="00A07C08">
        <w:t>que de temps pour le reste. Cela passe encore quand les affaires sont bonnes. Mais, en</w:t>
      </w:r>
      <w:r>
        <w:t xml:space="preserve"> [84] </w:t>
      </w:r>
      <w:r w:rsidRPr="00A07C08">
        <w:t>période de crise, alors qu’il faut prendre des décisions dans un cl</w:t>
      </w:r>
      <w:r w:rsidRPr="00A07C08">
        <w:t>i</w:t>
      </w:r>
      <w:r w:rsidRPr="00A07C08">
        <w:t>mat d’incertitude, le manque d’information se fait douloureusement sentir.</w:t>
      </w:r>
    </w:p>
    <w:p w14:paraId="53711C40" w14:textId="77777777" w:rsidR="002E2D66" w:rsidRPr="00A07C08" w:rsidRDefault="002E2D66" w:rsidP="002E2D66">
      <w:pPr>
        <w:spacing w:before="120" w:after="120"/>
        <w:jc w:val="both"/>
      </w:pPr>
      <w:r w:rsidRPr="00A07C08">
        <w:t>La prévision la plus importante, c’est celle d’un fait, selon Benj</w:t>
      </w:r>
      <w:r w:rsidRPr="00A07C08">
        <w:t>a</w:t>
      </w:r>
      <w:r w:rsidRPr="00A07C08">
        <w:t>min Franklin, aussi inéluctable que les impôts : la mort. Et, en ce qui nous concerne, celle du chef de la PME.</w:t>
      </w:r>
    </w:p>
    <w:p w14:paraId="3555B4C4" w14:textId="77777777" w:rsidR="002E2D66" w:rsidRPr="00A07C08" w:rsidRDefault="002E2D66" w:rsidP="002E2D66">
      <w:pPr>
        <w:spacing w:before="120" w:after="120"/>
        <w:jc w:val="both"/>
      </w:pPr>
      <w:r w:rsidRPr="00A07C08">
        <w:t>Inéluctable et pourtant, si souvent, mal ou même pas envisagée par le futur défunt. La question comporte deux aspects : celui de la dire</w:t>
      </w:r>
      <w:r w:rsidRPr="00A07C08">
        <w:t>c</w:t>
      </w:r>
      <w:r w:rsidRPr="00A07C08">
        <w:t>tion de l’entreprise et celui de la propriété de celle-ci. Dans le premier cas, il s'agit de prévoir la relève ; dans le second, de déterminer les héritiers et, surtout, leurs pouvoirs.</w:t>
      </w:r>
    </w:p>
    <w:p w14:paraId="3404A429" w14:textId="77777777" w:rsidR="002E2D66" w:rsidRPr="00A07C08" w:rsidRDefault="002E2D66" w:rsidP="002E2D66">
      <w:pPr>
        <w:spacing w:before="120" w:after="120"/>
        <w:jc w:val="both"/>
      </w:pPr>
      <w:r w:rsidRPr="00A07C08">
        <w:t>Dans le cas de la direction de l’entreprise, la prévision suppose la formation d’au moins un successeur éventuel, par un processus à moyen terme, qui comporte beaucoup de facettes. Est-il nécessaire de rappeler que le candidat sera choisi pour sa compétence et non pour ses relations familiales avec le patron ?</w:t>
      </w:r>
    </w:p>
    <w:p w14:paraId="311A9462" w14:textId="77777777" w:rsidR="002E2D66" w:rsidRPr="00A07C08" w:rsidRDefault="002E2D66" w:rsidP="002E2D66">
      <w:pPr>
        <w:spacing w:before="120" w:after="120"/>
        <w:jc w:val="both"/>
      </w:pPr>
      <w:r w:rsidRPr="00A07C08">
        <w:t>Dans le cas de la propriété de l’entreprise, les pouvoirs confiés aux actionnaires doivent tenir d’un besoin de cohésion entre leurs intérêts et ceux de l’entreprise (en particulier, du personnel de celle-ci).</w:t>
      </w:r>
    </w:p>
    <w:p w14:paraId="63BB451F" w14:textId="77777777" w:rsidR="002E2D66" w:rsidRDefault="002E2D66" w:rsidP="002E2D66">
      <w:pPr>
        <w:spacing w:before="120" w:after="120"/>
        <w:jc w:val="both"/>
      </w:pPr>
      <w:r w:rsidRPr="00A07C08">
        <w:t>Passons maintenant à la deuxième activité administrative dans l’entreprise : l’organisation.</w:t>
      </w:r>
    </w:p>
    <w:p w14:paraId="2257A814" w14:textId="77777777" w:rsidR="002E2D66" w:rsidRPr="00A07C08" w:rsidRDefault="002E2D66" w:rsidP="002E2D66">
      <w:pPr>
        <w:spacing w:before="120" w:after="120"/>
        <w:jc w:val="both"/>
      </w:pPr>
    </w:p>
    <w:p w14:paraId="17D7DDBC" w14:textId="77777777" w:rsidR="002E2D66" w:rsidRPr="00A07C08" w:rsidRDefault="002E2D66" w:rsidP="002E2D66">
      <w:pPr>
        <w:pStyle w:val="b"/>
      </w:pPr>
      <w:r w:rsidRPr="00A07C08">
        <w:t>L’organisation de la PME</w:t>
      </w:r>
    </w:p>
    <w:p w14:paraId="4F62404D" w14:textId="77777777" w:rsidR="002E2D66" w:rsidRDefault="002E2D66" w:rsidP="002E2D66">
      <w:pPr>
        <w:spacing w:before="120" w:after="120"/>
        <w:jc w:val="both"/>
      </w:pPr>
    </w:p>
    <w:p w14:paraId="07499CFF" w14:textId="77777777" w:rsidR="002E2D66" w:rsidRPr="00A07C08" w:rsidRDefault="002E2D66" w:rsidP="002E2D66">
      <w:pPr>
        <w:spacing w:before="120" w:after="120"/>
        <w:jc w:val="both"/>
      </w:pPr>
      <w:r w:rsidRPr="00A07C08">
        <w:t>Organiser une entreprise, c’est lui donner les moyens d’atteindre ses objectifs. Ces moyens sont extrêmement nombreux et variés ; ai</w:t>
      </w:r>
      <w:r w:rsidRPr="00A07C08">
        <w:t>n</w:t>
      </w:r>
      <w:r w:rsidRPr="00A07C08">
        <w:t>si, il peut s’agir aussi bien de la qualité des matières premi</w:t>
      </w:r>
      <w:r>
        <w:t>ères que de celle du personnel-</w:t>
      </w:r>
      <w:r w:rsidRPr="00A07C08">
        <w:t>cadre. L’organisation est à la fois humaine et mat</w:t>
      </w:r>
      <w:r w:rsidRPr="00A07C08">
        <w:t>é</w:t>
      </w:r>
      <w:r w:rsidRPr="00A07C08">
        <w:t>rielle. Les ressources humaines sont évidemment des plus importantes puisque c’est par leur action que les machines ou l’argent donneront leur meilleur rendement.</w:t>
      </w:r>
    </w:p>
    <w:p w14:paraId="2E18A001" w14:textId="77777777" w:rsidR="002E2D66" w:rsidRPr="00A07C08" w:rsidRDefault="002E2D66" w:rsidP="002E2D66">
      <w:pPr>
        <w:spacing w:before="120" w:after="120"/>
        <w:jc w:val="both"/>
      </w:pPr>
      <w:r w:rsidRPr="00A07C08">
        <w:t xml:space="preserve">Ici encore, on retrouve, surtout au point de départ de l’entreprise et particulièrement dans le cas de l’organisation humaine, les forces et faiblesses déjà constatées ailleurs. Parce que le patron tient à voir à tout et aussi, parce que les cadres coûtent cher et que les ressources financières sont à ce stade rarement abondantes, il n’y </w:t>
      </w:r>
      <w:r>
        <w:t xml:space="preserve">[85] </w:t>
      </w:r>
      <w:r w:rsidRPr="00A07C08">
        <w:t>aura pas de délégation d’autorité. Cela implique que tous les e</w:t>
      </w:r>
      <w:r w:rsidRPr="00A07C08">
        <w:t>m</w:t>
      </w:r>
      <w:r w:rsidRPr="00A07C08">
        <w:t>ployés relèvent directement du patron, de sorte qu’il ne sera pas ma</w:t>
      </w:r>
      <w:r w:rsidRPr="00A07C08">
        <w:t>î</w:t>
      </w:r>
      <w:r w:rsidRPr="00A07C08">
        <w:t>tre de l’emploi de son temps et consacrera des moments précieux, soit à la gestion de sa spécialité, soit à des tâches d'importance secondaire.</w:t>
      </w:r>
    </w:p>
    <w:p w14:paraId="01BF1724" w14:textId="77777777" w:rsidR="002E2D66" w:rsidRPr="00A07C08" w:rsidRDefault="002E2D66" w:rsidP="002E2D66">
      <w:pPr>
        <w:spacing w:before="120" w:after="120"/>
        <w:jc w:val="both"/>
      </w:pPr>
      <w:r w:rsidRPr="00A07C08">
        <w:t>Par ailleurs, il ne faut pas exagérer ces problèmes. Beaucoup des décisions qu’une PME a à prendre demandent, en termes de moyens d’action, une organisation relativement beaucoup plus simple qu’il n’apparaît au premier abord.</w:t>
      </w:r>
    </w:p>
    <w:p w14:paraId="1AE76C37" w14:textId="77777777" w:rsidR="002E2D66" w:rsidRDefault="002E2D66" w:rsidP="002E2D66">
      <w:pPr>
        <w:spacing w:before="120" w:after="120"/>
        <w:jc w:val="both"/>
      </w:pPr>
    </w:p>
    <w:p w14:paraId="3B2F2CEF" w14:textId="77777777" w:rsidR="002E2D66" w:rsidRPr="00A07C08" w:rsidRDefault="002E2D66" w:rsidP="002E2D66">
      <w:pPr>
        <w:spacing w:before="120" w:after="120"/>
        <w:jc w:val="both"/>
      </w:pPr>
      <w:r w:rsidRPr="00A07C08">
        <w:t>En termes d’organisation, le patron de PME doit :</w:t>
      </w:r>
    </w:p>
    <w:p w14:paraId="1BDBAB16" w14:textId="77777777" w:rsidR="002E2D66" w:rsidRDefault="002E2D66" w:rsidP="002E2D66">
      <w:pPr>
        <w:spacing w:before="120" w:after="120"/>
        <w:jc w:val="both"/>
      </w:pPr>
    </w:p>
    <w:p w14:paraId="553F31CC" w14:textId="77777777" w:rsidR="002E2D66" w:rsidRPr="00A07C08" w:rsidRDefault="002E2D66" w:rsidP="002E2D66">
      <w:pPr>
        <w:spacing w:before="120" w:after="120"/>
        <w:ind w:left="720" w:hanging="360"/>
        <w:jc w:val="both"/>
      </w:pPr>
      <w:r>
        <w:t>1.</w:t>
      </w:r>
      <w:r>
        <w:tab/>
      </w:r>
      <w:r w:rsidRPr="00A07C08">
        <w:t>se réserver les tâches importantes d’administration générale ; si la croissance de l'entreprise l’amène à en déléguer une partie, il restera quand même responsable de leur bonne exécution ;</w:t>
      </w:r>
    </w:p>
    <w:p w14:paraId="746651E6" w14:textId="77777777" w:rsidR="002E2D66" w:rsidRPr="00A07C08" w:rsidRDefault="002E2D66" w:rsidP="002E2D66">
      <w:pPr>
        <w:spacing w:before="120" w:after="120"/>
        <w:ind w:left="720" w:hanging="360"/>
        <w:jc w:val="both"/>
      </w:pPr>
      <w:r>
        <w:t>2.</w:t>
      </w:r>
      <w:r>
        <w:tab/>
      </w:r>
      <w:r w:rsidRPr="00A07C08">
        <w:t>il doit déléguer à un cadre, dès que les moyens de l’entreprise le permettent, la direction des services spécialisés (fabrication, vente, finance) ;</w:t>
      </w:r>
    </w:p>
    <w:p w14:paraId="1460C8E3" w14:textId="77777777" w:rsidR="002E2D66" w:rsidRPr="00A07C08" w:rsidRDefault="002E2D66" w:rsidP="002E2D66">
      <w:pPr>
        <w:spacing w:before="120" w:after="120"/>
        <w:ind w:left="720" w:hanging="360"/>
        <w:jc w:val="both"/>
      </w:pPr>
      <w:r>
        <w:t>3.</w:t>
      </w:r>
      <w:r>
        <w:tab/>
      </w:r>
      <w:r w:rsidRPr="00A07C08">
        <w:t>il doit, autant que possible, confier à des experts de l’extérieur la solution de cas particuliers, généralement non répétitifs (d</w:t>
      </w:r>
      <w:r w:rsidRPr="00A07C08">
        <w:t>é</w:t>
      </w:r>
      <w:r w:rsidRPr="00A07C08">
        <w:t>ménagement, construction d’une usine, fiscalité, affaires lég</w:t>
      </w:r>
      <w:r w:rsidRPr="00A07C08">
        <w:t>a</w:t>
      </w:r>
      <w:r w:rsidRPr="00A07C08">
        <w:t>les, etc.) ; autrement, il y a risque d'erreurs et de perte de temps pour le patron et ses cadres qui n’ont pas l’expérience de ces problèmes ;</w:t>
      </w:r>
    </w:p>
    <w:p w14:paraId="60076855" w14:textId="77777777" w:rsidR="002E2D66" w:rsidRPr="00A07C08" w:rsidRDefault="002E2D66" w:rsidP="002E2D66">
      <w:pPr>
        <w:spacing w:before="120" w:after="120"/>
        <w:ind w:left="720" w:hanging="360"/>
        <w:jc w:val="both"/>
      </w:pPr>
      <w:r>
        <w:t>4.</w:t>
      </w:r>
      <w:r>
        <w:tab/>
      </w:r>
      <w:r w:rsidRPr="00A07C08">
        <w:t>il doit abandonner à une bonne secrétaire les travaux de routine (examen du courrier, réponse aux lettres, classement, téléph</w:t>
      </w:r>
      <w:r w:rsidRPr="00A07C08">
        <w:t>o</w:t>
      </w:r>
      <w:r w:rsidRPr="00A07C08">
        <w:t>nes et autres du genre) qui coûtent cher quand c'est le patron qui s’en occupe.</w:t>
      </w:r>
    </w:p>
    <w:p w14:paraId="173A63BE" w14:textId="77777777" w:rsidR="002E2D66" w:rsidRDefault="002E2D66" w:rsidP="002E2D66">
      <w:pPr>
        <w:spacing w:before="120" w:after="120"/>
        <w:jc w:val="both"/>
      </w:pPr>
    </w:p>
    <w:p w14:paraId="361121DA" w14:textId="77777777" w:rsidR="002E2D66" w:rsidRDefault="002E2D66" w:rsidP="002E2D66">
      <w:pPr>
        <w:spacing w:before="120" w:after="120"/>
        <w:jc w:val="both"/>
      </w:pPr>
      <w:r w:rsidRPr="00A07C08">
        <w:t>Dans la section qui suit, où j'examinerai les questions relatives à la direction de l’entreprise, l’on verra ce qu’est l’organisation en marche vers les objectifs établis à la suite de la prévision, et l’importance des points que je viens de soulever ressortira clairement.</w:t>
      </w:r>
    </w:p>
    <w:p w14:paraId="4A4C7A04" w14:textId="77777777" w:rsidR="002E2D66" w:rsidRPr="00A07C08" w:rsidRDefault="002E2D66" w:rsidP="002E2D66">
      <w:pPr>
        <w:spacing w:before="120" w:after="120"/>
        <w:jc w:val="both"/>
      </w:pPr>
    </w:p>
    <w:p w14:paraId="72F1D2C7" w14:textId="77777777" w:rsidR="002E2D66" w:rsidRPr="00A07C08" w:rsidRDefault="002E2D66" w:rsidP="002E2D66">
      <w:pPr>
        <w:pStyle w:val="b"/>
      </w:pPr>
      <w:r w:rsidRPr="00A07C08">
        <w:t>La direction générale et la coordination dans la PME</w:t>
      </w:r>
    </w:p>
    <w:p w14:paraId="423008A4" w14:textId="77777777" w:rsidR="002E2D66" w:rsidRDefault="002E2D66" w:rsidP="002E2D66">
      <w:pPr>
        <w:spacing w:before="120" w:after="120"/>
        <w:jc w:val="both"/>
      </w:pPr>
    </w:p>
    <w:p w14:paraId="47C8483B" w14:textId="77777777" w:rsidR="002E2D66" w:rsidRPr="00A07C08" w:rsidRDefault="002E2D66" w:rsidP="002E2D66">
      <w:pPr>
        <w:spacing w:before="120" w:after="120"/>
        <w:jc w:val="both"/>
      </w:pPr>
      <w:r w:rsidRPr="00A07C08">
        <w:t>De ce qui précède, il ressort que la prévision et l’organisation sont une partie essentielle de la tâche du patron de PME. Il lui appartient également de diriger les activités quotidiennes de l'entreprise.</w:t>
      </w:r>
    </w:p>
    <w:p w14:paraId="6987D24D" w14:textId="77777777" w:rsidR="002E2D66" w:rsidRPr="00A07C08" w:rsidRDefault="002E2D66" w:rsidP="002E2D66">
      <w:pPr>
        <w:spacing w:before="120" w:after="120"/>
        <w:jc w:val="both"/>
      </w:pPr>
      <w:r>
        <w:t>[86]</w:t>
      </w:r>
    </w:p>
    <w:p w14:paraId="1A9BD022" w14:textId="77777777" w:rsidR="002E2D66" w:rsidRPr="00A07C08" w:rsidRDefault="002E2D66" w:rsidP="002E2D66">
      <w:pPr>
        <w:spacing w:before="120" w:after="120"/>
        <w:jc w:val="both"/>
      </w:pPr>
      <w:r w:rsidRPr="00A07C08">
        <w:t>Au début, la rareté des ressources le forcera à agir seul. Par la su</w:t>
      </w:r>
      <w:r w:rsidRPr="00A07C08">
        <w:t>i</w:t>
      </w:r>
      <w:r w:rsidRPr="00A07C08">
        <w:t>te, il pourra s’entourer peu à peu de cadres à qui il déléguera une pa</w:t>
      </w:r>
      <w:r w:rsidRPr="00A07C08">
        <w:t>r</w:t>
      </w:r>
      <w:r w:rsidRPr="00A07C08">
        <w:t>tie spécifique de son autorité ; il aura alors à coordonner leurs activités de façon à maintenir l’unité d’action de l'entreprise. Voyons d’abord les principales questions qui relèvent de la direction générale.</w:t>
      </w:r>
    </w:p>
    <w:p w14:paraId="668C5B00" w14:textId="77777777" w:rsidR="002E2D66" w:rsidRPr="00A07C08" w:rsidRDefault="002E2D66" w:rsidP="002E2D66">
      <w:pPr>
        <w:spacing w:before="120" w:after="120"/>
        <w:jc w:val="both"/>
      </w:pPr>
      <w:r w:rsidRPr="00A07C08">
        <w:t>Diriger, c’est prendre des décisions et donner les ordres nécessaires à leur exécution. L’esprit de décision, qui implique le goût du risque, et le don du commandement ne s’acquièrent pas. De plus, il s'agit de denrées rares et celui qui ne les a pas s’en rend facilement compte. C’est pourquoi on trouve très peu d’entrepreneurs. Par ailleurs, ces qualités sont perfectibles. Et le meilleur service qu'on peut rendre à la PME, c’est justement d’aider son patron à devenir un meilleur dir</w:t>
      </w:r>
      <w:r w:rsidRPr="00A07C08">
        <w:t>i</w:t>
      </w:r>
      <w:r w:rsidRPr="00A07C08">
        <w:t>geant. Nous avons déjà noté les principaux obstacles qu’il rencontre en matière de prévision et d’organisation, voyons-le maintenant en action.</w:t>
      </w:r>
    </w:p>
    <w:p w14:paraId="318C071C" w14:textId="77777777" w:rsidR="002E2D66" w:rsidRDefault="002E2D66" w:rsidP="002E2D66">
      <w:pPr>
        <w:spacing w:before="120" w:after="120"/>
        <w:jc w:val="both"/>
      </w:pPr>
      <w:r w:rsidRPr="00A07C08">
        <w:t>Ici, comme dans la prévision, le manque de formation et d’information joue un rôle important. La prise de décision est alors fondée sur des bases incomplètes. Elle devient un réflexe, un geste automatique, où la faiblesse de la formation ne permet pas de disti</w:t>
      </w:r>
      <w:r w:rsidRPr="00A07C08">
        <w:t>n</w:t>
      </w:r>
      <w:r w:rsidRPr="00A07C08">
        <w:t>guer les caractères propres à chaque situation et n’amène pas à che</w:t>
      </w:r>
      <w:r w:rsidRPr="00A07C08">
        <w:t>r</w:t>
      </w:r>
      <w:r w:rsidRPr="00A07C08">
        <w:t>cher l’information appropriée.</w:t>
      </w:r>
    </w:p>
    <w:p w14:paraId="63F99D87" w14:textId="77777777" w:rsidR="002E2D66" w:rsidRDefault="002E2D66" w:rsidP="002E2D66">
      <w:pPr>
        <w:spacing w:before="120" w:after="120"/>
        <w:jc w:val="both"/>
      </w:pPr>
      <w:r>
        <w:br w:type="page"/>
      </w:r>
    </w:p>
    <w:p w14:paraId="7A1D3482" w14:textId="77777777" w:rsidR="002E2D66" w:rsidRPr="00A07C08" w:rsidRDefault="002E2D66" w:rsidP="002E2D66">
      <w:pPr>
        <w:pStyle w:val="d"/>
      </w:pPr>
      <w:r w:rsidRPr="00A07C08">
        <w:t>Le choix des cadres</w:t>
      </w:r>
    </w:p>
    <w:p w14:paraId="4D7451B7" w14:textId="77777777" w:rsidR="002E2D66" w:rsidRDefault="002E2D66" w:rsidP="002E2D66">
      <w:pPr>
        <w:spacing w:before="120" w:after="120"/>
        <w:jc w:val="both"/>
      </w:pPr>
    </w:p>
    <w:p w14:paraId="026FC84E" w14:textId="77777777" w:rsidR="002E2D66" w:rsidRPr="00A07C08" w:rsidRDefault="002E2D66" w:rsidP="002E2D66">
      <w:pPr>
        <w:spacing w:before="120" w:after="120"/>
        <w:jc w:val="both"/>
      </w:pPr>
      <w:r w:rsidRPr="00A07C08">
        <w:t>De plus, une des tâches importantes de la direction est de choisir ses subalternes immédiats et de voir à leur formation. Le choix supp</w:t>
      </w:r>
      <w:r w:rsidRPr="00A07C08">
        <w:t>o</w:t>
      </w:r>
      <w:r w:rsidRPr="00A07C08">
        <w:t>se que l’on prend le temps de considérer plusieurs candidats sur une base dévaluation comparative qui contient tous les éléments impo</w:t>
      </w:r>
      <w:r w:rsidRPr="00A07C08">
        <w:t>r</w:t>
      </w:r>
      <w:r w:rsidRPr="00A07C08">
        <w:t>tants de la tâche à accomplir. Or, trop souvent, le dirigeant de PME voudra rassembler autour de lui une équipe dont les principales qual</w:t>
      </w:r>
      <w:r w:rsidRPr="00A07C08">
        <w:t>i</w:t>
      </w:r>
      <w:r w:rsidRPr="00A07C08">
        <w:t>tés seront d’épouser les objectifs personnels du chef, de lui être fidèle (nous sommes une petite famille ...), d’être débrouillard, de travailler fort, et d’avoir un idéal de vie privée acceptable au patron. Tout cela est très bien en ce sens qu’on assure ainsi une forte cohésion dans le travail.</w:t>
      </w:r>
    </w:p>
    <w:p w14:paraId="1563FE41" w14:textId="77777777" w:rsidR="002E2D66" w:rsidRDefault="002E2D66" w:rsidP="002E2D66">
      <w:pPr>
        <w:spacing w:before="120" w:after="120"/>
        <w:jc w:val="both"/>
      </w:pPr>
      <w:r w:rsidRPr="00A07C08">
        <w:t>Par ailleurs, on risque, ce qui est grave, que le patron</w:t>
      </w:r>
      <w:r>
        <w:t xml:space="preserve"> [87] </w:t>
      </w:r>
      <w:r w:rsidRPr="00A07C08">
        <w:t>soit l’unique source d’idées nouvelles et que l’esprit critique se manifeste rarement. Enfin, je signale en passant le cas où le chef de PME conserve d’abord la place chaude pour ses enfants puis, le temps venu, ou bien leur fait une confiance que ne justifie pas leur comp</w:t>
      </w:r>
      <w:r w:rsidRPr="00A07C08">
        <w:t>é</w:t>
      </w:r>
      <w:r w:rsidRPr="00A07C08">
        <w:t>tence, ou bien les tient en laisse en transposant dans l’entreprise l’autorité du père de famille. Par ailleurs, il faut dire à la décharge de la petite e</w:t>
      </w:r>
      <w:r w:rsidRPr="00A07C08">
        <w:t>n</w:t>
      </w:r>
      <w:r w:rsidRPr="00A07C08">
        <w:t>treprise que les bons candidats à des postes de cadre ne sont pas no</w:t>
      </w:r>
      <w:r w:rsidRPr="00A07C08">
        <w:t>m</w:t>
      </w:r>
      <w:r w:rsidRPr="00A07C08">
        <w:t>breux. Ainsi, le problème de l’insertion d’un diplômé universitaire dans la PME est bien connu. C'est pourquoi le patron s’arrêtera so</w:t>
      </w:r>
      <w:r w:rsidRPr="00A07C08">
        <w:t>u</w:t>
      </w:r>
      <w:r w:rsidRPr="00A07C08">
        <w:t>vent à la solution simple qui consiste à promouvoir de l'intérieur. Le risque dans ce cas est que les qualités techniques pro</w:t>
      </w:r>
      <w:r w:rsidRPr="00A07C08">
        <w:t>u</w:t>
      </w:r>
      <w:r w:rsidRPr="00A07C08">
        <w:t>vées du candidat (en vente, fabrication ou finance) peuvent, à tort, p</w:t>
      </w:r>
      <w:r w:rsidRPr="00A07C08">
        <w:t>e</w:t>
      </w:r>
      <w:r w:rsidRPr="00A07C08">
        <w:t>ser davantage dans la balance que son habileté à diriger les hommes. Il arrive — et pas seulement dans la PME — qu’un homme fort s’entoure instinct</w:t>
      </w:r>
      <w:r w:rsidRPr="00A07C08">
        <w:t>i</w:t>
      </w:r>
      <w:r w:rsidRPr="00A07C08">
        <w:t>vement de collaborateurs faibles.</w:t>
      </w:r>
    </w:p>
    <w:p w14:paraId="381DB3A5" w14:textId="77777777" w:rsidR="002E2D66" w:rsidRPr="00A07C08" w:rsidRDefault="002E2D66" w:rsidP="002E2D66">
      <w:pPr>
        <w:spacing w:before="120" w:after="120"/>
        <w:jc w:val="both"/>
      </w:pPr>
      <w:r>
        <w:br w:type="page"/>
      </w:r>
    </w:p>
    <w:p w14:paraId="66819BFA" w14:textId="77777777" w:rsidR="002E2D66" w:rsidRPr="00A07C08" w:rsidRDefault="002E2D66" w:rsidP="002E2D66">
      <w:pPr>
        <w:pStyle w:val="d"/>
      </w:pPr>
      <w:r w:rsidRPr="00A07C08">
        <w:t>La formation des cadres</w:t>
      </w:r>
    </w:p>
    <w:p w14:paraId="1549BA43" w14:textId="77777777" w:rsidR="002E2D66" w:rsidRDefault="002E2D66" w:rsidP="002E2D66">
      <w:pPr>
        <w:spacing w:before="120" w:after="120"/>
        <w:jc w:val="both"/>
      </w:pPr>
    </w:p>
    <w:p w14:paraId="487B5A28" w14:textId="77777777" w:rsidR="002E2D66" w:rsidRPr="00A07C08" w:rsidRDefault="002E2D66" w:rsidP="002E2D66">
      <w:pPr>
        <w:spacing w:before="120" w:after="120"/>
        <w:jc w:val="both"/>
      </w:pPr>
      <w:r w:rsidRPr="00A07C08">
        <w:t>Le problème du choix des cadres sera souvent simplifié si les ca</w:t>
      </w:r>
      <w:r w:rsidRPr="00A07C08">
        <w:t>n</w:t>
      </w:r>
      <w:r w:rsidRPr="00A07C08">
        <w:t>didats potentiels déjà à l'emploi de l’entreprise reçoivent une form</w:t>
      </w:r>
      <w:r w:rsidRPr="00A07C08">
        <w:t>a</w:t>
      </w:r>
      <w:r w:rsidRPr="00A07C08">
        <w:t>tion adéquate. Il s’agit avant tout de l’entraînement sur place, compl</w:t>
      </w:r>
      <w:r w:rsidRPr="00A07C08">
        <w:t>é</w:t>
      </w:r>
      <w:r w:rsidRPr="00A07C08">
        <w:t>té en parallèle ou par la suite par des cours de perfectionnement.</w:t>
      </w:r>
    </w:p>
    <w:p w14:paraId="3F3E84C0" w14:textId="77777777" w:rsidR="002E2D66" w:rsidRPr="00A07C08" w:rsidRDefault="002E2D66" w:rsidP="002E2D66">
      <w:pPr>
        <w:spacing w:before="120" w:after="120"/>
        <w:jc w:val="both"/>
      </w:pPr>
      <w:r w:rsidRPr="00A07C08">
        <w:t>La formation que le patron de PME peut dispenser sur place n’est pas un problème sérieux si le patron sait s’y prendre. Il s’agit de connaître les qualités qu’exige un poste, existant ou à créer, et de su</w:t>
      </w:r>
      <w:r w:rsidRPr="00A07C08">
        <w:t>s</w:t>
      </w:r>
      <w:r w:rsidRPr="00A07C08">
        <w:t>citer les occasions de les déceler et de les développer chez l’individu choisi. Et les occasions ne manquent pas : discussions de problèmes et sollicitation d’expression d'opinion, attribution de tâches suivie d’une revue des résultats, avec commentaires quant aux raisons de succès et d'échec, conversations après les heures régulières de bureau sur divers sujets qui amènent l'employé à prendre position, observation de l’état des relations avec des tiers (autres employés, clients, fournisseurs). Bien des patrons ont l’instinct de créer ce genre de situations et de les exploiter avec profit. Ce qui leur manque souvent, c’est d’en tirer tout l'avantage en comparant leurs conclusions avec celles d’autres pe</w:t>
      </w:r>
      <w:r w:rsidRPr="00A07C08">
        <w:t>r</w:t>
      </w:r>
      <w:r w:rsidRPr="00A07C08">
        <w:t>sonnes.</w:t>
      </w:r>
    </w:p>
    <w:p w14:paraId="5C7799E2" w14:textId="77777777" w:rsidR="002E2D66" w:rsidRPr="00A07C08" w:rsidRDefault="002E2D66" w:rsidP="002E2D66">
      <w:pPr>
        <w:spacing w:before="120" w:after="120"/>
        <w:jc w:val="both"/>
      </w:pPr>
      <w:r>
        <w:t>[88]</w:t>
      </w:r>
    </w:p>
    <w:p w14:paraId="73574EA9" w14:textId="77777777" w:rsidR="002E2D66" w:rsidRDefault="002E2D66" w:rsidP="002E2D66">
      <w:pPr>
        <w:spacing w:before="120" w:after="120"/>
        <w:jc w:val="both"/>
      </w:pPr>
      <w:r w:rsidRPr="00A07C08">
        <w:t>Quant à la formation par des cours, ce n’est pas, au premier coup d'œil, le choix qui manque. Il s’agit de choisir ceux qui s'adressent spécifiquement à la PME.</w:t>
      </w:r>
    </w:p>
    <w:p w14:paraId="7771A83F" w14:textId="77777777" w:rsidR="002E2D66" w:rsidRPr="00A07C08" w:rsidRDefault="002E2D66" w:rsidP="002E2D66">
      <w:pPr>
        <w:spacing w:before="120" w:after="120"/>
        <w:jc w:val="both"/>
      </w:pPr>
    </w:p>
    <w:p w14:paraId="5E5066A8" w14:textId="77777777" w:rsidR="002E2D66" w:rsidRPr="00A07C08" w:rsidRDefault="002E2D66" w:rsidP="002E2D66">
      <w:pPr>
        <w:pStyle w:val="d"/>
      </w:pPr>
      <w:r w:rsidRPr="00A37D53">
        <w:t xml:space="preserve">La coordination dans la </w:t>
      </w:r>
      <w:r w:rsidRPr="00A07C08">
        <w:t>PME</w:t>
      </w:r>
    </w:p>
    <w:p w14:paraId="4D7F18EA" w14:textId="77777777" w:rsidR="002E2D66" w:rsidRDefault="002E2D66" w:rsidP="002E2D66">
      <w:pPr>
        <w:spacing w:before="120" w:after="120"/>
        <w:jc w:val="both"/>
      </w:pPr>
    </w:p>
    <w:p w14:paraId="1FEBB9B4" w14:textId="77777777" w:rsidR="002E2D66" w:rsidRPr="00A07C08" w:rsidRDefault="002E2D66" w:rsidP="002E2D66">
      <w:pPr>
        <w:spacing w:before="120" w:after="120"/>
        <w:jc w:val="both"/>
      </w:pPr>
      <w:r w:rsidRPr="00A07C08">
        <w:t>Généralement, les premiers cadres d’une PME en croissance seront les chefs des services spécialisés desquels le patron a une connaissa</w:t>
      </w:r>
      <w:r w:rsidRPr="00A07C08">
        <w:t>n</w:t>
      </w:r>
      <w:r w:rsidRPr="00A07C08">
        <w:t>ce limitée. Par exemple, un patron technicien de la production che</w:t>
      </w:r>
      <w:r w:rsidRPr="00A07C08">
        <w:t>r</w:t>
      </w:r>
      <w:r w:rsidRPr="00A07C08">
        <w:t>chera un directeur de ventes et un trésorier-contrôleur. Plus tard, il se donnera un adjoint à l’administration générale à qui il confiera une partie de ses tâches. A un moment donné, l’exercice de l’autorité des divers cadres devra être coordonnée en vue d’atteindre les objectifs globaux de l’entreprise. Cette coordination de l’entreprise en action soulève trois points majeurs. D’abord, il faut que les fonctions soient attribuées de façon nette, de manière à faire disparaître la plupart des sources possibles de conflit. Ensuite, la coordination vise à assurer l'unité de l’orientation et de l'exécution du travail d’équipe. Chaque service travaille en amont, en aval ou en parallèle par rapport aux a</w:t>
      </w:r>
      <w:r w:rsidRPr="00A07C08">
        <w:t>u</w:t>
      </w:r>
      <w:r w:rsidRPr="00A07C08">
        <w:t>tres et seule la coordination de leurs efforts permettra la santé de l’entreprise tout comme les organes, celle du corps humain. Enfin, la coordination comporte l’arbitrage du patron dans le cas de conflits toujours possibles, surtout au niveau de l’exécution, entre les chefs de service.</w:t>
      </w:r>
    </w:p>
    <w:p w14:paraId="313FE910" w14:textId="77777777" w:rsidR="002E2D66" w:rsidRDefault="002E2D66" w:rsidP="002E2D66">
      <w:pPr>
        <w:spacing w:before="120" w:after="120"/>
        <w:jc w:val="both"/>
      </w:pPr>
      <w:r w:rsidRPr="00A07C08">
        <w:t>De ce qui précède, il est évident que la direction et la coordination constituent une tâche difficile pour un patron de PME, spécialiste d</w:t>
      </w:r>
      <w:r w:rsidRPr="00A07C08">
        <w:t>e</w:t>
      </w:r>
      <w:r w:rsidRPr="00A07C08">
        <w:t>venu généraliste sans expérience préalable. Encore une fois, le pr</w:t>
      </w:r>
      <w:r w:rsidRPr="00A07C08">
        <w:t>o</w:t>
      </w:r>
      <w:r w:rsidRPr="00A07C08">
        <w:t>blème se posera d’une façon particulièrement aiguë en temps de crise, alors que les objectifs visés n'étant pas atteints, une cascade de rév</w:t>
      </w:r>
      <w:r w:rsidRPr="00A07C08">
        <w:t>i</w:t>
      </w:r>
      <w:r w:rsidRPr="00A07C08">
        <w:t>sions viendra bouleverser l’ordre établi des relations entre les services et exigera des sacrifices parfois mal acceptés par certains d’entre eux.</w:t>
      </w:r>
    </w:p>
    <w:p w14:paraId="7BDCC6E7" w14:textId="77777777" w:rsidR="002E2D66" w:rsidRPr="00A07C08" w:rsidRDefault="002E2D66" w:rsidP="002E2D66">
      <w:pPr>
        <w:spacing w:before="120" w:after="120"/>
        <w:jc w:val="both"/>
      </w:pPr>
    </w:p>
    <w:p w14:paraId="5FC77FAE" w14:textId="77777777" w:rsidR="002E2D66" w:rsidRPr="00A07C08" w:rsidRDefault="002E2D66" w:rsidP="002E2D66">
      <w:pPr>
        <w:pStyle w:val="b"/>
      </w:pPr>
      <w:r w:rsidRPr="00A07C08">
        <w:t>Le contrôle dans la PME</w:t>
      </w:r>
    </w:p>
    <w:p w14:paraId="037A287B" w14:textId="77777777" w:rsidR="002E2D66" w:rsidRDefault="002E2D66" w:rsidP="002E2D66">
      <w:pPr>
        <w:spacing w:before="120" w:after="120"/>
        <w:jc w:val="both"/>
      </w:pPr>
    </w:p>
    <w:p w14:paraId="006FAA3D" w14:textId="77777777" w:rsidR="002E2D66" w:rsidRPr="00A07C08" w:rsidRDefault="002E2D66" w:rsidP="002E2D66">
      <w:pPr>
        <w:spacing w:before="120" w:after="120"/>
        <w:jc w:val="both"/>
      </w:pPr>
      <w:r w:rsidRPr="00A07C08">
        <w:t>Traditionnellement, le contrôle a pour fin de vérifier si les objectifs ont été atteints et de déceler, s’il y a lieu, les causes des écarts.</w:t>
      </w:r>
    </w:p>
    <w:p w14:paraId="56E29870" w14:textId="77777777" w:rsidR="002E2D66" w:rsidRPr="00A07C08" w:rsidRDefault="002E2D66" w:rsidP="002E2D66">
      <w:pPr>
        <w:spacing w:before="120" w:after="120"/>
        <w:jc w:val="both"/>
      </w:pPr>
      <w:r w:rsidRPr="00A07C08">
        <w:t>La partie la plus facile du contrôle est celle qui touche à des él</w:t>
      </w:r>
      <w:r w:rsidRPr="00A07C08">
        <w:t>é</w:t>
      </w:r>
      <w:r w:rsidRPr="00A07C08">
        <w:t>ments quantitatifs. Au départ, elle donne</w:t>
      </w:r>
      <w:r>
        <w:t xml:space="preserve"> [89] </w:t>
      </w:r>
      <w:r w:rsidRPr="00A07C08">
        <w:t>généralement lieu à l’établissement d’un budget, fait de données comptables et statist</w:t>
      </w:r>
      <w:r w:rsidRPr="00A07C08">
        <w:t>i</w:t>
      </w:r>
      <w:r w:rsidRPr="00A07C08">
        <w:t>ques, auquel l’on compare périodiquement les résultats obtenus. Le budget comporte essentiellement des objectifs de revenus et de dépe</w:t>
      </w:r>
      <w:r w:rsidRPr="00A07C08">
        <w:t>n</w:t>
      </w:r>
      <w:r w:rsidRPr="00A07C08">
        <w:t>ses et le bilan qui en résultera. On peut aller très loin dans le détail des postes concernés comme, par exemple, dans les estimés de prix de revient, mais il s’agit ici fondamentalement de m</w:t>
      </w:r>
      <w:r w:rsidRPr="00A07C08">
        <w:t>é</w:t>
      </w:r>
      <w:r w:rsidRPr="00A07C08">
        <w:t>thodes à la portée des plus petites entreprises. Pourtant, dans les d</w:t>
      </w:r>
      <w:r w:rsidRPr="00A07C08">
        <w:t>é</w:t>
      </w:r>
      <w:r w:rsidRPr="00A07C08">
        <w:t>buts d'une affaire, surtout s’ils sont modestes, le patron jugera facil</w:t>
      </w:r>
      <w:r w:rsidRPr="00A07C08">
        <w:t>e</w:t>
      </w:r>
      <w:r w:rsidRPr="00A07C08">
        <w:t>ment que l’œil du maître suffit à tout contrôler. Et puis, le contrôle lui semblera coûteux, parce que sans rapport immédiat. Enfin, même si des méthodes ad</w:t>
      </w:r>
      <w:r w:rsidRPr="00A07C08">
        <w:t>é</w:t>
      </w:r>
      <w:r w:rsidRPr="00A07C08">
        <w:t>quates de contrôle sont mises en place, leur usage traditionnel, dans une période d'inflation élevée comme celle que nous connaissons d</w:t>
      </w:r>
      <w:r w:rsidRPr="00A07C08">
        <w:t>e</w:t>
      </w:r>
      <w:r w:rsidRPr="00A07C08">
        <w:t>puis quelques années, présente de sérieuses difficultés et peut entra</w:t>
      </w:r>
      <w:r w:rsidRPr="00A07C08">
        <w:t>î</w:t>
      </w:r>
      <w:r w:rsidRPr="00A07C08">
        <w:t>ner de graves erreurs de management. Ainsi, il est clair qu’en période de hausse des prix la comparaison des chiffres contenus dans le bu</w:t>
      </w:r>
      <w:r w:rsidRPr="00A07C08">
        <w:t>d</w:t>
      </w:r>
      <w:r w:rsidRPr="00A07C08">
        <w:t>get et les états financiers courants avec ceux d’années a</w:t>
      </w:r>
      <w:r w:rsidRPr="00A07C08">
        <w:t>n</w:t>
      </w:r>
      <w:r w:rsidRPr="00A07C08">
        <w:t>térieures ne donne pas une vue exacte de la marche de l’entreprise puisque les do</w:t>
      </w:r>
      <w:r w:rsidRPr="00A07C08">
        <w:t>l</w:t>
      </w:r>
      <w:r w:rsidRPr="00A07C08">
        <w:t>lars comparés n’ont pas la même valeur. De même, les bénéfices r</w:t>
      </w:r>
      <w:r w:rsidRPr="00A07C08">
        <w:t>é</w:t>
      </w:r>
      <w:r w:rsidRPr="00A07C08">
        <w:t>alisés facilement par le simple jeu de la plus-value des stocks de ma</w:t>
      </w:r>
      <w:r w:rsidRPr="00A07C08">
        <w:t>r</w:t>
      </w:r>
      <w:r w:rsidRPr="00A07C08">
        <w:t>chandises devront être utilisés pour remplacer ces stocks à des coûts plus élevés et ne seront pas disponibles à d’autres fins, comme l'e</w:t>
      </w:r>
      <w:r w:rsidRPr="00A07C08">
        <w:t>x</w:t>
      </w:r>
      <w:r w:rsidRPr="00A07C08">
        <w:t>pansion de l'entreprise.</w:t>
      </w:r>
    </w:p>
    <w:p w14:paraId="4DFED5F5" w14:textId="77777777" w:rsidR="002E2D66" w:rsidRPr="00A07C08" w:rsidRDefault="002E2D66" w:rsidP="002E2D66">
      <w:pPr>
        <w:spacing w:before="120" w:after="120"/>
        <w:jc w:val="both"/>
      </w:pPr>
      <w:r w:rsidRPr="00A07C08">
        <w:t>Notons enfin que le contrôle quantitatif se réalise à posteriori et qu’il faut l'exercer avec une grande rapidité pour qu'il porte tous ses fruits.</w:t>
      </w:r>
    </w:p>
    <w:p w14:paraId="4462F211" w14:textId="77777777" w:rsidR="002E2D66" w:rsidRPr="00A07C08" w:rsidRDefault="002E2D66" w:rsidP="002E2D66">
      <w:pPr>
        <w:spacing w:before="120" w:after="120"/>
        <w:jc w:val="both"/>
      </w:pPr>
      <w:r w:rsidRPr="00A07C08">
        <w:t>Le contrôle présente également une facette qualitative, beaucoup plus complexe à mettre en place et à utiliser que les éléments quantit</w:t>
      </w:r>
      <w:r w:rsidRPr="00A07C08">
        <w:t>a</w:t>
      </w:r>
      <w:r w:rsidRPr="00A07C08">
        <w:t>tifs. Après avoir évalué la qualité du personnel cadre de l'entreprise, c’est-à-dire déterminé sa compétence, puis, lui avoir confié des tâches en relation avec celle-ci, il s’agit de déterminer s’il les a accomplies de façon satisfaisante. Cela suppose chez le patron une bonne connaissance de la nature humaine, une aptitude à juger du potentiel d’un individu en regard de la tâche à exécuter et, finalement, la cap</w:t>
      </w:r>
      <w:r w:rsidRPr="00A07C08">
        <w:t>a</w:t>
      </w:r>
      <w:r w:rsidRPr="00A07C08">
        <w:t>cité d'évaluer la responsabilité du cadre quant au résultat obtenu par rapport à l’objectif recherché, compte tenu des multiples</w:t>
      </w:r>
      <w:r>
        <w:t xml:space="preserve"> [90] </w:t>
      </w:r>
      <w:r w:rsidRPr="00A07C08">
        <w:t>facteurs externes sur lesquels ce cadre n’a pas de contrôle. Quand l’activité économique est en croissance, l’entreprise progresse et les erreurs se perdent dans le succès d’ensemble. En période de crise, elles apparai</w:t>
      </w:r>
      <w:r w:rsidRPr="00A07C08">
        <w:t>s</w:t>
      </w:r>
      <w:r w:rsidRPr="00A07C08">
        <w:t>sent plus clairement. Elles sont à l’échelle des responsab</w:t>
      </w:r>
      <w:r w:rsidRPr="00A07C08">
        <w:t>i</w:t>
      </w:r>
      <w:r w:rsidRPr="00A07C08">
        <w:t>lités confiées à un cadre, et si ce cadre est le patron lui-même, la situ</w:t>
      </w:r>
      <w:r w:rsidRPr="00A07C08">
        <w:t>a</w:t>
      </w:r>
      <w:r w:rsidRPr="00A07C08">
        <w:t>tion peut être catastrophique.</w:t>
      </w:r>
    </w:p>
    <w:p w14:paraId="22ED5CC1" w14:textId="77777777" w:rsidR="002E2D66" w:rsidRPr="00A07C08" w:rsidRDefault="002E2D66" w:rsidP="002E2D66">
      <w:pPr>
        <w:spacing w:before="120" w:after="120"/>
        <w:jc w:val="both"/>
      </w:pPr>
      <w:r w:rsidRPr="00A07C08">
        <w:t>Il est en effet bien évident que, particulièrement dans la PME, l’évaluation qualitative la plus importante est celle qui s’applique au chef de l’entreprise puisqu’il en est le principal sinon l’unique élément moteur. Et, ici, l’on fait face à d’énormes difficultés.</w:t>
      </w:r>
    </w:p>
    <w:p w14:paraId="070C2525" w14:textId="77777777" w:rsidR="002E2D66" w:rsidRPr="00A07C08" w:rsidRDefault="002E2D66" w:rsidP="002E2D66">
      <w:pPr>
        <w:spacing w:before="120" w:after="120"/>
        <w:jc w:val="both"/>
      </w:pPr>
      <w:r w:rsidRPr="00A07C08">
        <w:t>D’abord, dès le point de départ, l'optimisme qui imprègne la pe</w:t>
      </w:r>
      <w:r w:rsidRPr="00A07C08">
        <w:t>r</w:t>
      </w:r>
      <w:r w:rsidRPr="00A07C08">
        <w:t>sonnalité du patron de PME tend à lui donner une confiance exagérée dans sa capacité à résoudre les problèmes qui se présentent et à min</w:t>
      </w:r>
      <w:r w:rsidRPr="00A07C08">
        <w:t>i</w:t>
      </w:r>
      <w:r w:rsidRPr="00A07C08">
        <w:t>miser leur importance. Par la suite, les succès initiaux confirment cet état d’esprit et masquent le fait que les qualités — esprit de décision, goût du risque, rapidité d’exécution — qui caractérisent l’entrepreneur, ne suffisent plus, à elles seules, pour régler les pr</w:t>
      </w:r>
      <w:r w:rsidRPr="00A07C08">
        <w:t>o</w:t>
      </w:r>
      <w:r w:rsidRPr="00A07C08">
        <w:t>blèmes qui accompagnent la croissance. Il faudra, en outre, l’aptitude à organiser et à coordonner, la capacité d'acquérir, de synthétiser et de transmettre la formation et l’information. Il s’agit donc pour le patron de réaliser que son évaluation personnelle doit reposer sur des bases qui deviennent de plus en plus complexes. En plus du fait qu’on est rarement bon juge dans sa propre cause, une évaluation de ce genre comporte des difficultés considérables quant aux méthodes à utiliser. Peu d’hommes réussissent à les surmonter seuls. Il est assez fréquent que le patron demandera en passant à un ami ou un professionnel du droit ou de la comptabilité d’évaluer la qualité d’une décision qu’il a l’intention de prendre. Il ira peut-être jusqu’à se laisser persuader de recourir aux services d’un consultant pour jauger l’état général de son entreprise. Mais, il est rare qu’un patron de PME se soumette à une évaluation à la fois continue et globale de son management. Et encore une fois, c’est en période de crise, et souvent alors que l'heure est trop avancée, que le besoin d’une telle évaluation se manifeste clairement.</w:t>
      </w:r>
    </w:p>
    <w:p w14:paraId="77F9A56D" w14:textId="77777777" w:rsidR="002E2D66" w:rsidRPr="00A07C08" w:rsidRDefault="002E2D66" w:rsidP="002E2D66">
      <w:pPr>
        <w:spacing w:before="120" w:after="120"/>
        <w:jc w:val="both"/>
      </w:pPr>
      <w:r>
        <w:t>[91]</w:t>
      </w:r>
    </w:p>
    <w:p w14:paraId="3F4C2E26" w14:textId="77777777" w:rsidR="002E2D66" w:rsidRPr="00A07C08" w:rsidRDefault="002E2D66" w:rsidP="002E2D66">
      <w:pPr>
        <w:spacing w:before="120" w:after="120"/>
        <w:jc w:val="both"/>
      </w:pPr>
      <w:r w:rsidRPr="00A07C08">
        <w:t>Je résume : le contrôle est une fonction de la direction de l’entreprise qui présente des éléments quantitatifs et qualitatifs. Dans le premier cas, il apparaîtra souvent initialement coûteux ; de plus, l’inflation en fausse facilement l’efficacité. Dans le second cas, il po</w:t>
      </w:r>
      <w:r w:rsidRPr="00A07C08">
        <w:t>r</w:t>
      </w:r>
      <w:r w:rsidRPr="00A07C08">
        <w:t>te particulièrement sur la performance des cadres et il est singulièr</w:t>
      </w:r>
      <w:r w:rsidRPr="00A07C08">
        <w:t>e</w:t>
      </w:r>
      <w:r w:rsidRPr="00A07C08">
        <w:t>ment difficile à exercer quand il s’agit d'évaluer celle du patron.</w:t>
      </w:r>
    </w:p>
    <w:p w14:paraId="689342D7" w14:textId="77777777" w:rsidR="002E2D66" w:rsidRPr="00A07C08" w:rsidRDefault="002E2D66" w:rsidP="002E2D66">
      <w:pPr>
        <w:spacing w:before="120" w:after="120"/>
        <w:jc w:val="both"/>
      </w:pPr>
      <w:r w:rsidRPr="00A07C08">
        <w:t>Ainsi se termine ce bref tour d’horizon des forces et des faiblesses de la PME, telles qu’elles se manifestent dans le cadre de chacune de ses activités administratives et, plus particulièrement, en période de crise. Il convient maintenant de voir quelles leçons on peut tirer de cette analyse.</w:t>
      </w:r>
    </w:p>
    <w:p w14:paraId="7478268B" w14:textId="77777777" w:rsidR="002E2D66" w:rsidRDefault="002E2D66" w:rsidP="002E2D66">
      <w:pPr>
        <w:spacing w:before="120" w:after="120"/>
        <w:jc w:val="both"/>
      </w:pPr>
      <w:r>
        <w:br w:type="page"/>
      </w:r>
    </w:p>
    <w:p w14:paraId="406B86AD" w14:textId="77777777" w:rsidR="002E2D66" w:rsidRPr="00A07C08" w:rsidRDefault="002E2D66" w:rsidP="002E2D66">
      <w:pPr>
        <w:pStyle w:val="a"/>
      </w:pPr>
      <w:r w:rsidRPr="00A07C08">
        <w:t>Quelques conditions de succès de la PME</w:t>
      </w:r>
    </w:p>
    <w:p w14:paraId="781A6F24" w14:textId="77777777" w:rsidR="002E2D66" w:rsidRDefault="002E2D66" w:rsidP="002E2D66">
      <w:pPr>
        <w:spacing w:before="120" w:after="120"/>
        <w:jc w:val="both"/>
      </w:pPr>
    </w:p>
    <w:p w14:paraId="29269F2E" w14:textId="77777777" w:rsidR="002E2D66" w:rsidRPr="00A07C08" w:rsidRDefault="002E2D66" w:rsidP="002E2D66">
      <w:pPr>
        <w:spacing w:before="120" w:after="120"/>
        <w:jc w:val="both"/>
      </w:pPr>
      <w:r w:rsidRPr="00A07C08">
        <w:t>Il est facile de constater que toutes les parties de l'analyse qui pr</w:t>
      </w:r>
      <w:r w:rsidRPr="00A07C08">
        <w:t>é</w:t>
      </w:r>
      <w:r w:rsidRPr="00A07C08">
        <w:t>cède présentent un leitmotiv : le rôle-clé du patron. J’ai parlé des fo</w:t>
      </w:r>
      <w:r w:rsidRPr="00A07C08">
        <w:t>r</w:t>
      </w:r>
      <w:r w:rsidRPr="00A07C08">
        <w:t>ces et des faiblesses de la PME, particulièrement en temps de crise, mais en fait, il s’agit toujours de celles de son chef. Donc, aider la PME, c’est avant tout aider son patron à la mieux diriger.</w:t>
      </w:r>
    </w:p>
    <w:p w14:paraId="49B57F27" w14:textId="77777777" w:rsidR="002E2D66" w:rsidRPr="00A07C08" w:rsidRDefault="002E2D66" w:rsidP="002E2D66">
      <w:pPr>
        <w:spacing w:before="120" w:after="120"/>
        <w:jc w:val="both"/>
      </w:pPr>
      <w:r w:rsidRPr="00A07C08">
        <w:t xml:space="preserve">La première forme d’aide visera la formation et l’information du patron. </w:t>
      </w:r>
      <w:r>
        <w:t>À</w:t>
      </w:r>
      <w:r w:rsidRPr="00A07C08">
        <w:t xml:space="preserve"> cette fin, les conseillers, les cours et les sources de rense</w:t>
      </w:r>
      <w:r w:rsidRPr="00A07C08">
        <w:t>i</w:t>
      </w:r>
      <w:r w:rsidRPr="00A07C08">
        <w:t>gnement ne manquent pas. Mais, ce qui fait défaut, c’est la continuité et la cohésion de l’aide externe. Dans ce contexte, la solution la plus valable me paraît être la création d’un conseil d’administration effe</w:t>
      </w:r>
      <w:r w:rsidRPr="00A07C08">
        <w:t>c</w:t>
      </w:r>
      <w:r w:rsidRPr="00A07C08">
        <w:t>tif, et j’insiste sur le qualificatif. En effet, de par la loi, la PME formée en société (compagnie) doit avoir un conseil d'administration, mais le plus souvent, il s'agit d’un organisme de pure forme, composé du p</w:t>
      </w:r>
      <w:r w:rsidRPr="00A07C08">
        <w:t>a</w:t>
      </w:r>
      <w:r w:rsidRPr="00A07C08">
        <w:t>tron et de deux ou trois parents ou employés, et il ne joue pas son rôle véritable.</w:t>
      </w:r>
    </w:p>
    <w:p w14:paraId="52DBD408" w14:textId="77777777" w:rsidR="002E2D66" w:rsidRDefault="002E2D66" w:rsidP="002E2D66">
      <w:pPr>
        <w:spacing w:before="120" w:after="120"/>
        <w:jc w:val="both"/>
      </w:pPr>
      <w:r w:rsidRPr="00A07C08">
        <w:t>Idéalement, le conseil sera formé en majorité de gens de l'extérieur ayant une expérience vécue des problèmes de la PME. Il peut s’agir de dirigeants de petites entreprises encore actifs ou de retraités fam</w:t>
      </w:r>
      <w:r w:rsidRPr="00A07C08">
        <w:t>i</w:t>
      </w:r>
      <w:r w:rsidRPr="00A07C08">
        <w:t>liers de la PME à titre d’anciens propriétaires, de financiers, de conseillers en administration ou de professionnels, choisis pour la complémentarité de leurs connaissances. S’il s'avère difficile d’obtenir la collaboration de ces gens parce qu’ils</w:t>
      </w:r>
      <w:r>
        <w:t xml:space="preserve"> [92] </w:t>
      </w:r>
      <w:r w:rsidRPr="00A07C08">
        <w:t>craignent les responsab</w:t>
      </w:r>
      <w:r w:rsidRPr="00A07C08">
        <w:t>i</w:t>
      </w:r>
      <w:r w:rsidRPr="00A07C08">
        <w:t>lités légales de plus en plus sérieuses que les administrateurs enco</w:t>
      </w:r>
      <w:r w:rsidRPr="00A07C08">
        <w:t>u</w:t>
      </w:r>
      <w:r w:rsidRPr="00A07C08">
        <w:t>rent, on créera alors un comité de direction qui jouera exactement le rôle du conseil sans s’exposer aux mêmes risques. En pratique, voici comment le conseil (ou le comité) agira.</w:t>
      </w:r>
    </w:p>
    <w:p w14:paraId="56622114" w14:textId="77777777" w:rsidR="002E2D66" w:rsidRPr="00A07C08" w:rsidRDefault="002E2D66" w:rsidP="002E2D66">
      <w:pPr>
        <w:spacing w:before="120" w:after="120"/>
        <w:jc w:val="both"/>
      </w:pPr>
    </w:p>
    <w:p w14:paraId="0D9BE4DE" w14:textId="77777777" w:rsidR="002E2D66" w:rsidRPr="00A07C08" w:rsidRDefault="002E2D66" w:rsidP="002E2D66">
      <w:pPr>
        <w:pStyle w:val="b"/>
      </w:pPr>
      <w:r w:rsidRPr="00A07C08">
        <w:t>En matière de prévision</w:t>
      </w:r>
    </w:p>
    <w:p w14:paraId="30A7E201" w14:textId="77777777" w:rsidR="002E2D66" w:rsidRDefault="002E2D66" w:rsidP="002E2D66">
      <w:pPr>
        <w:spacing w:before="120" w:after="120"/>
        <w:jc w:val="both"/>
      </w:pPr>
    </w:p>
    <w:p w14:paraId="33961389" w14:textId="77777777" w:rsidR="002E2D66" w:rsidRPr="00A07C08" w:rsidRDefault="002E2D66" w:rsidP="002E2D66">
      <w:pPr>
        <w:spacing w:before="120" w:after="120"/>
        <w:jc w:val="both"/>
      </w:pPr>
      <w:r w:rsidRPr="00A07C08">
        <w:t>Le conseil amènera le patron à préciser les objectifs que l’entreprise doit poursuivre. Il lui fera établir, par écrit, une liste si</w:t>
      </w:r>
      <w:r w:rsidRPr="00A07C08">
        <w:t>m</w:t>
      </w:r>
      <w:r w:rsidRPr="00A07C08">
        <w:t>ple de ces objectifs et des moyens à prendre pour les atteindre et un calendrier de réalisation. Ce faisant, il apprendra au patron à disti</w:t>
      </w:r>
      <w:r w:rsidRPr="00A07C08">
        <w:t>n</w:t>
      </w:r>
      <w:r w:rsidRPr="00A07C08">
        <w:t>guer le principal et l’accessoire.</w:t>
      </w:r>
    </w:p>
    <w:p w14:paraId="1F783A13" w14:textId="77777777" w:rsidR="002E2D66" w:rsidRPr="00A07C08" w:rsidRDefault="002E2D66" w:rsidP="002E2D66">
      <w:pPr>
        <w:spacing w:before="120" w:after="120"/>
        <w:jc w:val="both"/>
      </w:pPr>
      <w:r w:rsidRPr="00A07C08">
        <w:t>Il soulignera au patron les divergences qui peuvent se manifester entre les objectifs de l’entreprise et les siens et lui fera ainsi prendre conscience de sa responsabilité vis-à-vis l’entreprise, c’est-à-dire, en tout premier lieu, ses employés, puis, ses clients et ses fournisseurs.</w:t>
      </w:r>
    </w:p>
    <w:p w14:paraId="6258B36E" w14:textId="77777777" w:rsidR="002E2D66" w:rsidRPr="00A07C08" w:rsidRDefault="002E2D66" w:rsidP="002E2D66">
      <w:pPr>
        <w:spacing w:before="120" w:after="120"/>
        <w:jc w:val="both"/>
      </w:pPr>
      <w:r w:rsidRPr="00A07C08">
        <w:t>Grâce à l'expérience variée de ses membres, il suppléera aux déf</w:t>
      </w:r>
      <w:r w:rsidRPr="00A07C08">
        <w:t>i</w:t>
      </w:r>
      <w:r w:rsidRPr="00A07C08">
        <w:t>ciences du patron en matière de connaissances spécialisées et d’administration générale et il lui fournira ou lui apprendra à obtenir l’information nécessaire à la prise éclairée de décision.</w:t>
      </w:r>
    </w:p>
    <w:p w14:paraId="7FE87C91" w14:textId="77777777" w:rsidR="002E2D66" w:rsidRPr="00A07C08" w:rsidRDefault="002E2D66" w:rsidP="002E2D66">
      <w:pPr>
        <w:spacing w:before="120" w:after="120"/>
        <w:jc w:val="both"/>
      </w:pPr>
      <w:r w:rsidRPr="00A07C08">
        <w:t>Enfin, et cela est un des aspects les plus importants de son rôle, il forcera le patron à considérer le cas de son décès et les mesures à prendre pour assurer une transmission adéquate de la direction et de la propriété de l’entreprise. Dans le cas de la direction, il s’agira de voir au choix et à la formation du successeur. Dans ce but, le conseil devra identifier les candidats éventuels, les évaluer, arrêter un choix et voir à ce que le candidat retenu reçoive une formation appropriée. Dans le cas de la propriété, il faudra prévoir une formule de contrôle des a</w:t>
      </w:r>
      <w:r w:rsidRPr="00A07C08">
        <w:t>c</w:t>
      </w:r>
      <w:r w:rsidRPr="00A07C08">
        <w:t>tions qui évitera les luttes de pouvoir et, le cas échéant, protégera les intérêts des minoritaires. Retenons qu’il s’agit ici de deux propositions bien distinctes et que la propriété du capital n’entraîne pas automat</w:t>
      </w:r>
      <w:r w:rsidRPr="00A07C08">
        <w:t>i</w:t>
      </w:r>
      <w:r w:rsidRPr="00A07C08">
        <w:t>quement le droit à l’autorité de gestion.</w:t>
      </w:r>
    </w:p>
    <w:p w14:paraId="14FFBF50" w14:textId="77777777" w:rsidR="002E2D66" w:rsidRDefault="002E2D66" w:rsidP="002E2D66">
      <w:pPr>
        <w:spacing w:before="120" w:after="120"/>
        <w:jc w:val="both"/>
      </w:pPr>
      <w:r w:rsidRPr="00A07C08">
        <w:t>Ce que je viens de décrire se fera petit à petit, selon les occasions qui se présenteront au conseil pour instruire</w:t>
      </w:r>
      <w:r>
        <w:t xml:space="preserve"> [93] </w:t>
      </w:r>
      <w:r w:rsidRPr="00A07C08">
        <w:t>le chef de PME de façon à ce qu’il acquiert progressivement la maîtrise de moyens de prévision nouveaux pour lui.</w:t>
      </w:r>
    </w:p>
    <w:p w14:paraId="325B24A0" w14:textId="77777777" w:rsidR="002E2D66" w:rsidRPr="00A07C08" w:rsidRDefault="002E2D66" w:rsidP="002E2D66">
      <w:pPr>
        <w:spacing w:before="120" w:after="120"/>
        <w:jc w:val="both"/>
      </w:pPr>
    </w:p>
    <w:p w14:paraId="6D98C951" w14:textId="77777777" w:rsidR="002E2D66" w:rsidRPr="00A07C08" w:rsidRDefault="002E2D66" w:rsidP="002E2D66">
      <w:pPr>
        <w:pStyle w:val="b"/>
      </w:pPr>
      <w:r w:rsidRPr="00A07C08">
        <w:t>En matière d’organisation,</w:t>
      </w:r>
      <w:r>
        <w:br/>
      </w:r>
      <w:r w:rsidRPr="00A07C08">
        <w:t>de direction et de coordination</w:t>
      </w:r>
    </w:p>
    <w:p w14:paraId="1970154D" w14:textId="77777777" w:rsidR="002E2D66" w:rsidRDefault="002E2D66" w:rsidP="002E2D66">
      <w:pPr>
        <w:spacing w:before="120" w:after="120"/>
        <w:jc w:val="both"/>
      </w:pPr>
    </w:p>
    <w:p w14:paraId="7BEDDB99" w14:textId="77777777" w:rsidR="002E2D66" w:rsidRPr="00A07C08" w:rsidRDefault="002E2D66" w:rsidP="002E2D66">
      <w:pPr>
        <w:spacing w:before="120" w:after="120"/>
        <w:jc w:val="both"/>
      </w:pPr>
      <w:r w:rsidRPr="00A07C08">
        <w:t>Le conseil assistera le patron dans l’analyse et la définition claire des tâches à accomplir et lui fera prendre conscience de celles qu'il doit exécuter lui-même et des autres qu’il peut ou doit déléguer à des cadres. Le cas échéant, il le guidera dans l'utilisation des techniques de choix des cadres et le conseillera dans ce choix.</w:t>
      </w:r>
    </w:p>
    <w:p w14:paraId="6F0E785C" w14:textId="77777777" w:rsidR="002E2D66" w:rsidRPr="00A07C08" w:rsidRDefault="002E2D66" w:rsidP="002E2D66">
      <w:pPr>
        <w:spacing w:before="120" w:after="120"/>
        <w:jc w:val="both"/>
      </w:pPr>
      <w:r w:rsidRPr="00A07C08">
        <w:t>En plus, comme je l’ai dit plus haut, de voir à la préparation d’un successeur au patron, le conseil l’aidera à former les autres cadres et à leur fournir l’information nécessaire à l’accomplissement de leurs t</w:t>
      </w:r>
      <w:r w:rsidRPr="00A07C08">
        <w:t>â</w:t>
      </w:r>
      <w:r w:rsidRPr="00A07C08">
        <w:t>ches.</w:t>
      </w:r>
    </w:p>
    <w:p w14:paraId="192C6453" w14:textId="77777777" w:rsidR="002E2D66" w:rsidRDefault="002E2D66" w:rsidP="002E2D66">
      <w:pPr>
        <w:spacing w:before="120" w:after="120"/>
        <w:jc w:val="both"/>
      </w:pPr>
      <w:r w:rsidRPr="00A07C08">
        <w:t>Enfin, il assistera le patron dans l’œuvre difficile de la coordin</w:t>
      </w:r>
      <w:r w:rsidRPr="00A07C08">
        <w:t>a</w:t>
      </w:r>
      <w:r w:rsidRPr="00A07C08">
        <w:t>tion.</w:t>
      </w:r>
    </w:p>
    <w:p w14:paraId="57118437" w14:textId="77777777" w:rsidR="002E2D66" w:rsidRPr="00A07C08" w:rsidRDefault="002E2D66" w:rsidP="002E2D66">
      <w:pPr>
        <w:spacing w:before="120" w:after="120"/>
        <w:jc w:val="both"/>
      </w:pPr>
    </w:p>
    <w:p w14:paraId="560A176F" w14:textId="77777777" w:rsidR="002E2D66" w:rsidRPr="00A07C08" w:rsidRDefault="002E2D66" w:rsidP="002E2D66">
      <w:pPr>
        <w:pStyle w:val="b"/>
      </w:pPr>
      <w:r w:rsidRPr="00A07C08">
        <w:t>En matière de contrôle</w:t>
      </w:r>
    </w:p>
    <w:p w14:paraId="5C31D4EA" w14:textId="77777777" w:rsidR="002E2D66" w:rsidRDefault="002E2D66" w:rsidP="002E2D66">
      <w:pPr>
        <w:spacing w:before="120" w:after="120"/>
        <w:jc w:val="both"/>
      </w:pPr>
    </w:p>
    <w:p w14:paraId="7EC1FBCE" w14:textId="77777777" w:rsidR="002E2D66" w:rsidRPr="00A07C08" w:rsidRDefault="002E2D66" w:rsidP="002E2D66">
      <w:pPr>
        <w:spacing w:before="120" w:after="120"/>
        <w:jc w:val="both"/>
      </w:pPr>
      <w:r w:rsidRPr="00A07C08">
        <w:t>Le conseil s’assurera d’abord que l’entreprise dispose d'un contrôle quantitatif adéquat, mais, ici, sa tâche principale sera l’évaluation du patron et de ses cadres.</w:t>
      </w:r>
    </w:p>
    <w:p w14:paraId="72E61621" w14:textId="77777777" w:rsidR="002E2D66" w:rsidRPr="00A07C08" w:rsidRDefault="002E2D66" w:rsidP="002E2D66">
      <w:pPr>
        <w:spacing w:before="120" w:after="120"/>
        <w:jc w:val="both"/>
      </w:pPr>
      <w:r w:rsidRPr="00A07C08">
        <w:t>Une telle évaluation aura comme base première l’ensemble des r</w:t>
      </w:r>
      <w:r w:rsidRPr="00A07C08">
        <w:t>é</w:t>
      </w:r>
      <w:r w:rsidRPr="00A07C08">
        <w:t>sultats que l’entreprise obtient, relativement à ses moyens et en co</w:t>
      </w:r>
      <w:r w:rsidRPr="00A07C08">
        <w:t>m</w:t>
      </w:r>
      <w:r w:rsidRPr="00A07C08">
        <w:t>paraison avec des maisons d’affaires dont les activités sont semblables aux siennes. Mais elle visera particulièrement à déterminer si le pote</w:t>
      </w:r>
      <w:r w:rsidRPr="00A07C08">
        <w:t>n</w:t>
      </w:r>
      <w:r w:rsidRPr="00A07C08">
        <w:t>tiel du patron est réalisé puisque, je l’ai assez dit, l’entreprise, c’est lui. De plus, il s’agira d’identifier les caractéristiques de l’individu qui sont les causes de succès et d'échec. Cela demande une grande qualité d’observation, et beaucoup de doigté quand il s’agira de s’expliquer avec lui.</w:t>
      </w:r>
    </w:p>
    <w:p w14:paraId="7FEBD969" w14:textId="77777777" w:rsidR="002E2D66" w:rsidRPr="00A07C08" w:rsidRDefault="002E2D66" w:rsidP="002E2D66">
      <w:pPr>
        <w:spacing w:before="120" w:after="120"/>
        <w:jc w:val="both"/>
      </w:pPr>
      <w:r w:rsidRPr="00A07C08">
        <w:t>Le rôle du conseil d’administration ou du comité de direction que je viens de décrire peut sembler exagéré. Il faut cependant bien co</w:t>
      </w:r>
      <w:r w:rsidRPr="00A07C08">
        <w:t>m</w:t>
      </w:r>
      <w:r w:rsidRPr="00A07C08">
        <w:t>prendre qu’il s’agit là d’une tâche qui s’étendra sur des années de co</w:t>
      </w:r>
      <w:r w:rsidRPr="00A07C08">
        <w:t>l</w:t>
      </w:r>
      <w:r w:rsidRPr="00A07C08">
        <w:t>laboration. Et elle sera facilité ou compromise par l’attitude du patron de la PME. N’oublions pas, en effet, qu’il s’agit d’un homme seul, qui a créé son entreprise pour échapper à la servitude imposée par l’organisation relativement rigide des grandes entreprises. Il faudra beaucoup de tact aux</w:t>
      </w:r>
      <w:r>
        <w:t xml:space="preserve"> [94] </w:t>
      </w:r>
      <w:r w:rsidRPr="00A07C08">
        <w:t>membres du Conseil pour gagner sa confiance et son respect. Et ils devront se garder de gérer à sa place et se cantonner dans leur rôle de conseillers. Autrement, il deviendra i</w:t>
      </w:r>
      <w:r w:rsidRPr="00A07C08">
        <w:t>m</w:t>
      </w:r>
      <w:r w:rsidRPr="00A07C08">
        <w:t>possible de déterminer les re</w:t>
      </w:r>
      <w:r w:rsidRPr="00A07C08">
        <w:t>s</w:t>
      </w:r>
      <w:r w:rsidRPr="00A07C08">
        <w:t>ponsabilités de chacun.</w:t>
      </w:r>
    </w:p>
    <w:p w14:paraId="160080DE" w14:textId="77777777" w:rsidR="002E2D66" w:rsidRPr="00A07C08" w:rsidRDefault="002E2D66" w:rsidP="002E2D66">
      <w:pPr>
        <w:spacing w:before="120" w:after="120"/>
        <w:jc w:val="both"/>
      </w:pPr>
      <w:r w:rsidRPr="00A07C08">
        <w:t>On peut se demander où et comment recruter les membres du conseil ou du comité. Certaines expériences se font déjà, comme celle des Caisses d’Entraide. Les gouvernements pourraient établir, sur une base régionale, des listes de gens qui présentent les caractéristiques recherchées, les mettre à la disposition des PME et même défrayer, en tout ou en partie, les honoraires de conseillers approuvés. Ce serait une façon utile de dépenser les fonds publics et, à la longue, cela e</w:t>
      </w:r>
      <w:r w:rsidRPr="00A07C08">
        <w:t>n</w:t>
      </w:r>
      <w:r w:rsidRPr="00A07C08">
        <w:t>traînerait sûrement l’économie d'autres formes coûteuses d’aide.</w:t>
      </w:r>
    </w:p>
    <w:p w14:paraId="2C5C7188" w14:textId="77777777" w:rsidR="002E2D66" w:rsidRPr="00A07C08" w:rsidRDefault="002E2D66" w:rsidP="002E2D66">
      <w:pPr>
        <w:spacing w:before="120" w:after="120"/>
        <w:jc w:val="both"/>
      </w:pPr>
      <w:r w:rsidRPr="00A07C08">
        <w:t>La création d’un conseil ou comité de direction dans une PME ne résout pas tous les problèmes dont j’ai parlé et n’exclut pas l’utilisation d’autres formes d’aide. Par exemple, des interventions de l’État dans des cas particuliers, sur analyse de dossier, en matière de financement, de recherche, d’étude de marchés d'exportations et de conseils d’experts, auront toujours leur place. Mais, quant à moi, elles me paraissent devoir être réservées essentiellement aux cas d’entreprises en santé qui veulent aller de l'avant ou ont à résoudre un problème temporaire. De même, les modes d’aide à des groupes la</w:t>
      </w:r>
      <w:r w:rsidRPr="00A07C08">
        <w:t>r</w:t>
      </w:r>
      <w:r w:rsidRPr="00A07C08">
        <w:t>gement définis de PME, tels les dégrèvements d'impôt, l’octroi de g</w:t>
      </w:r>
      <w:r w:rsidRPr="00A07C08">
        <w:t>a</w:t>
      </w:r>
      <w:r w:rsidRPr="00A07C08">
        <w:t>ranties à des créanciers dans le cas de prêts à terme et la réduction du taux d’intérêt sur ces prêts, se justifient pour ceux qui, comme moi, attachent une grande importance au rôle socio-économique des PME, mais il me faut constater qu'ils encouragent aussi bien le mauvais que le bon manager et entraînent ainsi un certain gaspillage de ressources.</w:t>
      </w:r>
    </w:p>
    <w:p w14:paraId="717C40AD" w14:textId="77777777" w:rsidR="002E2D66" w:rsidRPr="00A07C08" w:rsidRDefault="002E2D66" w:rsidP="002E2D66">
      <w:pPr>
        <w:spacing w:before="120" w:after="120"/>
        <w:jc w:val="both"/>
      </w:pPr>
      <w:r w:rsidRPr="00A07C08">
        <w:t>Le conseil ou comité présentera toujours l’avantage d’être con</w:t>
      </w:r>
      <w:r w:rsidRPr="00A07C08">
        <w:t>s</w:t>
      </w:r>
      <w:r w:rsidRPr="00A07C08">
        <w:t xml:space="preserve">tamment sur place et de pouvoir intervenir </w:t>
      </w:r>
      <w:r w:rsidRPr="00A07C08">
        <w:rPr>
          <w:i/>
          <w:iCs/>
        </w:rPr>
        <w:t>avant</w:t>
      </w:r>
      <w:r w:rsidRPr="00A07C08">
        <w:t xml:space="preserve"> que les difficultés se soient intensifiées au point de devenir insurmontables.</w:t>
      </w:r>
    </w:p>
    <w:p w14:paraId="46CA179F" w14:textId="77777777" w:rsidR="002E2D66" w:rsidRDefault="002E2D66" w:rsidP="002E2D66">
      <w:pPr>
        <w:spacing w:before="120" w:after="120"/>
        <w:jc w:val="both"/>
      </w:pPr>
    </w:p>
    <w:p w14:paraId="51F90275" w14:textId="77777777" w:rsidR="002E2D66" w:rsidRPr="00A07C08" w:rsidRDefault="002E2D66" w:rsidP="002E2D66">
      <w:pPr>
        <w:pStyle w:val="a"/>
      </w:pPr>
      <w:r w:rsidRPr="00A07C08">
        <w:t>Conclusion</w:t>
      </w:r>
    </w:p>
    <w:p w14:paraId="58E01838" w14:textId="77777777" w:rsidR="002E2D66" w:rsidRDefault="002E2D66" w:rsidP="002E2D66">
      <w:pPr>
        <w:spacing w:before="120" w:after="120"/>
        <w:jc w:val="both"/>
      </w:pPr>
    </w:p>
    <w:p w14:paraId="280E14C1" w14:textId="77777777" w:rsidR="002E2D66" w:rsidRPr="00A07C08" w:rsidRDefault="002E2D66" w:rsidP="002E2D66">
      <w:pPr>
        <w:spacing w:before="120" w:after="120"/>
        <w:jc w:val="both"/>
      </w:pPr>
      <w:r w:rsidRPr="00A07C08">
        <w:t>L’administration d'une entreprise est une œuvre continue et ses d</w:t>
      </w:r>
      <w:r w:rsidRPr="00A07C08">
        <w:t>i</w:t>
      </w:r>
      <w:r w:rsidRPr="00A07C08">
        <w:t>verses facettes, de la prévision au contrôle, se</w:t>
      </w:r>
      <w:r>
        <w:t xml:space="preserve"> [95] </w:t>
      </w:r>
      <w:r w:rsidRPr="00A07C08">
        <w:t>poursuivent à la fois en succession et en parallèle. Le passé et le présent contiennent en germe l’avenir et en constituent une constante préparation. Même chez les plus prospères, une période de crise révèle des faiblesses, donne des leçons et fournit des occasions de réflexion et de révision de plans.</w:t>
      </w:r>
    </w:p>
    <w:p w14:paraId="3F3F05FB" w14:textId="77777777" w:rsidR="002E2D66" w:rsidRPr="00A07C08" w:rsidRDefault="002E2D66" w:rsidP="002E2D66">
      <w:pPr>
        <w:spacing w:before="120" w:after="120"/>
        <w:jc w:val="both"/>
      </w:pPr>
      <w:r w:rsidRPr="00A07C08">
        <w:t>Il n’en est pas autrement dans la crise actuelle. Les entreprises qui survivent sont celles dont les patrons ont prévu les difficultés et, dans bien des cas, elles en sortiront plus fortes, parce que plus chargées d’expérience.</w:t>
      </w:r>
    </w:p>
    <w:p w14:paraId="6FD54E2A" w14:textId="77777777" w:rsidR="002E2D66" w:rsidRPr="00A07C08" w:rsidRDefault="002E2D66" w:rsidP="002E2D66">
      <w:pPr>
        <w:spacing w:before="120" w:after="120"/>
        <w:jc w:val="both"/>
      </w:pPr>
      <w:r w:rsidRPr="00A07C08">
        <w:t>L’aide que l’on veut de toute part apporter à la PME ne sera jamais à négliger, mais son efficacité sera à l’image de celle du patron, c'est-à-dire qu'elle reposera sur la capacité de saisir dans son ensemble la réalité de l’entreprise, de la situer correctement dans le temps et de déboucher sur l’action. Elle suppose une continuité d’effort et un re</w:t>
      </w:r>
      <w:r w:rsidRPr="00A07C08">
        <w:t>s</w:t>
      </w:r>
      <w:r w:rsidRPr="00A07C08">
        <w:t>pect de l’homme qui en est l’objet, fondés sur une connaissance int</w:t>
      </w:r>
      <w:r w:rsidRPr="00A07C08">
        <w:t>i</w:t>
      </w:r>
      <w:r w:rsidRPr="00A07C08">
        <w:t>me de sa personnalité et de ses affaires.</w:t>
      </w:r>
    </w:p>
    <w:p w14:paraId="6524953F" w14:textId="77777777" w:rsidR="002E2D66" w:rsidRDefault="002E2D66" w:rsidP="002E2D66">
      <w:pPr>
        <w:spacing w:before="120" w:after="120"/>
        <w:jc w:val="both"/>
      </w:pPr>
    </w:p>
    <w:p w14:paraId="477E729E" w14:textId="77777777" w:rsidR="002E2D66" w:rsidRDefault="002E2D66" w:rsidP="002E2D66">
      <w:pPr>
        <w:spacing w:before="120" w:after="120"/>
        <w:jc w:val="both"/>
      </w:pPr>
    </w:p>
    <w:p w14:paraId="59000458" w14:textId="77777777" w:rsidR="002E2D66" w:rsidRDefault="002E2D66" w:rsidP="002E2D66">
      <w:pPr>
        <w:pStyle w:val="p"/>
      </w:pPr>
      <w:r>
        <w:t>[96]</w:t>
      </w:r>
    </w:p>
    <w:p w14:paraId="70B381DA" w14:textId="77777777" w:rsidR="002E2D66" w:rsidRDefault="002E2D66" w:rsidP="002E2D66">
      <w:pPr>
        <w:spacing w:before="120" w:after="120"/>
        <w:ind w:firstLine="0"/>
        <w:jc w:val="both"/>
      </w:pPr>
      <w:r w:rsidRPr="00A07C08">
        <w:br w:type="page"/>
      </w:r>
      <w:r>
        <w:t>[97]</w:t>
      </w:r>
    </w:p>
    <w:p w14:paraId="318978E3" w14:textId="77777777" w:rsidR="002E2D66" w:rsidRPr="001833FC" w:rsidRDefault="002E2D66" w:rsidP="002E2D66">
      <w:pPr>
        <w:jc w:val="both"/>
      </w:pPr>
    </w:p>
    <w:p w14:paraId="01EF7D80" w14:textId="77777777" w:rsidR="002E2D66" w:rsidRPr="004545DE" w:rsidRDefault="002E2D66" w:rsidP="002E2D66">
      <w:pPr>
        <w:spacing w:after="120"/>
        <w:ind w:firstLine="0"/>
        <w:jc w:val="center"/>
        <w:rPr>
          <w:sz w:val="24"/>
        </w:rPr>
      </w:pPr>
      <w:bookmarkStart w:id="8" w:name="Critere_no_34_pt_2"/>
      <w:r w:rsidRPr="004545DE">
        <w:rPr>
          <w:b/>
          <w:color w:val="000080"/>
          <w:sz w:val="24"/>
        </w:rPr>
        <w:t>Revue CRIT</w:t>
      </w:r>
      <w:r w:rsidRPr="004545DE">
        <w:rPr>
          <w:b/>
          <w:color w:val="FF0000"/>
          <w:sz w:val="24"/>
        </w:rPr>
        <w:t>È</w:t>
      </w:r>
      <w:r w:rsidRPr="004545DE">
        <w:rPr>
          <w:b/>
          <w:color w:val="000080"/>
          <w:sz w:val="24"/>
        </w:rPr>
        <w:t xml:space="preserve">RE, No </w:t>
      </w:r>
      <w:r>
        <w:rPr>
          <w:b/>
          <w:color w:val="000080"/>
          <w:sz w:val="24"/>
        </w:rPr>
        <w:t>34</w:t>
      </w:r>
      <w:r w:rsidRPr="004545DE">
        <w:rPr>
          <w:b/>
          <w:color w:val="000080"/>
          <w:sz w:val="24"/>
        </w:rPr>
        <w:t>,</w:t>
      </w:r>
      <w:r w:rsidRPr="004545DE">
        <w:rPr>
          <w:b/>
          <w:color w:val="000080"/>
          <w:sz w:val="24"/>
        </w:rPr>
        <w:br/>
        <w:t>“</w:t>
      </w:r>
      <w:r>
        <w:rPr>
          <w:b/>
          <w:i/>
          <w:sz w:val="24"/>
        </w:rPr>
        <w:t>L’après-crise.</w:t>
      </w:r>
      <w:r>
        <w:rPr>
          <w:b/>
          <w:i/>
          <w:sz w:val="24"/>
        </w:rPr>
        <w:br/>
        <w:t>1° économique et sociale.</w:t>
      </w:r>
      <w:r w:rsidRPr="004545DE">
        <w:rPr>
          <w:b/>
          <w:color w:val="000080"/>
          <w:sz w:val="24"/>
        </w:rPr>
        <w:t>”</w:t>
      </w:r>
    </w:p>
    <w:p w14:paraId="5BAE5397" w14:textId="77777777" w:rsidR="002E2D66" w:rsidRPr="00E07116" w:rsidRDefault="002E2D66" w:rsidP="002E2D66">
      <w:pPr>
        <w:jc w:val="both"/>
      </w:pPr>
    </w:p>
    <w:p w14:paraId="49C9BB9F" w14:textId="77777777" w:rsidR="002E2D66" w:rsidRPr="00EF7836" w:rsidRDefault="002E2D66" w:rsidP="002E2D66">
      <w:pPr>
        <w:pStyle w:val="partie"/>
      </w:pPr>
      <w:r>
        <w:t>Vie économique</w:t>
      </w:r>
    </w:p>
    <w:bookmarkEnd w:id="8"/>
    <w:p w14:paraId="5B2FA597" w14:textId="77777777" w:rsidR="002E2D66" w:rsidRDefault="002E2D66" w:rsidP="002E2D66">
      <w:pPr>
        <w:jc w:val="both"/>
      </w:pPr>
    </w:p>
    <w:p w14:paraId="4DF08219" w14:textId="77777777" w:rsidR="002E2D66" w:rsidRPr="003A1F7E" w:rsidRDefault="00AB1DD5" w:rsidP="002E2D66">
      <w:pPr>
        <w:pStyle w:val="fig"/>
      </w:pPr>
      <w:r>
        <w:drawing>
          <wp:inline distT="0" distB="0" distL="0" distR="0" wp14:anchorId="5AE70166" wp14:editId="6B2D8789">
            <wp:extent cx="3517900" cy="4229100"/>
            <wp:effectExtent l="25400" t="25400" r="12700" b="1270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17900" cy="4229100"/>
                    </a:xfrm>
                    <a:prstGeom prst="rect">
                      <a:avLst/>
                    </a:prstGeom>
                    <a:noFill/>
                    <a:ln w="19050" cmpd="sng">
                      <a:solidFill>
                        <a:srgbClr val="000000"/>
                      </a:solidFill>
                      <a:miter lim="800000"/>
                      <a:headEnd/>
                      <a:tailEnd/>
                    </a:ln>
                    <a:effectLst/>
                  </pic:spPr>
                </pic:pic>
              </a:graphicData>
            </a:graphic>
          </wp:inline>
        </w:drawing>
      </w:r>
    </w:p>
    <w:p w14:paraId="1EBBD6AB" w14:textId="77777777" w:rsidR="002E2D66" w:rsidRDefault="002E2D66" w:rsidP="002E2D66">
      <w:pPr>
        <w:ind w:right="90" w:firstLine="0"/>
        <w:jc w:val="both"/>
        <w:outlineLvl w:val="0"/>
        <w:rPr>
          <w:sz w:val="20"/>
        </w:rPr>
      </w:pPr>
    </w:p>
    <w:p w14:paraId="272732F1" w14:textId="77777777" w:rsidR="002E2D66" w:rsidRPr="00384B20" w:rsidRDefault="002E2D66" w:rsidP="002E2D66">
      <w:pPr>
        <w:ind w:right="90" w:firstLine="0"/>
        <w:jc w:val="both"/>
        <w:outlineLvl w:val="0"/>
        <w:rPr>
          <w:sz w:val="20"/>
        </w:rPr>
      </w:pPr>
      <w:hyperlink w:anchor="sommaire" w:history="1">
        <w:r w:rsidRPr="00E23720">
          <w:rPr>
            <w:rStyle w:val="Hyperlien"/>
            <w:sz w:val="20"/>
          </w:rPr>
          <w:t>Retour au sommaire</w:t>
        </w:r>
      </w:hyperlink>
    </w:p>
    <w:p w14:paraId="25DA12B5" w14:textId="77777777" w:rsidR="002E2D66" w:rsidRDefault="002E2D66" w:rsidP="002E2D66">
      <w:pPr>
        <w:spacing w:before="120" w:after="120"/>
        <w:ind w:firstLine="0"/>
        <w:jc w:val="both"/>
      </w:pPr>
    </w:p>
    <w:p w14:paraId="3A0C6459" w14:textId="77777777" w:rsidR="002E2D66" w:rsidRDefault="002E2D66" w:rsidP="002E2D66">
      <w:pPr>
        <w:spacing w:before="120" w:after="120"/>
        <w:ind w:firstLine="0"/>
        <w:jc w:val="both"/>
      </w:pPr>
      <w:r>
        <w:t>[98]</w:t>
      </w:r>
    </w:p>
    <w:p w14:paraId="087285D3" w14:textId="77777777" w:rsidR="002E2D66" w:rsidRPr="00A07C08" w:rsidRDefault="002E2D66" w:rsidP="002E2D66">
      <w:pPr>
        <w:pStyle w:val="p"/>
      </w:pPr>
      <w:r w:rsidRPr="00A07C08">
        <w:br w:type="page"/>
      </w:r>
      <w:r>
        <w:t>[99]</w:t>
      </w:r>
    </w:p>
    <w:p w14:paraId="2C849AD0" w14:textId="77777777" w:rsidR="002E2D66" w:rsidRPr="001833FC" w:rsidRDefault="002E2D66" w:rsidP="002E2D66">
      <w:pPr>
        <w:jc w:val="both"/>
      </w:pPr>
    </w:p>
    <w:p w14:paraId="7633E903" w14:textId="77777777" w:rsidR="002E2D66" w:rsidRPr="001833FC" w:rsidRDefault="002E2D66" w:rsidP="002E2D66">
      <w:pPr>
        <w:jc w:val="both"/>
      </w:pPr>
    </w:p>
    <w:p w14:paraId="407F14EC" w14:textId="77777777" w:rsidR="002E2D66" w:rsidRPr="001833FC" w:rsidRDefault="002E2D66" w:rsidP="002E2D66">
      <w:pPr>
        <w:jc w:val="both"/>
      </w:pPr>
    </w:p>
    <w:p w14:paraId="66526CE3" w14:textId="77777777" w:rsidR="002E2D66" w:rsidRPr="004545DE" w:rsidRDefault="002E2D66" w:rsidP="002E2D66">
      <w:pPr>
        <w:spacing w:after="120"/>
        <w:ind w:firstLine="0"/>
        <w:jc w:val="center"/>
        <w:rPr>
          <w:sz w:val="24"/>
        </w:rPr>
      </w:pPr>
      <w:bookmarkStart w:id="9" w:name="Critere_no_34_pt_2_texte_06"/>
      <w:r w:rsidRPr="004545DE">
        <w:rPr>
          <w:b/>
          <w:color w:val="000080"/>
          <w:sz w:val="24"/>
        </w:rPr>
        <w:t>Revue CRIT</w:t>
      </w:r>
      <w:r w:rsidRPr="004545DE">
        <w:rPr>
          <w:b/>
          <w:color w:val="FF0000"/>
          <w:sz w:val="24"/>
        </w:rPr>
        <w:t>È</w:t>
      </w:r>
      <w:r w:rsidRPr="004545DE">
        <w:rPr>
          <w:b/>
          <w:color w:val="000080"/>
          <w:sz w:val="24"/>
        </w:rPr>
        <w:t xml:space="preserve">RE, No </w:t>
      </w:r>
      <w:r>
        <w:rPr>
          <w:b/>
          <w:color w:val="000080"/>
          <w:sz w:val="24"/>
        </w:rPr>
        <w:t>34</w:t>
      </w:r>
      <w:r w:rsidRPr="004545DE">
        <w:rPr>
          <w:b/>
          <w:color w:val="000080"/>
          <w:sz w:val="24"/>
        </w:rPr>
        <w:t>,</w:t>
      </w:r>
      <w:r w:rsidRPr="004545DE">
        <w:rPr>
          <w:b/>
          <w:color w:val="000080"/>
          <w:sz w:val="24"/>
        </w:rPr>
        <w:br/>
        <w:t>“</w:t>
      </w:r>
      <w:r>
        <w:rPr>
          <w:b/>
          <w:i/>
          <w:sz w:val="24"/>
        </w:rPr>
        <w:t>L’après-crise.</w:t>
      </w:r>
      <w:r>
        <w:rPr>
          <w:b/>
          <w:i/>
          <w:sz w:val="24"/>
        </w:rPr>
        <w:br/>
        <w:t>1° économique et sociale.</w:t>
      </w:r>
      <w:r w:rsidRPr="004545DE">
        <w:rPr>
          <w:b/>
          <w:color w:val="000080"/>
          <w:sz w:val="24"/>
        </w:rPr>
        <w:t>”</w:t>
      </w:r>
    </w:p>
    <w:p w14:paraId="0328216D" w14:textId="77777777" w:rsidR="002E2D66" w:rsidRPr="004545DE" w:rsidRDefault="002E2D66" w:rsidP="002E2D66">
      <w:pPr>
        <w:spacing w:after="120"/>
        <w:ind w:firstLine="0"/>
        <w:jc w:val="center"/>
        <w:rPr>
          <w:sz w:val="24"/>
        </w:rPr>
      </w:pPr>
      <w:r>
        <w:rPr>
          <w:b/>
          <w:color w:val="FF0000"/>
          <w:sz w:val="24"/>
        </w:rPr>
        <w:t>VIE SOCIALE</w:t>
      </w:r>
    </w:p>
    <w:p w14:paraId="359707B9" w14:textId="77777777" w:rsidR="002E2D66" w:rsidRDefault="002E2D66" w:rsidP="002E2D66">
      <w:pPr>
        <w:pStyle w:val="Titreniveau2"/>
      </w:pPr>
      <w:r w:rsidRPr="00CE123D">
        <w:t>“</w:t>
      </w:r>
      <w:r>
        <w:t>Crise et prévisibilité</w:t>
      </w:r>
      <w:r>
        <w:br/>
        <w:t>sociale.”</w:t>
      </w:r>
    </w:p>
    <w:bookmarkEnd w:id="9"/>
    <w:p w14:paraId="7E1015BA" w14:textId="77777777" w:rsidR="002E2D66" w:rsidRPr="001833FC" w:rsidRDefault="002E2D66" w:rsidP="002E2D66">
      <w:pPr>
        <w:jc w:val="both"/>
        <w:rPr>
          <w:szCs w:val="36"/>
        </w:rPr>
      </w:pPr>
    </w:p>
    <w:p w14:paraId="4A1E8964" w14:textId="77777777" w:rsidR="002E2D66" w:rsidRPr="00EF7836" w:rsidRDefault="002E2D66" w:rsidP="002E2D66">
      <w:pPr>
        <w:pStyle w:val="suite"/>
        <w:rPr>
          <w:b w:val="0"/>
          <w:szCs w:val="36"/>
        </w:rPr>
      </w:pPr>
      <w:r>
        <w:t>Jean STAFFORD </w:t>
      </w:r>
      <w:r>
        <w:rPr>
          <w:rStyle w:val="Appelnotedebasdep"/>
          <w:b w:val="0"/>
        </w:rPr>
        <w:footnoteReference w:customMarkFollows="1" w:id="20"/>
        <w:t>*</w:t>
      </w:r>
    </w:p>
    <w:p w14:paraId="10898EE2" w14:textId="77777777" w:rsidR="002E2D66" w:rsidRDefault="002E2D66" w:rsidP="002E2D66">
      <w:pPr>
        <w:jc w:val="both"/>
      </w:pPr>
    </w:p>
    <w:p w14:paraId="083B2782" w14:textId="77777777" w:rsidR="002E2D66" w:rsidRPr="001833FC" w:rsidRDefault="002E2D66" w:rsidP="002E2D66">
      <w:pPr>
        <w:jc w:val="both"/>
      </w:pPr>
    </w:p>
    <w:p w14:paraId="60674A91" w14:textId="77777777" w:rsidR="002E2D66" w:rsidRPr="001833FC" w:rsidRDefault="002E2D66" w:rsidP="002E2D66">
      <w:pPr>
        <w:jc w:val="both"/>
      </w:pPr>
    </w:p>
    <w:p w14:paraId="75A47A2F" w14:textId="77777777" w:rsidR="002E2D66" w:rsidRPr="001833FC" w:rsidRDefault="002E2D66" w:rsidP="002E2D66">
      <w:pPr>
        <w:jc w:val="both"/>
      </w:pPr>
    </w:p>
    <w:p w14:paraId="41F0514A" w14:textId="77777777" w:rsidR="002E2D66" w:rsidRPr="001833FC" w:rsidRDefault="002E2D66" w:rsidP="002E2D66">
      <w:pPr>
        <w:ind w:right="90" w:firstLine="0"/>
        <w:jc w:val="both"/>
        <w:rPr>
          <w:sz w:val="20"/>
        </w:rPr>
      </w:pPr>
      <w:hyperlink w:anchor="sommaire" w:history="1">
        <w:r w:rsidRPr="001833FC">
          <w:rPr>
            <w:rStyle w:val="Hyperlien"/>
            <w:sz w:val="20"/>
          </w:rPr>
          <w:t>Retour au sommaire</w:t>
        </w:r>
      </w:hyperlink>
    </w:p>
    <w:p w14:paraId="3B6B533C" w14:textId="77777777" w:rsidR="002E2D66" w:rsidRPr="00A07C08" w:rsidRDefault="002E2D66" w:rsidP="002E2D66">
      <w:pPr>
        <w:spacing w:before="120" w:after="120"/>
        <w:jc w:val="both"/>
      </w:pPr>
      <w:r>
        <w:rPr>
          <w:szCs w:val="24"/>
        </w:rPr>
        <w:t>La</w:t>
      </w:r>
      <w:r w:rsidRPr="00A07C08">
        <w:t xml:space="preserve"> prévisibilité sociale est liée, en général, au caractère linéaire ou quasi linéaire des phénomènes sociaux. Toute interruption dans le ro</w:t>
      </w:r>
      <w:r w:rsidRPr="00A07C08">
        <w:t>u</w:t>
      </w:r>
      <w:r w:rsidRPr="00A07C08">
        <w:t>lement linéaire d’une action ou d’une quantité quelconque apparaît comme une crise, un moment où la perception de certains phénom</w:t>
      </w:r>
      <w:r w:rsidRPr="00A07C08">
        <w:t>è</w:t>
      </w:r>
      <w:r w:rsidRPr="00A07C08">
        <w:t>nes sociaux devient aléatoire. Ainsi, la perception de la crise se fait à partir d’une crise du système social de perception !</w:t>
      </w:r>
    </w:p>
    <w:p w14:paraId="1F64E5FD" w14:textId="77777777" w:rsidR="002E2D66" w:rsidRPr="00A07C08" w:rsidRDefault="002E2D66" w:rsidP="002E2D66">
      <w:pPr>
        <w:spacing w:before="120" w:after="120"/>
        <w:jc w:val="both"/>
      </w:pPr>
      <w:r w:rsidRPr="00A07C08">
        <w:t>Tout prolongement de la crise est interprété par certains comme la mort de toute prévision et le triomphe du court terme. L’expérience immédiate retrouve toute sa respectabilité, le bon sens et le flair d</w:t>
      </w:r>
      <w:r w:rsidRPr="00A07C08">
        <w:t>e</w:t>
      </w:r>
      <w:r w:rsidRPr="00A07C08">
        <w:t>viennent les outils de guidage par excellence. La régression vers la quotidienneté et l’action ponctuelle apparaissent comme les seules façons de supporter la crise.</w:t>
      </w:r>
    </w:p>
    <w:p w14:paraId="7CD7CF6E" w14:textId="77777777" w:rsidR="002E2D66" w:rsidRDefault="002E2D66" w:rsidP="002E2D66">
      <w:pPr>
        <w:spacing w:before="120" w:after="120"/>
        <w:jc w:val="both"/>
      </w:pPr>
      <w:r w:rsidRPr="00A07C08">
        <w:t>Dans ce contexte, nous allons tenter de répondre à la question : la prévision sociale peut-elle se faire par l'observation et l’analyse des crises ? En d’autres mots, l’étude des crises peut-elle être un outil v</w:t>
      </w:r>
      <w:r w:rsidRPr="00A07C08">
        <w:t>a</w:t>
      </w:r>
      <w:r w:rsidRPr="00A07C08">
        <w:t>lable de prévision ?</w:t>
      </w:r>
    </w:p>
    <w:p w14:paraId="7E3DBBD3" w14:textId="77777777" w:rsidR="002E2D66" w:rsidRDefault="002E2D66" w:rsidP="002E2D66">
      <w:pPr>
        <w:spacing w:before="120" w:after="120"/>
        <w:jc w:val="both"/>
      </w:pPr>
      <w:r>
        <w:t>[100]</w:t>
      </w:r>
    </w:p>
    <w:p w14:paraId="215B7A13" w14:textId="77777777" w:rsidR="002E2D66" w:rsidRDefault="002E2D66" w:rsidP="002E2D66">
      <w:pPr>
        <w:spacing w:before="120" w:after="120"/>
        <w:jc w:val="both"/>
      </w:pPr>
    </w:p>
    <w:p w14:paraId="4D66FE72" w14:textId="77777777" w:rsidR="002E2D66" w:rsidRPr="00A07C08" w:rsidRDefault="002E2D66" w:rsidP="002E2D66">
      <w:pPr>
        <w:pStyle w:val="a"/>
      </w:pPr>
      <w:r w:rsidRPr="00A07C08">
        <w:t>La situation de crise</w:t>
      </w:r>
    </w:p>
    <w:p w14:paraId="033C4990" w14:textId="77777777" w:rsidR="002E2D66" w:rsidRDefault="002E2D66" w:rsidP="002E2D66">
      <w:pPr>
        <w:spacing w:before="120" w:after="120"/>
        <w:jc w:val="both"/>
      </w:pPr>
    </w:p>
    <w:p w14:paraId="3ADECD3D" w14:textId="77777777" w:rsidR="002E2D66" w:rsidRPr="00A07C08" w:rsidRDefault="002E2D66" w:rsidP="002E2D66">
      <w:pPr>
        <w:spacing w:before="120" w:after="120"/>
        <w:jc w:val="both"/>
      </w:pPr>
      <w:r w:rsidRPr="00A07C08">
        <w:t>Habituellement, la crise se définit par un ensemble de traits. Ainsi, selon Ole Holsti, « une crise est une situation caractérisée par la so</w:t>
      </w:r>
      <w:r w:rsidRPr="00A07C08">
        <w:t>u</w:t>
      </w:r>
      <w:r w:rsidRPr="00A07C08">
        <w:t>daineté, une menace imminente à des valeurs importantes et un délai restreint de décision ».</w:t>
      </w:r>
      <w:r>
        <w:t> </w:t>
      </w:r>
      <w:r>
        <w:rPr>
          <w:rStyle w:val="Appelnotedebasdep"/>
        </w:rPr>
        <w:footnoteReference w:id="21"/>
      </w:r>
      <w:r w:rsidRPr="00A07C08">
        <w:rPr>
          <w:vertAlign w:val="superscript"/>
        </w:rPr>
        <w:t xml:space="preserve"> </w:t>
      </w:r>
      <w:r w:rsidRPr="00A07C08">
        <w:t>Le caractère de rapidité de la crise réduit la validité des schémas habituels de la perception ; les objectifs mis en place grâce à de longues négociations sont soudainement remis en question ; des limites sont imposées dans le temps de réaction. Chacun de ces traits va contribuer à accentuer le stre</w:t>
      </w:r>
      <w:r>
        <w:t>s</w:t>
      </w:r>
      <w:r w:rsidRPr="00A07C08">
        <w:t>s et à prolonger l’état de crise.</w:t>
      </w:r>
    </w:p>
    <w:p w14:paraId="10747249" w14:textId="77777777" w:rsidR="002E2D66" w:rsidRPr="00A07C08" w:rsidRDefault="002E2D66" w:rsidP="002E2D66">
      <w:pPr>
        <w:spacing w:before="120" w:after="120"/>
        <w:jc w:val="both"/>
      </w:pPr>
      <w:r w:rsidRPr="00A07C08">
        <w:t>La plupart des définitions de l'état de crise se recoupent. Pour M</w:t>
      </w:r>
      <w:r w:rsidRPr="00A07C08">
        <w:t>i</w:t>
      </w:r>
      <w:r w:rsidRPr="00A07C08">
        <w:t>chel Godet, « le mot crise signifie un changement profond auquel on n’est pas préparé. La crise traduit le passage brusque d’un état d’équilibre à un autre. »</w:t>
      </w:r>
      <w:r>
        <w:t> </w:t>
      </w:r>
      <w:r>
        <w:rPr>
          <w:rStyle w:val="Appelnotedebasdep"/>
        </w:rPr>
        <w:footnoteReference w:id="22"/>
      </w:r>
      <w:r w:rsidRPr="00A07C08">
        <w:t xml:space="preserve"> Cette deuxième définition introduit l’idée d’impréparation, c’est-à-dire de phénomènes non prévus ou réfracta</w:t>
      </w:r>
      <w:r w:rsidRPr="00A07C08">
        <w:t>i</w:t>
      </w:r>
      <w:r w:rsidRPr="00A07C08">
        <w:t>res à la prévision. Le nouvel équilibre obtenu transforme tous les él</w:t>
      </w:r>
      <w:r w:rsidRPr="00A07C08">
        <w:t>é</w:t>
      </w:r>
      <w:r w:rsidRPr="00A07C08">
        <w:t>ments du système touché.</w:t>
      </w:r>
    </w:p>
    <w:p w14:paraId="5E510BD2" w14:textId="77777777" w:rsidR="002E2D66" w:rsidRPr="00A07C08" w:rsidRDefault="002E2D66" w:rsidP="002E2D66">
      <w:pPr>
        <w:spacing w:before="120" w:after="120"/>
        <w:jc w:val="both"/>
      </w:pPr>
      <w:r w:rsidRPr="00A07C08">
        <w:t>L’état de crise correspond aussi à un trou dans le plan de défense d'un système donné. Selon des chercheurs américains, « un système humain (personne, groupe, organisme ou autre) est dit en état de crise lorsque son répertoire de réactions défensives ne lui suffit pas à tro</w:t>
      </w:r>
      <w:r w:rsidRPr="00A07C08">
        <w:t>u</w:t>
      </w:r>
      <w:r w:rsidRPr="00A07C08">
        <w:t>ver la solution à un problème qui constitue une menace pour ce sy</w:t>
      </w:r>
      <w:r w:rsidRPr="00A07C08">
        <w:t>s</w:t>
      </w:r>
      <w:r w:rsidRPr="00A07C08">
        <w:t>tème ».</w:t>
      </w:r>
      <w:r>
        <w:t> </w:t>
      </w:r>
      <w:r>
        <w:rPr>
          <w:rStyle w:val="Appelnotedebasdep"/>
        </w:rPr>
        <w:footnoteReference w:id="23"/>
      </w:r>
      <w:r w:rsidRPr="00A07C08">
        <w:t xml:space="preserve"> Le système doit, à la fois, envisager les nouveaux probl</w:t>
      </w:r>
      <w:r w:rsidRPr="00A07C08">
        <w:t>è</w:t>
      </w:r>
      <w:r w:rsidRPr="00A07C08">
        <w:t>mes qui se posent et trouver une parade en créant un nouveau stock de r</w:t>
      </w:r>
      <w:r w:rsidRPr="00A07C08">
        <w:t>é</w:t>
      </w:r>
      <w:r w:rsidRPr="00A07C08">
        <w:t>ponses défensives.</w:t>
      </w:r>
    </w:p>
    <w:p w14:paraId="663F650F" w14:textId="77777777" w:rsidR="002E2D66" w:rsidRPr="00A07C08" w:rsidRDefault="002E2D66" w:rsidP="002E2D66">
      <w:pPr>
        <w:spacing w:before="120" w:after="120"/>
        <w:jc w:val="both"/>
      </w:pPr>
      <w:r w:rsidRPr="00A07C08">
        <w:t>La situation de crise peut aussi être perçue comme une réaction f</w:t>
      </w:r>
      <w:r w:rsidRPr="00A07C08">
        <w:t>a</w:t>
      </w:r>
      <w:r w:rsidRPr="00A07C08">
        <w:t>ce à un excès de complexité. Selon Michel Crozier, « ... la croissance économique des trois dernières décennies a entraîné un accroissement, plus que proportionnel, de la complexité des rapports humains et des</w:t>
      </w:r>
      <w:r>
        <w:t xml:space="preserve"> [101] </w:t>
      </w:r>
      <w:r w:rsidRPr="00A07C08">
        <w:t>systèmes de décision ».</w:t>
      </w:r>
      <w:r>
        <w:t> </w:t>
      </w:r>
      <w:r>
        <w:rPr>
          <w:rStyle w:val="Appelnotedebasdep"/>
        </w:rPr>
        <w:footnoteReference w:id="24"/>
      </w:r>
      <w:r w:rsidRPr="00A07C08">
        <w:t xml:space="preserve"> Le malaise, la crise viendrait de l’incapacité de gérer cette complexité à l’intérieur des institutions a</w:t>
      </w:r>
      <w:r w:rsidRPr="00A07C08">
        <w:t>c</w:t>
      </w:r>
      <w:r w:rsidRPr="00A07C08">
        <w:t>tuelles. Cet excès de complexité dans le monde politique et économ</w:t>
      </w:r>
      <w:r w:rsidRPr="00A07C08">
        <w:t>i</w:t>
      </w:r>
      <w:r w:rsidRPr="00A07C08">
        <w:t>que aboutit à un perte quasi complète du contrôle que la société, à tr</w:t>
      </w:r>
      <w:r w:rsidRPr="00A07C08">
        <w:t>a</w:t>
      </w:r>
      <w:r w:rsidRPr="00A07C08">
        <w:t>vers ses institutions, exerce sur elle-même. Définie de cette façon, la situation de crise apparaît comme la résultante d'une longue tendance à une plus grande complexité des systèmes sociaux et des rapports humains.</w:t>
      </w:r>
    </w:p>
    <w:p w14:paraId="2914CE43" w14:textId="77777777" w:rsidR="002E2D66" w:rsidRPr="00A07C08" w:rsidRDefault="002E2D66" w:rsidP="002E2D66">
      <w:pPr>
        <w:spacing w:before="120" w:after="120"/>
        <w:jc w:val="both"/>
      </w:pPr>
      <w:r w:rsidRPr="00A07C08">
        <w:t>Au plan macrosocial, la crise est souvent interprétée comme un r</w:t>
      </w:r>
      <w:r w:rsidRPr="00A07C08">
        <w:t>e</w:t>
      </w:r>
      <w:r w:rsidRPr="00A07C08">
        <w:t>flet de l’état des structures existantes ; elle correspond à « l’adaptation d'une société à de nouvelles conditions de croissance ».</w:t>
      </w:r>
      <w:r>
        <w:t> </w:t>
      </w:r>
      <w:r>
        <w:rPr>
          <w:rStyle w:val="Appelnotedebasdep"/>
        </w:rPr>
        <w:footnoteReference w:id="25"/>
      </w:r>
      <w:r w:rsidRPr="00A07C08">
        <w:t xml:space="preserve"> Cette conception abstraite de la situation de crise suppose un changement général des valeurs et des comportements liés aux anciennes struct</w:t>
      </w:r>
      <w:r w:rsidRPr="00A07C08">
        <w:t>u</w:t>
      </w:r>
      <w:r w:rsidRPr="00A07C08">
        <w:t>res ; elle suggère aussi que ces chambardements sont les produits de l’Histoire et qu’il faut simplement « s'adapter » à cette évolution.</w:t>
      </w:r>
    </w:p>
    <w:p w14:paraId="1E39A3B4" w14:textId="77777777" w:rsidR="002E2D66" w:rsidRPr="00A07C08" w:rsidRDefault="002E2D66" w:rsidP="002E2D66">
      <w:pPr>
        <w:spacing w:before="120" w:after="120"/>
        <w:jc w:val="both"/>
      </w:pPr>
      <w:r w:rsidRPr="00A07C08">
        <w:t>Enfin, la situation de crise peut être perçue dans une dimension psychosociologique ; de cette façon, on doit la comprendre comme « une perception angoissée du rapport de chacun à la société ».</w:t>
      </w:r>
      <w:r>
        <w:t> </w:t>
      </w:r>
      <w:r>
        <w:rPr>
          <w:rStyle w:val="Appelnotedebasdep"/>
        </w:rPr>
        <w:footnoteReference w:id="26"/>
      </w:r>
      <w:r w:rsidRPr="00A07C08">
        <w:t xml:space="preserve"> C’est l’impuissance du social, la conscience que la société ne peut vraiment protéger l’individu, l’incapacité de formuler un projet colle</w:t>
      </w:r>
      <w:r w:rsidRPr="00A07C08">
        <w:t>c</w:t>
      </w:r>
      <w:r w:rsidRPr="00A07C08">
        <w:t>tif.</w:t>
      </w:r>
    </w:p>
    <w:p w14:paraId="2449EF2F" w14:textId="77777777" w:rsidR="002E2D66" w:rsidRPr="00A07C08" w:rsidRDefault="002E2D66" w:rsidP="002E2D66">
      <w:pPr>
        <w:spacing w:before="120" w:after="120"/>
        <w:jc w:val="both"/>
      </w:pPr>
      <w:r w:rsidRPr="00A07C08">
        <w:t>En conclusion, on peut dire que la situation de crise est caractérisée par un changement soudain dans l’ordre des choses, par l’impréparation et l’impossibilité de riposter avec les moyens exi</w:t>
      </w:r>
      <w:r w:rsidRPr="00A07C08">
        <w:t>s</w:t>
      </w:r>
      <w:r w:rsidRPr="00A07C08">
        <w:t>tants. Elle bouleverse les processus habituels de décision en imposant une rapidité suspecte qui suscite de nouveaux conflits. La situation de crise est aussi définie par un excès de complexité provoqué par la multiplication des échanges politiques, économiques et sociaux ; cet excès de complexité rend les institutions sociales impuissantes à jug</w:t>
      </w:r>
      <w:r w:rsidRPr="00A07C08">
        <w:t>u</w:t>
      </w:r>
      <w:r w:rsidRPr="00A07C08">
        <w:t>ler la crise. Elle est en même</w:t>
      </w:r>
      <w:r>
        <w:t xml:space="preserve"> [102] </w:t>
      </w:r>
      <w:r w:rsidRPr="00A07C08">
        <w:t>temps le produit de l’inadaptation des groupes et des personnes aux changements structurels, aux cha</w:t>
      </w:r>
      <w:r w:rsidRPr="00A07C08">
        <w:t>n</w:t>
      </w:r>
      <w:r w:rsidRPr="00A07C08">
        <w:t>gements historiques. En dernier lieu, la situation de crise est porteuse d’angoisse pour les groupes et les personnes impliqués dans ces cha</w:t>
      </w:r>
      <w:r w:rsidRPr="00A07C08">
        <w:t>n</w:t>
      </w:r>
      <w:r w:rsidRPr="00A07C08">
        <w:t>gements brutaux.</w:t>
      </w:r>
    </w:p>
    <w:p w14:paraId="436999CB" w14:textId="77777777" w:rsidR="002E2D66" w:rsidRDefault="002E2D66" w:rsidP="002E2D66">
      <w:pPr>
        <w:spacing w:before="120" w:after="120"/>
        <w:jc w:val="both"/>
      </w:pPr>
    </w:p>
    <w:p w14:paraId="453DD1AB" w14:textId="77777777" w:rsidR="002E2D66" w:rsidRPr="00A07C08" w:rsidRDefault="002E2D66" w:rsidP="002E2D66">
      <w:pPr>
        <w:pStyle w:val="a"/>
      </w:pPr>
      <w:r w:rsidRPr="00A07C08">
        <w:t>Les théories des crises</w:t>
      </w:r>
    </w:p>
    <w:p w14:paraId="6FA16D8D" w14:textId="77777777" w:rsidR="002E2D66" w:rsidRDefault="002E2D66" w:rsidP="002E2D66">
      <w:pPr>
        <w:spacing w:before="120" w:after="120"/>
        <w:jc w:val="both"/>
      </w:pPr>
    </w:p>
    <w:p w14:paraId="1EF4B1A9" w14:textId="77777777" w:rsidR="002E2D66" w:rsidRPr="00A07C08" w:rsidRDefault="002E2D66" w:rsidP="002E2D66">
      <w:pPr>
        <w:spacing w:before="120" w:after="120"/>
        <w:jc w:val="both"/>
      </w:pPr>
      <w:r w:rsidRPr="00A07C08">
        <w:t>La plupart des théories des crises découlent directement de l’œuvre de Karl Marx. La théorie des crises développée par Marx vient de l’analyse des grandes dépressions économiques entre 1825 et 1847. Selon lui, ces dépressions sont dues, en grande partie, à une surpr</w:t>
      </w:r>
      <w:r w:rsidRPr="00A07C08">
        <w:t>o</w:t>
      </w:r>
      <w:r w:rsidRPr="00A07C08">
        <w:t>duction de biens, c’est-à-dire à un déséquilibre profond entre la pr</w:t>
      </w:r>
      <w:r w:rsidRPr="00A07C08">
        <w:t>o</w:t>
      </w:r>
      <w:r w:rsidRPr="00A07C08">
        <w:t>duction et la consommation ; ce déséquilibre va provoquer un dév</w:t>
      </w:r>
      <w:r w:rsidRPr="00A07C08">
        <w:t>e</w:t>
      </w:r>
      <w:r w:rsidRPr="00A07C08">
        <w:t>loppement anarchique de l'économie : faillite, chômage, misère gén</w:t>
      </w:r>
      <w:r w:rsidRPr="00A07C08">
        <w:t>é</w:t>
      </w:r>
      <w:r w:rsidRPr="00A07C08">
        <w:t>ralisée. D'une crise de surproduction à l’autre, le système économique est de plus en plus ébranlé et générateur de crises au niveau politique et au niveau social.</w:t>
      </w:r>
      <w:r>
        <w:t> </w:t>
      </w:r>
      <w:r>
        <w:rPr>
          <w:rStyle w:val="Appelnotedebasdep"/>
        </w:rPr>
        <w:footnoteReference w:id="27"/>
      </w:r>
      <w:r w:rsidRPr="00A07C08">
        <w:rPr>
          <w:vertAlign w:val="superscript"/>
        </w:rPr>
        <w:t xml:space="preserve"> </w:t>
      </w:r>
      <w:r w:rsidRPr="00A07C08">
        <w:t>Pour les continuateurs de Marx, « toute crise de surproduction constitue toujours une agression massive du capital contre le travail salarié. Il en fut ainsi lors de chaque crise. Il en va de même depuis 1974-1975. Nous assistons depuis lors à une offensive d’austérité universelle du grand capital contre les salariés. »</w:t>
      </w:r>
      <w:r>
        <w:t> </w:t>
      </w:r>
      <w:r>
        <w:rPr>
          <w:rStyle w:val="Appelnotedebasdep"/>
        </w:rPr>
        <w:footnoteReference w:id="28"/>
      </w:r>
      <w:r w:rsidRPr="00A07C08">
        <w:t xml:space="preserve"> La cr</w:t>
      </w:r>
      <w:r w:rsidRPr="00A07C08">
        <w:t>i</w:t>
      </w:r>
      <w:r w:rsidRPr="00A07C08">
        <w:t>se serait l'une des facettes de la lutte des classes et le concept principal d’une certaine philosophie de l’Histoire. Ainsi, selon Randolph Starn, « la potentialité d’une conception organique du changement historique existait bien dans la notion grecque (Krisis)</w:t>
      </w:r>
      <w:r>
        <w:t> ; en termes historico-économi</w:t>
      </w:r>
      <w:r w:rsidRPr="00A07C08">
        <w:t>ques, Marx en accomplissait l’actualisation ».</w:t>
      </w:r>
      <w:r>
        <w:t> </w:t>
      </w:r>
      <w:r>
        <w:rPr>
          <w:rStyle w:val="Appelnotedebasdep"/>
        </w:rPr>
        <w:footnoteReference w:id="29"/>
      </w:r>
    </w:p>
    <w:p w14:paraId="2C50688D" w14:textId="77777777" w:rsidR="002E2D66" w:rsidRPr="00A07C08" w:rsidRDefault="002E2D66" w:rsidP="002E2D66">
      <w:pPr>
        <w:spacing w:before="120" w:after="120"/>
        <w:jc w:val="both"/>
      </w:pPr>
      <w:r w:rsidRPr="00A07C08">
        <w:t>Robert Boyer affine ce concept de crise, dans une perspective ma</w:t>
      </w:r>
      <w:r w:rsidRPr="00A07C08">
        <w:t>r</w:t>
      </w:r>
      <w:r w:rsidRPr="00A07C08">
        <w:t>xiste, en distinguant deux types de crise. La « crise cyclique... corre</w:t>
      </w:r>
      <w:r w:rsidRPr="00A07C08">
        <w:t>s</w:t>
      </w:r>
      <w:r w:rsidRPr="00A07C08">
        <w:t>pond à un épisode de chute de la production, d’effondrement de l’accumulation, de faillites industrielles et bancaires ... » ; ce premier type de crise ne change pas fondamentalement l’ordre du</w:t>
      </w:r>
      <w:r>
        <w:t xml:space="preserve"> [103] </w:t>
      </w:r>
      <w:r w:rsidRPr="00A07C08">
        <w:t>syst</w:t>
      </w:r>
      <w:r w:rsidRPr="00A07C08">
        <w:t>è</w:t>
      </w:r>
      <w:r w:rsidRPr="00A07C08">
        <w:t>me social. Il définit le deuxième type de crise comme « une crise structurelle ou grande crise qui désigne un épisode au cours d</w:t>
      </w:r>
      <w:r w:rsidRPr="00A07C08">
        <w:t>u</w:t>
      </w:r>
      <w:r w:rsidRPr="00A07C08">
        <w:t>quel la dynamique de la reproduction économique entre en contradi</w:t>
      </w:r>
      <w:r w:rsidRPr="00A07C08">
        <w:t>c</w:t>
      </w:r>
      <w:r w:rsidRPr="00A07C08">
        <w:t>tion avec les formes sociales et institutionnelles sur la base desquelles il op</w:t>
      </w:r>
      <w:r w:rsidRPr="00A07C08">
        <w:t>è</w:t>
      </w:r>
      <w:r w:rsidRPr="00A07C08">
        <w:t>re ».</w:t>
      </w:r>
      <w:r>
        <w:t> </w:t>
      </w:r>
      <w:r>
        <w:rPr>
          <w:rStyle w:val="Appelnotedebasdep"/>
        </w:rPr>
        <w:footnoteReference w:id="30"/>
      </w:r>
      <w:r w:rsidRPr="00A07C08">
        <w:t xml:space="preserve"> Selon lui, la crise actuelle est une crise structurelle.</w:t>
      </w:r>
    </w:p>
    <w:p w14:paraId="23C7BFFE" w14:textId="77777777" w:rsidR="002E2D66" w:rsidRPr="00A07C08" w:rsidRDefault="002E2D66" w:rsidP="002E2D66">
      <w:pPr>
        <w:spacing w:before="120" w:after="120"/>
        <w:jc w:val="both"/>
      </w:pPr>
      <w:r w:rsidRPr="00A07C08">
        <w:t xml:space="preserve">Cette opinion est largement partagée par les auteurs de </w:t>
      </w:r>
      <w:r w:rsidRPr="00A07C08">
        <w:rPr>
          <w:i/>
          <w:iCs/>
        </w:rPr>
        <w:t>La crise du XX</w:t>
      </w:r>
      <w:r w:rsidRPr="00A07C08">
        <w:rPr>
          <w:i/>
          <w:iCs/>
          <w:vertAlign w:val="superscript"/>
        </w:rPr>
        <w:t>e</w:t>
      </w:r>
      <w:r w:rsidRPr="00A07C08">
        <w:rPr>
          <w:i/>
          <w:iCs/>
        </w:rPr>
        <w:t xml:space="preserve"> siècle</w:t>
      </w:r>
      <w:r w:rsidRPr="00A07C08">
        <w:t> ;</w:t>
      </w:r>
      <w:r>
        <w:t> </w:t>
      </w:r>
      <w:r>
        <w:rPr>
          <w:rStyle w:val="Appelnotedebasdep"/>
        </w:rPr>
        <w:footnoteReference w:id="31"/>
      </w:r>
      <w:r w:rsidRPr="00A07C08">
        <w:t xml:space="preserve"> selon eux, la crise actuelle correspond à un long cycle dépressif, à un bouleversement complet des structures économiques et sociales. Cette crise structurelle dépendrait de l’évolution de quatre variables dominantes :</w:t>
      </w:r>
    </w:p>
    <w:p w14:paraId="411D33C9" w14:textId="77777777" w:rsidR="002E2D66" w:rsidRDefault="002E2D66" w:rsidP="002E2D66">
      <w:pPr>
        <w:spacing w:before="120" w:after="120"/>
        <w:jc w:val="both"/>
      </w:pPr>
    </w:p>
    <w:p w14:paraId="18588EEC" w14:textId="77777777" w:rsidR="002E2D66" w:rsidRPr="00A07C08" w:rsidRDefault="002E2D66" w:rsidP="002E2D66">
      <w:pPr>
        <w:spacing w:before="120" w:after="120"/>
        <w:ind w:left="720" w:hanging="360"/>
        <w:jc w:val="both"/>
      </w:pPr>
      <w:r>
        <w:t>1.</w:t>
      </w:r>
      <w:r>
        <w:tab/>
      </w:r>
      <w:r w:rsidRPr="00A07C08">
        <w:t>un changement profond dans les formes de consommation qui entraînerait une saturation de la demande de biens durables et un effondrement de la production industrielle ;</w:t>
      </w:r>
    </w:p>
    <w:p w14:paraId="186FB29A" w14:textId="77777777" w:rsidR="002E2D66" w:rsidRPr="00A07C08" w:rsidRDefault="002E2D66" w:rsidP="002E2D66">
      <w:pPr>
        <w:spacing w:before="120" w:after="120"/>
        <w:ind w:left="720" w:hanging="360"/>
        <w:jc w:val="both"/>
      </w:pPr>
      <w:r>
        <w:t>2.</w:t>
      </w:r>
      <w:r>
        <w:tab/>
      </w:r>
      <w:r w:rsidRPr="00A07C08">
        <w:t>la prédominance du secteur tertiaire au niveau de l’emploi ;</w:t>
      </w:r>
    </w:p>
    <w:p w14:paraId="102380A2" w14:textId="77777777" w:rsidR="002E2D66" w:rsidRPr="00A07C08" w:rsidRDefault="002E2D66" w:rsidP="002E2D66">
      <w:pPr>
        <w:spacing w:before="120" w:after="120"/>
        <w:ind w:left="720" w:hanging="360"/>
        <w:jc w:val="both"/>
      </w:pPr>
      <w:r>
        <w:t>3.</w:t>
      </w:r>
      <w:r>
        <w:tab/>
      </w:r>
      <w:r w:rsidRPr="00A07C08">
        <w:t>une hausse phénoménale des dépenses étatiques (les coûts de l’État-providence) ;</w:t>
      </w:r>
    </w:p>
    <w:p w14:paraId="3D0A93A7" w14:textId="77777777" w:rsidR="002E2D66" w:rsidRPr="00A07C08" w:rsidRDefault="002E2D66" w:rsidP="002E2D66">
      <w:pPr>
        <w:spacing w:before="120" w:after="120"/>
        <w:ind w:left="720" w:hanging="360"/>
        <w:jc w:val="both"/>
      </w:pPr>
      <w:r>
        <w:t>4.</w:t>
      </w:r>
      <w:r>
        <w:tab/>
      </w:r>
      <w:r w:rsidRPr="00A07C08">
        <w:t>une forte diminution des gains de productivité.</w:t>
      </w:r>
    </w:p>
    <w:p w14:paraId="59CF4E79" w14:textId="77777777" w:rsidR="002E2D66" w:rsidRDefault="002E2D66" w:rsidP="002E2D66">
      <w:pPr>
        <w:spacing w:before="120" w:after="120"/>
        <w:jc w:val="both"/>
      </w:pPr>
    </w:p>
    <w:p w14:paraId="01026BE0" w14:textId="77777777" w:rsidR="002E2D66" w:rsidRPr="00A07C08" w:rsidRDefault="002E2D66" w:rsidP="002E2D66">
      <w:pPr>
        <w:spacing w:before="120" w:after="120"/>
        <w:jc w:val="both"/>
      </w:pPr>
      <w:r w:rsidRPr="00A07C08">
        <w:t>Cette crise structurelle va modifier considérablement les valeurs et les modes de vie des sociétés occidentales.</w:t>
      </w:r>
    </w:p>
    <w:p w14:paraId="54F123C6" w14:textId="77777777" w:rsidR="002E2D66" w:rsidRPr="00A07C08" w:rsidRDefault="002E2D66" w:rsidP="002E2D66">
      <w:pPr>
        <w:spacing w:before="120" w:after="120"/>
        <w:jc w:val="both"/>
      </w:pPr>
      <w:r w:rsidRPr="00A07C08">
        <w:t>Dans l’ensemble, les théories des crises doivent toutes quelque chose, à des degrés divers, à la pensée de Marx. La plupart utilisent la notion de contradiction structurale formulée par Marx. Celle-ci supp</w:t>
      </w:r>
      <w:r w:rsidRPr="00A07C08">
        <w:t>o</w:t>
      </w:r>
      <w:r w:rsidRPr="00A07C08">
        <w:t>se que toutes les organisations sociales (société, institution, groupe, famille, etc.) véhiculent des contradictions porteuses de tensions et de crises. Ces contradictions sont, la plupart du temps, le résultat de d</w:t>
      </w:r>
      <w:r w:rsidRPr="00A07C08">
        <w:t>é</w:t>
      </w:r>
      <w:r w:rsidRPr="00A07C08">
        <w:t>calages entre « forces en mouvements et rapports institutionnalisés, entre égalité idéologique et inégalités réelles, entre espoir de succès et absence d'opportunité pour y parvenir ».</w:t>
      </w:r>
      <w:r>
        <w:t> </w:t>
      </w:r>
      <w:r>
        <w:rPr>
          <w:rStyle w:val="Appelnotedebasdep"/>
        </w:rPr>
        <w:footnoteReference w:id="32"/>
      </w:r>
    </w:p>
    <w:p w14:paraId="41F653FF" w14:textId="77777777" w:rsidR="002E2D66" w:rsidRPr="00A07C08" w:rsidRDefault="002E2D66" w:rsidP="002E2D66">
      <w:pPr>
        <w:spacing w:before="120" w:after="120"/>
        <w:jc w:val="both"/>
      </w:pPr>
      <w:r>
        <w:t>[104]</w:t>
      </w:r>
    </w:p>
    <w:p w14:paraId="2201469D" w14:textId="77777777" w:rsidR="002E2D66" w:rsidRPr="00A07C08" w:rsidRDefault="002E2D66" w:rsidP="002E2D66">
      <w:pPr>
        <w:spacing w:before="120" w:after="120"/>
        <w:jc w:val="both"/>
      </w:pPr>
      <w:r w:rsidRPr="00A07C08">
        <w:t>Les théories des crises expliquent celles-ci par un écart, un décal</w:t>
      </w:r>
      <w:r w:rsidRPr="00A07C08">
        <w:t>a</w:t>
      </w:r>
      <w:r w:rsidRPr="00A07C08">
        <w:t>ge entre les systèmes économiques, sociaux et politiques figés dans leurs normes et l’évolution « réelle » de la société. Selon Edgar M</w:t>
      </w:r>
      <w:r w:rsidRPr="00A07C08">
        <w:t>o</w:t>
      </w:r>
      <w:r w:rsidRPr="00A07C08">
        <w:t>rin, le mot crise « sert désormais à nommer l’innommable ; il renvoie à une double béance : béance dans notre savoir (au cœur même du terme de crise) ; béance dans la réalité sociale elle-même où apparaît la crise ».</w:t>
      </w:r>
      <w:r>
        <w:t> </w:t>
      </w:r>
      <w:r>
        <w:rPr>
          <w:rStyle w:val="Appelnotedebasdep"/>
        </w:rPr>
        <w:footnoteReference w:id="33"/>
      </w:r>
      <w:r w:rsidRPr="00A07C08">
        <w:t xml:space="preserve"> Une des tâches des recherches prévisionnelles est de r</w:t>
      </w:r>
      <w:r w:rsidRPr="00A07C08">
        <w:t>é</w:t>
      </w:r>
      <w:r w:rsidRPr="00A07C08">
        <w:t>duire cette « double béance ». Le caractère prévisible des crises repose sur la possibilité « d’opérationnaliser » la notion de crise en forgeant des indicateurs qui soient en mesure d’évaluer constamment cet écart résiduel entre les structures et la réalité vivante.</w:t>
      </w:r>
    </w:p>
    <w:p w14:paraId="25FEBADF" w14:textId="77777777" w:rsidR="002E2D66" w:rsidRDefault="002E2D66" w:rsidP="002E2D66">
      <w:pPr>
        <w:spacing w:before="120" w:after="120"/>
        <w:jc w:val="both"/>
      </w:pPr>
    </w:p>
    <w:p w14:paraId="3853BB94" w14:textId="77777777" w:rsidR="002E2D66" w:rsidRPr="00A07C08" w:rsidRDefault="002E2D66" w:rsidP="002E2D66">
      <w:pPr>
        <w:pStyle w:val="a"/>
      </w:pPr>
      <w:r w:rsidRPr="00A07C08">
        <w:t>Les indicateurs de la crise</w:t>
      </w:r>
    </w:p>
    <w:p w14:paraId="7F4FE9F0" w14:textId="77777777" w:rsidR="002E2D66" w:rsidRDefault="002E2D66" w:rsidP="002E2D66">
      <w:pPr>
        <w:spacing w:before="120" w:after="120"/>
        <w:jc w:val="both"/>
      </w:pPr>
    </w:p>
    <w:p w14:paraId="37CE9FD6" w14:textId="77777777" w:rsidR="002E2D66" w:rsidRPr="00A07C08" w:rsidRDefault="002E2D66" w:rsidP="002E2D66">
      <w:pPr>
        <w:spacing w:before="120" w:after="120"/>
        <w:jc w:val="both"/>
      </w:pPr>
      <w:r w:rsidRPr="00A07C08">
        <w:t>La crise peut être appréhendée à partir d’une multitude d’indicateurs ; l’important, l’essentiel est de savoir les lire ! Ces ind</w:t>
      </w:r>
      <w:r w:rsidRPr="00A07C08">
        <w:t>i</w:t>
      </w:r>
      <w:r w:rsidRPr="00A07C08">
        <w:t>cateurs sont multiples. Ils peuvent être macro ou micro-économiques ; ils peuvent se définir comme indicateurs sociaux ou socio-culturels. Dans la plupart des cas, ils permettront de détecter la crise et d’indiquer son ampleur.</w:t>
      </w:r>
    </w:p>
    <w:p w14:paraId="0CD6B421" w14:textId="77777777" w:rsidR="002E2D66" w:rsidRPr="00A07C08" w:rsidRDefault="002E2D66" w:rsidP="002E2D66">
      <w:pPr>
        <w:spacing w:before="120" w:after="120"/>
        <w:jc w:val="both"/>
      </w:pPr>
      <w:r w:rsidRPr="00A07C08">
        <w:t>Les indicateurs macro économiques sont très connus : de l’évolution de l’indice Dow-Jones (vieux d’une centaine d’années) au revenu personnel disponible, les indicateurs macro économiques sont nombreux</w:t>
      </w:r>
      <w:r>
        <w:t> </w:t>
      </w:r>
      <w:r>
        <w:rPr>
          <w:rStyle w:val="Appelnotedebasdep"/>
        </w:rPr>
        <w:footnoteReference w:id="34"/>
      </w:r>
      <w:r w:rsidRPr="00A07C08">
        <w:t xml:space="preserve"> et obtiennent très souvent la faveur des media. Par exe</w:t>
      </w:r>
      <w:r w:rsidRPr="00A07C08">
        <w:t>m</w:t>
      </w:r>
      <w:r w:rsidRPr="00A07C08">
        <w:t>ple, on a pu forger un indicateur de crise en additionnant l’indice de chômage à l’indice d’inflation : ainsi pour le premier trimestre de 1982, l’indice de crise est de 24.7 alors qu’il était de 25.6 en 1933, au moment de la pire crise économiqu</w:t>
      </w:r>
      <w:r>
        <w:t>e</w:t>
      </w:r>
      <w:r w:rsidRPr="00A07C08">
        <w:t xml:space="preserve"> dans l’histoire du Québec.</w:t>
      </w:r>
      <w:r>
        <w:t> </w:t>
      </w:r>
      <w:r>
        <w:rPr>
          <w:rStyle w:val="Appelnotedebasdep"/>
        </w:rPr>
        <w:footnoteReference w:id="35"/>
      </w:r>
    </w:p>
    <w:p w14:paraId="23C9123C" w14:textId="77777777" w:rsidR="002E2D66" w:rsidRPr="00A07C08" w:rsidRDefault="002E2D66" w:rsidP="002E2D66">
      <w:pPr>
        <w:spacing w:before="120" w:after="120"/>
        <w:jc w:val="both"/>
      </w:pPr>
      <w:r w:rsidRPr="00A07C08">
        <w:t>La lecture, l’interprétation des indicateurs économiques</w:t>
      </w:r>
      <w:r>
        <w:t xml:space="preserve"> [105]</w:t>
      </w:r>
      <w:r w:rsidRPr="00A07C08">
        <w:t xml:space="preserve"> n’est pas une tâche facile : certains économistes</w:t>
      </w:r>
      <w:r>
        <w:t> </w:t>
      </w:r>
      <w:r>
        <w:rPr>
          <w:rStyle w:val="Appelnotedebasdep"/>
        </w:rPr>
        <w:footnoteReference w:id="36"/>
      </w:r>
      <w:r w:rsidRPr="00A07C08">
        <w:rPr>
          <w:vertAlign w:val="superscript"/>
        </w:rPr>
        <w:t xml:space="preserve"> </w:t>
      </w:r>
      <w:r w:rsidRPr="00A07C08">
        <w:t>lisent et e</w:t>
      </w:r>
      <w:r w:rsidRPr="00A07C08">
        <w:t>x</w:t>
      </w:r>
      <w:r w:rsidRPr="00A07C08">
        <w:t>pliquent la naissance et le développement de la crise à travers un d</w:t>
      </w:r>
      <w:r w:rsidRPr="00A07C08">
        <w:t>é</w:t>
      </w:r>
      <w:r w:rsidRPr="00A07C08">
        <w:t>clin de la productivité ; d’autres</w:t>
      </w:r>
      <w:r>
        <w:t> </w:t>
      </w:r>
      <w:r>
        <w:rPr>
          <w:rStyle w:val="Appelnotedebasdep"/>
        </w:rPr>
        <w:footnoteReference w:id="37"/>
      </w:r>
      <w:r w:rsidRPr="00A07C08">
        <w:rPr>
          <w:vertAlign w:val="superscript"/>
        </w:rPr>
        <w:t xml:space="preserve"> </w:t>
      </w:r>
      <w:r w:rsidRPr="00A07C08">
        <w:t>définissent la crise par le biais de la croissa</w:t>
      </w:r>
      <w:r w:rsidRPr="00A07C08">
        <w:t>n</w:t>
      </w:r>
      <w:r w:rsidRPr="00A07C08">
        <w:t>ce brutale des dépenses de l’État et le gigantisme du secteur tertiaire. La valorisation de certains indicateurs macro économiques, plutôt que d’autres, dépend de la vision du monde, des idéologies des économi</w:t>
      </w:r>
      <w:r w:rsidRPr="00A07C08">
        <w:t>s</w:t>
      </w:r>
      <w:r w:rsidRPr="00A07C08">
        <w:t>tes impliqués dans cette lecture.</w:t>
      </w:r>
    </w:p>
    <w:p w14:paraId="73CD3CC5" w14:textId="77777777" w:rsidR="002E2D66" w:rsidRPr="00A07C08" w:rsidRDefault="002E2D66" w:rsidP="002E2D66">
      <w:pPr>
        <w:spacing w:before="120" w:after="120"/>
        <w:jc w:val="both"/>
      </w:pPr>
      <w:r w:rsidRPr="00A07C08">
        <w:t>Au niveau micro-économique, la crise est plus facile à déceler. S</w:t>
      </w:r>
      <w:r w:rsidRPr="00A07C08">
        <w:t>e</w:t>
      </w:r>
      <w:r w:rsidRPr="00A07C08">
        <w:t>lon M. Dunbar et W. Goldberg,</w:t>
      </w:r>
      <w:r>
        <w:t> </w:t>
      </w:r>
      <w:r>
        <w:rPr>
          <w:rStyle w:val="Appelnotedebasdep"/>
        </w:rPr>
        <w:footnoteReference w:id="38"/>
      </w:r>
      <w:r>
        <w:t xml:space="preserve"> </w:t>
      </w:r>
      <w:r w:rsidRPr="00A07C08">
        <w:t>la crise apparaît dans la perte de contact de la firme avec les besoins et l’évolution du marché. Face à cette crise, beaucoup de gestionnaires ont tendance à augmenter la production et à accroître la planification et l’expansion internes de la firme ; ces décisions vont exacerber la crise et isoler les principaux responsables. Selon ces auteurs, la meilleure façon de faire face à la crise est d’avoir de meilleures informations sur l’environnement ext</w:t>
      </w:r>
      <w:r w:rsidRPr="00A07C08">
        <w:t>é</w:t>
      </w:r>
      <w:r w:rsidRPr="00A07C08">
        <w:t>rieur de la firme ; les cadres intermédiaires et subalternes sont les mieux placés pour recueillir ces informations.</w:t>
      </w:r>
    </w:p>
    <w:p w14:paraId="23A13B84" w14:textId="77777777" w:rsidR="002E2D66" w:rsidRPr="00A07C08" w:rsidRDefault="002E2D66" w:rsidP="002E2D66">
      <w:pPr>
        <w:spacing w:before="120" w:after="120"/>
        <w:jc w:val="both"/>
      </w:pPr>
      <w:r w:rsidRPr="00A07C08">
        <w:t>Ces indicateurs sociaux peuvent aussi servir à prévoir les crises ; ils sont nombreux et très variés.</w:t>
      </w:r>
      <w:r>
        <w:t> </w:t>
      </w:r>
      <w:r>
        <w:rPr>
          <w:rStyle w:val="Appelnotedebasdep"/>
        </w:rPr>
        <w:footnoteReference w:id="39"/>
      </w:r>
      <w:r w:rsidRPr="00A07C08">
        <w:t xml:space="preserve"> La plupart de ces indicateurs s</w:t>
      </w:r>
      <w:r w:rsidRPr="00A07C08">
        <w:t>o</w:t>
      </w:r>
      <w:r w:rsidRPr="00A07C08">
        <w:t>ciaux sont axés sur la déviance sociale : augmentation de la criminal</w:t>
      </w:r>
      <w:r w:rsidRPr="00A07C08">
        <w:t>i</w:t>
      </w:r>
      <w:r w:rsidRPr="00A07C08">
        <w:t xml:space="preserve">té, des suicides et des maladies mentales ; on considère aussi comme indicateur social un soudain accroissement de la consommation de médicaments, de tabac, de drogue et d’alcool. Au niveau de la famille, les indicateurs de crise les plus utilisés sont l’élévation des taux des divorces, l'augmentation des femmes et des enfants battus, </w:t>
      </w:r>
      <w:r>
        <w:t>un pou</w:t>
      </w:r>
      <w:r>
        <w:t>r</w:t>
      </w:r>
      <w:r>
        <w:t>centage élevé de « drop-</w:t>
      </w:r>
      <w:r w:rsidRPr="00A07C08">
        <w:t>out » dans le milieu scolaire, etc.</w:t>
      </w:r>
    </w:p>
    <w:p w14:paraId="7B750ACB" w14:textId="77777777" w:rsidR="002E2D66" w:rsidRPr="00A07C08" w:rsidRDefault="002E2D66" w:rsidP="002E2D66">
      <w:pPr>
        <w:spacing w:before="120" w:after="120"/>
        <w:jc w:val="both"/>
      </w:pPr>
      <w:r>
        <w:t>[106]</w:t>
      </w:r>
    </w:p>
    <w:p w14:paraId="542C17C3" w14:textId="77777777" w:rsidR="002E2D66" w:rsidRPr="00A07C08" w:rsidRDefault="002E2D66" w:rsidP="002E2D66">
      <w:pPr>
        <w:spacing w:before="120" w:after="120"/>
        <w:jc w:val="both"/>
      </w:pPr>
      <w:r w:rsidRPr="00A07C08">
        <w:t>Les indicateurs sociaux posent aussi de difficiles problèmes d’interprétation : quel est le taux « normal » de criminalité ou de d</w:t>
      </w:r>
      <w:r w:rsidRPr="00A07C08">
        <w:t>i</w:t>
      </w:r>
      <w:r w:rsidRPr="00A07C08">
        <w:t>vorces à partir duquel, en fonction d’une augmentation x, on puisse prédire des crises dans ces secteurs de la société ? La validité des i</w:t>
      </w:r>
      <w:r w:rsidRPr="00A07C08">
        <w:t>n</w:t>
      </w:r>
      <w:r w:rsidRPr="00A07C08">
        <w:t>dicateurs sociaux est reliée à leur capacité de prédire des changements sociaux.</w:t>
      </w:r>
      <w:r>
        <w:t> </w:t>
      </w:r>
      <w:r>
        <w:rPr>
          <w:rStyle w:val="Appelnotedebasdep"/>
        </w:rPr>
        <w:footnoteReference w:id="40"/>
      </w:r>
    </w:p>
    <w:p w14:paraId="3A988428" w14:textId="77777777" w:rsidR="002E2D66" w:rsidRPr="00A07C08" w:rsidRDefault="002E2D66" w:rsidP="002E2D66">
      <w:pPr>
        <w:spacing w:before="120" w:after="120"/>
        <w:jc w:val="both"/>
      </w:pPr>
      <w:r w:rsidRPr="00A07C08">
        <w:t>Les indicateurs socio-culturels apparaissent surtout comme une déviance vis-à-vis les valeurs et les objectifs des institutions d’une société donnée. Cette déviance, si elle est souvent difficilement mes</w:t>
      </w:r>
      <w:r w:rsidRPr="00A07C08">
        <w:t>u</w:t>
      </w:r>
      <w:r w:rsidRPr="00A07C08">
        <w:t>rable, est perceptible au niveau de la distanciation des individus face aux rôles qu’ils doivent jouer, face aux normes et aux règles reliées à ces rôles. Ainsi, selon E. Morin, « la crise est toujours une régression des déterminismes, des stabilités et des contraintes au sein d’un sy</w:t>
      </w:r>
      <w:r w:rsidRPr="00A07C08">
        <w:t>s</w:t>
      </w:r>
      <w:r w:rsidRPr="00A07C08">
        <w:t>tème, toujours donc une progression des désordres, des instabilités, et des aléas ».</w:t>
      </w:r>
      <w:r>
        <w:t> </w:t>
      </w:r>
      <w:r>
        <w:rPr>
          <w:rStyle w:val="Appelnotedebasdep"/>
        </w:rPr>
        <w:footnoteReference w:id="41"/>
      </w:r>
      <w:r w:rsidRPr="00A07C08">
        <w:rPr>
          <w:vertAlign w:val="superscript"/>
        </w:rPr>
        <w:t xml:space="preserve"> </w:t>
      </w:r>
      <w:r w:rsidRPr="00A07C08">
        <w:t>La perception des crises pourrait aussi se faire par l’analyse minutieuse de l’évolution de certaines institutions « lourdes » de la société actuelle et aussi, au plan micro-social, par une étude suivie des histoires de vie et des biographies individuelles.</w:t>
      </w:r>
    </w:p>
    <w:p w14:paraId="0812D717" w14:textId="77777777" w:rsidR="002E2D66" w:rsidRDefault="002E2D66" w:rsidP="002E2D66">
      <w:pPr>
        <w:spacing w:before="120" w:after="120"/>
        <w:jc w:val="both"/>
      </w:pPr>
      <w:r w:rsidRPr="00A07C08">
        <w:t>Dans l’ensemble, la plupart des indicateurs cités dans cette partie pourraient être utilisés comme des clignotants annonciateurs de crises probables. Une bonne batterie « d’indicateurs d'alerte » favoriserait la prévision sociale en indiquant le (ou les) secteur (s) où la situation devient préoccupante, où une crise est en gestation. La formulation, l’observation et l’analyse d’indicateurs permettant de détecter les cr</w:t>
      </w:r>
      <w:r w:rsidRPr="00A07C08">
        <w:t>i</w:t>
      </w:r>
      <w:r w:rsidRPr="00A07C08">
        <w:t>ses futures amèneraient une régression des incertitudes et une meille</w:t>
      </w:r>
      <w:r w:rsidRPr="00A07C08">
        <w:t>u</w:t>
      </w:r>
      <w:r w:rsidRPr="00A07C08">
        <w:t>re riposte face à ces crises.</w:t>
      </w:r>
    </w:p>
    <w:p w14:paraId="55D237B0" w14:textId="77777777" w:rsidR="002E2D66" w:rsidRPr="00A07C08" w:rsidRDefault="002E2D66" w:rsidP="002E2D66">
      <w:pPr>
        <w:spacing w:before="120" w:after="120"/>
        <w:jc w:val="both"/>
      </w:pPr>
      <w:r>
        <w:br w:type="page"/>
      </w:r>
    </w:p>
    <w:p w14:paraId="7CAF4CD3" w14:textId="77777777" w:rsidR="002E2D66" w:rsidRPr="00A07C08" w:rsidRDefault="002E2D66" w:rsidP="002E2D66">
      <w:pPr>
        <w:pStyle w:val="a"/>
      </w:pPr>
      <w:r w:rsidRPr="00A07C08">
        <w:t>Les fonctions sociales de la crise</w:t>
      </w:r>
    </w:p>
    <w:p w14:paraId="6C233E73" w14:textId="77777777" w:rsidR="002E2D66" w:rsidRDefault="002E2D66" w:rsidP="002E2D66">
      <w:pPr>
        <w:spacing w:before="120" w:after="120"/>
        <w:jc w:val="both"/>
      </w:pPr>
    </w:p>
    <w:p w14:paraId="1F1FAF1A" w14:textId="77777777" w:rsidR="002E2D66" w:rsidRPr="00A07C08" w:rsidRDefault="002E2D66" w:rsidP="002E2D66">
      <w:pPr>
        <w:spacing w:before="120" w:after="120"/>
        <w:jc w:val="both"/>
      </w:pPr>
      <w:r w:rsidRPr="00A07C08">
        <w:t>La principale fonction sociale de la crise est de faire le point, d'év</w:t>
      </w:r>
      <w:r w:rsidRPr="00A07C08">
        <w:t>a</w:t>
      </w:r>
      <w:r w:rsidRPr="00A07C08">
        <w:t>luer les tendances les plus connues, de soupeser les invariants de la situation présente et, à partir de ce diagnostic, de suggérer les vir</w:t>
      </w:r>
      <w:r w:rsidRPr="00A07C08">
        <w:t>a</w:t>
      </w:r>
      <w:r w:rsidRPr="00A07C08">
        <w:t>ges nécessaires pour affronter l'avenir.</w:t>
      </w:r>
    </w:p>
    <w:p w14:paraId="1D8D2C86" w14:textId="77777777" w:rsidR="002E2D66" w:rsidRPr="00A07C08" w:rsidRDefault="002E2D66" w:rsidP="002E2D66">
      <w:pPr>
        <w:spacing w:before="120" w:after="120"/>
        <w:jc w:val="both"/>
      </w:pPr>
      <w:r>
        <w:t>[107]</w:t>
      </w:r>
    </w:p>
    <w:p w14:paraId="4BF1CD5F" w14:textId="77777777" w:rsidR="002E2D66" w:rsidRPr="00A07C08" w:rsidRDefault="002E2D66" w:rsidP="002E2D66">
      <w:pPr>
        <w:spacing w:before="120" w:after="120"/>
        <w:jc w:val="both"/>
      </w:pPr>
      <w:r w:rsidRPr="00A07C08">
        <w:t>Selon E. Morin, « la crise a donc toujours un aspect d’éveil. Elle montre que ce qui allait de soi, ce qui semblait fonctionnel, efficace, comporte au moins des carences et des vices. »</w:t>
      </w:r>
      <w:r>
        <w:t> </w:t>
      </w:r>
      <w:r>
        <w:rPr>
          <w:rStyle w:val="Appelnotedebasdep"/>
        </w:rPr>
        <w:footnoteReference w:id="42"/>
      </w:r>
      <w:r w:rsidRPr="00A07C08">
        <w:t xml:space="preserve"> La deuxième fon</w:t>
      </w:r>
      <w:r w:rsidRPr="00A07C08">
        <w:t>c</w:t>
      </w:r>
      <w:r w:rsidRPr="00A07C08">
        <w:t>tion de la crise sera de faire la critique des contraintes, des normes et des règles actuelles en suggérant que d’autres possibilités existent, que d’autres combinaisons des éléments d’une même réalité sont poss</w:t>
      </w:r>
      <w:r w:rsidRPr="00A07C08">
        <w:t>i</w:t>
      </w:r>
      <w:r w:rsidRPr="00A07C08">
        <w:t>bles.</w:t>
      </w:r>
    </w:p>
    <w:p w14:paraId="1660944D" w14:textId="77777777" w:rsidR="002E2D66" w:rsidRPr="00A07C08" w:rsidRDefault="002E2D66" w:rsidP="002E2D66">
      <w:pPr>
        <w:spacing w:before="120" w:after="120"/>
        <w:jc w:val="both"/>
      </w:pPr>
      <w:r w:rsidRPr="00A07C08">
        <w:t>Cette critique des règles n’entraîne pas des changements imm</w:t>
      </w:r>
      <w:r w:rsidRPr="00A07C08">
        <w:t>é</w:t>
      </w:r>
      <w:r w:rsidRPr="00A07C08">
        <w:t>diats, car « il y a crise lorsque le changement des rapports de force est suffisamment puissant pour perturber les anciennes règles du jeu, mais pas assez pour en imposer de nouvelles. Tant que l’ancien sera en train de mourir et que le nouveau ne sera pas encore né, le système sera déréglé, en crise ».</w:t>
      </w:r>
      <w:r>
        <w:t> </w:t>
      </w:r>
      <w:r>
        <w:rPr>
          <w:rStyle w:val="Appelnotedebasdep"/>
        </w:rPr>
        <w:footnoteReference w:id="43"/>
      </w:r>
    </w:p>
    <w:p w14:paraId="1225F8D6" w14:textId="77777777" w:rsidR="002E2D66" w:rsidRPr="00A07C08" w:rsidRDefault="002E2D66" w:rsidP="002E2D66">
      <w:pPr>
        <w:spacing w:before="120" w:after="120"/>
        <w:jc w:val="both"/>
      </w:pPr>
      <w:r w:rsidRPr="00A07C08">
        <w:t>La troisième fonction de la crise est d'illustrer le décalage entre les aspirations des groupes et des individus et les possibilités actuelles du système. La crise est une situation où toute revendication tangible comporte un risque très élevé en termes de tension et de stress. Par exemple, la crise actuelle est peu favorable à des revendications éc</w:t>
      </w:r>
      <w:r w:rsidRPr="00A07C08">
        <w:t>o</w:t>
      </w:r>
      <w:r w:rsidRPr="00A07C08">
        <w:t>nomiques et sociales ; elle va permettre une accumulation de dema</w:t>
      </w:r>
      <w:r w:rsidRPr="00A07C08">
        <w:t>n</w:t>
      </w:r>
      <w:r w:rsidRPr="00A07C08">
        <w:t>des insatisfaites qui sera porteuse de changements dans le futur.</w:t>
      </w:r>
    </w:p>
    <w:p w14:paraId="55C7D952" w14:textId="77777777" w:rsidR="002E2D66" w:rsidRDefault="002E2D66" w:rsidP="002E2D66">
      <w:pPr>
        <w:spacing w:before="120" w:after="120"/>
        <w:jc w:val="both"/>
      </w:pPr>
      <w:r>
        <w:br w:type="page"/>
      </w:r>
    </w:p>
    <w:p w14:paraId="6EE905BD" w14:textId="77777777" w:rsidR="002E2D66" w:rsidRPr="00A07C08" w:rsidRDefault="002E2D66" w:rsidP="002E2D66">
      <w:pPr>
        <w:pStyle w:val="a"/>
      </w:pPr>
      <w:r w:rsidRPr="00A07C08">
        <w:t>La sortie de la crise</w:t>
      </w:r>
    </w:p>
    <w:p w14:paraId="7C8E1386" w14:textId="77777777" w:rsidR="002E2D66" w:rsidRDefault="002E2D66" w:rsidP="002E2D66">
      <w:pPr>
        <w:spacing w:before="120" w:after="120"/>
        <w:jc w:val="both"/>
      </w:pPr>
    </w:p>
    <w:p w14:paraId="71900339" w14:textId="77777777" w:rsidR="002E2D66" w:rsidRDefault="002E2D66" w:rsidP="002E2D66">
      <w:pPr>
        <w:spacing w:before="120" w:after="120"/>
        <w:jc w:val="both"/>
      </w:pPr>
      <w:r w:rsidRPr="00A07C08">
        <w:t>L’issue de la crise peut être régressive ou progressive. Si elle est régressive, on applique plus durement ou plus efficacement les a</w:t>
      </w:r>
      <w:r w:rsidRPr="00A07C08">
        <w:t>n</w:t>
      </w:r>
      <w:r w:rsidRPr="00A07C08">
        <w:t>ciennes valeurs, règles ou normes ; on peut aussi présenter les ancie</w:t>
      </w:r>
      <w:r w:rsidRPr="00A07C08">
        <w:t>n</w:t>
      </w:r>
      <w:r w:rsidRPr="00A07C08">
        <w:t>nes règles d’une façon différente, plus moderne et aux goûts du jour. Si elle est progressive, « le système acquiert des qualités et des pr</w:t>
      </w:r>
      <w:r w:rsidRPr="00A07C08">
        <w:t>o</w:t>
      </w:r>
      <w:r w:rsidRPr="00A07C08">
        <w:t>priétés nouvelles, c’est-à-dire une complexité plus grande ».</w:t>
      </w:r>
      <w:r>
        <w:t> </w:t>
      </w:r>
      <w:r>
        <w:rPr>
          <w:rStyle w:val="Appelnotedebasdep"/>
        </w:rPr>
        <w:footnoteReference w:id="44"/>
      </w:r>
      <w:r w:rsidRPr="00A07C08">
        <w:t xml:space="preserve"> Dans ce dernier cas, on adapte les normes aux situations plutôt</w:t>
      </w:r>
      <w:r>
        <w:t xml:space="preserve"> que les s</w:t>
      </w:r>
      <w:r>
        <w:t>i</w:t>
      </w:r>
      <w:r>
        <w:t>tuations aux normes.</w:t>
      </w:r>
    </w:p>
    <w:p w14:paraId="3CD8922D" w14:textId="77777777" w:rsidR="002E2D66" w:rsidRPr="00A07C08" w:rsidRDefault="002E2D66" w:rsidP="002E2D66">
      <w:pPr>
        <w:spacing w:before="120" w:after="120"/>
        <w:jc w:val="both"/>
      </w:pPr>
      <w:r>
        <w:t>[108]</w:t>
      </w:r>
    </w:p>
    <w:p w14:paraId="5B6C948C" w14:textId="77777777" w:rsidR="002E2D66" w:rsidRDefault="002E2D66" w:rsidP="002E2D66">
      <w:pPr>
        <w:spacing w:before="120" w:after="120"/>
        <w:jc w:val="both"/>
      </w:pPr>
      <w:r w:rsidRPr="00A07C08">
        <w:t>L’issue de la crise va dépendre de la durée et de l’intensité de la crise elle-même ; en fonction de ces deux caractères on peut déterm</w:t>
      </w:r>
      <w:r w:rsidRPr="00A07C08">
        <w:t>i</w:t>
      </w:r>
      <w:r w:rsidRPr="00A07C08">
        <w:t>ner quatre types de crise :</w:t>
      </w:r>
    </w:p>
    <w:p w14:paraId="6F8BB4A5" w14:textId="77777777" w:rsidR="002E2D66" w:rsidRDefault="002E2D66" w:rsidP="002E2D66">
      <w:pPr>
        <w:spacing w:before="120" w:after="120"/>
        <w:jc w:val="both"/>
      </w:pPr>
    </w:p>
    <w:tbl>
      <w:tblPr>
        <w:tblW w:w="0" w:type="auto"/>
        <w:tblLook w:val="00BF" w:firstRow="1" w:lastRow="0" w:firstColumn="1" w:lastColumn="0" w:noHBand="0" w:noVBand="0"/>
      </w:tblPr>
      <w:tblGrid>
        <w:gridCol w:w="1975"/>
        <w:gridCol w:w="1978"/>
        <w:gridCol w:w="1982"/>
        <w:gridCol w:w="1980"/>
      </w:tblGrid>
      <w:tr w:rsidR="002E2D66" w14:paraId="2A3C345D" w14:textId="77777777">
        <w:tc>
          <w:tcPr>
            <w:tcW w:w="2007" w:type="dxa"/>
          </w:tcPr>
          <w:p w14:paraId="5D9E0C76" w14:textId="77777777" w:rsidR="002E2D66" w:rsidRPr="00334B7E" w:rsidRDefault="002E2D66" w:rsidP="002E2D66">
            <w:pPr>
              <w:spacing w:before="120" w:after="120"/>
              <w:ind w:firstLine="0"/>
              <w:jc w:val="both"/>
              <w:rPr>
                <w:rFonts w:ascii="Times" w:eastAsia="Times" w:hAnsi="Times"/>
                <w:lang w:bidi="ar-SA"/>
              </w:rPr>
            </w:pPr>
          </w:p>
        </w:tc>
        <w:tc>
          <w:tcPr>
            <w:tcW w:w="2008" w:type="dxa"/>
            <w:tcBorders>
              <w:right w:val="single" w:sz="4" w:space="0" w:color="auto"/>
            </w:tcBorders>
          </w:tcPr>
          <w:p w14:paraId="1350E1B6" w14:textId="77777777" w:rsidR="002E2D66" w:rsidRPr="00334B7E" w:rsidRDefault="002E2D66" w:rsidP="002E2D66">
            <w:pPr>
              <w:spacing w:before="120" w:after="120"/>
              <w:ind w:firstLine="0"/>
              <w:jc w:val="both"/>
              <w:rPr>
                <w:rFonts w:ascii="Times" w:eastAsia="Times" w:hAnsi="Times"/>
                <w:lang w:bidi="ar-SA"/>
              </w:rPr>
            </w:pPr>
          </w:p>
        </w:tc>
        <w:tc>
          <w:tcPr>
            <w:tcW w:w="4016" w:type="dxa"/>
            <w:gridSpan w:val="2"/>
            <w:tcBorders>
              <w:top w:val="single" w:sz="4" w:space="0" w:color="auto"/>
              <w:left w:val="single" w:sz="4" w:space="0" w:color="auto"/>
              <w:bottom w:val="single" w:sz="4" w:space="0" w:color="auto"/>
              <w:right w:val="single" w:sz="4" w:space="0" w:color="auto"/>
            </w:tcBorders>
            <w:shd w:val="clear" w:color="auto" w:fill="EEECE1"/>
          </w:tcPr>
          <w:p w14:paraId="20EFCA9A" w14:textId="77777777" w:rsidR="002E2D66" w:rsidRPr="00334B7E" w:rsidRDefault="002E2D66" w:rsidP="002E2D66">
            <w:pPr>
              <w:spacing w:before="120" w:after="120"/>
              <w:ind w:firstLine="0"/>
              <w:jc w:val="center"/>
              <w:rPr>
                <w:rFonts w:ascii="Times" w:eastAsia="Times" w:hAnsi="Times"/>
                <w:lang w:bidi="ar-SA"/>
              </w:rPr>
            </w:pPr>
            <w:r w:rsidRPr="00334B7E">
              <w:rPr>
                <w:rFonts w:ascii="Times" w:eastAsia="Times" w:hAnsi="Times"/>
                <w:lang w:bidi="ar-SA"/>
              </w:rPr>
              <w:t>DURÉE</w:t>
            </w:r>
          </w:p>
        </w:tc>
      </w:tr>
      <w:tr w:rsidR="002E2D66" w14:paraId="0333C655" w14:textId="77777777">
        <w:tc>
          <w:tcPr>
            <w:tcW w:w="2007" w:type="dxa"/>
            <w:tcBorders>
              <w:bottom w:val="single" w:sz="4" w:space="0" w:color="auto"/>
            </w:tcBorders>
          </w:tcPr>
          <w:p w14:paraId="62B19306" w14:textId="77777777" w:rsidR="002E2D66" w:rsidRPr="00334B7E" w:rsidRDefault="002E2D66" w:rsidP="002E2D66">
            <w:pPr>
              <w:spacing w:before="120" w:after="120"/>
              <w:ind w:firstLine="0"/>
              <w:jc w:val="both"/>
              <w:rPr>
                <w:rFonts w:ascii="Times" w:eastAsia="Times" w:hAnsi="Times"/>
                <w:lang w:bidi="ar-SA"/>
              </w:rPr>
            </w:pPr>
          </w:p>
        </w:tc>
        <w:tc>
          <w:tcPr>
            <w:tcW w:w="2008" w:type="dxa"/>
            <w:tcBorders>
              <w:bottom w:val="single" w:sz="4" w:space="0" w:color="auto"/>
              <w:right w:val="single" w:sz="4" w:space="0" w:color="auto"/>
            </w:tcBorders>
          </w:tcPr>
          <w:p w14:paraId="516232B5" w14:textId="77777777" w:rsidR="002E2D66" w:rsidRPr="00334B7E" w:rsidRDefault="002E2D66" w:rsidP="002E2D66">
            <w:pPr>
              <w:spacing w:before="120" w:after="120"/>
              <w:ind w:firstLine="0"/>
              <w:jc w:val="both"/>
              <w:rPr>
                <w:rFonts w:ascii="Times" w:eastAsia="Times" w:hAnsi="Times"/>
                <w:lang w:bidi="ar-SA"/>
              </w:rPr>
            </w:pPr>
          </w:p>
        </w:tc>
        <w:tc>
          <w:tcPr>
            <w:tcW w:w="2008" w:type="dxa"/>
            <w:tcBorders>
              <w:top w:val="single" w:sz="4" w:space="0" w:color="auto"/>
              <w:left w:val="single" w:sz="4" w:space="0" w:color="auto"/>
              <w:bottom w:val="single" w:sz="4" w:space="0" w:color="auto"/>
              <w:right w:val="single" w:sz="4" w:space="0" w:color="auto"/>
            </w:tcBorders>
            <w:shd w:val="clear" w:color="auto" w:fill="EEECE1"/>
          </w:tcPr>
          <w:p w14:paraId="3F402850" w14:textId="77777777" w:rsidR="002E2D66" w:rsidRPr="00334B7E" w:rsidRDefault="002E2D66" w:rsidP="002E2D66">
            <w:pPr>
              <w:spacing w:before="120" w:after="120"/>
              <w:ind w:firstLine="0"/>
              <w:jc w:val="center"/>
              <w:rPr>
                <w:rFonts w:ascii="Times" w:eastAsia="Times" w:hAnsi="Times"/>
                <w:lang w:bidi="ar-SA"/>
              </w:rPr>
            </w:pPr>
            <w:r w:rsidRPr="00334B7E">
              <w:rPr>
                <w:rFonts w:ascii="Times" w:eastAsia="Times" w:hAnsi="Times"/>
                <w:lang w:bidi="ar-SA"/>
              </w:rPr>
              <w:t>Longue</w:t>
            </w:r>
          </w:p>
        </w:tc>
        <w:tc>
          <w:tcPr>
            <w:tcW w:w="2008" w:type="dxa"/>
            <w:tcBorders>
              <w:top w:val="single" w:sz="4" w:space="0" w:color="auto"/>
              <w:left w:val="single" w:sz="4" w:space="0" w:color="auto"/>
              <w:bottom w:val="single" w:sz="4" w:space="0" w:color="auto"/>
              <w:right w:val="single" w:sz="4" w:space="0" w:color="auto"/>
            </w:tcBorders>
            <w:shd w:val="clear" w:color="auto" w:fill="EEECE1"/>
          </w:tcPr>
          <w:p w14:paraId="1B5767BF" w14:textId="77777777" w:rsidR="002E2D66" w:rsidRPr="00334B7E" w:rsidRDefault="002E2D66" w:rsidP="002E2D66">
            <w:pPr>
              <w:spacing w:before="120" w:after="120"/>
              <w:ind w:firstLine="0"/>
              <w:jc w:val="center"/>
              <w:rPr>
                <w:rFonts w:ascii="Times" w:eastAsia="Times" w:hAnsi="Times"/>
                <w:lang w:bidi="ar-SA"/>
              </w:rPr>
            </w:pPr>
            <w:r w:rsidRPr="00334B7E">
              <w:rPr>
                <w:rFonts w:ascii="Times" w:eastAsia="Times" w:hAnsi="Times"/>
                <w:lang w:bidi="ar-SA"/>
              </w:rPr>
              <w:t>Courte</w:t>
            </w:r>
          </w:p>
        </w:tc>
      </w:tr>
      <w:tr w:rsidR="002E2D66" w14:paraId="1EC1F55B" w14:textId="77777777">
        <w:tc>
          <w:tcPr>
            <w:tcW w:w="2007" w:type="dxa"/>
            <w:vMerge w:val="restart"/>
            <w:tcBorders>
              <w:top w:val="single" w:sz="4" w:space="0" w:color="auto"/>
              <w:left w:val="single" w:sz="4" w:space="0" w:color="auto"/>
              <w:bottom w:val="single" w:sz="4" w:space="0" w:color="auto"/>
              <w:right w:val="single" w:sz="4" w:space="0" w:color="auto"/>
            </w:tcBorders>
            <w:shd w:val="clear" w:color="auto" w:fill="EEECE1"/>
            <w:vAlign w:val="center"/>
          </w:tcPr>
          <w:p w14:paraId="744C6A57" w14:textId="77777777" w:rsidR="002E2D66" w:rsidRPr="00334B7E" w:rsidRDefault="002E2D66" w:rsidP="002E2D66">
            <w:pPr>
              <w:spacing w:before="120" w:after="120"/>
              <w:ind w:firstLine="0"/>
              <w:jc w:val="both"/>
              <w:rPr>
                <w:rFonts w:ascii="Times" w:eastAsia="Times" w:hAnsi="Times"/>
                <w:lang w:bidi="ar-SA"/>
              </w:rPr>
            </w:pPr>
            <w:r w:rsidRPr="00334B7E">
              <w:rPr>
                <w:rFonts w:ascii="Times" w:eastAsia="Times" w:hAnsi="Times"/>
                <w:lang w:bidi="ar-SA"/>
              </w:rPr>
              <w:t>INTENSITÉ</w:t>
            </w:r>
          </w:p>
        </w:tc>
        <w:tc>
          <w:tcPr>
            <w:tcW w:w="2008" w:type="dxa"/>
            <w:tcBorders>
              <w:top w:val="single" w:sz="4" w:space="0" w:color="auto"/>
              <w:left w:val="single" w:sz="4" w:space="0" w:color="auto"/>
              <w:bottom w:val="single" w:sz="4" w:space="0" w:color="auto"/>
              <w:right w:val="single" w:sz="4" w:space="0" w:color="auto"/>
            </w:tcBorders>
            <w:shd w:val="clear" w:color="auto" w:fill="EEECE1"/>
          </w:tcPr>
          <w:p w14:paraId="3298860B" w14:textId="77777777" w:rsidR="002E2D66" w:rsidRPr="00334B7E" w:rsidRDefault="002E2D66" w:rsidP="002E2D66">
            <w:pPr>
              <w:spacing w:before="120" w:after="120"/>
              <w:ind w:firstLine="0"/>
              <w:jc w:val="center"/>
              <w:rPr>
                <w:rFonts w:ascii="Times" w:eastAsia="Times" w:hAnsi="Times"/>
                <w:lang w:bidi="ar-SA"/>
              </w:rPr>
            </w:pPr>
            <w:r w:rsidRPr="00334B7E">
              <w:rPr>
                <w:rFonts w:ascii="Times" w:eastAsia="Times" w:hAnsi="Times"/>
                <w:lang w:bidi="ar-SA"/>
              </w:rPr>
              <w:t>Forte</w:t>
            </w:r>
          </w:p>
        </w:tc>
        <w:tc>
          <w:tcPr>
            <w:tcW w:w="2008" w:type="dxa"/>
            <w:tcBorders>
              <w:top w:val="single" w:sz="4" w:space="0" w:color="auto"/>
              <w:left w:val="single" w:sz="4" w:space="0" w:color="auto"/>
              <w:bottom w:val="single" w:sz="4" w:space="0" w:color="auto"/>
              <w:right w:val="single" w:sz="4" w:space="0" w:color="auto"/>
            </w:tcBorders>
          </w:tcPr>
          <w:p w14:paraId="205B16E9" w14:textId="77777777" w:rsidR="002E2D66" w:rsidRPr="00334B7E" w:rsidRDefault="002E2D66" w:rsidP="002E2D66">
            <w:pPr>
              <w:spacing w:before="120" w:after="120"/>
              <w:ind w:firstLine="0"/>
              <w:jc w:val="center"/>
              <w:rPr>
                <w:rFonts w:ascii="Times" w:eastAsia="Times" w:hAnsi="Times"/>
                <w:lang w:bidi="ar-SA"/>
              </w:rPr>
            </w:pPr>
            <w:r w:rsidRPr="00334B7E">
              <w:rPr>
                <w:rFonts w:ascii="Times" w:eastAsia="Times" w:hAnsi="Times"/>
                <w:lang w:bidi="ar-SA"/>
              </w:rPr>
              <w:t>1</w:t>
            </w:r>
          </w:p>
        </w:tc>
        <w:tc>
          <w:tcPr>
            <w:tcW w:w="2008" w:type="dxa"/>
            <w:tcBorders>
              <w:top w:val="single" w:sz="4" w:space="0" w:color="auto"/>
              <w:left w:val="single" w:sz="4" w:space="0" w:color="auto"/>
              <w:bottom w:val="single" w:sz="4" w:space="0" w:color="auto"/>
              <w:right w:val="single" w:sz="4" w:space="0" w:color="auto"/>
            </w:tcBorders>
          </w:tcPr>
          <w:p w14:paraId="618AA3FC" w14:textId="77777777" w:rsidR="002E2D66" w:rsidRPr="00334B7E" w:rsidRDefault="002E2D66" w:rsidP="002E2D66">
            <w:pPr>
              <w:spacing w:before="120" w:after="120"/>
              <w:ind w:firstLine="0"/>
              <w:jc w:val="center"/>
              <w:rPr>
                <w:rFonts w:ascii="Times" w:eastAsia="Times" w:hAnsi="Times"/>
                <w:lang w:bidi="ar-SA"/>
              </w:rPr>
            </w:pPr>
            <w:r w:rsidRPr="00334B7E">
              <w:rPr>
                <w:rFonts w:ascii="Times" w:eastAsia="Times" w:hAnsi="Times"/>
                <w:lang w:bidi="ar-SA"/>
              </w:rPr>
              <w:t>2</w:t>
            </w:r>
          </w:p>
        </w:tc>
      </w:tr>
      <w:tr w:rsidR="002E2D66" w14:paraId="1CD3477E" w14:textId="77777777">
        <w:tc>
          <w:tcPr>
            <w:tcW w:w="2007" w:type="dxa"/>
            <w:vMerge/>
            <w:tcBorders>
              <w:top w:val="single" w:sz="4" w:space="0" w:color="auto"/>
              <w:left w:val="single" w:sz="4" w:space="0" w:color="auto"/>
              <w:bottom w:val="single" w:sz="4" w:space="0" w:color="auto"/>
              <w:right w:val="single" w:sz="4" w:space="0" w:color="auto"/>
            </w:tcBorders>
            <w:shd w:val="clear" w:color="auto" w:fill="EEECE1"/>
          </w:tcPr>
          <w:p w14:paraId="11EE72BD" w14:textId="77777777" w:rsidR="002E2D66" w:rsidRPr="00334B7E" w:rsidRDefault="002E2D66" w:rsidP="002E2D66">
            <w:pPr>
              <w:spacing w:before="120" w:after="120"/>
              <w:ind w:firstLine="0"/>
              <w:jc w:val="both"/>
              <w:rPr>
                <w:rFonts w:ascii="Times" w:eastAsia="Times" w:hAnsi="Times"/>
                <w:lang w:bidi="ar-SA"/>
              </w:rPr>
            </w:pPr>
          </w:p>
        </w:tc>
        <w:tc>
          <w:tcPr>
            <w:tcW w:w="2008" w:type="dxa"/>
            <w:tcBorders>
              <w:top w:val="single" w:sz="4" w:space="0" w:color="auto"/>
              <w:left w:val="single" w:sz="4" w:space="0" w:color="auto"/>
              <w:bottom w:val="single" w:sz="4" w:space="0" w:color="auto"/>
              <w:right w:val="single" w:sz="4" w:space="0" w:color="auto"/>
            </w:tcBorders>
            <w:shd w:val="clear" w:color="auto" w:fill="EEECE1"/>
          </w:tcPr>
          <w:p w14:paraId="03B46580" w14:textId="77777777" w:rsidR="002E2D66" w:rsidRPr="00334B7E" w:rsidRDefault="002E2D66" w:rsidP="002E2D66">
            <w:pPr>
              <w:spacing w:before="120" w:after="120"/>
              <w:ind w:firstLine="0"/>
              <w:jc w:val="center"/>
              <w:rPr>
                <w:rFonts w:ascii="Times" w:eastAsia="Times" w:hAnsi="Times"/>
                <w:lang w:bidi="ar-SA"/>
              </w:rPr>
            </w:pPr>
            <w:r w:rsidRPr="00334B7E">
              <w:rPr>
                <w:rFonts w:ascii="Times" w:eastAsia="Times" w:hAnsi="Times"/>
                <w:lang w:bidi="ar-SA"/>
              </w:rPr>
              <w:t>Faible</w:t>
            </w:r>
          </w:p>
        </w:tc>
        <w:tc>
          <w:tcPr>
            <w:tcW w:w="2008" w:type="dxa"/>
            <w:tcBorders>
              <w:top w:val="single" w:sz="4" w:space="0" w:color="auto"/>
              <w:left w:val="single" w:sz="4" w:space="0" w:color="auto"/>
              <w:bottom w:val="single" w:sz="4" w:space="0" w:color="auto"/>
              <w:right w:val="single" w:sz="4" w:space="0" w:color="auto"/>
            </w:tcBorders>
          </w:tcPr>
          <w:p w14:paraId="3AA692C0" w14:textId="77777777" w:rsidR="002E2D66" w:rsidRPr="00334B7E" w:rsidRDefault="002E2D66" w:rsidP="002E2D66">
            <w:pPr>
              <w:spacing w:before="120" w:after="120"/>
              <w:ind w:firstLine="0"/>
              <w:jc w:val="center"/>
              <w:rPr>
                <w:rFonts w:ascii="Times" w:eastAsia="Times" w:hAnsi="Times"/>
                <w:lang w:bidi="ar-SA"/>
              </w:rPr>
            </w:pPr>
            <w:r w:rsidRPr="00334B7E">
              <w:rPr>
                <w:rFonts w:ascii="Times" w:eastAsia="Times" w:hAnsi="Times"/>
                <w:lang w:bidi="ar-SA"/>
              </w:rPr>
              <w:t>3</w:t>
            </w:r>
          </w:p>
        </w:tc>
        <w:tc>
          <w:tcPr>
            <w:tcW w:w="2008" w:type="dxa"/>
            <w:tcBorders>
              <w:top w:val="single" w:sz="4" w:space="0" w:color="auto"/>
              <w:left w:val="single" w:sz="4" w:space="0" w:color="auto"/>
              <w:bottom w:val="single" w:sz="4" w:space="0" w:color="auto"/>
              <w:right w:val="single" w:sz="4" w:space="0" w:color="auto"/>
            </w:tcBorders>
          </w:tcPr>
          <w:p w14:paraId="2358B2E2" w14:textId="77777777" w:rsidR="002E2D66" w:rsidRPr="00334B7E" w:rsidRDefault="002E2D66" w:rsidP="002E2D66">
            <w:pPr>
              <w:spacing w:before="120" w:after="120"/>
              <w:ind w:firstLine="0"/>
              <w:jc w:val="center"/>
              <w:rPr>
                <w:rFonts w:ascii="Times" w:eastAsia="Times" w:hAnsi="Times"/>
                <w:lang w:bidi="ar-SA"/>
              </w:rPr>
            </w:pPr>
            <w:r w:rsidRPr="00334B7E">
              <w:rPr>
                <w:rFonts w:ascii="Times" w:eastAsia="Times" w:hAnsi="Times"/>
                <w:lang w:bidi="ar-SA"/>
              </w:rPr>
              <w:t>4</w:t>
            </w:r>
          </w:p>
        </w:tc>
      </w:tr>
    </w:tbl>
    <w:p w14:paraId="706A79DF" w14:textId="77777777" w:rsidR="002E2D66" w:rsidRPr="00A07C08" w:rsidRDefault="002E2D66" w:rsidP="002E2D66">
      <w:pPr>
        <w:spacing w:before="120" w:after="120"/>
        <w:jc w:val="both"/>
      </w:pPr>
    </w:p>
    <w:p w14:paraId="3FD25CB1" w14:textId="77777777" w:rsidR="002E2D66" w:rsidRPr="00A07C08" w:rsidRDefault="002E2D66" w:rsidP="002E2D66">
      <w:pPr>
        <w:spacing w:before="120" w:after="120"/>
        <w:jc w:val="both"/>
      </w:pPr>
      <w:r w:rsidRPr="00A07C08">
        <w:t>Dans le premier type, nous avons une crise de forte intensité et de longue durée ; ce cas est rare et suppose la conjonction d’une crise économique, d’une crise politique et d’une crise sociale (la crise en Russie de 1900 à 1920). La crise de 1929 correspond bien au deuxi</w:t>
      </w:r>
      <w:r w:rsidRPr="00A07C08">
        <w:t>è</w:t>
      </w:r>
      <w:r w:rsidRPr="00A07C08">
        <w:t>me type de crise : une forte intensité et une durée relativement courte. Le troisième type correspond à la situation actuelle depuis 1973, soit une crise de faible intensité et de longue durée. Le quatrième type de crise, de faible intensité et de courte durée, est une mini-crise qui n'apporte pas de changements importants au plan économique ou s</w:t>
      </w:r>
      <w:r w:rsidRPr="00A07C08">
        <w:t>o</w:t>
      </w:r>
      <w:r w:rsidRPr="00A07C08">
        <w:t>cial.</w:t>
      </w:r>
    </w:p>
    <w:p w14:paraId="043AD5BC" w14:textId="77777777" w:rsidR="002E2D66" w:rsidRDefault="002E2D66" w:rsidP="002E2D66">
      <w:pPr>
        <w:spacing w:before="120" w:after="120"/>
        <w:jc w:val="both"/>
      </w:pPr>
      <w:r w:rsidRPr="00A07C08">
        <w:t>L’issue de la crise va aussi dépendre du type de rupture provoqué par telle crise donnée. Alain Gras</w:t>
      </w:r>
      <w:r>
        <w:t> </w:t>
      </w:r>
      <w:r>
        <w:rPr>
          <w:rStyle w:val="Appelnotedebasdep"/>
        </w:rPr>
        <w:footnoteReference w:id="45"/>
      </w:r>
      <w:r w:rsidRPr="00A07C08">
        <w:rPr>
          <w:vertAlign w:val="superscript"/>
        </w:rPr>
        <w:t xml:space="preserve"> </w:t>
      </w:r>
      <w:r w:rsidRPr="00A07C08">
        <w:t>isole trois grands types de rupt</w:t>
      </w:r>
      <w:r w:rsidRPr="00A07C08">
        <w:t>u</w:t>
      </w:r>
      <w:r w:rsidRPr="00A07C08">
        <w:t>re :</w:t>
      </w:r>
    </w:p>
    <w:p w14:paraId="60264232" w14:textId="77777777" w:rsidR="002E2D66" w:rsidRPr="00A07C08" w:rsidRDefault="002E2D66" w:rsidP="002E2D66">
      <w:pPr>
        <w:spacing w:before="120" w:after="120"/>
        <w:jc w:val="both"/>
      </w:pPr>
    </w:p>
    <w:p w14:paraId="36C65B25" w14:textId="77777777" w:rsidR="002E2D66" w:rsidRPr="00A07C08" w:rsidRDefault="002E2D66" w:rsidP="002E2D66">
      <w:pPr>
        <w:spacing w:before="120" w:after="120"/>
        <w:ind w:left="720" w:hanging="360"/>
        <w:jc w:val="both"/>
      </w:pPr>
      <w:r>
        <w:rPr>
          <w:iCs/>
        </w:rPr>
        <w:t>1.</w:t>
      </w:r>
      <w:r>
        <w:rPr>
          <w:iCs/>
        </w:rPr>
        <w:tab/>
      </w:r>
      <w:r w:rsidRPr="00A07C08">
        <w:rPr>
          <w:i/>
          <w:iCs/>
        </w:rPr>
        <w:t>la rupture linéaire :</w:t>
      </w:r>
      <w:r w:rsidRPr="00A07C08">
        <w:t xml:space="preserve"> c’est la rupture d’une tendance qui a un d</w:t>
      </w:r>
      <w:r w:rsidRPr="00A07C08">
        <w:t>é</w:t>
      </w:r>
      <w:r w:rsidRPr="00A07C08">
        <w:t>veloppement régulier, important et unidirectionnel. Les crises annonçant une rupture de ce genre correspondent aux types 1 et 2 étudiés plus haut. Un grand bouleversement dans les tenda</w:t>
      </w:r>
      <w:r w:rsidRPr="00A07C08">
        <w:t>n</w:t>
      </w:r>
      <w:r w:rsidRPr="00A07C08">
        <w:t>ces provoque, habituellement, une sortie régressive de la crise.</w:t>
      </w:r>
    </w:p>
    <w:p w14:paraId="72A37241" w14:textId="77777777" w:rsidR="002E2D66" w:rsidRPr="00A07C08" w:rsidRDefault="002E2D66" w:rsidP="002E2D66">
      <w:pPr>
        <w:spacing w:before="120" w:after="120"/>
        <w:ind w:left="720" w:hanging="360"/>
        <w:jc w:val="both"/>
      </w:pPr>
      <w:r>
        <w:rPr>
          <w:iCs/>
        </w:rPr>
        <w:t>2.</w:t>
      </w:r>
      <w:r>
        <w:rPr>
          <w:iCs/>
        </w:rPr>
        <w:tab/>
      </w:r>
      <w:r w:rsidRPr="00A07C08">
        <w:rPr>
          <w:i/>
          <w:iCs/>
        </w:rPr>
        <w:t>La rupture structurelle :</w:t>
      </w:r>
      <w:r w:rsidRPr="00A07C08">
        <w:t xml:space="preserve"> elle suppose des changements impo</w:t>
      </w:r>
      <w:r w:rsidRPr="00A07C08">
        <w:t>r</w:t>
      </w:r>
      <w:r w:rsidRPr="00A07C08">
        <w:t>tants dans la hiérarchie des éléments d’un système et dans les relations entre ces éléments. Cette rupture est annoncée par une crise de type 3 de faible intensité et de longue durée. Ainsi cette sortie de crise « bouleversera les équilibres propres à l’accumulation intensive : e</w:t>
      </w:r>
      <w:r>
        <w:t xml:space="preserve">mploi, consommation, conditions [109] </w:t>
      </w:r>
      <w:r w:rsidRPr="00A07C08">
        <w:t>de travail, partage du temps entre loisirs et non loisirs, mais bien entendu aussi hiérarchie des puissances économiques et local</w:t>
      </w:r>
      <w:r w:rsidRPr="00A07C08">
        <w:t>i</w:t>
      </w:r>
      <w:r w:rsidRPr="00A07C08">
        <w:t>sation des activités productives ».</w:t>
      </w:r>
      <w:r>
        <w:t> </w:t>
      </w:r>
      <w:r>
        <w:rPr>
          <w:rStyle w:val="Appelnotedebasdep"/>
        </w:rPr>
        <w:footnoteReference w:id="46"/>
      </w:r>
      <w:r w:rsidRPr="00A07C08">
        <w:t xml:space="preserve"> L’issue de ce type de crise est, généralement, progressive.</w:t>
      </w:r>
    </w:p>
    <w:p w14:paraId="03632353" w14:textId="77777777" w:rsidR="002E2D66" w:rsidRPr="00A07C08" w:rsidRDefault="002E2D66" w:rsidP="002E2D66">
      <w:pPr>
        <w:spacing w:before="120" w:after="120"/>
        <w:ind w:left="720" w:hanging="360"/>
        <w:jc w:val="both"/>
      </w:pPr>
      <w:r>
        <w:rPr>
          <w:iCs/>
        </w:rPr>
        <w:t>3.</w:t>
      </w:r>
      <w:r>
        <w:rPr>
          <w:iCs/>
        </w:rPr>
        <w:tab/>
      </w:r>
      <w:r w:rsidRPr="00A07C08">
        <w:rPr>
          <w:i/>
          <w:iCs/>
        </w:rPr>
        <w:t>La rupture séquentielle :</w:t>
      </w:r>
      <w:r w:rsidRPr="00A07C08">
        <w:t xml:space="preserve"> c’est une coupure dans une chronol</w:t>
      </w:r>
      <w:r w:rsidRPr="00A07C08">
        <w:t>o</w:t>
      </w:r>
      <w:r w:rsidRPr="00A07C08">
        <w:t>gie logique d’événements. C’est une faille ou un trou (temp</w:t>
      </w:r>
      <w:r w:rsidRPr="00A07C08">
        <w:t>o</w:t>
      </w:r>
      <w:r w:rsidRPr="00A07C08">
        <w:t>raire) dans un prolongement historique ou dans l’évolution d’un système quelconque. Alain Gras donne l’exemple de mai 1968 en France : c’est un arrêt dans la tendance et, après cet arrêt, la tendance se développe comme avant. Cette rupture est anno</w:t>
      </w:r>
      <w:r w:rsidRPr="00A07C08">
        <w:t>n</w:t>
      </w:r>
      <w:r w:rsidRPr="00A07C08">
        <w:t>cée par la crise de type 4. La sortie de crise est dans ce cas, la plupart du temps, régressive.</w:t>
      </w:r>
    </w:p>
    <w:p w14:paraId="0D4ED66F" w14:textId="77777777" w:rsidR="002E2D66" w:rsidRDefault="002E2D66" w:rsidP="002E2D66">
      <w:pPr>
        <w:spacing w:before="120" w:after="120"/>
        <w:jc w:val="both"/>
      </w:pPr>
    </w:p>
    <w:p w14:paraId="24852B68" w14:textId="77777777" w:rsidR="002E2D66" w:rsidRDefault="002E2D66" w:rsidP="002E2D66">
      <w:pPr>
        <w:spacing w:before="120" w:after="120"/>
        <w:jc w:val="both"/>
      </w:pPr>
      <w:r w:rsidRPr="00A07C08">
        <w:t>La sortie de crise peut aussi être lourdement hypothéquée (si elle dure vraiment longtemps) par les comportements appris durant cette crise. Ces comportements se résument au fatalisme et à l’impuissance ; « la crise induit une conduite de repli sur la sphère du privé et donc le surinvestissement de l’univers individualisé de la pr</w:t>
      </w:r>
      <w:r w:rsidRPr="00A07C08">
        <w:t>o</w:t>
      </w:r>
      <w:r w:rsidRPr="00A07C08">
        <w:t>priété personnelle ».</w:t>
      </w:r>
      <w:r>
        <w:t> </w:t>
      </w:r>
      <w:r>
        <w:rPr>
          <w:rStyle w:val="Appelnotedebasdep"/>
        </w:rPr>
        <w:footnoteReference w:id="47"/>
      </w:r>
      <w:r w:rsidRPr="00A07C08">
        <w:t xml:space="preserve"> Ce repli sur soi amène une atomisation de l'e</w:t>
      </w:r>
      <w:r w:rsidRPr="00A07C08">
        <w:t>n</w:t>
      </w:r>
      <w:r w:rsidRPr="00A07C08">
        <w:t>semble social, une baisse de la solidarité collective et une valorisation excessive de la pensée à court terme. Sous cet aspect socio-culturel toute crise est régressive.</w:t>
      </w:r>
    </w:p>
    <w:p w14:paraId="23DEE869" w14:textId="77777777" w:rsidR="002E2D66" w:rsidRPr="00A07C08" w:rsidRDefault="002E2D66" w:rsidP="002E2D66">
      <w:pPr>
        <w:spacing w:before="120" w:after="120"/>
        <w:jc w:val="both"/>
      </w:pPr>
    </w:p>
    <w:p w14:paraId="3986BD64" w14:textId="77777777" w:rsidR="002E2D66" w:rsidRPr="00A07C08" w:rsidRDefault="002E2D66" w:rsidP="002E2D66">
      <w:pPr>
        <w:pStyle w:val="a"/>
      </w:pPr>
      <w:r w:rsidRPr="00A07C08">
        <w:t>Crise et prévisibilité sociale</w:t>
      </w:r>
    </w:p>
    <w:p w14:paraId="011C767B" w14:textId="77777777" w:rsidR="002E2D66" w:rsidRDefault="002E2D66" w:rsidP="002E2D66">
      <w:pPr>
        <w:spacing w:before="120" w:after="120"/>
        <w:jc w:val="both"/>
      </w:pPr>
    </w:p>
    <w:p w14:paraId="3BF9F54C" w14:textId="77777777" w:rsidR="002E2D66" w:rsidRPr="00A07C08" w:rsidRDefault="002E2D66" w:rsidP="002E2D66">
      <w:pPr>
        <w:spacing w:before="120" w:after="120"/>
        <w:jc w:val="both"/>
      </w:pPr>
      <w:r w:rsidRPr="00A07C08">
        <w:t>Toute crise correspond à une montée des incertitudes et à une r</w:t>
      </w:r>
      <w:r w:rsidRPr="00A07C08">
        <w:t>é</w:t>
      </w:r>
      <w:r w:rsidRPr="00A07C08">
        <w:t>gression de la prévisibilité sociale. Elle entraîne des blocages cognitifs importants en limitant la perception à l’immédiat, en réduisant cons</w:t>
      </w:r>
      <w:r w:rsidRPr="00A07C08">
        <w:t>i</w:t>
      </w:r>
      <w:r w:rsidRPr="00A07C08">
        <w:t>dérablement l’horizon et le champ des possibles.</w:t>
      </w:r>
    </w:p>
    <w:p w14:paraId="7F442951" w14:textId="77777777" w:rsidR="002E2D66" w:rsidRPr="00A07C08" w:rsidRDefault="002E2D66" w:rsidP="002E2D66">
      <w:pPr>
        <w:spacing w:before="120" w:after="120"/>
        <w:jc w:val="both"/>
      </w:pPr>
      <w:r w:rsidRPr="00A07C08">
        <w:t>Les théories des crises ont un commun dénominateur : elles expl</w:t>
      </w:r>
      <w:r w:rsidRPr="00A07C08">
        <w:t>i</w:t>
      </w:r>
      <w:r w:rsidRPr="00A07C08">
        <w:t>quent celles-ci par une accumulation de contradictions internes et e</w:t>
      </w:r>
      <w:r w:rsidRPr="00A07C08">
        <w:t>x</w:t>
      </w:r>
      <w:r w:rsidRPr="00A07C08">
        <w:t>ternes auxquelles la société ne peut plus faire face. Toute une série d’indicateurs économiques, sociaux et socio-culturels permettent de prévoir</w:t>
      </w:r>
      <w:r>
        <w:t xml:space="preserve"> [110] </w:t>
      </w:r>
      <w:r w:rsidRPr="00A07C08">
        <w:t>et d’analyser le développement des crises ; la seule ch</w:t>
      </w:r>
      <w:r w:rsidRPr="00A07C08">
        <w:t>o</w:t>
      </w:r>
      <w:r w:rsidRPr="00A07C08">
        <w:t>se qui ma</w:t>
      </w:r>
      <w:r w:rsidRPr="00A07C08">
        <w:t>n</w:t>
      </w:r>
      <w:r w:rsidRPr="00A07C08">
        <w:t>que à ce niveau, ce sont des lieux concrets d’observation, des centres d’analyse des crises ; à moyen terme, ces centres pou</w:t>
      </w:r>
      <w:r w:rsidRPr="00A07C08">
        <w:t>r</w:t>
      </w:r>
      <w:r w:rsidRPr="00A07C08">
        <w:t>raient dévelo</w:t>
      </w:r>
      <w:r w:rsidRPr="00A07C08">
        <w:t>p</w:t>
      </w:r>
      <w:r w:rsidRPr="00A07C08">
        <w:t>per une véritable science des crises, une « crisologie » !</w:t>
      </w:r>
    </w:p>
    <w:p w14:paraId="74F20361" w14:textId="77777777" w:rsidR="002E2D66" w:rsidRPr="00A07C08" w:rsidRDefault="002E2D66" w:rsidP="002E2D66">
      <w:pPr>
        <w:spacing w:before="120" w:after="120"/>
        <w:jc w:val="both"/>
      </w:pPr>
      <w:r w:rsidRPr="00A07C08">
        <w:t>Faire un bilan de la situation sociale, critiquer les normes exista</w:t>
      </w:r>
      <w:r w:rsidRPr="00A07C08">
        <w:t>n</w:t>
      </w:r>
      <w:r w:rsidRPr="00A07C08">
        <w:t>tes et mesurer l’écart entre les attentes et la réalité sont les principales fonctions sociales de la crise. L’issue de la crise peut être progressive ou régressive ; cette issue peut dépendre de la durée et de l’intensité de la crise ; elle est aussi largement déterminée par le type de rupture dans l’évolution qu’annonce cette crise.</w:t>
      </w:r>
    </w:p>
    <w:p w14:paraId="0378A34B" w14:textId="77777777" w:rsidR="002E2D66" w:rsidRPr="00A07C08" w:rsidRDefault="002E2D66" w:rsidP="002E2D66">
      <w:pPr>
        <w:spacing w:before="120" w:after="120"/>
        <w:jc w:val="both"/>
      </w:pPr>
      <w:r w:rsidRPr="00A07C08">
        <w:t>Il faut conclure au caractère permanent et inéluctable des crises : « les crises font partie du processus normal de changement des règles du jeu social, lui-même lié à l’évolution permanente des rapports de force entre acteurs inégaux ».</w:t>
      </w:r>
      <w:r>
        <w:t> </w:t>
      </w:r>
      <w:r>
        <w:rPr>
          <w:rStyle w:val="Appelnotedebasdep"/>
        </w:rPr>
        <w:footnoteReference w:id="48"/>
      </w:r>
      <w:r w:rsidRPr="00A07C08">
        <w:t xml:space="preserve"> Les crises, ce sont ces phénomènes de « déstructuration » permanente étudiés par Jean Piaget et Lucien Goldmann.</w:t>
      </w:r>
    </w:p>
    <w:p w14:paraId="461D1BE2" w14:textId="77777777" w:rsidR="002E2D66" w:rsidRPr="00A07C08" w:rsidRDefault="002E2D66" w:rsidP="002E2D66">
      <w:pPr>
        <w:spacing w:before="120" w:after="120"/>
        <w:jc w:val="both"/>
      </w:pPr>
      <w:r w:rsidRPr="00A07C08">
        <w:t>La capacité d’isoler, d’observer et d'analyser les crises est un atout important pour la recherche prévisionnelle et l’étude du changement social. L’étude prévisionnelle des crises ne peut être qu’une démarche pour réduire momentanément les incertitudes afin de pouvoir réfléchir posément et correctement sur le long terme. Cette réflexion pourrait ainsi se faire dans le sens d’une véritable prospective sociale, c’est-à-dire d’une ouverture du champ des possibles, de la découverte de vér</w:t>
      </w:r>
      <w:r w:rsidRPr="00A07C08">
        <w:t>i</w:t>
      </w:r>
      <w:r w:rsidRPr="00A07C08">
        <w:t>tables alternatives.</w:t>
      </w:r>
    </w:p>
    <w:p w14:paraId="65C38A4F" w14:textId="77777777" w:rsidR="002E2D66" w:rsidRPr="00A07C08" w:rsidRDefault="002E2D66" w:rsidP="002E2D66">
      <w:pPr>
        <w:spacing w:before="120" w:after="120"/>
        <w:jc w:val="both"/>
      </w:pPr>
      <w:r w:rsidRPr="00A07C08">
        <w:t>La crise est l’indice, la plupart du temps, d’une plus grande co</w:t>
      </w:r>
      <w:r w:rsidRPr="00A07C08">
        <w:t>m</w:t>
      </w:r>
      <w:r w:rsidRPr="00A07C08">
        <w:t>plexité sociale et de l’inaptitude temporaire à faire face à cette co</w:t>
      </w:r>
      <w:r w:rsidRPr="00A07C08">
        <w:t>m</w:t>
      </w:r>
      <w:r w:rsidRPr="00A07C08">
        <w:t>plexité. Les phénomènes sociaux étant disparates, les ajustements, e</w:t>
      </w:r>
      <w:r w:rsidRPr="00A07C08">
        <w:t>n</w:t>
      </w:r>
      <w:r w:rsidRPr="00A07C08">
        <w:t>tre eux, ne peuvent être que superficiels et porteurs de crises futures. Enfin, pour terminer, il faut percevoir les crises comme des tentatives limitées de régulation ; la crise n'est qu’un élément annonciateur des ruptures qui vont marquer notre temps.</w:t>
      </w:r>
    </w:p>
    <w:p w14:paraId="199DF768" w14:textId="77777777" w:rsidR="002E2D66" w:rsidRDefault="002E2D66" w:rsidP="002E2D66">
      <w:pPr>
        <w:pStyle w:val="p"/>
      </w:pPr>
      <w:r w:rsidRPr="00A07C08">
        <w:br w:type="page"/>
      </w:r>
      <w:r>
        <w:t>[111]</w:t>
      </w:r>
    </w:p>
    <w:p w14:paraId="5C290A2D" w14:textId="77777777" w:rsidR="002E2D66" w:rsidRPr="001833FC" w:rsidRDefault="002E2D66" w:rsidP="002E2D66">
      <w:pPr>
        <w:jc w:val="both"/>
      </w:pPr>
    </w:p>
    <w:p w14:paraId="2D783F6F" w14:textId="77777777" w:rsidR="002E2D66" w:rsidRPr="001833FC" w:rsidRDefault="002E2D66" w:rsidP="002E2D66">
      <w:pPr>
        <w:jc w:val="both"/>
      </w:pPr>
    </w:p>
    <w:p w14:paraId="79264C0E" w14:textId="77777777" w:rsidR="002E2D66" w:rsidRPr="001833FC" w:rsidRDefault="002E2D66" w:rsidP="002E2D66">
      <w:pPr>
        <w:jc w:val="both"/>
      </w:pPr>
    </w:p>
    <w:p w14:paraId="4D40A0E8" w14:textId="77777777" w:rsidR="002E2D66" w:rsidRPr="004545DE" w:rsidRDefault="002E2D66" w:rsidP="002E2D66">
      <w:pPr>
        <w:spacing w:after="120"/>
        <w:ind w:firstLine="0"/>
        <w:jc w:val="center"/>
        <w:rPr>
          <w:sz w:val="24"/>
        </w:rPr>
      </w:pPr>
      <w:bookmarkStart w:id="10" w:name="Critere_no_34_pt_2_texte_07"/>
      <w:r w:rsidRPr="004545DE">
        <w:rPr>
          <w:b/>
          <w:color w:val="000080"/>
          <w:sz w:val="24"/>
        </w:rPr>
        <w:t>Revue CRIT</w:t>
      </w:r>
      <w:r w:rsidRPr="004545DE">
        <w:rPr>
          <w:b/>
          <w:color w:val="FF0000"/>
          <w:sz w:val="24"/>
        </w:rPr>
        <w:t>È</w:t>
      </w:r>
      <w:r w:rsidRPr="004545DE">
        <w:rPr>
          <w:b/>
          <w:color w:val="000080"/>
          <w:sz w:val="24"/>
        </w:rPr>
        <w:t xml:space="preserve">RE, No </w:t>
      </w:r>
      <w:r>
        <w:rPr>
          <w:b/>
          <w:color w:val="000080"/>
          <w:sz w:val="24"/>
        </w:rPr>
        <w:t>34</w:t>
      </w:r>
      <w:r w:rsidRPr="004545DE">
        <w:rPr>
          <w:b/>
          <w:color w:val="000080"/>
          <w:sz w:val="24"/>
        </w:rPr>
        <w:t>,</w:t>
      </w:r>
      <w:r w:rsidRPr="004545DE">
        <w:rPr>
          <w:b/>
          <w:color w:val="000080"/>
          <w:sz w:val="24"/>
        </w:rPr>
        <w:br/>
        <w:t>“</w:t>
      </w:r>
      <w:r>
        <w:rPr>
          <w:b/>
          <w:i/>
          <w:sz w:val="24"/>
        </w:rPr>
        <w:t>L’après-crise.</w:t>
      </w:r>
      <w:r>
        <w:rPr>
          <w:b/>
          <w:i/>
          <w:sz w:val="24"/>
        </w:rPr>
        <w:br/>
        <w:t>1° économique et sociale.</w:t>
      </w:r>
      <w:r w:rsidRPr="004545DE">
        <w:rPr>
          <w:b/>
          <w:color w:val="000080"/>
          <w:sz w:val="24"/>
        </w:rPr>
        <w:t>”</w:t>
      </w:r>
    </w:p>
    <w:p w14:paraId="4369CCCE" w14:textId="77777777" w:rsidR="002E2D66" w:rsidRPr="004545DE" w:rsidRDefault="002E2D66" w:rsidP="002E2D66">
      <w:pPr>
        <w:spacing w:after="120"/>
        <w:ind w:firstLine="0"/>
        <w:jc w:val="center"/>
        <w:rPr>
          <w:sz w:val="24"/>
        </w:rPr>
      </w:pPr>
      <w:r>
        <w:rPr>
          <w:b/>
          <w:color w:val="FF0000"/>
          <w:sz w:val="24"/>
        </w:rPr>
        <w:t>VIE SOCIALE</w:t>
      </w:r>
    </w:p>
    <w:p w14:paraId="4CE2E396" w14:textId="77777777" w:rsidR="002E2D66" w:rsidRDefault="002E2D66" w:rsidP="002E2D66">
      <w:pPr>
        <w:pStyle w:val="Titreniveau2"/>
      </w:pPr>
      <w:r w:rsidRPr="00CE123D">
        <w:t>“</w:t>
      </w:r>
      <w:r>
        <w:t>Le travail au noir.”</w:t>
      </w:r>
    </w:p>
    <w:bookmarkEnd w:id="10"/>
    <w:p w14:paraId="3741C8C9" w14:textId="77777777" w:rsidR="002E2D66" w:rsidRPr="001833FC" w:rsidRDefault="002E2D66" w:rsidP="002E2D66">
      <w:pPr>
        <w:jc w:val="both"/>
        <w:rPr>
          <w:szCs w:val="36"/>
        </w:rPr>
      </w:pPr>
    </w:p>
    <w:p w14:paraId="71C091F2" w14:textId="77777777" w:rsidR="002E2D66" w:rsidRPr="00EF7836" w:rsidRDefault="002E2D66" w:rsidP="002E2D66">
      <w:pPr>
        <w:pStyle w:val="suite"/>
        <w:rPr>
          <w:b w:val="0"/>
          <w:szCs w:val="36"/>
        </w:rPr>
      </w:pPr>
      <w:r>
        <w:t>Pierre SORMANY </w:t>
      </w:r>
      <w:r>
        <w:rPr>
          <w:rStyle w:val="Appelnotedebasdep"/>
          <w:b w:val="0"/>
        </w:rPr>
        <w:footnoteReference w:customMarkFollows="1" w:id="49"/>
        <w:t>*</w:t>
      </w:r>
    </w:p>
    <w:p w14:paraId="03ABE355" w14:textId="77777777" w:rsidR="002E2D66" w:rsidRDefault="002E2D66" w:rsidP="002E2D66">
      <w:pPr>
        <w:jc w:val="both"/>
      </w:pPr>
    </w:p>
    <w:p w14:paraId="743CF570" w14:textId="77777777" w:rsidR="002E2D66" w:rsidRPr="001833FC" w:rsidRDefault="002E2D66" w:rsidP="002E2D66">
      <w:pPr>
        <w:jc w:val="both"/>
      </w:pPr>
    </w:p>
    <w:p w14:paraId="61A0C76A" w14:textId="77777777" w:rsidR="002E2D66" w:rsidRPr="001833FC" w:rsidRDefault="002E2D66" w:rsidP="002E2D66">
      <w:pPr>
        <w:jc w:val="both"/>
      </w:pPr>
    </w:p>
    <w:p w14:paraId="700F25EA" w14:textId="77777777" w:rsidR="002E2D66" w:rsidRPr="001833FC" w:rsidRDefault="002E2D66" w:rsidP="002E2D66">
      <w:pPr>
        <w:jc w:val="both"/>
      </w:pPr>
    </w:p>
    <w:p w14:paraId="102E7E3E" w14:textId="77777777" w:rsidR="002E2D66" w:rsidRPr="001833FC" w:rsidRDefault="002E2D66" w:rsidP="002E2D66">
      <w:pPr>
        <w:ind w:right="90" w:firstLine="0"/>
        <w:jc w:val="both"/>
        <w:rPr>
          <w:sz w:val="20"/>
        </w:rPr>
      </w:pPr>
      <w:hyperlink w:anchor="sommaire" w:history="1">
        <w:r w:rsidRPr="001833FC">
          <w:rPr>
            <w:rStyle w:val="Hyperlien"/>
            <w:sz w:val="20"/>
          </w:rPr>
          <w:t>Retour au sommaire</w:t>
        </w:r>
      </w:hyperlink>
    </w:p>
    <w:p w14:paraId="62ADCA4B" w14:textId="77777777" w:rsidR="002E2D66" w:rsidRPr="00A07C08" w:rsidRDefault="002E2D66" w:rsidP="002E2D66">
      <w:pPr>
        <w:spacing w:before="120" w:after="120"/>
        <w:jc w:val="both"/>
      </w:pPr>
      <w:r w:rsidRPr="00A07C08">
        <w:t>U</w:t>
      </w:r>
      <w:r>
        <w:t>ne</w:t>
      </w:r>
      <w:r w:rsidRPr="00A07C08">
        <w:t xml:space="preserve"> anecdote d'abord, en forme de souvenir. J’avais 18 ans. J’étais en séjour chez une amie d’alors, dans un petit village du Lac Saint-Jean. J’ai de sa mère un souvenir vague, mais une image beaucoup plus précise des tricots qu'elle faisait avec délicatesse, et avec un goût évident. Des robes, des chandails, en tricot le plus souvent, mais en tissus aussi parfois, qu’elle revendait pour presque rien à un bout</w:t>
      </w:r>
      <w:r w:rsidRPr="00A07C08">
        <w:t>i</w:t>
      </w:r>
      <w:r w:rsidRPr="00A07C08">
        <w:t>quier de la région.</w:t>
      </w:r>
    </w:p>
    <w:p w14:paraId="40367ACF" w14:textId="77777777" w:rsidR="002E2D66" w:rsidRPr="00A07C08" w:rsidRDefault="002E2D66" w:rsidP="002E2D66">
      <w:pPr>
        <w:spacing w:before="120" w:after="120"/>
        <w:jc w:val="both"/>
      </w:pPr>
      <w:r w:rsidRPr="00A07C08">
        <w:t>Travail fantôme de l’exploitée ? Travail « au noir » en tout cas, sans T-4 et autres feuillets d’imposition, sans inscription aux registres, sans assurance-maladie ni bénéfices sociaux, et bien en deçà du sala</w:t>
      </w:r>
      <w:r w:rsidRPr="00A07C08">
        <w:t>i</w:t>
      </w:r>
      <w:r w:rsidRPr="00A07C08">
        <w:t>re minimum. De quoi payer la laine, les broches, et quelques gâteries à ajouter à la table familiale. Travail illégal, diront aussi les justiciers du fisc. Travail antisocial, ajouteront les syndicats, qui y voient un excellent moyen de maintenir le secteur du textile imperméable à to</w:t>
      </w:r>
      <w:r w:rsidRPr="00A07C08">
        <w:t>u</w:t>
      </w:r>
      <w:r w:rsidRPr="00A07C08">
        <w:t>te forme d’organisation. Un travail de « scab » en quelque sorte.</w:t>
      </w:r>
    </w:p>
    <w:p w14:paraId="05122FB2" w14:textId="77777777" w:rsidR="002E2D66" w:rsidRPr="00A07C08" w:rsidRDefault="002E2D66" w:rsidP="002E2D66">
      <w:pPr>
        <w:spacing w:before="120" w:after="120"/>
        <w:jc w:val="both"/>
      </w:pPr>
      <w:r w:rsidRPr="00A07C08">
        <w:t>Et pourtant, dans ce petit coin du Québec, qui aurait pu payer $100 ou $200 pour une robe tricotée-main, création exclusive d’une artis</w:t>
      </w:r>
      <w:r w:rsidRPr="00A07C08">
        <w:t>a</w:t>
      </w:r>
      <w:r w:rsidRPr="00A07C08">
        <w:t>ne, s’il avait fallu la rémunérer au-delà du salaire minimum ? Ce tr</w:t>
      </w:r>
      <w:r w:rsidRPr="00A07C08">
        <w:t>a</w:t>
      </w:r>
      <w:r w:rsidRPr="00A07C08">
        <w:t>vail au noir, secrètement dispersé dans toutes les arrière-cuisines, c’était aussi le soutien invisible de tout un secteur de la consomm</w:t>
      </w:r>
      <w:r w:rsidRPr="00A07C08">
        <w:t>a</w:t>
      </w:r>
      <w:r w:rsidRPr="00A07C08">
        <w:t>tion.</w:t>
      </w:r>
    </w:p>
    <w:p w14:paraId="25BC60A2" w14:textId="77777777" w:rsidR="002E2D66" w:rsidRDefault="002E2D66" w:rsidP="002E2D66">
      <w:pPr>
        <w:spacing w:before="120" w:after="120"/>
        <w:jc w:val="both"/>
      </w:pPr>
      <w:r>
        <w:t>[112]</w:t>
      </w:r>
    </w:p>
    <w:p w14:paraId="46D3FDB2" w14:textId="77777777" w:rsidR="002E2D66" w:rsidRPr="00A07C08" w:rsidRDefault="002E2D66" w:rsidP="002E2D66">
      <w:pPr>
        <w:spacing w:before="120" w:after="120"/>
        <w:jc w:val="both"/>
      </w:pPr>
      <w:r w:rsidRPr="00A07C08">
        <w:t>Certes, la répartition des bénéfices n’était pas très honnête, mais sans cet apport illicite et sous-payé, il n’y aurait pas eu de bénéfice, et pas de tricot à Notre-Dame d’Hébertville !</w:t>
      </w:r>
    </w:p>
    <w:p w14:paraId="4DB85D25" w14:textId="77777777" w:rsidR="002E2D66" w:rsidRDefault="002E2D66" w:rsidP="002E2D66">
      <w:pPr>
        <w:pStyle w:val="c"/>
      </w:pPr>
      <w:r>
        <w:t>*   *   *</w:t>
      </w:r>
    </w:p>
    <w:p w14:paraId="34DA3939" w14:textId="77777777" w:rsidR="002E2D66" w:rsidRPr="00A07C08" w:rsidRDefault="002E2D66" w:rsidP="002E2D66">
      <w:pPr>
        <w:spacing w:before="120" w:after="120"/>
        <w:jc w:val="both"/>
      </w:pPr>
      <w:r w:rsidRPr="00A07C08">
        <w:t>Un autre souvenir. Elle s’appelait Arzélie, mais elle aurait tout au</w:t>
      </w:r>
      <w:r w:rsidRPr="00A07C08">
        <w:t>s</w:t>
      </w:r>
      <w:r w:rsidRPr="00A07C08">
        <w:t>si bien pu s’appeler Alphonsine ou Gertrude, comme on savait si bien baptiser, à l’époque des grandes familles canadiennes-françaises.</w:t>
      </w:r>
    </w:p>
    <w:p w14:paraId="32D1FEF3" w14:textId="77777777" w:rsidR="002E2D66" w:rsidRPr="00A07C08" w:rsidRDefault="002E2D66" w:rsidP="002E2D66">
      <w:pPr>
        <w:spacing w:before="120" w:after="120"/>
        <w:jc w:val="both"/>
      </w:pPr>
      <w:r w:rsidRPr="00A07C08">
        <w:t>Profession : grand-mère. C’est du moins tout ce qu’il lui restait d’une vie bien remplie, au moment où je l’ai connue. Elle aussi o</w:t>
      </w:r>
      <w:r w:rsidRPr="00A07C08">
        <w:t>c</w:t>
      </w:r>
      <w:r w:rsidRPr="00A07C08">
        <w:t>cupait son temps à tricoter ; mais quand on a enfanté 6 filles et 4 ga</w:t>
      </w:r>
      <w:r w:rsidRPr="00A07C08">
        <w:t>r</w:t>
      </w:r>
      <w:r w:rsidRPr="00A07C08">
        <w:t>çons, mariés pour la plupart, quand on a deva</w:t>
      </w:r>
      <w:r>
        <w:t>nt soi une vingtaine de petits-</w:t>
      </w:r>
      <w:r w:rsidRPr="00A07C08">
        <w:t>enfants, les commandes de tricots arrivent plus vite qu’on ne les produit.</w:t>
      </w:r>
    </w:p>
    <w:p w14:paraId="3D2E6F71" w14:textId="77777777" w:rsidR="002E2D66" w:rsidRPr="00A07C08" w:rsidRDefault="002E2D66" w:rsidP="002E2D66">
      <w:pPr>
        <w:spacing w:before="120" w:after="120"/>
        <w:jc w:val="both"/>
      </w:pPr>
      <w:r w:rsidRPr="00A07C08">
        <w:t>Ici, pas de pécule. L’artisanat au service de la famille, rétribué à la gratitude, une denrée d’autant plus facile à donner qu’elle pousse dans les bons sentiments et ne pèse pas bien lourd dans le portefeuille.</w:t>
      </w:r>
    </w:p>
    <w:p w14:paraId="3976209C" w14:textId="77777777" w:rsidR="002E2D66" w:rsidRPr="00A07C08" w:rsidRDefault="002E2D66" w:rsidP="002E2D66">
      <w:pPr>
        <w:spacing w:before="120" w:after="120"/>
        <w:jc w:val="both"/>
      </w:pPr>
      <w:r w:rsidRPr="00A07C08">
        <w:t xml:space="preserve">Mais le travail de l’artisan bénévole n’est pas illégal. Il fait partie de ce que les économistes en mal d'étiquette ont appelé </w:t>
      </w:r>
      <w:r w:rsidRPr="00A07C08">
        <w:rPr>
          <w:i/>
          <w:iCs/>
        </w:rPr>
        <w:t>l’économie non marchande,</w:t>
      </w:r>
      <w:r w:rsidRPr="00A07C08">
        <w:t xml:space="preserve"> dans cette classe d'activités où l’on retrouve déjà le travail ménager (celui de la « reine du foyer ») et les bricoles qu’on s’échange entre amis (« je te déménage cette fin de semaine, et tu viens m'aider à repeindre mon bateau le mois prochain ! »).</w:t>
      </w:r>
    </w:p>
    <w:p w14:paraId="03CDE35B" w14:textId="77777777" w:rsidR="002E2D66" w:rsidRDefault="002E2D66" w:rsidP="002E2D66">
      <w:pPr>
        <w:pStyle w:val="c"/>
      </w:pPr>
      <w:r>
        <w:t>*   *   *</w:t>
      </w:r>
    </w:p>
    <w:p w14:paraId="0C97D601" w14:textId="77777777" w:rsidR="002E2D66" w:rsidRPr="00A07C08" w:rsidRDefault="002E2D66" w:rsidP="002E2D66">
      <w:pPr>
        <w:spacing w:before="120" w:after="120"/>
        <w:jc w:val="both"/>
      </w:pPr>
      <w:r w:rsidRPr="00A07C08">
        <w:t>Deux tricoteuses, deux étiquettes, deux statuts juridiques et légaux. Mais la frontière entre l’économie non marchande et le travail au noir est toujours floue. Tous les artisans du monde ont, je crois, commencé par produire pour le cercle restreint de leurs amis, bien souvent sans</w:t>
      </w:r>
    </w:p>
    <w:p w14:paraId="37F9A3D4" w14:textId="77777777" w:rsidR="002E2D66" w:rsidRDefault="002E2D66" w:rsidP="002E2D66">
      <w:pPr>
        <w:spacing w:before="120" w:after="120"/>
        <w:jc w:val="both"/>
      </w:pPr>
      <w:r w:rsidRPr="00A07C08">
        <w:br w:type="page"/>
      </w:r>
      <w:r>
        <w:t>[113]</w:t>
      </w:r>
    </w:p>
    <w:p w14:paraId="7F0ED015" w14:textId="77777777" w:rsidR="002E2D66" w:rsidRPr="00A07C08" w:rsidRDefault="002E2D66" w:rsidP="002E2D66">
      <w:pPr>
        <w:spacing w:before="120" w:after="120"/>
        <w:jc w:val="both"/>
      </w:pPr>
      <w:r w:rsidRPr="00A07C08">
        <w:t>en tirer de revenus. Puis ils ont glané çà et là quelque petit revenu, inscrit quelque part entre le niveau de l’offre et la demande, et la m</w:t>
      </w:r>
      <w:r w:rsidRPr="00A07C08">
        <w:t>e</w:t>
      </w:r>
      <w:r w:rsidRPr="00A07C08">
        <w:t>sure des amitiés dispersées.</w:t>
      </w:r>
    </w:p>
    <w:p w14:paraId="7651AE2F" w14:textId="77777777" w:rsidR="002E2D66" w:rsidRPr="00A07C08" w:rsidRDefault="002E2D66" w:rsidP="002E2D66">
      <w:pPr>
        <w:spacing w:before="120" w:after="120"/>
        <w:jc w:val="both"/>
      </w:pPr>
      <w:r>
        <w:t>À</w:t>
      </w:r>
      <w:r w:rsidRPr="00A07C08">
        <w:t xml:space="preserve"> partir de quel niveau le travail créateur devient-il un « emploi » soumis à la comptabilité nationale, aux inscriptions fiscales et autres redevances sociales ? Et combien d’emplois (au sens d’« emploi du temps », et non pas de « job ») ne pourraient survivre, de toute façon, à ce passage du noir à l’officiel ?</w:t>
      </w:r>
    </w:p>
    <w:p w14:paraId="36944B51" w14:textId="77777777" w:rsidR="002E2D66" w:rsidRPr="00A07C08" w:rsidRDefault="002E2D66" w:rsidP="002E2D66">
      <w:pPr>
        <w:spacing w:before="120" w:after="120"/>
        <w:jc w:val="both"/>
      </w:pPr>
      <w:r w:rsidRPr="00A07C08">
        <w:t>Une vision absurde : madame « A » décide qu’elle en a marre des quatre murs de son logement et que la famille a besoin d’un revenu additionnel. Elle se cherche un boulot, mais, faute de compétence pa</w:t>
      </w:r>
      <w:r w:rsidRPr="00A07C08">
        <w:t>r</w:t>
      </w:r>
      <w:r w:rsidRPr="00A07C08">
        <w:t>ticulière, aboutit dans un « secteur mou », avec à peine le salaire m</w:t>
      </w:r>
      <w:r w:rsidRPr="00A07C08">
        <w:t>i</w:t>
      </w:r>
      <w:r w:rsidRPr="00A07C08">
        <w:t>nimum. Pour accueillir les enfants après l’école et faire un brin d’entretien ménager, elle embauche une « gardienne » à la maison. Et voilà que les aides domestiques réclament elles aussi le salaire min</w:t>
      </w:r>
      <w:r w:rsidRPr="00A07C08">
        <w:t>i</w:t>
      </w:r>
      <w:r w:rsidRPr="00A07C08">
        <w:t>mum !</w:t>
      </w:r>
    </w:p>
    <w:p w14:paraId="721A4135" w14:textId="77777777" w:rsidR="002E2D66" w:rsidRPr="00A07C08" w:rsidRDefault="002E2D66" w:rsidP="002E2D66">
      <w:pPr>
        <w:spacing w:before="120" w:after="120"/>
        <w:jc w:val="both"/>
      </w:pPr>
      <w:r w:rsidRPr="00A07C08">
        <w:t>Vision vraiment absorbe ? L’officialisation du secteur du travail ménager est pourtant en branle, et il y a même eu un précédent de poursuite en cour pour le versement du salaire minimum. Mais céder ici devant les arguments de justice sociale équivaut à fermer total</w:t>
      </w:r>
      <w:r w:rsidRPr="00A07C08">
        <w:t>e</w:t>
      </w:r>
      <w:r w:rsidRPr="00A07C08">
        <w:t>ment ce secteur de l’embauche et condamner du même coup les tr</w:t>
      </w:r>
      <w:r w:rsidRPr="00A07C08">
        <w:t>a</w:t>
      </w:r>
      <w:r w:rsidRPr="00A07C08">
        <w:t>vailleurs les moins nantis à rester à la maison pour s’occuper des e</w:t>
      </w:r>
      <w:r w:rsidRPr="00A07C08">
        <w:t>n</w:t>
      </w:r>
      <w:r w:rsidRPr="00A07C08">
        <w:t>fants.</w:t>
      </w:r>
    </w:p>
    <w:p w14:paraId="744485D6" w14:textId="77777777" w:rsidR="002E2D66" w:rsidRPr="00A07C08" w:rsidRDefault="002E2D66" w:rsidP="002E2D66">
      <w:pPr>
        <w:spacing w:before="120" w:after="120"/>
        <w:jc w:val="both"/>
      </w:pPr>
      <w:r>
        <w:t>À</w:t>
      </w:r>
      <w:r w:rsidRPr="00A07C08">
        <w:t xml:space="preserve"> moins que le travail domestique ne glisse complètement dans la marge du « noir ». Des paiements camouflés, en dessous de la table et en dessous du salaire minimum, qui relèvent de l’entente entre deux personnes, et non plus du contrat social. Ou alors, lorsqu’on rédige des reçus, on ajuste les chiffres pour permettre à « l’employeur » de jouir de ses déductions fiscales (les frais de garde d’enfants), sans d</w:t>
      </w:r>
      <w:r w:rsidRPr="00A07C08">
        <w:t>é</w:t>
      </w:r>
      <w:r w:rsidRPr="00A07C08">
        <w:t>passer le seuil à partir duquel l’employé aurait à verser des impôts.</w:t>
      </w:r>
    </w:p>
    <w:p w14:paraId="03CF5F0D" w14:textId="77777777" w:rsidR="002E2D66" w:rsidRPr="00A07C08" w:rsidRDefault="002E2D66" w:rsidP="002E2D66">
      <w:pPr>
        <w:spacing w:before="120" w:after="120"/>
        <w:jc w:val="both"/>
      </w:pPr>
      <w:r w:rsidRPr="00A07C08">
        <w:t>Je ne connais guère d’employée domestique qui n’ait recours à ce mensonge institutionnalisé, pour protéger ses revenus. Et l’État doit bien fermer les yeux : de toute façon, le secteur domestique fait trad</w:t>
      </w:r>
      <w:r w:rsidRPr="00A07C08">
        <w:t>i</w:t>
      </w:r>
      <w:r w:rsidRPr="00A07C08">
        <w:t>tionnellement partie</w:t>
      </w:r>
      <w:r>
        <w:t xml:space="preserve"> [114] </w:t>
      </w:r>
      <w:r w:rsidRPr="00A07C08">
        <w:t>de la sphère de l’économie non marchande. Ce n’est pas de cette activité qu’on attend une plus-value réelle</w:t>
      </w:r>
      <w:r>
        <w:t>... </w:t>
      </w:r>
      <w:r>
        <w:rPr>
          <w:rStyle w:val="Appelnotedebasdep"/>
        </w:rPr>
        <w:footnoteReference w:id="50"/>
      </w:r>
    </w:p>
    <w:p w14:paraId="457E3663" w14:textId="77777777" w:rsidR="002E2D66" w:rsidRDefault="002E2D66" w:rsidP="002E2D66">
      <w:pPr>
        <w:pStyle w:val="c"/>
      </w:pPr>
      <w:r>
        <w:t>*   *   *</w:t>
      </w:r>
    </w:p>
    <w:p w14:paraId="15F94471" w14:textId="77777777" w:rsidR="002E2D66" w:rsidRPr="00A07C08" w:rsidRDefault="002E2D66" w:rsidP="002E2D66">
      <w:pPr>
        <w:spacing w:before="120" w:after="120"/>
        <w:jc w:val="both"/>
      </w:pPr>
      <w:r w:rsidRPr="00A07C08">
        <w:t>L’Italie est, en période d'économie prospère, le cancer de l’Europe. Mais pendant la crise, son économie se montre étrangement forte. Alors que les géants de l’automobile, de l’électroménager ou d’autres biens de consommation tirent la patte devant des ventes en chute libre et des inventaires qui s’accumulent, les petites entreprises semi-artisanales du nord de l’Italie sont parvenues à ajuster, presque au jour le jour, les rythmes de production et le niveau des dépenses. Elles tournent encore à profit.</w:t>
      </w:r>
    </w:p>
    <w:p w14:paraId="16C359AD" w14:textId="77777777" w:rsidR="002E2D66" w:rsidRPr="00A07C08" w:rsidRDefault="002E2D66" w:rsidP="002E2D66">
      <w:pPr>
        <w:spacing w:before="120" w:after="120"/>
        <w:jc w:val="both"/>
      </w:pPr>
      <w:r w:rsidRPr="00A07C08">
        <w:t>C’est que le « modèle italien » est bien particulier. Aux grandes chaînes de montage de l’industrie américaine, au concept d’intégration maximale développé au Japon (où le fabricant de ferm</w:t>
      </w:r>
      <w:r w:rsidRPr="00A07C08">
        <w:t>e</w:t>
      </w:r>
      <w:r w:rsidRPr="00A07C08">
        <w:t>tures éclair en nylon achètera bientôt sa propre pétrochimie pour sa matière première, et son propre réseau bancaire pour financer ses ve</w:t>
      </w:r>
      <w:r w:rsidRPr="00A07C08">
        <w:t>n</w:t>
      </w:r>
      <w:r w:rsidRPr="00A07C08">
        <w:t>tes internationales !), les promoteurs italiens ont préféré la fragment</w:t>
      </w:r>
      <w:r w:rsidRPr="00A07C08">
        <w:t>a</w:t>
      </w:r>
      <w:r w:rsidRPr="00A07C08">
        <w:t>tion des fournisseurs. Une entreprise automobile achètera la presque totalité de ses pièces, des moules de carrosserie jusqu’au moindre boulon, auprès d’ateliers familiaux. Les coûts de production sont pa</w:t>
      </w:r>
      <w:r w:rsidRPr="00A07C08">
        <w:t>r</w:t>
      </w:r>
      <w:r w:rsidRPr="00A07C08">
        <w:t>fois plus élevés, mais pas toujours, car les salaires versés dans les p</w:t>
      </w:r>
      <w:r w:rsidRPr="00A07C08">
        <w:t>e</w:t>
      </w:r>
      <w:r w:rsidRPr="00A07C08">
        <w:t>tits ateliers indépendants ne sont pas sujets à l'escalade syndicale. Et la diversité des fournisseurs place les grandes entreprises à l’abri des grèves locales.</w:t>
      </w:r>
    </w:p>
    <w:p w14:paraId="5F540548" w14:textId="77777777" w:rsidR="002E2D66" w:rsidRPr="00A07C08" w:rsidRDefault="002E2D66" w:rsidP="002E2D66">
      <w:pPr>
        <w:spacing w:before="120" w:after="120"/>
        <w:jc w:val="both"/>
      </w:pPr>
      <w:r w:rsidRPr="00A07C08">
        <w:t>Les ateliers italiens sont devenus en peu de temps le paradis du travail au noir. Un fléau en Italie : « Sept millions d’Italiens travaillent au noir », affirme le Centre d’études sur les investissements sociaux de Rome. « 76 pour cent des cadres et 80 pour cent des employés de la</w:t>
      </w:r>
      <w:r>
        <w:t xml:space="preserve"> [115] </w:t>
      </w:r>
      <w:r w:rsidRPr="00A07C08">
        <w:t>fonction publique exercent un second emploi, non déclaré bien e</w:t>
      </w:r>
      <w:r w:rsidRPr="00A07C08">
        <w:t>n</w:t>
      </w:r>
      <w:r w:rsidRPr="00A07C08">
        <w:t>tendu, auquel ils consacrent en moyenne 20 heures par semaine », ajoute la s</w:t>
      </w:r>
      <w:r>
        <w:t>ociologue Rosine Klatz</w:t>
      </w:r>
      <w:r w:rsidRPr="00A07C08">
        <w:t>mann, auteur d’un dossier sur le tr</w:t>
      </w:r>
      <w:r w:rsidRPr="00A07C08">
        <w:t>a</w:t>
      </w:r>
      <w:r w:rsidRPr="00A07C08">
        <w:t xml:space="preserve">vail clandestin, pour la collection </w:t>
      </w:r>
      <w:r w:rsidRPr="00A07C08">
        <w:rPr>
          <w:i/>
          <w:iCs/>
        </w:rPr>
        <w:t>Que Sais-je ?.</w:t>
      </w:r>
      <w:r>
        <w:t> </w:t>
      </w:r>
      <w:r>
        <w:rPr>
          <w:rStyle w:val="Appelnotedebasdep"/>
        </w:rPr>
        <w:footnoteReference w:id="51"/>
      </w:r>
    </w:p>
    <w:p w14:paraId="355B8747" w14:textId="77777777" w:rsidR="002E2D66" w:rsidRPr="00A07C08" w:rsidRDefault="002E2D66" w:rsidP="002E2D66">
      <w:pPr>
        <w:spacing w:before="120" w:after="120"/>
        <w:jc w:val="both"/>
      </w:pPr>
      <w:r w:rsidRPr="00A07C08">
        <w:t>Il s’agit bien sûr, comme partout ailleurs, du travail domestique, du travail agricole (au temps des vendanges surtout), des bricoles dans la construction ou la mécanique, et du marché des « services » dans la restauration et l'hôtellerie en particulier, mais le modèle italien va plus loin. Des familles entières travaillent à domicile, à la pièce. « Des quartiers en</w:t>
      </w:r>
      <w:r>
        <w:t>tiers, note encore Rosine Klatz</w:t>
      </w:r>
      <w:r w:rsidRPr="00A07C08">
        <w:t>mann, se transforment en ateliers clandestins : ici on travaille le cuir, là on répare les pièces m</w:t>
      </w:r>
      <w:r w:rsidRPr="00A07C08">
        <w:t>é</w:t>
      </w:r>
      <w:r w:rsidRPr="00A07C08">
        <w:t>caniques déposées le matin par l’entreprise sous-traitante qui viendra les reprendre le soir ».</w:t>
      </w:r>
    </w:p>
    <w:p w14:paraId="13618CC2" w14:textId="77777777" w:rsidR="002E2D66" w:rsidRPr="00A07C08" w:rsidRDefault="002E2D66" w:rsidP="002E2D66">
      <w:pPr>
        <w:spacing w:before="120" w:after="120"/>
        <w:jc w:val="both"/>
      </w:pPr>
      <w:r w:rsidRPr="00A07C08">
        <w:t>Officiellement, l’Italie cr</w:t>
      </w:r>
      <w:r>
        <w:t>oule sous le poids du chômage, d</w:t>
      </w:r>
      <w:r w:rsidRPr="00A07C08">
        <w:t>es gr</w:t>
      </w:r>
      <w:r w:rsidRPr="00A07C08">
        <w:t>è</w:t>
      </w:r>
      <w:r w:rsidRPr="00A07C08">
        <w:t>ves, de l’absentéisme. Le PNB tire la patte, et le déficit budgétaire est catastrophique. Mais l’économie souterraine prospère, elle maintient en vie une gamme complète d’entreprises qui, ailleurs, auraient dû fermer boutique. C’est ça ou la grande crise, et de plus en plus d’Européens du nord regardent avec envie « l’Eldorado italien ».</w:t>
      </w:r>
      <w:r>
        <w:t> </w:t>
      </w:r>
      <w:r>
        <w:rPr>
          <w:rStyle w:val="Appelnotedebasdep"/>
        </w:rPr>
        <w:footnoteReference w:id="52"/>
      </w:r>
    </w:p>
    <w:p w14:paraId="2061996A" w14:textId="77777777" w:rsidR="002E2D66" w:rsidRPr="00A07C08" w:rsidRDefault="002E2D66" w:rsidP="002E2D66">
      <w:pPr>
        <w:spacing w:before="120" w:after="120"/>
        <w:jc w:val="both"/>
      </w:pPr>
      <w:r w:rsidRPr="00A07C08">
        <w:t>Bien sûr, il y a l'envers du décor : dans les ateliers clandestins, dans les arrière-cuisines, les ouvriers sont souvent des enfants. Les revenus sont dérisoires et les heures de travail considérables. Mais qui osera, en pleine crise économique, dénoncer l’exploitation de ceux qui, par le système « D », arrivent à sauver leur gagne-pain ?</w:t>
      </w:r>
      <w:r>
        <w:t xml:space="preserve"> [116] </w:t>
      </w:r>
      <w:r w:rsidRPr="00A07C08">
        <w:t>Parce qu’il est clandestin, par définition, le travail au noir forme une réalité difficile à cerner. Entre l’artisan ou le travailleur solitaire qui tire un certain revenu d’une activité quasi privée et l’employé r</w:t>
      </w:r>
      <w:r w:rsidRPr="00A07C08">
        <w:t>é</w:t>
      </w:r>
      <w:r w:rsidRPr="00A07C08">
        <w:t>gulier d’un atelier à l’italienne, il y a la triste réalité des travailleurs imm</w:t>
      </w:r>
      <w:r w:rsidRPr="00A07C08">
        <w:t>i</w:t>
      </w:r>
      <w:r w:rsidRPr="00A07C08">
        <w:t>grés, parfois sans passeport ou permis de travail, et qui n’ont d'autre choix pour gagner leur vie que de courtiser ces « jobines » de l’ombre : ouvrier saisonnier pour les récoltes, serveur ou plongeur dans les bars, employé domestique non rapporté, quand il ne s'agit pas carrément d'activités illicites.</w:t>
      </w:r>
    </w:p>
    <w:p w14:paraId="5B472E0E" w14:textId="77777777" w:rsidR="002E2D66" w:rsidRPr="00A07C08" w:rsidRDefault="002E2D66" w:rsidP="002E2D66">
      <w:pPr>
        <w:spacing w:before="120" w:after="120"/>
        <w:jc w:val="both"/>
      </w:pPr>
      <w:r w:rsidRPr="00A07C08">
        <w:t>Il y a aussi, de plus en plus, les immigrés de l’intérieur, sous-produits de la crise économique : les jeunes qui n’arrivent pas à dén</w:t>
      </w:r>
      <w:r w:rsidRPr="00A07C08">
        <w:t>i</w:t>
      </w:r>
      <w:r w:rsidRPr="00A07C08">
        <w:t>cher un travail ou leurs aînés mis en chômage ou à la retraite prémat</w:t>
      </w:r>
      <w:r w:rsidRPr="00A07C08">
        <w:t>u</w:t>
      </w:r>
      <w:r w:rsidRPr="00A07C08">
        <w:t>rée. C’est la triste image de la rue principale de Fort McMurray, en Alberta, où une centaine de jeunes manœuvres, des Québécois en bon nombre venus de l’Est pour profiter du pactole pétrolier canadien, s’alignent sur les trottoirs aux premières heures du matin, en attendant que quelqu’un vienne leur proposer un « job » de passage. C’est la prostitution du matin, qui succède à celle de la nuit, beaucoup plus ancienne et plus lucrative...</w:t>
      </w:r>
    </w:p>
    <w:p w14:paraId="54BEB1EA" w14:textId="77777777" w:rsidR="002E2D66" w:rsidRPr="00A07C08" w:rsidRDefault="002E2D66" w:rsidP="002E2D66">
      <w:pPr>
        <w:spacing w:before="120" w:after="120"/>
        <w:jc w:val="both"/>
      </w:pPr>
      <w:r w:rsidRPr="00A07C08">
        <w:t xml:space="preserve">Ceux-là, marginaux ou démunis, forment la première catégorie des travailleurs au noir. Appelons-la </w:t>
      </w:r>
      <w:r w:rsidRPr="00A07C08">
        <w:rPr>
          <w:i/>
          <w:iCs/>
        </w:rPr>
        <w:t>« la catégorie des exclus ».</w:t>
      </w:r>
      <w:r w:rsidRPr="00A07C08">
        <w:t xml:space="preserve"> Parfois par choix, le plus souvent par nécessité. Sans la clandestinité, il n’y aurait pour eux aucun revenu possible, sauf le bien-être social.</w:t>
      </w:r>
    </w:p>
    <w:p w14:paraId="32BC4E40" w14:textId="77777777" w:rsidR="002E2D66" w:rsidRPr="00A07C08" w:rsidRDefault="002E2D66" w:rsidP="002E2D66">
      <w:pPr>
        <w:spacing w:before="120" w:after="120"/>
        <w:jc w:val="both"/>
      </w:pPr>
      <w:r>
        <w:t>À</w:t>
      </w:r>
      <w:r w:rsidRPr="00A07C08">
        <w:t xml:space="preserve"> leurs côtés, il y a aussi ceux qui bossent au noir par choix éc</w:t>
      </w:r>
      <w:r w:rsidRPr="00A07C08">
        <w:t>o</w:t>
      </w:r>
      <w:r w:rsidRPr="00A07C08">
        <w:t>nomique ou professionnel : ceux qui touchent de l’assurance-chômage et augmentent en secret leurs revenus réels, ou qui jouissent d’un e</w:t>
      </w:r>
      <w:r w:rsidRPr="00A07C08">
        <w:t>m</w:t>
      </w:r>
      <w:r w:rsidRPr="00A07C08">
        <w:t>ploi, mais préfèrent arrondir leurs fins de mois à rabais mais sans i</w:t>
      </w:r>
      <w:r w:rsidRPr="00A07C08">
        <w:t>m</w:t>
      </w:r>
      <w:r w:rsidRPr="00A07C08">
        <w:t xml:space="preserve">pôts, plutôt qu’en surtemps et surimposition ! C’est </w:t>
      </w:r>
      <w:r w:rsidRPr="00A07C08">
        <w:rPr>
          <w:i/>
          <w:iCs/>
        </w:rPr>
        <w:t>« la catégorie des surplus ».</w:t>
      </w:r>
    </w:p>
    <w:p w14:paraId="7D12CAD5" w14:textId="77777777" w:rsidR="002E2D66" w:rsidRDefault="002E2D66" w:rsidP="002E2D66">
      <w:pPr>
        <w:pStyle w:val="c"/>
      </w:pPr>
      <w:r>
        <w:t>*   *   *</w:t>
      </w:r>
    </w:p>
    <w:p w14:paraId="54FC488F" w14:textId="77777777" w:rsidR="002E2D66" w:rsidRPr="00A07C08" w:rsidRDefault="002E2D66" w:rsidP="002E2D66">
      <w:pPr>
        <w:spacing w:before="120" w:after="120"/>
        <w:jc w:val="both"/>
      </w:pPr>
      <w:r>
        <w:t>[117]</w:t>
      </w:r>
    </w:p>
    <w:p w14:paraId="6D788777" w14:textId="77777777" w:rsidR="002E2D66" w:rsidRPr="00A07C08" w:rsidRDefault="002E2D66" w:rsidP="002E2D66">
      <w:pPr>
        <w:spacing w:before="120" w:after="120"/>
        <w:jc w:val="both"/>
      </w:pPr>
      <w:r w:rsidRPr="00A07C08">
        <w:t>Parmi les « exclus », beaucoup de femmes. 20,000 dans le seul secteur du textile, entre 33,000 et 55,000 dans l’industrie en général, selon les chiffres du Conseil du statut de la femme.</w:t>
      </w:r>
      <w:r>
        <w:t> </w:t>
      </w:r>
      <w:r>
        <w:rPr>
          <w:rStyle w:val="Appelnotedebasdep"/>
        </w:rPr>
        <w:footnoteReference w:id="53"/>
      </w:r>
      <w:r w:rsidRPr="00A07C08">
        <w:t xml:space="preserve"> Des femmes immigrées surtout, rejetées par les employeurs, ou des mères de je</w:t>
      </w:r>
      <w:r w:rsidRPr="00A07C08">
        <w:t>u</w:t>
      </w:r>
      <w:r w:rsidRPr="00A07C08">
        <w:t>nes enfants, que l’absence de services de garde adéquats contraint à rester à la maison. Leur lot, c’est souvent le travail sept jours sur sept, à des salaires moindres qu'à la manufacture, sans bénéfices marginaux ... et avec à leur charge l’entretien de leur machine.</w:t>
      </w:r>
    </w:p>
    <w:p w14:paraId="43F1C130" w14:textId="77777777" w:rsidR="002E2D66" w:rsidRPr="00A07C08" w:rsidRDefault="002E2D66" w:rsidP="002E2D66">
      <w:pPr>
        <w:spacing w:before="120" w:after="120"/>
        <w:jc w:val="both"/>
      </w:pPr>
      <w:r w:rsidRPr="00A07C08">
        <w:t>Alors que les syndicats dénoncent ce morcellement des travai</w:t>
      </w:r>
      <w:r w:rsidRPr="00A07C08">
        <w:t>l</w:t>
      </w:r>
      <w:r w:rsidRPr="00A07C08">
        <w:t>leurs, cet isolement qui permet toute forme d'exploitation, le travail clandestin à domicile gagne au contraire de nouvelles sphères d’activités. Dernier atteint : le bastion des secrétaires. Les nouvelles technologies informatiques rendent désormais possible l’installation à domicile des terminaux d’ordinateurs et autres claviers de traitement de texte. Encore marginale, bien encadrée, et le plus souvent accuei</w:t>
      </w:r>
      <w:r w:rsidRPr="00A07C08">
        <w:t>l</w:t>
      </w:r>
      <w:r w:rsidRPr="00A07C08">
        <w:t>lie comme une chance nouvelle (pour les travailleuses surtout !) de concilier les exigences domestiques et celles d’une « carrière », cette tendance ouvre la porte à la « textilisation » du domaine des écritures : de moins en moins d’employés dans les bureaux, et de plus en plus de sous-contrats glissés sous la table, à prix réduit, mais dans des cond</w:t>
      </w:r>
      <w:r w:rsidRPr="00A07C08">
        <w:t>i</w:t>
      </w:r>
      <w:r w:rsidRPr="00A07C08">
        <w:t>tions non négociables, à des « entrepreneurs de l’ombre et de la sol</w:t>
      </w:r>
      <w:r w:rsidRPr="00A07C08">
        <w:t>i</w:t>
      </w:r>
      <w:r w:rsidRPr="00A07C08">
        <w:t>tude ».</w:t>
      </w:r>
    </w:p>
    <w:p w14:paraId="2C8D2A14" w14:textId="77777777" w:rsidR="002E2D66" w:rsidRPr="00A07C08" w:rsidRDefault="002E2D66" w:rsidP="002E2D66">
      <w:pPr>
        <w:spacing w:before="120" w:after="120"/>
        <w:jc w:val="both"/>
      </w:pPr>
      <w:r w:rsidRPr="00A07C08">
        <w:t>Façon pessimiste de voir les choses ? Peut-être, car l’autre versant de cette balkanisation du travail de bureau pourrait aussi être une l</w:t>
      </w:r>
      <w:r w:rsidRPr="00A07C08">
        <w:t>i</w:t>
      </w:r>
      <w:r w:rsidRPr="00A07C08">
        <w:t>berté retrouvée. N’empêche que c’est là un des rares points où les prospectivistes de l’électronique s’entendent : les femmes, mal prép</w:t>
      </w:r>
      <w:r w:rsidRPr="00A07C08">
        <w:t>a</w:t>
      </w:r>
      <w:r w:rsidRPr="00A07C08">
        <w:t>rées aux défis de l’informatique et de la programmation, risquent d’être les premières victimes de la révolution des micro-processeurs.</w:t>
      </w:r>
      <w:r>
        <w:t> </w:t>
      </w:r>
      <w:r>
        <w:rPr>
          <w:rStyle w:val="Appelnotedebasdep"/>
        </w:rPr>
        <w:footnoteReference w:id="54"/>
      </w:r>
      <w:r>
        <w:t xml:space="preserve"> [118]</w:t>
      </w:r>
      <w:r w:rsidRPr="00A07C08">
        <w:t xml:space="preserve"> En attendant, elles sont déjà, en tout cas, les vi</w:t>
      </w:r>
      <w:r w:rsidRPr="00A07C08">
        <w:t>c</w:t>
      </w:r>
      <w:r w:rsidRPr="00A07C08">
        <w:t>times de premier front de la crise !</w:t>
      </w:r>
    </w:p>
    <w:p w14:paraId="3E93FA5D" w14:textId="77777777" w:rsidR="002E2D66" w:rsidRPr="00A07C08" w:rsidRDefault="002E2D66" w:rsidP="002E2D66">
      <w:pPr>
        <w:pStyle w:val="c"/>
      </w:pPr>
      <w:r w:rsidRPr="00A07C08">
        <w:rPr>
          <w:rFonts w:eastAsia="Arial"/>
        </w:rPr>
        <w:t>*</w:t>
      </w:r>
      <w:r>
        <w:rPr>
          <w:rFonts w:eastAsia="Arial"/>
        </w:rPr>
        <w:t xml:space="preserve">  </w:t>
      </w:r>
      <w:r w:rsidRPr="00A07C08">
        <w:rPr>
          <w:rFonts w:eastAsia="Arial"/>
        </w:rPr>
        <w:t xml:space="preserve"> *</w:t>
      </w:r>
      <w:r>
        <w:rPr>
          <w:rFonts w:eastAsia="Arial"/>
        </w:rPr>
        <w:t xml:space="preserve">  </w:t>
      </w:r>
      <w:r w:rsidRPr="00A07C08">
        <w:rPr>
          <w:rFonts w:eastAsia="Arial"/>
        </w:rPr>
        <w:t xml:space="preserve"> *</w:t>
      </w:r>
    </w:p>
    <w:p w14:paraId="4DF884FF" w14:textId="77777777" w:rsidR="002E2D66" w:rsidRPr="00A07C08" w:rsidRDefault="002E2D66" w:rsidP="002E2D66">
      <w:pPr>
        <w:spacing w:before="120" w:after="120"/>
        <w:jc w:val="both"/>
      </w:pPr>
      <w:r w:rsidRPr="00A07C08">
        <w:t>Coup d’œil sur l’autre versant, dans un secteur où l’on retrouve bien quelques « exclus », mais de plus en plus de « travailleurs du surplus », au noir par choix : le domaine de la construction. Une ane</w:t>
      </w:r>
      <w:r w:rsidRPr="00A07C08">
        <w:t>c</w:t>
      </w:r>
      <w:r w:rsidRPr="00A07C08">
        <w:t>dote encore, mais plus récente celle-ci : en juillet dernier, j'ai eu à e</w:t>
      </w:r>
      <w:r w:rsidRPr="00A07C08">
        <w:t>n</w:t>
      </w:r>
      <w:r w:rsidRPr="00A07C08">
        <w:t xml:space="preserve">treprendre d'importants travaux de restauration d’un appartement, au Parc Lafontaine. </w:t>
      </w:r>
      <w:r>
        <w:t>À</w:t>
      </w:r>
      <w:r w:rsidRPr="00A07C08">
        <w:t xml:space="preserve"> la dernière semaine, l’entrepreneur pressenti (au noir) n’a pas pu respecter son engagement.</w:t>
      </w:r>
    </w:p>
    <w:p w14:paraId="521301DA" w14:textId="77777777" w:rsidR="002E2D66" w:rsidRPr="00A07C08" w:rsidRDefault="002E2D66" w:rsidP="002E2D66">
      <w:pPr>
        <w:spacing w:before="120" w:after="120"/>
        <w:jc w:val="both"/>
      </w:pPr>
      <w:r w:rsidRPr="00A07C08">
        <w:t xml:space="preserve">Course folle au téléphone, pour relancer à gauche ou à droite tous les travailleurs isolés dont m’avaient parlé des amis. Sept ou huit en fait, qui tous avaient déjà d'autres contrats. Et c’était pourtant au plein cœur des vacances officielles de la construction. Commentaire d’un artisan qui a finalement pu se libérer pour travailler chez moi : « Ça ne m’étonne pas. Comme les vacances sont prévues longtemps à l’avance, tous les gars se réservent des contrats sur la </w:t>
      </w:r>
      <w:r w:rsidRPr="00A07C08">
        <w:rPr>
          <w:i/>
          <w:iCs/>
        </w:rPr>
        <w:t>slide</w:t>
      </w:r>
      <w:r w:rsidRPr="00A07C08">
        <w:t xml:space="preserve"> pour ces deux semaines. C'est le pire moment pour trouver des gars dispon</w:t>
      </w:r>
      <w:r w:rsidRPr="00A07C08">
        <w:t>i</w:t>
      </w:r>
      <w:r w:rsidRPr="00A07C08">
        <w:t>bles ! »</w:t>
      </w:r>
    </w:p>
    <w:p w14:paraId="3E3AF285" w14:textId="77777777" w:rsidR="002E2D66" w:rsidRPr="00A07C08" w:rsidRDefault="002E2D66" w:rsidP="002E2D66">
      <w:pPr>
        <w:spacing w:before="120" w:after="120"/>
        <w:jc w:val="both"/>
      </w:pPr>
      <w:r w:rsidRPr="00A07C08">
        <w:t>Estimation grossière, comme l’est naturellement tout effort pour chiffrer une activité clandestine : 80 pour cent des travailleurs de la construction effectueraient, occasionnellement, des travaux sous la table. 20 pour cent y trouveraient la plus grande part de leurs revenus. Un chiffre d’affaires probable de §200 à §400 millions, selon les est</w:t>
      </w:r>
      <w:r w:rsidRPr="00A07C08">
        <w:t>i</w:t>
      </w:r>
      <w:r w:rsidRPr="00A07C08">
        <w:t>mations conservatrices ou généreuses de l’Office de la construction.</w:t>
      </w:r>
    </w:p>
    <w:p w14:paraId="7676A87D" w14:textId="77777777" w:rsidR="002E2D66" w:rsidRPr="00A07C08" w:rsidRDefault="002E2D66" w:rsidP="002E2D66">
      <w:pPr>
        <w:spacing w:before="120" w:after="120"/>
        <w:jc w:val="both"/>
      </w:pPr>
      <w:r>
        <w:t>[119]</w:t>
      </w:r>
    </w:p>
    <w:p w14:paraId="412AAAE3" w14:textId="77777777" w:rsidR="002E2D66" w:rsidRPr="00A07C08" w:rsidRDefault="002E2D66" w:rsidP="002E2D66">
      <w:pPr>
        <w:spacing w:before="120" w:after="120"/>
        <w:jc w:val="both"/>
      </w:pPr>
      <w:r w:rsidRPr="00A07C08">
        <w:t xml:space="preserve">Ici, les motivations sont claires. D’abord, celle d'échapper aux contrôles. Car </w:t>
      </w:r>
      <w:r>
        <w:t>la voie officielle est un chef-</w:t>
      </w:r>
      <w:r w:rsidRPr="00A07C08">
        <w:t>d’œuvre de complications légales. Pour exercer un des 25 métiers de la construction, il faut d’abord obtenir une carte d’apprenti auprès de l’Office de la constru</w:t>
      </w:r>
      <w:r w:rsidRPr="00A07C08">
        <w:t>c</w:t>
      </w:r>
      <w:r w:rsidRPr="00A07C08">
        <w:t>tion du Québec, qui ne l’accorde que s’il juge que le marché l’oblige. L’apprenti doit ensuite compléter le nombre d’heures d’apprentissage requis (ce qui peut représenter quelque trois années de travail à r</w:t>
      </w:r>
      <w:r w:rsidRPr="00A07C08">
        <w:t>a</w:t>
      </w:r>
      <w:r w:rsidRPr="00A07C08">
        <w:t>bais), puis réussir l’examen du ministère du Travail, qui donne droit au « certificat de qualification » (la « carte de compétence », dans le jargon du métier).</w:t>
      </w:r>
    </w:p>
    <w:p w14:paraId="1CEA9A76" w14:textId="77777777" w:rsidR="002E2D66" w:rsidRPr="00A07C08" w:rsidRDefault="002E2D66" w:rsidP="002E2D66">
      <w:pPr>
        <w:spacing w:before="120" w:after="120"/>
        <w:jc w:val="both"/>
      </w:pPr>
      <w:r w:rsidRPr="00A07C08">
        <w:t>Le nouveau travailleur qualifié doit alors s’inscrire à l’Office de la construction pour obtenir un certificat d’enregistrement, entiché d’une cotisation syndicale obligatoire s’il désire travailler sur les chantiers, et soumis à une classification dépendant du nombre d’heures travai</w:t>
      </w:r>
      <w:r w:rsidRPr="00A07C08">
        <w:t>l</w:t>
      </w:r>
      <w:r w:rsidRPr="00A07C08">
        <w:t>lées l’année précédente. La classification détermine la priorité d’embauche, de sorte qu’un ouvrier qualifié peut avoir franchi toutes ces étapes et n'être pourtant embauché nulle part !</w:t>
      </w:r>
    </w:p>
    <w:p w14:paraId="6F346C18" w14:textId="77777777" w:rsidR="002E2D66" w:rsidRPr="00A07C08" w:rsidRDefault="002E2D66" w:rsidP="002E2D66">
      <w:pPr>
        <w:spacing w:before="120" w:after="120"/>
        <w:jc w:val="both"/>
      </w:pPr>
      <w:r w:rsidRPr="00A07C08">
        <w:t>Et s’il veut travailler à son compte, directement pour un propriéta</w:t>
      </w:r>
      <w:r w:rsidRPr="00A07C08">
        <w:t>i</w:t>
      </w:r>
      <w:r w:rsidRPr="00A07C08">
        <w:t>re résidentiel par exemple, il doit alors obtenir une licence d’entrepreneur, émise par la Régie des entreprises de construction du Québec. Il lui faut pour cela avoir cinq ans d’expérience, remplir sous serment un long formulaire, passer un examen, survivre à une enqu</w:t>
      </w:r>
      <w:r w:rsidRPr="00A07C08">
        <w:t>ê</w:t>
      </w:r>
      <w:r w:rsidRPr="00A07C08">
        <w:t>te, patienter de un à trois mois, et payer ses redevances. Taux de rejet des demandes : au-delà de 40 pour cent !</w:t>
      </w:r>
    </w:p>
    <w:p w14:paraId="4923BCA5" w14:textId="77777777" w:rsidR="002E2D66" w:rsidRPr="00A07C08" w:rsidRDefault="002E2D66" w:rsidP="002E2D66">
      <w:pPr>
        <w:spacing w:before="120" w:after="120"/>
        <w:jc w:val="both"/>
      </w:pPr>
      <w:r w:rsidRPr="00A07C08">
        <w:t>Pour échapper à tous ces contrôles, entre 2</w:t>
      </w:r>
      <w:r>
        <w:t> </w:t>
      </w:r>
      <w:r w:rsidRPr="00A07C08">
        <w:t>000 et 5</w:t>
      </w:r>
      <w:r>
        <w:t> </w:t>
      </w:r>
      <w:r w:rsidRPr="00A07C08">
        <w:t>000 artisans comptent sur l’apprentissage « sur le tas » et le « bouche à oreille ». Ils ont commencé comme « helper » à $5 de l’heure, ils ont tout a</w:t>
      </w:r>
      <w:r w:rsidRPr="00A07C08">
        <w:t>p</w:t>
      </w:r>
      <w:r w:rsidRPr="00A07C08">
        <w:t>pris : maçonnerie, peinture, plomberie, recouvrement et plâtre, et f</w:t>
      </w:r>
      <w:r w:rsidRPr="00A07C08">
        <w:t>i</w:t>
      </w:r>
      <w:r w:rsidRPr="00A07C08">
        <w:t>nissent 10 ans plus tard comme gérant de travaux clandestins, à $10 ou $13 de l’heure.</w:t>
      </w:r>
    </w:p>
    <w:p w14:paraId="7B08DD61" w14:textId="77777777" w:rsidR="002E2D66" w:rsidRPr="00A07C08" w:rsidRDefault="002E2D66" w:rsidP="002E2D66">
      <w:pPr>
        <w:spacing w:before="120" w:after="120"/>
        <w:jc w:val="both"/>
      </w:pPr>
      <w:r w:rsidRPr="00A07C08">
        <w:t>Mais l’attrait du noir ne concerne pas que les artisans non qualifiés. Avec le système progressif d’imposition sur le revenu, il est parfois plus avantageux pour le travailleur accrédité de faire des heures su</w:t>
      </w:r>
      <w:r w:rsidRPr="00A07C08">
        <w:t>p</w:t>
      </w:r>
      <w:r w:rsidRPr="00A07C08">
        <w:t>plémentaires à rabais,</w:t>
      </w:r>
      <w:r>
        <w:t xml:space="preserve"> [120] </w:t>
      </w:r>
      <w:r w:rsidRPr="00A07C08">
        <w:t>mais à son propre compte et sans impôts, que de multiplier les chantiers officiels, avec toutes les déductions inévitables.</w:t>
      </w:r>
    </w:p>
    <w:p w14:paraId="1E21D178" w14:textId="77777777" w:rsidR="002E2D66" w:rsidRPr="00A07C08" w:rsidRDefault="002E2D66" w:rsidP="002E2D66">
      <w:pPr>
        <w:spacing w:before="120" w:after="120"/>
        <w:jc w:val="both"/>
      </w:pPr>
      <w:r w:rsidRPr="00A07C08">
        <w:t>Les deux partenaires y gagnent : le premier augmente ses revenus en s’assurant de contrats qui lui auraient autrement échappé, et mai</w:t>
      </w:r>
      <w:r w:rsidRPr="00A07C08">
        <w:t>n</w:t>
      </w:r>
      <w:r w:rsidRPr="00A07C08">
        <w:t>tient ainsi une clientèle personnelle, source de sa sécurité de revenu, si l’activité des chantiers diminue ; le second réduit ses coûts bruts en épargnant la marge versée à l’impôt. Et il le fera avec d’autant plus de facilité que, si le travail au noir est en principe illégal, l’embauche d'un artisan illégal n’est pas considérée comme une infraction !</w:t>
      </w:r>
    </w:p>
    <w:p w14:paraId="126DAC8F" w14:textId="77777777" w:rsidR="002E2D66" w:rsidRPr="00A07C08" w:rsidRDefault="002E2D66" w:rsidP="002E2D66">
      <w:pPr>
        <w:pStyle w:val="c"/>
      </w:pPr>
      <w:r w:rsidRPr="00A07C08">
        <w:t xml:space="preserve">* </w:t>
      </w:r>
      <w:r>
        <w:t xml:space="preserve">  </w:t>
      </w:r>
      <w:r w:rsidRPr="00A07C08">
        <w:t>*</w:t>
      </w:r>
      <w:r>
        <w:t xml:space="preserve">  </w:t>
      </w:r>
      <w:r w:rsidRPr="00A07C08">
        <w:t xml:space="preserve"> *</w:t>
      </w:r>
    </w:p>
    <w:p w14:paraId="148193C3" w14:textId="77777777" w:rsidR="002E2D66" w:rsidRPr="00A07C08" w:rsidRDefault="002E2D66" w:rsidP="002E2D66">
      <w:pPr>
        <w:spacing w:before="120" w:after="120"/>
        <w:jc w:val="both"/>
      </w:pPr>
      <w:r w:rsidRPr="00A07C08">
        <w:t xml:space="preserve">Trois réalités qui s’imbriquent donc : le travail fantôme de l’économie non marchande, le travail des forçats de l’ombre, exploités de la crise, et les combines clandestines des débrouillards illicites. Au-delà de quelques penseurs féministes, ou d’économistes de l’avant-garde, la première réalité suscite l’indifférence. La seconde suscite presque toujours la pitié ou la consternation, avec cette seule nuance qu’en temps de crise on tolère mieux les arrangements boiteux. La dernière réalité, la plus clairement illégale, puisqu’elle détourne au profit de particuliers les revenus fiscaux de l’État, suscite pourtant la sympathie générale d’une clientèle de plus en plus large de ces </w:t>
      </w:r>
      <w:r w:rsidRPr="00A07C08">
        <w:rPr>
          <w:i/>
          <w:iCs/>
        </w:rPr>
        <w:t xml:space="preserve">p.m.e. </w:t>
      </w:r>
      <w:r w:rsidRPr="00A07C08">
        <w:t>de la combine.</w:t>
      </w:r>
    </w:p>
    <w:p w14:paraId="4A0E60F4" w14:textId="77777777" w:rsidR="002E2D66" w:rsidRPr="00A07C08" w:rsidRDefault="002E2D66" w:rsidP="002E2D66">
      <w:pPr>
        <w:spacing w:before="120" w:after="120"/>
        <w:jc w:val="both"/>
      </w:pPr>
      <w:r w:rsidRPr="00A07C08">
        <w:t>Chiffre d’affaires ? Selon Rosine Klatzmann, on touche ici à l’énigme. Et tout dépend de l’extension qu’on accorde aux notions de travail souterrain. L’artisan qui fabrique ses propres outils s adonne-t-il à une activité économique souterraine ? « Aux États-Unis, écrit la sociologue française, au moins quatre méthodes sont utilisées pour l’évaluer. Les résultats laissent songeur : ils font apparaître une vari</w:t>
      </w:r>
      <w:r w:rsidRPr="00A07C08">
        <w:t>a</w:t>
      </w:r>
      <w:r w:rsidRPr="00A07C08">
        <w:t>tion de 4,4 à 33 pour cent du Prod</w:t>
      </w:r>
      <w:r>
        <w:t>uit national brut américain ! » </w:t>
      </w:r>
      <w:r>
        <w:rPr>
          <w:rStyle w:val="Appelnotedebasdep"/>
        </w:rPr>
        <w:footnoteReference w:id="55"/>
      </w:r>
    </w:p>
    <w:p w14:paraId="24AA4490" w14:textId="77777777" w:rsidR="002E2D66" w:rsidRPr="00A07C08" w:rsidRDefault="002E2D66" w:rsidP="002E2D66">
      <w:pPr>
        <w:spacing w:before="120" w:after="120"/>
        <w:jc w:val="both"/>
      </w:pPr>
      <w:r>
        <w:t>[121]</w:t>
      </w:r>
    </w:p>
    <w:p w14:paraId="33150C93" w14:textId="77777777" w:rsidR="002E2D66" w:rsidRPr="00A07C08" w:rsidRDefault="002E2D66" w:rsidP="002E2D66">
      <w:pPr>
        <w:spacing w:before="120" w:after="120"/>
        <w:jc w:val="both"/>
      </w:pPr>
      <w:r w:rsidRPr="00A07C08">
        <w:t>L’économiste Peter Gutmann a calculé, en comparant par échanti</w:t>
      </w:r>
      <w:r w:rsidRPr="00A07C08">
        <w:t>l</w:t>
      </w:r>
      <w:r w:rsidRPr="00A07C08">
        <w:t>lonnage la masse des dépôts et virements bancaires avec la masse r</w:t>
      </w:r>
      <w:r w:rsidRPr="00A07C08">
        <w:t>é</w:t>
      </w:r>
      <w:r w:rsidRPr="00A07C08">
        <w:t>elle des dollars en circulation, que l’économie souterraine représent</w:t>
      </w:r>
      <w:r w:rsidRPr="00A07C08">
        <w:t>e</w:t>
      </w:r>
      <w:r w:rsidRPr="00A07C08">
        <w:t>rait un peu plus de 10 pour cent du Produit national brut américain. Nuance toutefois : cet estimé inclut une bonne partie des revenus tirés d'activités illégales, notamment la prostitution, la drogue et autres commerces de la pègre ; cela ne comprend pas, par contre, l’activité non marchande, impossible à chiffrer en dollars.</w:t>
      </w:r>
    </w:p>
    <w:p w14:paraId="49902916" w14:textId="77777777" w:rsidR="002E2D66" w:rsidRPr="00A07C08" w:rsidRDefault="002E2D66" w:rsidP="002E2D66">
      <w:pPr>
        <w:spacing w:before="120" w:after="120"/>
        <w:jc w:val="both"/>
      </w:pPr>
      <w:r w:rsidRPr="00A07C08">
        <w:t>Un ordre de grandeur, donc : $380 milliards de revenus annuels souterrains, soit l’équivalent du Produit national brut canadien dans sa totalité ! Les trois quarts de cette somme seraient le fruit d’activités illégales, ce qui laisse tout de même quelque $100 milliards pour les travailleurs clandestins « honnêtes ». Au Canada, l’industrie du noir représenterait un chiffre d’affaires annuel de $8 à 10 milliards et un manque à gagner de $2 milliards pour le fisc, chaque année.</w:t>
      </w:r>
    </w:p>
    <w:p w14:paraId="3A8507FC" w14:textId="77777777" w:rsidR="002E2D66" w:rsidRPr="00A07C08" w:rsidRDefault="002E2D66" w:rsidP="002E2D66">
      <w:pPr>
        <w:spacing w:before="120" w:after="120"/>
        <w:jc w:val="both"/>
      </w:pPr>
      <w:r w:rsidRPr="00A07C08">
        <w:t>Une autre question reste sans réponse, devant la nature fluide de cette économie de l’ombre : en temps de crise, le travail au noir tend-il à gagner en importance, dans notre économie ? Aucune statistique ne le démontre pour l’instant. Mais les enquêtes subjectives, auprès des travailleurs clandestins, font ressortir comme causes du phénomène, des situations comme le chômage, la mise à la retraite anticipée, la lutte contre la diminution du pouvoir d’achat, la complexité des r</w:t>
      </w:r>
      <w:r w:rsidRPr="00A07C08">
        <w:t>é</w:t>
      </w:r>
      <w:r w:rsidRPr="00A07C08">
        <w:t>glementations ... Les causes, en tout cas, s’accentuent avec la crise.</w:t>
      </w:r>
    </w:p>
    <w:p w14:paraId="1C9023F8" w14:textId="77777777" w:rsidR="002E2D66" w:rsidRPr="00A07C08" w:rsidRDefault="002E2D66" w:rsidP="002E2D66">
      <w:pPr>
        <w:spacing w:before="120" w:after="120"/>
        <w:jc w:val="both"/>
      </w:pPr>
      <w:r w:rsidRPr="00A07C08">
        <w:t>Question corollaire, dès lors : se pourrait-il qu’à la faveur de la cr</w:t>
      </w:r>
      <w:r w:rsidRPr="00A07C08">
        <w:t>i</w:t>
      </w:r>
      <w:r w:rsidRPr="00A07C08">
        <w:t>se, le travail au noir quitte les secteurs économiques traditionnell</w:t>
      </w:r>
      <w:r w:rsidRPr="00A07C08">
        <w:t>e</w:t>
      </w:r>
      <w:r w:rsidRPr="00A07C08">
        <w:t>ment vulnérables, pour s’étendre peu à peu du côté des biens nantis ?</w:t>
      </w:r>
    </w:p>
    <w:p w14:paraId="60C09744" w14:textId="77777777" w:rsidR="002E2D66" w:rsidRPr="00A07C08" w:rsidRDefault="002E2D66" w:rsidP="002E2D66">
      <w:pPr>
        <w:pStyle w:val="c"/>
      </w:pPr>
      <w:r w:rsidRPr="00A07C08">
        <w:t>*</w:t>
      </w:r>
      <w:r>
        <w:t xml:space="preserve">  </w:t>
      </w:r>
      <w:r w:rsidRPr="00A07C08">
        <w:t xml:space="preserve"> *</w:t>
      </w:r>
      <w:r>
        <w:t xml:space="preserve">  </w:t>
      </w:r>
      <w:r w:rsidRPr="00A07C08">
        <w:t xml:space="preserve"> *</w:t>
      </w:r>
    </w:p>
    <w:p w14:paraId="5777F20E" w14:textId="77777777" w:rsidR="002E2D66" w:rsidRPr="00A07C08" w:rsidRDefault="002E2D66" w:rsidP="002E2D66">
      <w:pPr>
        <w:spacing w:before="120" w:after="120"/>
        <w:jc w:val="both"/>
      </w:pPr>
      <w:r w:rsidRPr="00A07C08">
        <w:t>La scène, authentique d’ailleurs, se passe au bureau-chef de la Consolidated Edison, à Manhattan. L’un des deux hommes est cou</w:t>
      </w:r>
      <w:r w:rsidRPr="00A07C08">
        <w:t>r</w:t>
      </w:r>
      <w:r w:rsidRPr="00A07C08">
        <w:t>tier, de la firme chargée chaque année de vérifier les livres de l’importante société new-yorkaise de distribution d’électricité. L’autre relève des services</w:t>
      </w:r>
      <w:r>
        <w:t xml:space="preserve"> [122] </w:t>
      </w:r>
      <w:r w:rsidRPr="00A07C08">
        <w:t>administratifs de cette compagnie. La prop</w:t>
      </w:r>
      <w:r w:rsidRPr="00A07C08">
        <w:t>o</w:t>
      </w:r>
      <w:r w:rsidRPr="00A07C08">
        <w:t>sition qu'ils discutent est fort simple : « pour nos honoraires de vérif</w:t>
      </w:r>
      <w:r w:rsidRPr="00A07C08">
        <w:t>i</w:t>
      </w:r>
      <w:r w:rsidRPr="00A07C08">
        <w:t>cation, consentez-nous plutôt un crédit au compte d’électricité de nos résidences. »</w:t>
      </w:r>
    </w:p>
    <w:p w14:paraId="2F8DE192" w14:textId="77777777" w:rsidR="002E2D66" w:rsidRPr="00A07C08" w:rsidRDefault="002E2D66" w:rsidP="002E2D66">
      <w:pPr>
        <w:spacing w:before="120" w:after="120"/>
        <w:jc w:val="both"/>
      </w:pPr>
      <w:r w:rsidRPr="00A07C08">
        <w:t xml:space="preserve">D’après le magazine américain </w:t>
      </w:r>
      <w:r w:rsidRPr="00A07C08">
        <w:rPr>
          <w:i/>
          <w:iCs/>
        </w:rPr>
        <w:t>Forbes,</w:t>
      </w:r>
      <w:r w:rsidRPr="00A07C08">
        <w:t xml:space="preserve"> qui rappelle cette anecdote, l’entente n’aurait pu, cette fois, être conclue. Elle impliquait des tran</w:t>
      </w:r>
      <w:r w:rsidRPr="00A07C08">
        <w:t>s</w:t>
      </w:r>
      <w:r w:rsidRPr="00A07C08">
        <w:t>ferts de montants entre les différents services de la Con. Ed., et un renversement des habitudes comptables. Mais au rythme où de tels échanges de services se multiplient dans le milieu des affaires, parions que les grandes sociétés prévoiront bientôt un « secteur troc ».</w:t>
      </w:r>
    </w:p>
    <w:p w14:paraId="711379C0" w14:textId="77777777" w:rsidR="002E2D66" w:rsidRPr="00A07C08" w:rsidRDefault="002E2D66" w:rsidP="002E2D66">
      <w:pPr>
        <w:spacing w:before="120" w:after="120"/>
        <w:jc w:val="both"/>
      </w:pPr>
      <w:r w:rsidRPr="00A07C08">
        <w:t>Le troc des services, c’est la version Wall Street du travail au noir. Même motivation que pour les « travailleurs du surplus » : soustraire au fisc une partie des revenus réels et augmenter ainsi le pouvoir d’achat. 65 pour cent des entreprises inscrites à la Bourse de New York auraient recours au troc, au niveau des approvisionnements du moins.</w:t>
      </w:r>
      <w:r>
        <w:t> </w:t>
      </w:r>
      <w:r>
        <w:rPr>
          <w:rStyle w:val="Appelnotedebasdep"/>
        </w:rPr>
        <w:footnoteReference w:id="56"/>
      </w:r>
      <w:r w:rsidRPr="00A07C08">
        <w:t xml:space="preserve"> Le volume de ces échanges était évalué à quelque $10 mi</w:t>
      </w:r>
      <w:r w:rsidRPr="00A07C08">
        <w:t>l</w:t>
      </w:r>
      <w:r w:rsidRPr="00A07C08">
        <w:t>liards en 1979. Il aura sans doute triplé cette année.</w:t>
      </w:r>
    </w:p>
    <w:p w14:paraId="1332A12E" w14:textId="77777777" w:rsidR="002E2D66" w:rsidRPr="00A07C08" w:rsidRDefault="002E2D66" w:rsidP="002E2D66">
      <w:pPr>
        <w:spacing w:before="120" w:after="120"/>
        <w:jc w:val="both"/>
      </w:pPr>
      <w:r w:rsidRPr="00A07C08">
        <w:t>Pour l’instant, à part quelques services de comptabilité, de réda</w:t>
      </w:r>
      <w:r w:rsidRPr="00A07C08">
        <w:t>c</w:t>
      </w:r>
      <w:r w:rsidRPr="00A07C08">
        <w:t>tion spécialisée ou d’expertise-conseil, c’est avant tout la publicité qui fait l’objet de telles transactions sans monnaie. Au plus fort de sa crise financière, Chrysler a troqué ses grosses cylindrées, invendues et di</w:t>
      </w:r>
      <w:r w:rsidRPr="00A07C08">
        <w:t>f</w:t>
      </w:r>
      <w:r w:rsidRPr="00A07C08">
        <w:t xml:space="preserve">ficiles à écouler, contre de la publicité à la télévision. Moreton Binn, 46 ans, p.d.g. de la société Atwood Richards, la plus grande société de troc en Amérique, racontait, dans le magazine </w:t>
      </w:r>
      <w:r w:rsidRPr="00A07C08">
        <w:rPr>
          <w:i/>
          <w:iCs/>
        </w:rPr>
        <w:t>Affaires,</w:t>
      </w:r>
      <w:r w:rsidRPr="00A07C08">
        <w:t xml:space="preserve"> une transa</w:t>
      </w:r>
      <w:r w:rsidRPr="00A07C08">
        <w:t>c</w:t>
      </w:r>
      <w:r w:rsidRPr="00A07C08">
        <w:t>tion-type qu’il a complétée : « Une station de télévision avait besoin d’une nouvelle antenne de $500,000, mais elle manquait de disponib</w:t>
      </w:r>
      <w:r w:rsidRPr="00A07C08">
        <w:t>i</w:t>
      </w:r>
      <w:r w:rsidRPr="00A07C08">
        <w:t>lités. Nous l’avons fait construire pour elle, contre un million de do</w:t>
      </w:r>
      <w:r w:rsidRPr="00A07C08">
        <w:t>l</w:t>
      </w:r>
      <w:r w:rsidRPr="00A07C08">
        <w:t>lars en temps de publicité. Notre société échange alors ce temps contre un stock de $1 million d’horloges digitales. Vu l’importance de la commande, nous obtenons</w:t>
      </w:r>
      <w:r>
        <w:t xml:space="preserve"> [123] </w:t>
      </w:r>
      <w:r w:rsidRPr="00A07C08">
        <w:t>20 pour cent de réduction, sous fo</w:t>
      </w:r>
      <w:r w:rsidRPr="00A07C08">
        <w:t>r</w:t>
      </w:r>
      <w:r w:rsidRPr="00A07C08">
        <w:t>me de stock additionnel. Nous avons ensuite négocié ce stock d’horloges avec une importante chaîne d’hôtels, pour équiper toutes ses chambres, en obtenant en contrepa</w:t>
      </w:r>
      <w:r w:rsidRPr="00A07C08">
        <w:t>r</w:t>
      </w:r>
      <w:r w:rsidRPr="00A07C08">
        <w:t>tie $2,5 millions de crédit sur des services d’hôtellerie. » Et la chaîne peut continuer ainsi fort lon</w:t>
      </w:r>
      <w:r w:rsidRPr="00A07C08">
        <w:t>g</w:t>
      </w:r>
      <w:r w:rsidRPr="00A07C08">
        <w:t>temps.</w:t>
      </w:r>
    </w:p>
    <w:p w14:paraId="185E20E1" w14:textId="77777777" w:rsidR="002E2D66" w:rsidRPr="00A07C08" w:rsidRDefault="002E2D66" w:rsidP="002E2D66">
      <w:pPr>
        <w:spacing w:before="120" w:after="120"/>
        <w:jc w:val="both"/>
      </w:pPr>
      <w:r w:rsidRPr="00A07C08">
        <w:t>Commerce au noir ? Pas vraiment, dans l'état actuel des choses. Car les entreprises qui troquent de la sorte des produits contre des se</w:t>
      </w:r>
      <w:r w:rsidRPr="00A07C08">
        <w:t>r</w:t>
      </w:r>
      <w:r w:rsidRPr="00A07C08">
        <w:t>vices ne peuvent pas dissimuler ces échanges. Leurs marchandises sont portées aux livres pour une certaine valeur, et la contrepartie doit donc être inscrite elle-aussi. Mais les comptables s’amusent avec les stocks dépréciés, avec les valeurs arbitraires entendues entre les part</w:t>
      </w:r>
      <w:r w:rsidRPr="00A07C08">
        <w:t>e</w:t>
      </w:r>
      <w:r w:rsidRPr="00A07C08">
        <w:t>naires, et autres astuces fiscales.</w:t>
      </w:r>
    </w:p>
    <w:p w14:paraId="6E200FEF" w14:textId="77777777" w:rsidR="002E2D66" w:rsidRPr="00A07C08" w:rsidRDefault="002E2D66" w:rsidP="002E2D66">
      <w:pPr>
        <w:spacing w:before="120" w:after="120"/>
        <w:jc w:val="both"/>
      </w:pPr>
      <w:r w:rsidRPr="00A07C08">
        <w:t xml:space="preserve">C’est à l’étape ultérieure que l'on entre dans l’ombre, lorsque les particuliers se prennent eux aussi à ce jeu du troc, sans comptabilité cette fois. Il existe à New York un petit hebdomadaire baptisé </w:t>
      </w:r>
      <w:r w:rsidRPr="00A07C08">
        <w:rPr>
          <w:i/>
          <w:iCs/>
        </w:rPr>
        <w:t>the ba</w:t>
      </w:r>
      <w:r w:rsidRPr="00A07C08">
        <w:rPr>
          <w:i/>
          <w:iCs/>
        </w:rPr>
        <w:t>r</w:t>
      </w:r>
      <w:r w:rsidRPr="00A07C08">
        <w:rPr>
          <w:i/>
          <w:iCs/>
        </w:rPr>
        <w:t>terer</w:t>
      </w:r>
      <w:r w:rsidRPr="00A07C08">
        <w:t xml:space="preserve"> (le troqueur). Au début, c’était un recueil de petites annonces, du genre « échangerais l’entretien mécanique de ma voiture contre la confection des affiches publicitaires du garage intéressé ». Mais on a vite découvert que les gens n’avaient pas nécessairement les bons se</w:t>
      </w:r>
      <w:r w:rsidRPr="00A07C08">
        <w:t>r</w:t>
      </w:r>
      <w:r w:rsidRPr="00A07C08">
        <w:t>vices à offrir au bon moment, pour compléter de tels échanges. Alors, on a créé un club, où les lecteurs offrent leurs services contre des n</w:t>
      </w:r>
      <w:r w:rsidRPr="00A07C08">
        <w:t>o</w:t>
      </w:r>
      <w:r w:rsidRPr="00A07C08">
        <w:t>tes de crédit échangeables ensuite contre d’autres biens ou services offerts par les membres. C’est la naissance d’une monnaie de l’ombre.</w:t>
      </w:r>
    </w:p>
    <w:p w14:paraId="5F102681" w14:textId="77777777" w:rsidR="002E2D66" w:rsidRPr="00A07C08" w:rsidRDefault="002E2D66" w:rsidP="002E2D66">
      <w:pPr>
        <w:spacing w:before="120" w:after="120"/>
        <w:jc w:val="both"/>
      </w:pPr>
      <w:r w:rsidRPr="00A07C08">
        <w:t xml:space="preserve">Sur le même principe, la société Mensa (le club sélect des hauts quotients intellectuels) a créé son club </w:t>
      </w:r>
      <w:r w:rsidRPr="00A07C08">
        <w:rPr>
          <w:i/>
          <w:iCs/>
        </w:rPr>
        <w:t>Free for A</w:t>
      </w:r>
      <w:r>
        <w:rPr>
          <w:i/>
          <w:iCs/>
        </w:rPr>
        <w:t>l</w:t>
      </w:r>
      <w:r w:rsidRPr="00A07C08">
        <w:rPr>
          <w:i/>
          <w:iCs/>
        </w:rPr>
        <w:t>l</w:t>
      </w:r>
      <w:r w:rsidRPr="00A07C08">
        <w:t xml:space="preserve"> où chacun offre gratuitement ses services contre l’assurance que, en cas de besoin, il pourra lui aussi compter sur les autres. En fait, puisque aucune réc</w:t>
      </w:r>
      <w:r w:rsidRPr="00A07C08">
        <w:t>i</w:t>
      </w:r>
      <w:r w:rsidRPr="00A07C08">
        <w:t xml:space="preserve">procité directe n’est ici requise, ce n’est plus vraiment du troc ; c’est de l’économie non marchande, des services entre amis en somme, mais étendus à un point tel qu’un membre de </w:t>
      </w:r>
      <w:r w:rsidRPr="00A07C08">
        <w:rPr>
          <w:i/>
          <w:iCs/>
        </w:rPr>
        <w:t>Free for A</w:t>
      </w:r>
      <w:r>
        <w:rPr>
          <w:i/>
          <w:iCs/>
        </w:rPr>
        <w:t>ll</w:t>
      </w:r>
      <w:r w:rsidRPr="00A07C08">
        <w:t xml:space="preserve"> pourrait bien réduire de moitié ses dépenses pour services professionnels, en profitant des ressources de ce « collège invisible », pour parodier l’expression qu'on utilise déjà pour désigner la communauté univers</w:t>
      </w:r>
      <w:r w:rsidRPr="00A07C08">
        <w:t>i</w:t>
      </w:r>
      <w:r w:rsidRPr="00A07C08">
        <w:t>taire internationale.</w:t>
      </w:r>
    </w:p>
    <w:p w14:paraId="09A2053F" w14:textId="77777777" w:rsidR="002E2D66" w:rsidRPr="00A07C08" w:rsidRDefault="002E2D66" w:rsidP="002E2D66">
      <w:pPr>
        <w:spacing w:before="120" w:after="120"/>
        <w:jc w:val="both"/>
      </w:pPr>
      <w:r>
        <w:t>[124]</w:t>
      </w:r>
    </w:p>
    <w:p w14:paraId="27B00852" w14:textId="77777777" w:rsidR="002E2D66" w:rsidRPr="00A07C08" w:rsidRDefault="002E2D66" w:rsidP="002E2D66">
      <w:pPr>
        <w:spacing w:before="120" w:after="120"/>
        <w:jc w:val="both"/>
      </w:pPr>
      <w:r w:rsidRPr="00A07C08">
        <w:t>De tels échanges sont encore rares, et sans grand impact sur la fi</w:t>
      </w:r>
      <w:r w:rsidRPr="00A07C08">
        <w:t>s</w:t>
      </w:r>
      <w:r w:rsidRPr="00A07C08">
        <w:t>calité nationale ; mais l’actuelle conjoncture économique provoque l’effritement de la demande de services, alors que l’offre, elle, cont</w:t>
      </w:r>
      <w:r w:rsidRPr="00A07C08">
        <w:t>i</w:t>
      </w:r>
      <w:r w:rsidRPr="00A07C08">
        <w:t>nue à augmenter. Résultat : les « stocks » s’accumulent sans trouver acheteurs, dans le domaine des services (comptabilité, conception graphique, services-conseil, etc.) comme autrefois dans le domaine des biens manufacturés. C’est le premier déclencheur de la dynamique de la combine.</w:t>
      </w:r>
    </w:p>
    <w:p w14:paraId="273C01BD" w14:textId="77777777" w:rsidR="002E2D66" w:rsidRPr="00A07C08" w:rsidRDefault="002E2D66" w:rsidP="002E2D66">
      <w:pPr>
        <w:spacing w:before="120" w:after="120"/>
        <w:jc w:val="both"/>
      </w:pPr>
      <w:r w:rsidRPr="00A07C08">
        <w:t>Autre facteur important : les progrès foudroyants du travail à temps partiel. Plus de la moitié des nouveaux emplois créés au Québec, entre 1975 et 1981, étaient des emplois à temps partiel. Ils forment a</w:t>
      </w:r>
      <w:r w:rsidRPr="00A07C08">
        <w:t>u</w:t>
      </w:r>
      <w:r w:rsidRPr="00A07C08">
        <w:t>jourd’hui 11,5 pour cent des emplois disponibles au Québec, peut-être davantage à la faveur des derniers mois de récession. Recommandé par le Conseil du patronat comme un moyen efficace d’assurer une meilleure répartition des richesses en période de sous-emploi, activ</w:t>
      </w:r>
      <w:r w:rsidRPr="00A07C08">
        <w:t>e</w:t>
      </w:r>
      <w:r w:rsidRPr="00A07C08">
        <w:t>ment condamné par les syndicats parce que le travailleur à temps pa</w:t>
      </w:r>
      <w:r w:rsidRPr="00A07C08">
        <w:t>r</w:t>
      </w:r>
      <w:r w:rsidRPr="00A07C08">
        <w:t>tiel est souvent exclu de tous les avantages sociaux concédés aux tr</w:t>
      </w:r>
      <w:r w:rsidRPr="00A07C08">
        <w:t>a</w:t>
      </w:r>
      <w:r w:rsidRPr="00A07C08">
        <w:t>vailleurs réguliers, le phénomène n’en est pas moins en progression constante, et Mme Joan Wallace, présidente de l'actuelle Commission fédérale d’enquête chargée d’étudier cette question, envisage même qu’au tournant du siècle les « temps partiels » pourraient former plus de la moitié de la force ouvrière.</w:t>
      </w:r>
    </w:p>
    <w:p w14:paraId="441B823B" w14:textId="77777777" w:rsidR="002E2D66" w:rsidRPr="00A07C08" w:rsidRDefault="002E2D66" w:rsidP="002E2D66">
      <w:pPr>
        <w:spacing w:before="120" w:after="120"/>
        <w:jc w:val="both"/>
      </w:pPr>
      <w:r w:rsidRPr="00A07C08">
        <w:t>Mais que faire des temps libres, quand le fric manque pour assurer ses loisirs ?</w:t>
      </w:r>
    </w:p>
    <w:p w14:paraId="6E5FF1B7" w14:textId="77777777" w:rsidR="002E2D66" w:rsidRPr="00A07C08" w:rsidRDefault="002E2D66" w:rsidP="002E2D66">
      <w:pPr>
        <w:pStyle w:val="c"/>
      </w:pPr>
      <w:r>
        <w:t>*   *   *</w:t>
      </w:r>
    </w:p>
    <w:p w14:paraId="71C8E2FA" w14:textId="77777777" w:rsidR="002E2D66" w:rsidRPr="00A07C08" w:rsidRDefault="002E2D66" w:rsidP="002E2D66">
      <w:pPr>
        <w:spacing w:before="120" w:after="120"/>
        <w:jc w:val="both"/>
      </w:pPr>
      <w:r w:rsidRPr="00A07C08">
        <w:t>Dès lors, avec les acteurs sociaux disponibles et de grands trous dans l’économie officielle (celle d’après-crise), toutes les pièces sont en place pour que naisse et se développe un réseau complet d'activités souterraines. Une économie marginale, destinée tôt ou tard à percer côté lumière, lorsque le volume des échanges dépassera un certain seuil et attirera les soupçons des contrôleurs de l’État. Mais une telle économie, entre-temps, peut se ramifier sans entraves et parfois s’implanter assez solidement pour survivre aux efforts de ceux qui veulent la contenir. L'illustration-type :</w:t>
      </w:r>
      <w:r>
        <w:t xml:space="preserve"> [125]</w:t>
      </w:r>
      <w:r w:rsidRPr="00A07C08">
        <w:t xml:space="preserve"> la solidité étonnante de l’économie au noir, dans tous les pays du pacte de Varsovie.</w:t>
      </w:r>
    </w:p>
    <w:p w14:paraId="42B8876F" w14:textId="77777777" w:rsidR="002E2D66" w:rsidRPr="00A07C08" w:rsidRDefault="002E2D66" w:rsidP="002E2D66">
      <w:pPr>
        <w:spacing w:before="120" w:after="120"/>
        <w:jc w:val="both"/>
      </w:pPr>
      <w:r w:rsidRPr="00A07C08">
        <w:t>En tout cas, la dynamique qui s’enclenche est tout à fait à la mode « nouvelle droite », celle de l’économiste américain Arthur Laffer, père de la loi sociologique qui relie directement le développement de l’esprit d’entreprise à la diminution des charges fiscales. Le travail au noir, ce serait le comble de l’esprit de débrouillardise, un peu la « loi de la jungle », à l'abri des regards de l’État.</w:t>
      </w:r>
    </w:p>
    <w:p w14:paraId="3C30757B" w14:textId="77777777" w:rsidR="002E2D66" w:rsidRPr="00A07C08" w:rsidRDefault="002E2D66" w:rsidP="002E2D66">
      <w:pPr>
        <w:spacing w:before="120" w:after="120"/>
        <w:jc w:val="both"/>
      </w:pPr>
      <w:r w:rsidRPr="00A07C08">
        <w:t xml:space="preserve">Paradoxalement, la résurgence du travail au noir correspond aussi à une prophétie « nouvelle gauche », celle des écologistes, du </w:t>
      </w:r>
      <w:r w:rsidRPr="00A07C08">
        <w:rPr>
          <w:i/>
          <w:iCs/>
        </w:rPr>
        <w:t>Small is Beautiful.</w:t>
      </w:r>
      <w:r w:rsidRPr="00A07C08">
        <w:t xml:space="preserve"> Pour Ivan Illich, par exemple, la croissance même du PNB dans les économies industrialisées n’a été qu’une illusion, puisqu’elle correspond à une monétarisation croissante d’activités qui, autrefois, relevaient de la débrouillardise vernaculaire et des échanges entre vo</w:t>
      </w:r>
      <w:r w:rsidRPr="00A07C08">
        <w:t>i</w:t>
      </w:r>
      <w:r w:rsidRPr="00A07C08">
        <w:t>sins. Alors que le paysan construisait jadis sa maison, seul ou avec ceux de sa famille, une réglementation de plus en plus lourde le force aujourd’hui à confier le chantier à une guilde spécialisée (les archite</w:t>
      </w:r>
      <w:r w:rsidRPr="00A07C08">
        <w:t>c</w:t>
      </w:r>
      <w:r w:rsidRPr="00A07C08">
        <w:t>tes, les bâtisseurs). Même chose pour les soins de santé, pour les échanges alimentaires, et combien d’autres domaines. Mais tous ces services nouveaux s’obtiennent contre de l’argent et s’inscrivent dans la fuite en avant du niveau de vie. L’économie au noir ne serait ainsi, pour Illich, qu’un premier pas vers le retour à des réseaux plus h</w:t>
      </w:r>
      <w:r w:rsidRPr="00A07C08">
        <w:t>u</w:t>
      </w:r>
      <w:r w:rsidRPr="00A07C08">
        <w:t>mains, au niveau des rapports sociaux. Premier jalon vers le retour de nombreuses activités au secteur non marchand, au domaine vernac</w:t>
      </w:r>
      <w:r w:rsidRPr="00A07C08">
        <w:t>u</w:t>
      </w:r>
      <w:r w:rsidRPr="00A07C08">
        <w:t>laire.</w:t>
      </w:r>
      <w:r>
        <w:t> </w:t>
      </w:r>
      <w:r>
        <w:rPr>
          <w:rStyle w:val="Appelnotedebasdep"/>
        </w:rPr>
        <w:footnoteReference w:id="57"/>
      </w:r>
    </w:p>
    <w:p w14:paraId="2A17C674" w14:textId="77777777" w:rsidR="002E2D66" w:rsidRPr="00A07C08" w:rsidRDefault="002E2D66" w:rsidP="002E2D66">
      <w:pPr>
        <w:pStyle w:val="c"/>
      </w:pPr>
      <w:r w:rsidRPr="00A07C08">
        <w:t>*</w:t>
      </w:r>
      <w:r>
        <w:t xml:space="preserve">  </w:t>
      </w:r>
      <w:r w:rsidRPr="00A07C08">
        <w:t xml:space="preserve"> * </w:t>
      </w:r>
      <w:r>
        <w:t xml:space="preserve">  </w:t>
      </w:r>
      <w:r w:rsidRPr="00A07C08">
        <w:t>*</w:t>
      </w:r>
    </w:p>
    <w:p w14:paraId="6D2510A7" w14:textId="77777777" w:rsidR="002E2D66" w:rsidRPr="00A07C08" w:rsidRDefault="002E2D66" w:rsidP="002E2D66">
      <w:pPr>
        <w:spacing w:before="120" w:after="120"/>
        <w:jc w:val="both"/>
      </w:pPr>
      <w:r w:rsidRPr="00A07C08">
        <w:t>Chute brusque en guise de conclusion : le troc de services entre bien nantis n’a encore qu’une existence marginale, et l’économie de l’ombre, dont on annonce les mérites à droite comme à gauche, reste pour l’instant l’apanage des misérables, ou de gens qui « arrondissent les fins de mois » ... pour arriver !</w:t>
      </w:r>
    </w:p>
    <w:p w14:paraId="41FCBF91" w14:textId="77777777" w:rsidR="002E2D66" w:rsidRPr="00A07C08" w:rsidRDefault="002E2D66" w:rsidP="002E2D66">
      <w:pPr>
        <w:spacing w:before="120" w:after="120"/>
        <w:jc w:val="both"/>
      </w:pPr>
      <w:r>
        <w:t>[126]</w:t>
      </w:r>
    </w:p>
    <w:p w14:paraId="184E02E8" w14:textId="77777777" w:rsidR="002E2D66" w:rsidRDefault="002E2D66" w:rsidP="002E2D66">
      <w:pPr>
        <w:spacing w:before="120" w:after="120"/>
        <w:jc w:val="both"/>
      </w:pPr>
      <w:r w:rsidRPr="00A07C08">
        <w:t>Solution d’après-crise ? Peut-être. Mais c’est pour l'instant bien plus une solution de crise, et en même temps une partie du problème. Reste à savoir si dans l'économie qui se désorganise les organisations fantômes sauront rester stables. Si on y prendra goût, ou si, au contra</w:t>
      </w:r>
      <w:r w:rsidRPr="00A07C08">
        <w:t>i</w:t>
      </w:r>
      <w:r w:rsidRPr="00A07C08">
        <w:t>re, on se dépêchera de lever le voile et de naviguer dehors, dès que la mer sera belle.</w:t>
      </w:r>
    </w:p>
    <w:p w14:paraId="03D240F9" w14:textId="77777777" w:rsidR="002E2D66" w:rsidRPr="00A07C08" w:rsidRDefault="002E2D66" w:rsidP="002E2D66">
      <w:pPr>
        <w:spacing w:before="120" w:after="120"/>
        <w:jc w:val="both"/>
      </w:pPr>
    </w:p>
    <w:p w14:paraId="341336E5" w14:textId="77777777" w:rsidR="002E2D66" w:rsidRPr="00A07C08" w:rsidRDefault="002E2D66" w:rsidP="002E2D66">
      <w:pPr>
        <w:spacing w:before="120" w:after="120"/>
        <w:jc w:val="both"/>
      </w:pPr>
      <w:r w:rsidRPr="00A07C08">
        <w:t xml:space="preserve">« Inutile de rêver, répond Rosine Klatzmann, dans son dossier pour </w:t>
      </w:r>
      <w:r w:rsidRPr="00A07C08">
        <w:rPr>
          <w:i/>
          <w:iCs/>
        </w:rPr>
        <w:t>l'Express.</w:t>
      </w:r>
      <w:r w:rsidRPr="00A07C08">
        <w:t xml:space="preserve"> Le travail au noir constitue une soupape, une défense face aux rigidités de l’économie. Comme ces rigidités ne sont pas près de disparaître, il a encore de beaux jours devant lui ».</w:t>
      </w:r>
    </w:p>
    <w:p w14:paraId="602DCFFF" w14:textId="77777777" w:rsidR="002E2D66" w:rsidRDefault="002E2D66" w:rsidP="002E2D66">
      <w:pPr>
        <w:pStyle w:val="p"/>
      </w:pPr>
      <w:r w:rsidRPr="00A07C08">
        <w:br w:type="page"/>
      </w:r>
      <w:r>
        <w:t>[127]</w:t>
      </w:r>
    </w:p>
    <w:p w14:paraId="58915D8D" w14:textId="77777777" w:rsidR="002E2D66" w:rsidRPr="001833FC" w:rsidRDefault="002E2D66" w:rsidP="002E2D66">
      <w:pPr>
        <w:jc w:val="both"/>
      </w:pPr>
    </w:p>
    <w:p w14:paraId="5BBEC3FC" w14:textId="77777777" w:rsidR="002E2D66" w:rsidRPr="001833FC" w:rsidRDefault="002E2D66" w:rsidP="002E2D66">
      <w:pPr>
        <w:jc w:val="both"/>
      </w:pPr>
    </w:p>
    <w:p w14:paraId="40718B9D" w14:textId="77777777" w:rsidR="002E2D66" w:rsidRPr="001833FC" w:rsidRDefault="002E2D66" w:rsidP="002E2D66">
      <w:pPr>
        <w:jc w:val="both"/>
      </w:pPr>
    </w:p>
    <w:p w14:paraId="5F05E38B" w14:textId="77777777" w:rsidR="002E2D66" w:rsidRPr="004545DE" w:rsidRDefault="002E2D66" w:rsidP="002E2D66">
      <w:pPr>
        <w:spacing w:after="120"/>
        <w:ind w:firstLine="0"/>
        <w:jc w:val="center"/>
        <w:rPr>
          <w:sz w:val="24"/>
        </w:rPr>
      </w:pPr>
      <w:bookmarkStart w:id="11" w:name="Critere_no_34_pt_2_texte_08"/>
      <w:r w:rsidRPr="004545DE">
        <w:rPr>
          <w:b/>
          <w:color w:val="000080"/>
          <w:sz w:val="24"/>
        </w:rPr>
        <w:t>Revue CRIT</w:t>
      </w:r>
      <w:r w:rsidRPr="004545DE">
        <w:rPr>
          <w:b/>
          <w:color w:val="FF0000"/>
          <w:sz w:val="24"/>
        </w:rPr>
        <w:t>È</w:t>
      </w:r>
      <w:r w:rsidRPr="004545DE">
        <w:rPr>
          <w:b/>
          <w:color w:val="000080"/>
          <w:sz w:val="24"/>
        </w:rPr>
        <w:t xml:space="preserve">RE, No </w:t>
      </w:r>
      <w:r>
        <w:rPr>
          <w:b/>
          <w:color w:val="000080"/>
          <w:sz w:val="24"/>
        </w:rPr>
        <w:t>34</w:t>
      </w:r>
      <w:r w:rsidRPr="004545DE">
        <w:rPr>
          <w:b/>
          <w:color w:val="000080"/>
          <w:sz w:val="24"/>
        </w:rPr>
        <w:t>,</w:t>
      </w:r>
      <w:r w:rsidRPr="004545DE">
        <w:rPr>
          <w:b/>
          <w:color w:val="000080"/>
          <w:sz w:val="24"/>
        </w:rPr>
        <w:br/>
        <w:t>“</w:t>
      </w:r>
      <w:r>
        <w:rPr>
          <w:b/>
          <w:i/>
          <w:sz w:val="24"/>
        </w:rPr>
        <w:t>L’après-crise.</w:t>
      </w:r>
      <w:r>
        <w:rPr>
          <w:b/>
          <w:i/>
          <w:sz w:val="24"/>
        </w:rPr>
        <w:br/>
        <w:t>1° économique et sociale.</w:t>
      </w:r>
      <w:r w:rsidRPr="004545DE">
        <w:rPr>
          <w:b/>
          <w:color w:val="000080"/>
          <w:sz w:val="24"/>
        </w:rPr>
        <w:t>”</w:t>
      </w:r>
    </w:p>
    <w:p w14:paraId="7FF73FB5" w14:textId="77777777" w:rsidR="002E2D66" w:rsidRPr="004545DE" w:rsidRDefault="002E2D66" w:rsidP="002E2D66">
      <w:pPr>
        <w:spacing w:after="120"/>
        <w:ind w:firstLine="0"/>
        <w:jc w:val="center"/>
        <w:rPr>
          <w:sz w:val="24"/>
        </w:rPr>
      </w:pPr>
      <w:r>
        <w:rPr>
          <w:b/>
          <w:color w:val="FF0000"/>
          <w:sz w:val="24"/>
        </w:rPr>
        <w:t>VIE SOCIALE</w:t>
      </w:r>
    </w:p>
    <w:p w14:paraId="4B53F864" w14:textId="77777777" w:rsidR="002E2D66" w:rsidRDefault="002E2D66" w:rsidP="002E2D66">
      <w:pPr>
        <w:pStyle w:val="Titreniveau2"/>
      </w:pPr>
      <w:r w:rsidRPr="00CE123D">
        <w:t>“</w:t>
      </w:r>
      <w:r>
        <w:t>Démédicaliser la santé.</w:t>
      </w:r>
    </w:p>
    <w:p w14:paraId="6F6CF50F" w14:textId="77777777" w:rsidR="002E2D66" w:rsidRDefault="002E2D66" w:rsidP="002E2D66">
      <w:pPr>
        <w:pStyle w:val="Titreniveau2st"/>
      </w:pPr>
      <w:r>
        <w:t>Entretien avec Serge Mongeau.”</w:t>
      </w:r>
    </w:p>
    <w:bookmarkEnd w:id="11"/>
    <w:p w14:paraId="42022D65" w14:textId="77777777" w:rsidR="002E2D66" w:rsidRPr="001833FC" w:rsidRDefault="002E2D66" w:rsidP="002E2D66">
      <w:pPr>
        <w:jc w:val="both"/>
        <w:rPr>
          <w:szCs w:val="36"/>
        </w:rPr>
      </w:pPr>
    </w:p>
    <w:p w14:paraId="689459B9" w14:textId="77777777" w:rsidR="002E2D66" w:rsidRPr="00EF7836" w:rsidRDefault="002E2D66" w:rsidP="002E2D66">
      <w:pPr>
        <w:pStyle w:val="suite"/>
        <w:rPr>
          <w:b w:val="0"/>
          <w:szCs w:val="36"/>
        </w:rPr>
      </w:pPr>
      <w:r>
        <w:t>Serge MONGEAU </w:t>
      </w:r>
      <w:r>
        <w:rPr>
          <w:rStyle w:val="Appelnotedebasdep"/>
          <w:b w:val="0"/>
        </w:rPr>
        <w:footnoteReference w:customMarkFollows="1" w:id="58"/>
        <w:t>*</w:t>
      </w:r>
    </w:p>
    <w:p w14:paraId="1E430CD7" w14:textId="77777777" w:rsidR="002E2D66" w:rsidRDefault="002E2D66" w:rsidP="002E2D66">
      <w:pPr>
        <w:jc w:val="both"/>
      </w:pPr>
    </w:p>
    <w:p w14:paraId="0D504689" w14:textId="77777777" w:rsidR="002E2D66" w:rsidRDefault="002E2D66" w:rsidP="002E2D66">
      <w:pPr>
        <w:jc w:val="both"/>
      </w:pPr>
    </w:p>
    <w:p w14:paraId="5BAEB29C" w14:textId="77777777" w:rsidR="002E2D66" w:rsidRPr="001833FC" w:rsidRDefault="002E2D66" w:rsidP="002E2D66">
      <w:pPr>
        <w:jc w:val="both"/>
      </w:pPr>
    </w:p>
    <w:p w14:paraId="5806F764" w14:textId="77777777" w:rsidR="002E2D66" w:rsidRPr="001833FC" w:rsidRDefault="002E2D66" w:rsidP="002E2D66">
      <w:pPr>
        <w:jc w:val="both"/>
      </w:pPr>
    </w:p>
    <w:p w14:paraId="1E4DA6AD" w14:textId="77777777" w:rsidR="002E2D66" w:rsidRPr="001833FC" w:rsidRDefault="002E2D66" w:rsidP="002E2D66">
      <w:pPr>
        <w:jc w:val="both"/>
      </w:pPr>
    </w:p>
    <w:p w14:paraId="23FFEB2E" w14:textId="77777777" w:rsidR="002E2D66" w:rsidRPr="001833FC" w:rsidRDefault="002E2D66" w:rsidP="002E2D66">
      <w:pPr>
        <w:ind w:right="90" w:firstLine="0"/>
        <w:jc w:val="both"/>
        <w:rPr>
          <w:sz w:val="20"/>
        </w:rPr>
      </w:pPr>
      <w:hyperlink w:anchor="sommaire" w:history="1">
        <w:r w:rsidRPr="001833FC">
          <w:rPr>
            <w:rStyle w:val="Hyperlien"/>
            <w:sz w:val="20"/>
          </w:rPr>
          <w:t>Retour au sommaire</w:t>
        </w:r>
      </w:hyperlink>
    </w:p>
    <w:p w14:paraId="2BEDFD42" w14:textId="77777777" w:rsidR="002E2D66" w:rsidRPr="00A07C08" w:rsidRDefault="002E2D66" w:rsidP="002E2D66">
      <w:pPr>
        <w:spacing w:before="120" w:after="120"/>
        <w:jc w:val="both"/>
      </w:pPr>
      <w:r w:rsidRPr="00A07C08">
        <w:t xml:space="preserve">CRITÈRE. </w:t>
      </w:r>
      <w:r w:rsidRPr="00A07C08">
        <w:rPr>
          <w:i/>
          <w:iCs/>
        </w:rPr>
        <w:t>Vous venez de publier un petit livre de 140 pages e</w:t>
      </w:r>
      <w:r w:rsidRPr="00A07C08">
        <w:rPr>
          <w:i/>
          <w:iCs/>
        </w:rPr>
        <w:t>x</w:t>
      </w:r>
      <w:r w:rsidRPr="00A07C08">
        <w:rPr>
          <w:i/>
          <w:iCs/>
        </w:rPr>
        <w:t>trêmement clair et simple dans son expression. On y trouve de mult</w:t>
      </w:r>
      <w:r w:rsidRPr="00A07C08">
        <w:rPr>
          <w:i/>
          <w:iCs/>
        </w:rPr>
        <w:t>i</w:t>
      </w:r>
      <w:r w:rsidRPr="00A07C08">
        <w:rPr>
          <w:i/>
          <w:iCs/>
        </w:rPr>
        <w:t>ples prescriptions faciles à suivre et susceptibles de nous permettre d'améliorer éventuellement notre santé sans nécessairement avoir r</w:t>
      </w:r>
      <w:r w:rsidRPr="00A07C08">
        <w:rPr>
          <w:i/>
          <w:iCs/>
        </w:rPr>
        <w:t>e</w:t>
      </w:r>
      <w:r w:rsidRPr="00A07C08">
        <w:rPr>
          <w:i/>
          <w:iCs/>
        </w:rPr>
        <w:t>cours à un intermédiaire. Quel est l’objectif principal de ce recueil ?</w:t>
      </w:r>
    </w:p>
    <w:p w14:paraId="641993A2" w14:textId="77777777" w:rsidR="002E2D66" w:rsidRPr="00A07C08" w:rsidRDefault="002E2D66" w:rsidP="002E2D66">
      <w:pPr>
        <w:spacing w:before="120" w:after="120"/>
        <w:jc w:val="both"/>
      </w:pPr>
      <w:r w:rsidRPr="00A07C08">
        <w:rPr>
          <w:b/>
          <w:bCs/>
        </w:rPr>
        <w:t xml:space="preserve">Serge Mongeau. </w:t>
      </w:r>
      <w:r w:rsidRPr="00A07C08">
        <w:t>Nous avons tous oublié que l’objet de la médec</w:t>
      </w:r>
      <w:r w:rsidRPr="00A07C08">
        <w:t>i</w:t>
      </w:r>
      <w:r w:rsidRPr="00A07C08">
        <w:t>ne, c’est la maladie, pas la santé. La santé, c’est l’affaire de la perso</w:t>
      </w:r>
      <w:r w:rsidRPr="00A07C08">
        <w:t>n</w:t>
      </w:r>
      <w:r w:rsidRPr="00A07C08">
        <w:t>ne dans son rapport avec son propre corps ; c’est encore plus l’affaire de l’ensemble des personnes, de la population.</w:t>
      </w:r>
    </w:p>
    <w:p w14:paraId="444192B5" w14:textId="77777777" w:rsidR="002E2D66" w:rsidRDefault="002E2D66" w:rsidP="002E2D66">
      <w:pPr>
        <w:spacing w:before="120" w:after="120"/>
        <w:jc w:val="both"/>
      </w:pPr>
      <w:r>
        <w:br w:type="page"/>
      </w:r>
    </w:p>
    <w:p w14:paraId="22A5EFF7" w14:textId="77777777" w:rsidR="002E2D66" w:rsidRPr="00A07C08" w:rsidRDefault="002E2D66" w:rsidP="002E2D66">
      <w:pPr>
        <w:spacing w:before="120" w:after="120"/>
        <w:jc w:val="both"/>
      </w:pPr>
      <w:r w:rsidRPr="00A07C08">
        <w:t xml:space="preserve">CRITÈRE. </w:t>
      </w:r>
      <w:r w:rsidRPr="00A07C08">
        <w:rPr>
          <w:i/>
          <w:iCs/>
        </w:rPr>
        <w:t>Il y a donc, à la base, une dialectique santé-société que nous aurions oubliée ?</w:t>
      </w:r>
    </w:p>
    <w:p w14:paraId="52F391C6" w14:textId="77777777" w:rsidR="002E2D66" w:rsidRPr="00A07C08" w:rsidRDefault="002E2D66" w:rsidP="002E2D66">
      <w:pPr>
        <w:spacing w:before="120" w:after="120"/>
        <w:jc w:val="both"/>
      </w:pPr>
      <w:r w:rsidRPr="00A07C08">
        <w:rPr>
          <w:b/>
          <w:bCs/>
        </w:rPr>
        <w:t xml:space="preserve">S.M. </w:t>
      </w:r>
      <w:r w:rsidRPr="00A07C08">
        <w:t>Souvent la prescription médicale décourage les gens à coups de diagnostics. Or le diagnostic de la maladie ne doit pas cesser d’être relié à la prise en charge de la santé</w:t>
      </w:r>
      <w:r>
        <w:t xml:space="preserve"> [128] </w:t>
      </w:r>
      <w:r w:rsidRPr="00A07C08">
        <w:t>par les individus eux-mêmes. Les médecins nous ont inculqué une perception médicale de la santé.</w:t>
      </w:r>
    </w:p>
    <w:p w14:paraId="652C37DD" w14:textId="77777777" w:rsidR="002E2D66" w:rsidRDefault="002E2D66" w:rsidP="002E2D66">
      <w:pPr>
        <w:spacing w:before="120" w:after="120"/>
        <w:jc w:val="both"/>
      </w:pPr>
    </w:p>
    <w:p w14:paraId="6C67F871" w14:textId="77777777" w:rsidR="002E2D66" w:rsidRPr="00A07C08" w:rsidRDefault="002E2D66" w:rsidP="002E2D66">
      <w:pPr>
        <w:spacing w:before="120" w:after="120"/>
        <w:jc w:val="both"/>
      </w:pPr>
      <w:r w:rsidRPr="00A07C08">
        <w:t xml:space="preserve">CRITÈRE. </w:t>
      </w:r>
      <w:r w:rsidRPr="00A07C08">
        <w:rPr>
          <w:i/>
          <w:iCs/>
        </w:rPr>
        <w:t>Tout votre second chapitre consacré à une dénonci</w:t>
      </w:r>
      <w:r w:rsidRPr="00A07C08">
        <w:rPr>
          <w:i/>
          <w:iCs/>
        </w:rPr>
        <w:t>a</w:t>
      </w:r>
      <w:r w:rsidRPr="00A07C08">
        <w:rPr>
          <w:i/>
          <w:iCs/>
        </w:rPr>
        <w:t>tion de la mainmise de l’enseignement médical dans l’Amérique se</w:t>
      </w:r>
      <w:r w:rsidRPr="00A07C08">
        <w:rPr>
          <w:i/>
          <w:iCs/>
        </w:rPr>
        <w:t>p</w:t>
      </w:r>
      <w:r w:rsidRPr="00A07C08">
        <w:rPr>
          <w:i/>
          <w:iCs/>
        </w:rPr>
        <w:t>tentrionale par les médecins allopathes met en lumière le rapport « autoritaire » — c’est le mot que vous choisissez — que nous subi</w:t>
      </w:r>
      <w:r w:rsidRPr="00A07C08">
        <w:rPr>
          <w:i/>
          <w:iCs/>
        </w:rPr>
        <w:t>s</w:t>
      </w:r>
      <w:r w:rsidRPr="00A07C08">
        <w:rPr>
          <w:i/>
          <w:iCs/>
        </w:rPr>
        <w:t>sons de la part des corps publics qui nous manipulent comme leur propriété.</w:t>
      </w:r>
    </w:p>
    <w:p w14:paraId="6BB2FB1D" w14:textId="77777777" w:rsidR="002E2D66" w:rsidRPr="00A07C08" w:rsidRDefault="002E2D66" w:rsidP="002E2D66">
      <w:pPr>
        <w:spacing w:before="120" w:after="120"/>
        <w:jc w:val="both"/>
      </w:pPr>
      <w:r w:rsidRPr="00A07C08">
        <w:rPr>
          <w:b/>
          <w:bCs/>
        </w:rPr>
        <w:t xml:space="preserve">S.M. </w:t>
      </w:r>
      <w:r w:rsidRPr="00A07C08">
        <w:t>Il y a des moyens d’arriver à n’être plus seuls pour surveiller notre santé. Prenons l’exemple de l’écologie : seul je ne peux rien fa</w:t>
      </w:r>
      <w:r w:rsidRPr="00A07C08">
        <w:t>i</w:t>
      </w:r>
      <w:r w:rsidRPr="00A07C08">
        <w:t>re ; mais il ne faut pas se laisser démobiliser. Les pouvoirs publics ont tendance à dire « laissez-nous faire, nous nous occupons de tout... ». Il faut plutôt se regrouper et, ensemble, engendrer des réactions signif</w:t>
      </w:r>
      <w:r w:rsidRPr="00A07C08">
        <w:t>i</w:t>
      </w:r>
      <w:r w:rsidRPr="00A07C08">
        <w:t xml:space="preserve">catives ou même d’autres actions qu’on ne peut entreprendre seuls. C’est la prévention primaire et la connaissance des </w:t>
      </w:r>
      <w:r w:rsidRPr="00A07C08">
        <w:rPr>
          <w:i/>
          <w:iCs/>
        </w:rPr>
        <w:t>causes</w:t>
      </w:r>
      <w:r w:rsidRPr="00A07C08">
        <w:t xml:space="preserve"> des mal</w:t>
      </w:r>
      <w:r w:rsidRPr="00A07C08">
        <w:t>a</w:t>
      </w:r>
      <w:r w:rsidRPr="00A07C08">
        <w:t>dies qu’il faut entreprendre...</w:t>
      </w:r>
    </w:p>
    <w:p w14:paraId="4C586F4F" w14:textId="77777777" w:rsidR="002E2D66" w:rsidRDefault="002E2D66" w:rsidP="002E2D66">
      <w:pPr>
        <w:spacing w:before="120" w:after="120"/>
        <w:jc w:val="both"/>
      </w:pPr>
    </w:p>
    <w:p w14:paraId="77B31990" w14:textId="77777777" w:rsidR="002E2D66" w:rsidRPr="00A07C08" w:rsidRDefault="002E2D66" w:rsidP="002E2D66">
      <w:pPr>
        <w:spacing w:before="120" w:after="120"/>
        <w:jc w:val="both"/>
      </w:pPr>
      <w:r w:rsidRPr="00A07C08">
        <w:t xml:space="preserve">CRITÈRE. </w:t>
      </w:r>
      <w:r w:rsidRPr="00A07C08">
        <w:rPr>
          <w:i/>
          <w:iCs/>
        </w:rPr>
        <w:t>La science des causes ; ce n'est pas loin d'une médec</w:t>
      </w:r>
      <w:r w:rsidRPr="00A07C08">
        <w:rPr>
          <w:i/>
          <w:iCs/>
        </w:rPr>
        <w:t>i</w:t>
      </w:r>
      <w:r w:rsidRPr="00A07C08">
        <w:rPr>
          <w:i/>
          <w:iCs/>
        </w:rPr>
        <w:t>ne philosophique ...</w:t>
      </w:r>
    </w:p>
    <w:p w14:paraId="2CE8B0C9" w14:textId="77777777" w:rsidR="002E2D66" w:rsidRPr="00A07C08" w:rsidRDefault="002E2D66" w:rsidP="002E2D66">
      <w:pPr>
        <w:spacing w:before="120" w:after="120"/>
        <w:jc w:val="both"/>
      </w:pPr>
      <w:r w:rsidRPr="00A07C08">
        <w:rPr>
          <w:b/>
          <w:bCs/>
        </w:rPr>
        <w:t xml:space="preserve">S.M. </w:t>
      </w:r>
      <w:r w:rsidRPr="00A07C08">
        <w:t>Mais la médecine que nous connaissons est mécaniste. Alors qu’une maladie n’a jamais une seule cause ; c’est un phénomène mu</w:t>
      </w:r>
      <w:r w:rsidRPr="00A07C08">
        <w:t>l</w:t>
      </w:r>
      <w:r w:rsidRPr="00A07C08">
        <w:t>tifactoriel. Les médecins, disons-le, ne sont pas formés à la préve</w:t>
      </w:r>
      <w:r w:rsidRPr="00A07C08">
        <w:t>n</w:t>
      </w:r>
      <w:r w:rsidRPr="00A07C08">
        <w:t>tion. D’ailleurs la prévention n’a pas nécessairement à revenir au m</w:t>
      </w:r>
      <w:r w:rsidRPr="00A07C08">
        <w:t>é</w:t>
      </w:r>
      <w:r w:rsidRPr="00A07C08">
        <w:t>decin d’abord. C'est à la personne que revient le soin de la prévention. Qui devra me dire comment je dois vivre, sinon moi-même ? Dans notre société, il y a une prescription sanitaire : changer notre façon de vivre. Et la personne, non le médecin, doit être au centre de cette prise de décision.</w:t>
      </w:r>
    </w:p>
    <w:p w14:paraId="75D2D214" w14:textId="77777777" w:rsidR="002E2D66" w:rsidRDefault="002E2D66" w:rsidP="002E2D66">
      <w:pPr>
        <w:spacing w:before="120" w:after="120"/>
        <w:jc w:val="both"/>
      </w:pPr>
    </w:p>
    <w:p w14:paraId="33D238E9" w14:textId="77777777" w:rsidR="002E2D66" w:rsidRPr="00A07C08" w:rsidRDefault="002E2D66" w:rsidP="002E2D66">
      <w:pPr>
        <w:spacing w:before="120" w:after="120"/>
        <w:jc w:val="both"/>
      </w:pPr>
      <w:r w:rsidRPr="00A07C08">
        <w:t xml:space="preserve">CRITÈRE. </w:t>
      </w:r>
      <w:r w:rsidRPr="00A07C08">
        <w:rPr>
          <w:i/>
          <w:iCs/>
        </w:rPr>
        <w:t>Et pourquoi ne le faisons-nous pas, pourquoi cont</w:t>
      </w:r>
      <w:r w:rsidRPr="00A07C08">
        <w:rPr>
          <w:i/>
          <w:iCs/>
        </w:rPr>
        <w:t>i</w:t>
      </w:r>
      <w:r w:rsidRPr="00A07C08">
        <w:rPr>
          <w:i/>
          <w:iCs/>
        </w:rPr>
        <w:t>nuons-nous à tant nous fier aux médecins ?</w:t>
      </w:r>
    </w:p>
    <w:p w14:paraId="22DE0F00" w14:textId="77777777" w:rsidR="002E2D66" w:rsidRPr="00A07C08" w:rsidRDefault="002E2D66" w:rsidP="002E2D66">
      <w:pPr>
        <w:spacing w:before="120" w:after="120"/>
        <w:jc w:val="both"/>
      </w:pPr>
      <w:r w:rsidRPr="00A07C08">
        <w:rPr>
          <w:b/>
          <w:bCs/>
        </w:rPr>
        <w:t xml:space="preserve">S.M. </w:t>
      </w:r>
      <w:r w:rsidRPr="00A07C08">
        <w:t>Les médecins constituent une figure du pouvoir pour la si</w:t>
      </w:r>
      <w:r w:rsidRPr="00A07C08">
        <w:t>m</w:t>
      </w:r>
      <w:r w:rsidRPr="00A07C08">
        <w:t>ple raison que nous avons tous peur de mourir. N'oublions pas que les politiciens sont eux aussi des malades potentiels. Tous veulent se m</w:t>
      </w:r>
      <w:r w:rsidRPr="00A07C08">
        <w:t>é</w:t>
      </w:r>
      <w:r w:rsidRPr="00A07C08">
        <w:t>nager les meilleurs moyens de s’en sortir. Que les professionnels de la maladie soient au pouvoir ne doit donc pas étonner. Mais le non-étonnement</w:t>
      </w:r>
      <w:r>
        <w:t xml:space="preserve"> [129]</w:t>
      </w:r>
      <w:r w:rsidRPr="00A07C08">
        <w:t xml:space="preserve"> ne doit pas être synonyme d’acceptation de notre part.</w:t>
      </w:r>
    </w:p>
    <w:p w14:paraId="3BF229FF" w14:textId="77777777" w:rsidR="002E2D66" w:rsidRDefault="002E2D66" w:rsidP="002E2D66">
      <w:pPr>
        <w:spacing w:before="120" w:after="120"/>
        <w:jc w:val="both"/>
      </w:pPr>
    </w:p>
    <w:p w14:paraId="544201EA" w14:textId="77777777" w:rsidR="002E2D66" w:rsidRPr="00A07C08" w:rsidRDefault="002E2D66" w:rsidP="002E2D66">
      <w:pPr>
        <w:spacing w:before="120" w:after="120"/>
        <w:jc w:val="both"/>
      </w:pPr>
      <w:r w:rsidRPr="00A07C08">
        <w:t xml:space="preserve">CRITÈRE. </w:t>
      </w:r>
      <w:r w:rsidRPr="00A07C08">
        <w:rPr>
          <w:i/>
          <w:iCs/>
        </w:rPr>
        <w:t>Il faudrait démystifier la médecine, sinon notre peur de la mort...</w:t>
      </w:r>
    </w:p>
    <w:p w14:paraId="03504587" w14:textId="77777777" w:rsidR="002E2D66" w:rsidRPr="00A07C08" w:rsidRDefault="002E2D66" w:rsidP="002E2D66">
      <w:pPr>
        <w:spacing w:before="120" w:after="120"/>
        <w:jc w:val="both"/>
      </w:pPr>
      <w:r w:rsidRPr="00A07C08">
        <w:rPr>
          <w:b/>
          <w:bCs/>
        </w:rPr>
        <w:t xml:space="preserve">S.M. </w:t>
      </w:r>
      <w:r w:rsidRPr="00A07C08">
        <w:t>D’une part, on a démystifié la fonction médicale en prése</w:t>
      </w:r>
      <w:r w:rsidRPr="00A07C08">
        <w:t>n</w:t>
      </w:r>
      <w:r w:rsidRPr="00A07C08">
        <w:t>tant, par exemple, le médecin comme personne accessible dans certa</w:t>
      </w:r>
      <w:r w:rsidRPr="00A07C08">
        <w:t>i</w:t>
      </w:r>
      <w:r w:rsidRPr="00A07C08">
        <w:t>nes émissions de télévision. Mais, d'autre part, on cherche à remyst</w:t>
      </w:r>
      <w:r w:rsidRPr="00A07C08">
        <w:t>i</w:t>
      </w:r>
      <w:r w:rsidRPr="00A07C08">
        <w:t>fier autrement cette même fonction médicale. Les transplantations cardiaques n’ont aucun sens, c’est de la poudre aux yeux. Serait-il ut</w:t>
      </w:r>
      <w:r w:rsidRPr="00A07C08">
        <w:t>i</w:t>
      </w:r>
      <w:r w:rsidRPr="00A07C08">
        <w:t>le d’en arriver à transplanter le cœur de tout le monde !</w:t>
      </w:r>
    </w:p>
    <w:p w14:paraId="39880584" w14:textId="77777777" w:rsidR="002E2D66" w:rsidRDefault="002E2D66" w:rsidP="002E2D66">
      <w:pPr>
        <w:spacing w:before="120" w:after="120"/>
        <w:jc w:val="both"/>
      </w:pPr>
    </w:p>
    <w:p w14:paraId="324858A5" w14:textId="77777777" w:rsidR="002E2D66" w:rsidRDefault="002E2D66" w:rsidP="002E2D66">
      <w:pPr>
        <w:spacing w:before="120" w:after="120"/>
        <w:jc w:val="both"/>
        <w:rPr>
          <w:i/>
          <w:iCs/>
        </w:rPr>
      </w:pPr>
      <w:r w:rsidRPr="00A07C08">
        <w:t xml:space="preserve">CRITÈRE. </w:t>
      </w:r>
      <w:r w:rsidRPr="00A07C08">
        <w:rPr>
          <w:i/>
          <w:iCs/>
        </w:rPr>
        <w:t>On y entrevoit une humanité de cauchemar !</w:t>
      </w:r>
    </w:p>
    <w:p w14:paraId="1C7D8B8F" w14:textId="77777777" w:rsidR="002E2D66" w:rsidRPr="00A07C08" w:rsidRDefault="002E2D66" w:rsidP="002E2D66">
      <w:pPr>
        <w:spacing w:before="120" w:after="120"/>
        <w:jc w:val="both"/>
      </w:pPr>
      <w:r w:rsidRPr="00A07C08">
        <w:rPr>
          <w:b/>
          <w:bCs/>
        </w:rPr>
        <w:t xml:space="preserve">S.M. </w:t>
      </w:r>
      <w:r w:rsidRPr="00A07C08">
        <w:t>Mais ceux qui orientent la fonction médicale en ce sens sont très forts, quoique j'observe un désenchantement progressif récent f</w:t>
      </w:r>
      <w:r w:rsidRPr="00A07C08">
        <w:t>a</w:t>
      </w:r>
      <w:r w:rsidRPr="00A07C08">
        <w:t>ce à la médecine traditionnelle de notre société. Je constate aussi une recherche réelle d’alternatives : la phytothérapie (traitement par les plantes), l’homéopathie qui est une médecine beaucoup plus lente et plus humaine. Mais l’homéopathe est un médecin lui aussi. Il ne faut pas chercher une formule de remplacement style « remplacement de l’allothér</w:t>
      </w:r>
      <w:r>
        <w:t>apeute par l’ho</w:t>
      </w:r>
      <w:r w:rsidRPr="00A07C08">
        <w:t>méo ». Ce qui compte, c’est de faire la diff</w:t>
      </w:r>
      <w:r w:rsidRPr="00A07C08">
        <w:t>é</w:t>
      </w:r>
      <w:r w:rsidRPr="00A07C08">
        <w:t>rence entre santé et maladie, de prendre en charge sa santé et de d</w:t>
      </w:r>
      <w:r w:rsidRPr="00A07C08">
        <w:t>e</w:t>
      </w:r>
      <w:r w:rsidRPr="00A07C08">
        <w:t>meurer critique face aux spécialistes de la maladie. On n’améliorera rien en changeant les structures. Quand bien même les médecins s</w:t>
      </w:r>
      <w:r w:rsidRPr="00A07C08">
        <w:t>e</w:t>
      </w:r>
      <w:r w:rsidRPr="00A07C08">
        <w:t>raient meilleurs, on n’aurait rien changé. Ce n'est pas le combat pri</w:t>
      </w:r>
      <w:r w:rsidRPr="00A07C08">
        <w:t>n</w:t>
      </w:r>
      <w:r w:rsidRPr="00A07C08">
        <w:t>cipal. Les réformes venues d’en-haut sont des cadeaux. Il faut plutôt que les patients, en bas, aient davantage d’exigences.</w:t>
      </w:r>
    </w:p>
    <w:p w14:paraId="175FA9B8" w14:textId="77777777" w:rsidR="002E2D66" w:rsidRDefault="002E2D66" w:rsidP="002E2D66">
      <w:pPr>
        <w:spacing w:before="120" w:after="120"/>
        <w:jc w:val="both"/>
      </w:pPr>
    </w:p>
    <w:p w14:paraId="4BFEB73C" w14:textId="77777777" w:rsidR="002E2D66" w:rsidRPr="00A07C08" w:rsidRDefault="002E2D66" w:rsidP="002E2D66">
      <w:pPr>
        <w:spacing w:before="120" w:after="120"/>
        <w:jc w:val="both"/>
      </w:pPr>
      <w:r w:rsidRPr="00A07C08">
        <w:t xml:space="preserve">CRITÈRE. </w:t>
      </w:r>
      <w:r w:rsidRPr="00A07C08">
        <w:rPr>
          <w:i/>
          <w:iCs/>
        </w:rPr>
        <w:t>Mais comment nous débarrasser de la hantise du m</w:t>
      </w:r>
      <w:r w:rsidRPr="00A07C08">
        <w:rPr>
          <w:i/>
          <w:iCs/>
        </w:rPr>
        <w:t>é</w:t>
      </w:r>
      <w:r w:rsidRPr="00A07C08">
        <w:rPr>
          <w:i/>
          <w:iCs/>
        </w:rPr>
        <w:t>decin quand nous pensons à notre santé ?</w:t>
      </w:r>
    </w:p>
    <w:p w14:paraId="05C845E7" w14:textId="77777777" w:rsidR="002E2D66" w:rsidRPr="00A07C08" w:rsidRDefault="002E2D66" w:rsidP="002E2D66">
      <w:pPr>
        <w:spacing w:before="120" w:after="120"/>
        <w:jc w:val="both"/>
      </w:pPr>
      <w:r w:rsidRPr="00A07C08">
        <w:rPr>
          <w:b/>
          <w:bCs/>
        </w:rPr>
        <w:t xml:space="preserve">S.M. </w:t>
      </w:r>
      <w:r w:rsidRPr="00A07C08">
        <w:t xml:space="preserve">On nous maintient dans la peur en exagérant la faiblesse du corps humain. On nous a conditionnés à ne plus pouvoir endurer la moindre douleur. Or la douleur est fréquente. Combien d’éléments de </w:t>
      </w:r>
      <w:r>
        <w:t>l’</w:t>
      </w:r>
      <w:r w:rsidRPr="00A07C08">
        <w:rPr>
          <w:i/>
          <w:iCs/>
        </w:rPr>
        <w:t>armatorium</w:t>
      </w:r>
      <w:r w:rsidRPr="00A07C08">
        <w:t xml:space="preserve"> médical ont précisément pour fonction de calmer la douleur. Les médecins pourraient très bien expliquer aux gens et ce</w:t>
      </w:r>
      <w:r w:rsidRPr="00A07C08">
        <w:t>s</w:t>
      </w:r>
      <w:r w:rsidRPr="00A07C08">
        <w:t>ser leurs prescriptions automatiques du traitement</w:t>
      </w:r>
      <w:r>
        <w:t xml:space="preserve"> [130] </w:t>
      </w:r>
      <w:r w:rsidRPr="00A07C08">
        <w:t>des sympt</w:t>
      </w:r>
      <w:r w:rsidRPr="00A07C08">
        <w:t>ô</w:t>
      </w:r>
      <w:r w:rsidRPr="00A07C08">
        <w:t>mes. On comprend de plus en plus que la fièvre est une réaction de notre corps permettant une démultiplication de certains microbes. Pourquoi alors stopper la fièvre ! Même chose pour la diarrhée et la toux. Et notre société qui nous défend de cracher...</w:t>
      </w:r>
    </w:p>
    <w:p w14:paraId="6F2E5EDF" w14:textId="77777777" w:rsidR="002E2D66" w:rsidRDefault="002E2D66" w:rsidP="002E2D66">
      <w:pPr>
        <w:spacing w:before="120" w:after="120"/>
        <w:jc w:val="both"/>
      </w:pPr>
    </w:p>
    <w:p w14:paraId="60FA7471" w14:textId="77777777" w:rsidR="002E2D66" w:rsidRPr="00A07C08" w:rsidRDefault="002E2D66" w:rsidP="002E2D66">
      <w:pPr>
        <w:spacing w:before="120" w:after="120"/>
        <w:jc w:val="both"/>
      </w:pPr>
      <w:r w:rsidRPr="00A07C08">
        <w:t xml:space="preserve">CRITÈRE. </w:t>
      </w:r>
      <w:r w:rsidRPr="00A07C08">
        <w:rPr>
          <w:i/>
          <w:iCs/>
        </w:rPr>
        <w:t>Notre corps n’est pas si fou !</w:t>
      </w:r>
    </w:p>
    <w:p w14:paraId="0351EE64" w14:textId="77777777" w:rsidR="002E2D66" w:rsidRPr="00A07C08" w:rsidRDefault="002E2D66" w:rsidP="002E2D66">
      <w:pPr>
        <w:spacing w:before="120" w:after="120"/>
        <w:jc w:val="both"/>
      </w:pPr>
      <w:r w:rsidRPr="00A07C08">
        <w:rPr>
          <w:b/>
          <w:bCs/>
        </w:rPr>
        <w:t xml:space="preserve">S.M. </w:t>
      </w:r>
      <w:r w:rsidRPr="00A07C08">
        <w:t>Notre corps a plein de mécanismes pour se réparer lui-même si on lui donne le temps de le faire. Mais il ne faut pas non plus exag</w:t>
      </w:r>
      <w:r w:rsidRPr="00A07C08">
        <w:t>é</w:t>
      </w:r>
      <w:r w:rsidRPr="00A07C08">
        <w:t>rer dans le sens contraire. On commence à p</w:t>
      </w:r>
      <w:r>
        <w:t>oser beaucoup de que</w:t>
      </w:r>
      <w:r>
        <w:t>s</w:t>
      </w:r>
      <w:r>
        <w:t>tions sur l’</w:t>
      </w:r>
      <w:r w:rsidRPr="00A07C08">
        <w:t>auto-examen des seins. Il ne faut pas aboutir à faire des compulsifs, des obsédés de la maladie, de la mort. Vivre ne consiste pas à essayer de ne pas mourir. On brandit le spectre du hasard qui peut frapper en tout temps le corps. Or, le hasard a fort peu à faire dans la maladie. Ce sont les conditions de vie qui sont importantes pour vivre en santé. Surveiller ses conditions de vie s’avère beaucoup plus utile que se déculpabiliser sur le hasard.</w:t>
      </w:r>
    </w:p>
    <w:p w14:paraId="793335E9" w14:textId="77777777" w:rsidR="002E2D66" w:rsidRPr="00A07C08" w:rsidRDefault="002E2D66" w:rsidP="002E2D66">
      <w:pPr>
        <w:spacing w:before="120" w:after="120"/>
        <w:jc w:val="both"/>
      </w:pPr>
      <w:r w:rsidRPr="00A07C08">
        <w:t>Et dans les conditions de vie, le facteur de motivation est très i</w:t>
      </w:r>
      <w:r w:rsidRPr="00A07C08">
        <w:t>m</w:t>
      </w:r>
      <w:r w:rsidRPr="00A07C08">
        <w:t>portant. Norman Cousins rejoint René Dubos : la volonté de guérir et de vivre est fondamentale. Rappelons-nous comment Cousins, condamné par la médecine, s'est guéri par l’humour en visionnant des films de Chaplin. Cousins enseigne aujourd’hui la médecine dans une université américaine.</w:t>
      </w:r>
    </w:p>
    <w:p w14:paraId="3CA825B5" w14:textId="77777777" w:rsidR="002E2D66" w:rsidRDefault="002E2D66" w:rsidP="002E2D66">
      <w:pPr>
        <w:spacing w:before="120" w:after="120"/>
        <w:jc w:val="both"/>
      </w:pPr>
    </w:p>
    <w:p w14:paraId="19BB571D" w14:textId="77777777" w:rsidR="002E2D66" w:rsidRPr="00A07C08" w:rsidRDefault="002E2D66" w:rsidP="002E2D66">
      <w:pPr>
        <w:spacing w:before="120" w:after="120"/>
        <w:jc w:val="both"/>
      </w:pPr>
      <w:r w:rsidRPr="00A07C08">
        <w:t xml:space="preserve">CRITÈRE. </w:t>
      </w:r>
      <w:r w:rsidRPr="00A07C08">
        <w:rPr>
          <w:i/>
          <w:iCs/>
        </w:rPr>
        <w:t>Faut le faire ...</w:t>
      </w:r>
    </w:p>
    <w:p w14:paraId="4309BC84" w14:textId="77777777" w:rsidR="002E2D66" w:rsidRPr="00A07C08" w:rsidRDefault="002E2D66" w:rsidP="002E2D66">
      <w:pPr>
        <w:spacing w:before="120" w:after="120"/>
        <w:jc w:val="both"/>
      </w:pPr>
      <w:r w:rsidRPr="00A07C08">
        <w:rPr>
          <w:b/>
          <w:bCs/>
        </w:rPr>
        <w:t xml:space="preserve">S.M. </w:t>
      </w:r>
      <w:r w:rsidRPr="00A07C08">
        <w:t>Cette obsession de la maladie fait passer le temps ; mais cette recherche vise quelque chose qui, une fois apparu, fera qu'il sera trop tard. C’est encore de la prévention secondaire. Ce n’est pas sur cela qu’il faut travailler ; il faut revenir, je le répète, avant tout cela à la façon de vivre. Le cancer est un symptôme ...</w:t>
      </w:r>
    </w:p>
    <w:p w14:paraId="6791EAA5" w14:textId="77777777" w:rsidR="002E2D66" w:rsidRPr="00A07C08" w:rsidRDefault="002E2D66" w:rsidP="002E2D66">
      <w:pPr>
        <w:spacing w:before="120" w:after="120"/>
        <w:jc w:val="both"/>
      </w:pPr>
      <w:r w:rsidRPr="00A07C08">
        <w:t>Le rôle de la médecine consiste peut-être à nous soulager des symptômes ou des maladies. Mais ce n’est pas cela la santé. La mal</w:t>
      </w:r>
      <w:r w:rsidRPr="00A07C08">
        <w:t>a</w:t>
      </w:r>
      <w:r w:rsidRPr="00A07C08">
        <w:t>die appartient peut-être au médecin ; pas nécessairement la santé. Et la santé est d’abord un choix de style de vie, vivre pour quelque chose, un but précis. Des gens choisissent une vie risquée. Gilles</w:t>
      </w:r>
      <w:r>
        <w:t xml:space="preserve"> [131] </w:t>
      </w:r>
      <w:r w:rsidRPr="00A07C08">
        <w:t>Vi</w:t>
      </w:r>
      <w:r w:rsidRPr="00A07C08">
        <w:t>l</w:t>
      </w:r>
      <w:r w:rsidRPr="00A07C08">
        <w:t>leneuve aimait ce qu'il faisait ; il avait choisi un genre de vie, tout en sachant qu’il comportait d’énormes risques. C’est cela qui est impo</w:t>
      </w:r>
      <w:r w:rsidRPr="00A07C08">
        <w:t>r</w:t>
      </w:r>
      <w:r w:rsidRPr="00A07C08">
        <w:t>tant.</w:t>
      </w:r>
    </w:p>
    <w:p w14:paraId="63E39BD9" w14:textId="77777777" w:rsidR="002E2D66" w:rsidRPr="00A07C08" w:rsidRDefault="002E2D66" w:rsidP="002E2D66">
      <w:pPr>
        <w:spacing w:before="120" w:after="120"/>
        <w:jc w:val="both"/>
      </w:pPr>
      <w:r w:rsidRPr="00A07C08">
        <w:t>La vie n’est pas un absolu. Des gens se suicident directement ou indirectement par la maladie. Il y a aussi des gens qui résistent à tout. Ces derniers tiennent à la vie ; voilà la différence. La vie est jalonnée de risques. L’objectivation et la hantise de la maladie font l’affaire de la médecine. L’obésité n’est pas une maladie. L’obèse n'est pas un malade ; l’obèse mange trop. Je dirais qu’il choisit de trop manger. Mais la médecine décrète ici une maladie. On donne des injections. On médicalise nos comportements à outrance pour ensuite les traiter.</w:t>
      </w:r>
    </w:p>
    <w:p w14:paraId="2DDEC0DB" w14:textId="77777777" w:rsidR="002E2D66" w:rsidRDefault="002E2D66" w:rsidP="002E2D66">
      <w:pPr>
        <w:spacing w:before="120" w:after="120"/>
        <w:jc w:val="both"/>
      </w:pPr>
    </w:p>
    <w:p w14:paraId="5599500C" w14:textId="77777777" w:rsidR="002E2D66" w:rsidRPr="00A07C08" w:rsidRDefault="002E2D66" w:rsidP="002E2D66">
      <w:pPr>
        <w:spacing w:before="120" w:after="120"/>
        <w:jc w:val="both"/>
      </w:pPr>
      <w:r w:rsidRPr="00A07C08">
        <w:t xml:space="preserve">CRITÈRE. </w:t>
      </w:r>
      <w:r w:rsidRPr="00A07C08">
        <w:rPr>
          <w:i/>
          <w:iCs/>
        </w:rPr>
        <w:t>Que faire au niveau de la lutte ?</w:t>
      </w:r>
    </w:p>
    <w:p w14:paraId="75A0C8ED" w14:textId="77777777" w:rsidR="002E2D66" w:rsidRPr="00A07C08" w:rsidRDefault="002E2D66" w:rsidP="002E2D66">
      <w:pPr>
        <w:spacing w:before="120" w:after="120"/>
        <w:jc w:val="both"/>
      </w:pPr>
      <w:r w:rsidRPr="00A07C08">
        <w:rPr>
          <w:b/>
          <w:bCs/>
        </w:rPr>
        <w:t xml:space="preserve">S.M. </w:t>
      </w:r>
      <w:r w:rsidRPr="00A07C08">
        <w:t>Il faut relativiser le monopole de la médecine en répondant par d’autres façons de soigner. Et là, la formule collective est impo</w:t>
      </w:r>
      <w:r w:rsidRPr="00A07C08">
        <w:t>r</w:t>
      </w:r>
      <w:r w:rsidRPr="00A07C08">
        <w:t>tante. Par l’échange, les gens se rendront compte qu’il</w:t>
      </w:r>
      <w:r>
        <w:t>s</w:t>
      </w:r>
      <w:r w:rsidRPr="00A07C08">
        <w:t xml:space="preserve"> ne sont pas seuls. En ce sens, les cliniques d’auto-santé des femmes offrent un modèle intéressant. On sait que les femmes sont « psychiatrisées » à cause de leur vécu social. On ne sort pas du social quand on veut pa</w:t>
      </w:r>
      <w:r w:rsidRPr="00A07C08">
        <w:t>r</w:t>
      </w:r>
      <w:r w:rsidRPr="00A07C08">
        <w:t>ler de santé.</w:t>
      </w:r>
    </w:p>
    <w:p w14:paraId="344933DE" w14:textId="77777777" w:rsidR="002E2D66" w:rsidRDefault="002E2D66" w:rsidP="002E2D66">
      <w:pPr>
        <w:spacing w:before="120" w:after="120"/>
        <w:jc w:val="both"/>
      </w:pPr>
    </w:p>
    <w:p w14:paraId="7757AA94" w14:textId="77777777" w:rsidR="002E2D66" w:rsidRPr="00A07C08" w:rsidRDefault="002E2D66" w:rsidP="002E2D66">
      <w:pPr>
        <w:spacing w:before="120" w:after="120"/>
        <w:jc w:val="both"/>
      </w:pPr>
      <w:r w:rsidRPr="00A07C08">
        <w:t xml:space="preserve">CRITÈRE. </w:t>
      </w:r>
      <w:r w:rsidRPr="00A07C08">
        <w:rPr>
          <w:i/>
          <w:iCs/>
        </w:rPr>
        <w:t>Y a-t-il plusieurs médecins « convertis » au social ?</w:t>
      </w:r>
    </w:p>
    <w:p w14:paraId="7937F549" w14:textId="77777777" w:rsidR="002E2D66" w:rsidRPr="00A07C08" w:rsidRDefault="002E2D66" w:rsidP="002E2D66">
      <w:pPr>
        <w:spacing w:before="120" w:after="120"/>
        <w:jc w:val="both"/>
      </w:pPr>
      <w:r w:rsidRPr="00A07C08">
        <w:rPr>
          <w:b/>
          <w:bCs/>
        </w:rPr>
        <w:t xml:space="preserve">S.M. </w:t>
      </w:r>
      <w:r w:rsidRPr="00A07C08">
        <w:t>La situation n’est pas désespérée. La médecine holistique (la médecine s’intéressant à la totalité de la personne) qui apparaît chez les américains est encourageante. Les gens y sont renvoyés à leur s</w:t>
      </w:r>
      <w:r w:rsidRPr="00A07C08">
        <w:t>i</w:t>
      </w:r>
      <w:r w:rsidRPr="00A07C08">
        <w:t>tuation sociale. Plusieurs médecins d’ici sont insatisfaits des cond</w:t>
      </w:r>
      <w:r w:rsidRPr="00A07C08">
        <w:t>i</w:t>
      </w:r>
      <w:r w:rsidRPr="00A07C08">
        <w:t>tions de leur pratique professionnelle. Au Québec la médecine est très monolithique et ne tolère pas beaucoup d’écarts de la part de ses membres. L'auri</w:t>
      </w:r>
      <w:r>
        <w:t>culo-thérapie est apparue chez-</w:t>
      </w:r>
      <w:r w:rsidRPr="00A07C08">
        <w:t>nous. Un médecin a été harcelé par sa corporation pour stopper son affichage d’auriculo-thérapeute ; alors qu'en France ce courant est très développé, sans pa</w:t>
      </w:r>
      <w:r w:rsidRPr="00A07C08">
        <w:t>r</w:t>
      </w:r>
      <w:r w:rsidRPr="00A07C08">
        <w:t>ler des 6,000 médecins qui y pratiquent l’homéopathie.</w:t>
      </w:r>
    </w:p>
    <w:p w14:paraId="72C9E5BB" w14:textId="77777777" w:rsidR="002E2D66" w:rsidRDefault="002E2D66" w:rsidP="002E2D66">
      <w:pPr>
        <w:spacing w:before="120" w:after="120"/>
        <w:jc w:val="both"/>
      </w:pPr>
    </w:p>
    <w:p w14:paraId="467F2CA5" w14:textId="77777777" w:rsidR="002E2D66" w:rsidRPr="00A07C08" w:rsidRDefault="002E2D66" w:rsidP="002E2D66">
      <w:pPr>
        <w:spacing w:before="120" w:after="120"/>
        <w:jc w:val="both"/>
      </w:pPr>
      <w:r w:rsidRPr="00A07C08">
        <w:t xml:space="preserve">CRITÈRE. </w:t>
      </w:r>
      <w:r w:rsidRPr="00A07C08">
        <w:rPr>
          <w:i/>
          <w:iCs/>
        </w:rPr>
        <w:t>Mais même dans cette situation et ce conditionnement social particulier, le médecin ne demeure-t-il</w:t>
      </w:r>
      <w:r>
        <w:rPr>
          <w:iCs/>
        </w:rPr>
        <w:t xml:space="preserve"> </w:t>
      </w:r>
      <w:r>
        <w:t xml:space="preserve">[132] </w:t>
      </w:r>
      <w:r w:rsidRPr="00A07C08">
        <w:rPr>
          <w:i/>
          <w:iCs/>
        </w:rPr>
        <w:t>pas le professio</w:t>
      </w:r>
      <w:r w:rsidRPr="00A07C08">
        <w:rPr>
          <w:i/>
          <w:iCs/>
        </w:rPr>
        <w:t>n</w:t>
      </w:r>
      <w:r w:rsidRPr="00A07C08">
        <w:rPr>
          <w:i/>
          <w:iCs/>
        </w:rPr>
        <w:t>nel le plus susceptible de dénoncer ce rapport perverti du sanitaire et du social ?</w:t>
      </w:r>
    </w:p>
    <w:p w14:paraId="17E09D92" w14:textId="77777777" w:rsidR="002E2D66" w:rsidRPr="00A07C08" w:rsidRDefault="002E2D66" w:rsidP="002E2D66">
      <w:pPr>
        <w:spacing w:before="120" w:after="120"/>
        <w:jc w:val="both"/>
      </w:pPr>
      <w:r w:rsidRPr="00A07C08">
        <w:rPr>
          <w:b/>
          <w:bCs/>
        </w:rPr>
        <w:t xml:space="preserve">S.M. </w:t>
      </w:r>
      <w:r w:rsidRPr="00A07C08">
        <w:t xml:space="preserve">Au contraire. Mes activités actuelles s’expliquent par le fait que, précisément, je me suis éloigné de la médecine. Mon prochain livre se titre </w:t>
      </w:r>
      <w:r w:rsidRPr="00A07C08">
        <w:rPr>
          <w:i/>
          <w:iCs/>
        </w:rPr>
        <w:t>Adieu médecine, bonjour santé.</w:t>
      </w:r>
      <w:r w:rsidRPr="00A07C08">
        <w:t xml:space="preserve"> Le fait d'être médecin m’a certes aidé au niveau de l’autorité. Mais j’ai pu désapprendre su</w:t>
      </w:r>
      <w:r w:rsidRPr="00A07C08">
        <w:t>f</w:t>
      </w:r>
      <w:r w:rsidRPr="00A07C08">
        <w:t>fisamment pour voir ce que je veux montrer maintenant aux autres. C’est la raison pour laquelle j’ai cessé mon enseignement universita</w:t>
      </w:r>
      <w:r w:rsidRPr="00A07C08">
        <w:t>i</w:t>
      </w:r>
      <w:r w:rsidRPr="00A07C08">
        <w:t>re. De l’intérieur, on est vite récupéré. Je crois personnellement que la solution est à l’extérieur. Mon message à l’intérieur n'était qu’une goutte d’eau pour donner bonne conscience aux traditionalistes.</w:t>
      </w:r>
    </w:p>
    <w:p w14:paraId="1F09A589" w14:textId="77777777" w:rsidR="002E2D66" w:rsidRPr="00A07C08" w:rsidRDefault="002E2D66" w:rsidP="002E2D66">
      <w:pPr>
        <w:spacing w:before="120" w:after="120"/>
        <w:jc w:val="both"/>
      </w:pPr>
      <w:r w:rsidRPr="00A07C08">
        <w:t>Les médecins convertis sont des alliés, mais alliés seulement de la tâche principale qui revient à la population. Cette tâche consiste à m</w:t>
      </w:r>
      <w:r w:rsidRPr="00A07C08">
        <w:t>o</w:t>
      </w:r>
      <w:r w:rsidRPr="00A07C08">
        <w:t>difier l’image, le concept que nous avons de la santé. La santé ne doit plus être considérée comme étant avant tout une lutte contre la mal</w:t>
      </w:r>
      <w:r w:rsidRPr="00A07C08">
        <w:t>a</w:t>
      </w:r>
      <w:r w:rsidRPr="00A07C08">
        <w:t>die, mais comme la recherche du bien-être par l'amélioration des conditions de vie.</w:t>
      </w:r>
    </w:p>
    <w:p w14:paraId="502034C9" w14:textId="77777777" w:rsidR="002E2D66" w:rsidRDefault="002E2D66" w:rsidP="002E2D66">
      <w:pPr>
        <w:spacing w:before="120" w:after="120"/>
        <w:jc w:val="both"/>
      </w:pPr>
    </w:p>
    <w:p w14:paraId="7E95EFD0" w14:textId="77777777" w:rsidR="002E2D66" w:rsidRPr="00A07C08" w:rsidRDefault="002E2D66" w:rsidP="002E2D66">
      <w:pPr>
        <w:spacing w:before="120" w:after="120"/>
        <w:jc w:val="both"/>
      </w:pPr>
      <w:r w:rsidRPr="00A07C08">
        <w:t xml:space="preserve">CRITÈRE. </w:t>
      </w:r>
      <w:r w:rsidRPr="00A07C08">
        <w:rPr>
          <w:i/>
          <w:iCs/>
        </w:rPr>
        <w:t>Dans votre livre, vous donnez précisément de multiples prescriptions ayant pour objectif de nous aider à améliorer nos cond</w:t>
      </w:r>
      <w:r w:rsidRPr="00A07C08">
        <w:rPr>
          <w:i/>
          <w:iCs/>
        </w:rPr>
        <w:t>i</w:t>
      </w:r>
      <w:r w:rsidRPr="00A07C08">
        <w:rPr>
          <w:i/>
          <w:iCs/>
        </w:rPr>
        <w:t>tions de vie, donc notre santé, sans devoir passer par le cabinet du professionnel de la maladie ...</w:t>
      </w:r>
    </w:p>
    <w:p w14:paraId="591DF4E0" w14:textId="77777777" w:rsidR="002E2D66" w:rsidRPr="00A07C08" w:rsidRDefault="002E2D66" w:rsidP="002E2D66">
      <w:pPr>
        <w:spacing w:before="120" w:after="120"/>
        <w:jc w:val="both"/>
      </w:pPr>
      <w:r w:rsidRPr="00A07C08">
        <w:rPr>
          <w:b/>
          <w:bCs/>
        </w:rPr>
        <w:t xml:space="preserve">S.M. </w:t>
      </w:r>
      <w:r w:rsidRPr="00A07C08">
        <w:t>Il faut cependant faire plus que d’appliquer des prescriptions, fussent-elles en conformité avec la vie. On peut être tout autant mal</w:t>
      </w:r>
      <w:r w:rsidRPr="00A07C08">
        <w:t>a</w:t>
      </w:r>
      <w:r w:rsidRPr="00A07C08">
        <w:t>de en se surveillant trop. Il faut accepter un phénomène vital fond</w:t>
      </w:r>
      <w:r w:rsidRPr="00A07C08">
        <w:t>a</w:t>
      </w:r>
      <w:r w:rsidRPr="00A07C08">
        <w:t>mental : les écarts. Il faut des fêtes. La vie, ça bouge. Il faut accepter que dans la vie il y a aussi la maladie, qu'il est naturel d’être malade. Accepter, comme on le fait pour un lendemain de fête, le malaise et la maladie ; évidence oubliée entre toutes. Une philosophie stricte de la santé m’empêcherait de courir le marathon. J'ai couru le marathon l’année dernière. Après le marathon, qui constitue un abus pour le corps, on ne se sent pas bien. L’exploitation de nos limites ne se fait pas sans quelques excès. Je ne me précipite pas chez un médecin après le marathon. Je trouve naturel mon malaise. Tout cela pourrait être simple au fond. Je ne cours pas le</w:t>
      </w:r>
      <w:r>
        <w:t xml:space="preserve"> [133] </w:t>
      </w:r>
      <w:r w:rsidRPr="00A07C08">
        <w:t>marathon pour allonger ou raccourcir ma vie de 2 ans, mais bien pour ma vie actuelle. C’est un écart que je choisis. Accepter l'écart et même choisir certains écarts. Accepter la douleur ensuite. Et mener une vie qui a un sens pour moi.</w:t>
      </w:r>
    </w:p>
    <w:p w14:paraId="6D480805" w14:textId="77777777" w:rsidR="002E2D66" w:rsidRDefault="002E2D66" w:rsidP="002E2D66">
      <w:pPr>
        <w:spacing w:before="120" w:after="120"/>
        <w:jc w:val="both"/>
      </w:pPr>
    </w:p>
    <w:p w14:paraId="7F688F10" w14:textId="77777777" w:rsidR="002E2D66" w:rsidRPr="00A07C08" w:rsidRDefault="002E2D66" w:rsidP="002E2D66">
      <w:pPr>
        <w:spacing w:before="120" w:after="120"/>
        <w:jc w:val="both"/>
      </w:pPr>
      <w:r w:rsidRPr="00A07C08">
        <w:t xml:space="preserve">CRITÈRE. </w:t>
      </w:r>
      <w:r>
        <w:rPr>
          <w:i/>
          <w:iCs/>
        </w:rPr>
        <w:t>Qu’</w:t>
      </w:r>
      <w:r w:rsidRPr="00A07C08">
        <w:rPr>
          <w:i/>
          <w:iCs/>
        </w:rPr>
        <w:t>est-ce qu’une vie qui a un sens ?</w:t>
      </w:r>
    </w:p>
    <w:p w14:paraId="694564B4" w14:textId="77777777" w:rsidR="002E2D66" w:rsidRPr="00A07C08" w:rsidRDefault="002E2D66" w:rsidP="002E2D66">
      <w:pPr>
        <w:spacing w:before="120" w:after="120"/>
        <w:jc w:val="both"/>
      </w:pPr>
      <w:r w:rsidRPr="00A07C08">
        <w:rPr>
          <w:b/>
          <w:bCs/>
        </w:rPr>
        <w:t xml:space="preserve">S.M. </w:t>
      </w:r>
      <w:r w:rsidRPr="00A07C08">
        <w:t>Il n’y a pas de réponse absolue. Il faut être conscient de cela. L’entreprise médicale nous exproprie de notre corps et de notre con</w:t>
      </w:r>
      <w:r w:rsidRPr="00A07C08">
        <w:t>s</w:t>
      </w:r>
      <w:r w:rsidRPr="00A07C08">
        <w:t>cience. Les médecins ne nous enseignent pas à nous interroger sur les causes de nos maladies, ils nous montrent plutôt la façon de faire di</w:t>
      </w:r>
      <w:r w:rsidRPr="00A07C08">
        <w:t>s</w:t>
      </w:r>
      <w:r w:rsidRPr="00A07C08">
        <w:t>paraître les symptômes.</w:t>
      </w:r>
    </w:p>
    <w:p w14:paraId="26352C07" w14:textId="77777777" w:rsidR="002E2D66" w:rsidRDefault="002E2D66" w:rsidP="002E2D66">
      <w:pPr>
        <w:spacing w:before="120" w:after="120"/>
        <w:jc w:val="both"/>
      </w:pPr>
    </w:p>
    <w:p w14:paraId="60E6CBD4" w14:textId="77777777" w:rsidR="002E2D66" w:rsidRPr="00A07C08" w:rsidRDefault="002E2D66" w:rsidP="002E2D66">
      <w:pPr>
        <w:spacing w:before="120" w:after="120"/>
        <w:jc w:val="both"/>
      </w:pPr>
      <w:r w:rsidRPr="00A07C08">
        <w:t xml:space="preserve">CRITÈRE. </w:t>
      </w:r>
      <w:r w:rsidRPr="00A07C08">
        <w:rPr>
          <w:i/>
          <w:iCs/>
        </w:rPr>
        <w:t>Les médecins pourraient alors avoir pour fonction de nous enseigner à nous maintenir en santé !</w:t>
      </w:r>
    </w:p>
    <w:p w14:paraId="11266234" w14:textId="77777777" w:rsidR="002E2D66" w:rsidRPr="00A07C08" w:rsidRDefault="002E2D66" w:rsidP="002E2D66">
      <w:pPr>
        <w:spacing w:before="120" w:after="120"/>
        <w:jc w:val="both"/>
      </w:pPr>
      <w:r w:rsidRPr="00A07C08">
        <w:rPr>
          <w:b/>
          <w:bCs/>
        </w:rPr>
        <w:t xml:space="preserve">S.M. </w:t>
      </w:r>
      <w:r w:rsidRPr="00A07C08">
        <w:t>On n’a pas besoin d'une connaissance et d’un appareillage technologiques pour lire son propre corps.</w:t>
      </w:r>
    </w:p>
    <w:p w14:paraId="089224BC" w14:textId="77777777" w:rsidR="002E2D66" w:rsidRDefault="002E2D66" w:rsidP="002E2D66">
      <w:pPr>
        <w:spacing w:before="120" w:after="120"/>
        <w:jc w:val="both"/>
      </w:pPr>
    </w:p>
    <w:p w14:paraId="6997EA7B" w14:textId="77777777" w:rsidR="002E2D66" w:rsidRPr="00A07C08" w:rsidRDefault="002E2D66" w:rsidP="002E2D66">
      <w:pPr>
        <w:spacing w:before="120" w:after="120"/>
        <w:jc w:val="both"/>
      </w:pPr>
      <w:r w:rsidRPr="00A07C08">
        <w:t xml:space="preserve">CRITÈRE. </w:t>
      </w:r>
      <w:r w:rsidRPr="00A07C08">
        <w:rPr>
          <w:i/>
          <w:iCs/>
        </w:rPr>
        <w:t>Votre livre</w:t>
      </w:r>
      <w:r w:rsidRPr="00A07C08">
        <w:t xml:space="preserve"> Vivre en Santé </w:t>
      </w:r>
      <w:r w:rsidRPr="00A07C08">
        <w:rPr>
          <w:i/>
          <w:iCs/>
        </w:rPr>
        <w:t>énonce que les fondements de la santé sont l’alimentation, l’exercice physique, la lutte contre le stress, le bonheur et l’environnement physique. Très peu médical, tout cela ...</w:t>
      </w:r>
    </w:p>
    <w:p w14:paraId="040B54A4" w14:textId="77777777" w:rsidR="002E2D66" w:rsidRPr="00A07C08" w:rsidRDefault="002E2D66" w:rsidP="002E2D66">
      <w:pPr>
        <w:spacing w:before="120" w:after="120"/>
        <w:jc w:val="both"/>
      </w:pPr>
      <w:r w:rsidRPr="00A07C08">
        <w:rPr>
          <w:b/>
          <w:bCs/>
        </w:rPr>
        <w:t xml:space="preserve">S.M. </w:t>
      </w:r>
      <w:r w:rsidRPr="00A07C08">
        <w:t>Il faut redéfinir la santé, et, plus profondément, redéfinir la vie.</w:t>
      </w:r>
    </w:p>
    <w:p w14:paraId="41BAD6E5" w14:textId="77777777" w:rsidR="002E2D66" w:rsidRDefault="002E2D66" w:rsidP="002E2D66">
      <w:pPr>
        <w:spacing w:before="120" w:after="120"/>
        <w:jc w:val="both"/>
      </w:pPr>
    </w:p>
    <w:p w14:paraId="37D2D553" w14:textId="77777777" w:rsidR="002E2D66" w:rsidRPr="00A07C08" w:rsidRDefault="002E2D66" w:rsidP="002E2D66">
      <w:pPr>
        <w:spacing w:before="120" w:after="120"/>
        <w:jc w:val="both"/>
      </w:pPr>
      <w:r w:rsidRPr="00A07C08">
        <w:t xml:space="preserve">CRITÈRE. </w:t>
      </w:r>
      <w:r w:rsidRPr="00A07C08">
        <w:rPr>
          <w:i/>
          <w:iCs/>
        </w:rPr>
        <w:t>Je vous remercie.</w:t>
      </w:r>
    </w:p>
    <w:p w14:paraId="2E4EAB98" w14:textId="77777777" w:rsidR="002E2D66" w:rsidRDefault="002E2D66" w:rsidP="002E2D66">
      <w:pPr>
        <w:spacing w:before="120" w:after="120"/>
        <w:jc w:val="both"/>
      </w:pPr>
    </w:p>
    <w:p w14:paraId="1B19A2EA" w14:textId="77777777" w:rsidR="002E2D66" w:rsidRDefault="002E2D66" w:rsidP="002E2D66">
      <w:pPr>
        <w:pStyle w:val="p"/>
      </w:pPr>
      <w:r>
        <w:t>[134]</w:t>
      </w:r>
    </w:p>
    <w:p w14:paraId="418BA36E" w14:textId="77777777" w:rsidR="002E2D66" w:rsidRDefault="002E2D66" w:rsidP="002E2D66">
      <w:pPr>
        <w:pStyle w:val="p"/>
      </w:pPr>
      <w:r w:rsidRPr="00A07C08">
        <w:br w:type="page"/>
      </w:r>
      <w:r>
        <w:t>[135]</w:t>
      </w:r>
    </w:p>
    <w:p w14:paraId="2509842F" w14:textId="77777777" w:rsidR="002E2D66" w:rsidRPr="001833FC" w:rsidRDefault="002E2D66" w:rsidP="002E2D66">
      <w:pPr>
        <w:jc w:val="both"/>
      </w:pPr>
    </w:p>
    <w:p w14:paraId="7920D504" w14:textId="77777777" w:rsidR="002E2D66" w:rsidRPr="001833FC" w:rsidRDefault="002E2D66" w:rsidP="002E2D66">
      <w:pPr>
        <w:jc w:val="both"/>
      </w:pPr>
    </w:p>
    <w:p w14:paraId="7B98E167" w14:textId="77777777" w:rsidR="002E2D66" w:rsidRPr="001833FC" w:rsidRDefault="002E2D66" w:rsidP="002E2D66">
      <w:pPr>
        <w:jc w:val="both"/>
      </w:pPr>
    </w:p>
    <w:p w14:paraId="330C1C70" w14:textId="77777777" w:rsidR="002E2D66" w:rsidRPr="004545DE" w:rsidRDefault="002E2D66" w:rsidP="002E2D66">
      <w:pPr>
        <w:spacing w:after="120"/>
        <w:ind w:firstLine="0"/>
        <w:jc w:val="center"/>
        <w:rPr>
          <w:sz w:val="24"/>
        </w:rPr>
      </w:pPr>
      <w:bookmarkStart w:id="12" w:name="Critere_no_34_pt_2_texte_09"/>
      <w:r w:rsidRPr="004545DE">
        <w:rPr>
          <w:b/>
          <w:color w:val="000080"/>
          <w:sz w:val="24"/>
        </w:rPr>
        <w:t>Revue CRIT</w:t>
      </w:r>
      <w:r w:rsidRPr="004545DE">
        <w:rPr>
          <w:b/>
          <w:color w:val="FF0000"/>
          <w:sz w:val="24"/>
        </w:rPr>
        <w:t>È</w:t>
      </w:r>
      <w:r w:rsidRPr="004545DE">
        <w:rPr>
          <w:b/>
          <w:color w:val="000080"/>
          <w:sz w:val="24"/>
        </w:rPr>
        <w:t xml:space="preserve">RE, No </w:t>
      </w:r>
      <w:r>
        <w:rPr>
          <w:b/>
          <w:color w:val="000080"/>
          <w:sz w:val="24"/>
        </w:rPr>
        <w:t>34</w:t>
      </w:r>
      <w:r w:rsidRPr="004545DE">
        <w:rPr>
          <w:b/>
          <w:color w:val="000080"/>
          <w:sz w:val="24"/>
        </w:rPr>
        <w:t>,</w:t>
      </w:r>
      <w:r w:rsidRPr="004545DE">
        <w:rPr>
          <w:b/>
          <w:color w:val="000080"/>
          <w:sz w:val="24"/>
        </w:rPr>
        <w:br/>
        <w:t>“</w:t>
      </w:r>
      <w:r>
        <w:rPr>
          <w:b/>
          <w:i/>
          <w:sz w:val="24"/>
        </w:rPr>
        <w:t>L’après-crise.</w:t>
      </w:r>
      <w:r>
        <w:rPr>
          <w:b/>
          <w:i/>
          <w:sz w:val="24"/>
        </w:rPr>
        <w:br/>
        <w:t>1° économique et sociale.</w:t>
      </w:r>
      <w:r w:rsidRPr="004545DE">
        <w:rPr>
          <w:b/>
          <w:color w:val="000080"/>
          <w:sz w:val="24"/>
        </w:rPr>
        <w:t>”</w:t>
      </w:r>
    </w:p>
    <w:p w14:paraId="72ABBD71" w14:textId="77777777" w:rsidR="002E2D66" w:rsidRPr="004545DE" w:rsidRDefault="002E2D66" w:rsidP="002E2D66">
      <w:pPr>
        <w:spacing w:after="120"/>
        <w:ind w:firstLine="0"/>
        <w:jc w:val="center"/>
        <w:rPr>
          <w:sz w:val="24"/>
        </w:rPr>
      </w:pPr>
      <w:r>
        <w:rPr>
          <w:b/>
          <w:color w:val="FF0000"/>
          <w:sz w:val="24"/>
        </w:rPr>
        <w:t>VIE SOCIALE</w:t>
      </w:r>
    </w:p>
    <w:p w14:paraId="418F8034" w14:textId="77777777" w:rsidR="002E2D66" w:rsidRDefault="002E2D66" w:rsidP="002E2D66">
      <w:pPr>
        <w:pStyle w:val="Titreniveau2"/>
      </w:pPr>
      <w:r w:rsidRPr="00CE123D">
        <w:t>“</w:t>
      </w:r>
      <w:r>
        <w:t>Nourrir le Québec.</w:t>
      </w:r>
    </w:p>
    <w:p w14:paraId="393610F3" w14:textId="77777777" w:rsidR="002E2D66" w:rsidRDefault="002E2D66" w:rsidP="002E2D66">
      <w:pPr>
        <w:pStyle w:val="Titreniveau2st"/>
      </w:pPr>
      <w:r>
        <w:t>Les défis et l’avenir.”</w:t>
      </w:r>
    </w:p>
    <w:bookmarkEnd w:id="12"/>
    <w:p w14:paraId="6A350DBF" w14:textId="77777777" w:rsidR="002E2D66" w:rsidRPr="001833FC" w:rsidRDefault="002E2D66" w:rsidP="002E2D66">
      <w:pPr>
        <w:jc w:val="both"/>
        <w:rPr>
          <w:szCs w:val="36"/>
        </w:rPr>
      </w:pPr>
    </w:p>
    <w:p w14:paraId="105D3F91" w14:textId="77777777" w:rsidR="002E2D66" w:rsidRPr="00EF7836" w:rsidRDefault="002E2D66" w:rsidP="002E2D66">
      <w:pPr>
        <w:pStyle w:val="suite"/>
        <w:rPr>
          <w:b w:val="0"/>
          <w:szCs w:val="36"/>
        </w:rPr>
      </w:pPr>
      <w:r>
        <w:t>Ronald Carré et Raynald L’Abbé </w:t>
      </w:r>
      <w:r>
        <w:rPr>
          <w:rStyle w:val="Appelnotedebasdep"/>
          <w:b w:val="0"/>
        </w:rPr>
        <w:footnoteReference w:customMarkFollows="1" w:id="59"/>
        <w:t>*</w:t>
      </w:r>
    </w:p>
    <w:p w14:paraId="645C55B8" w14:textId="77777777" w:rsidR="002E2D66" w:rsidRDefault="002E2D66" w:rsidP="002E2D66">
      <w:pPr>
        <w:jc w:val="both"/>
      </w:pPr>
    </w:p>
    <w:p w14:paraId="45516EF3" w14:textId="77777777" w:rsidR="002E2D66" w:rsidRPr="001833FC" w:rsidRDefault="002E2D66" w:rsidP="002E2D66">
      <w:pPr>
        <w:jc w:val="both"/>
      </w:pPr>
    </w:p>
    <w:p w14:paraId="601A4AD3" w14:textId="77777777" w:rsidR="002E2D66" w:rsidRPr="001833FC" w:rsidRDefault="002E2D66" w:rsidP="002E2D66">
      <w:pPr>
        <w:jc w:val="both"/>
      </w:pPr>
    </w:p>
    <w:p w14:paraId="6BB565BA" w14:textId="77777777" w:rsidR="002E2D66" w:rsidRPr="001833FC" w:rsidRDefault="002E2D66" w:rsidP="002E2D66">
      <w:pPr>
        <w:ind w:right="90" w:firstLine="0"/>
        <w:jc w:val="both"/>
        <w:rPr>
          <w:sz w:val="20"/>
        </w:rPr>
      </w:pPr>
      <w:hyperlink w:anchor="sommaire" w:history="1">
        <w:r w:rsidRPr="001833FC">
          <w:rPr>
            <w:rStyle w:val="Hyperlien"/>
            <w:sz w:val="20"/>
          </w:rPr>
          <w:t>Retour au sommaire</w:t>
        </w:r>
      </w:hyperlink>
    </w:p>
    <w:p w14:paraId="290C920C" w14:textId="77777777" w:rsidR="002E2D66" w:rsidRPr="00A07C08" w:rsidRDefault="002E2D66" w:rsidP="002E2D66">
      <w:pPr>
        <w:spacing w:before="120" w:after="120"/>
        <w:jc w:val="both"/>
      </w:pPr>
      <w:r>
        <w:t xml:space="preserve">L’économie </w:t>
      </w:r>
      <w:r w:rsidRPr="00A07C08">
        <w:t>mondiale vit présentement une crise dont l’ampleur dépasse ce qu’on avait vu depuis un demi-siècle et le Québec, comme la plupart des économies industrielles, n’a pas été épargné. Bien que soumis à des contraintes économiques en bonne partie communes, tous les secteurs ne sont pas frappés également par les conditions g</w:t>
      </w:r>
      <w:r w:rsidRPr="00A07C08">
        <w:t>é</w:t>
      </w:r>
      <w:r w:rsidRPr="00A07C08">
        <w:t>nérales de l'économie. La vocation particulière de l’agriculture, celle de nourrir la population, la rend peut-être moins vulnérable que d’autres secteurs ou du moins en atténue les réactions.</w:t>
      </w:r>
    </w:p>
    <w:p w14:paraId="624BAB67" w14:textId="77777777" w:rsidR="002E2D66" w:rsidRDefault="002E2D66" w:rsidP="002E2D66">
      <w:pPr>
        <w:spacing w:before="120" w:after="120"/>
        <w:jc w:val="both"/>
      </w:pPr>
    </w:p>
    <w:p w14:paraId="0BFB6E7B" w14:textId="77777777" w:rsidR="002E2D66" w:rsidRPr="00A07C08" w:rsidRDefault="002E2D66" w:rsidP="002E2D66">
      <w:pPr>
        <w:pStyle w:val="a"/>
      </w:pPr>
      <w:r w:rsidRPr="00A07C08">
        <w:t>Historique</w:t>
      </w:r>
    </w:p>
    <w:p w14:paraId="47CA12EA" w14:textId="77777777" w:rsidR="002E2D66" w:rsidRDefault="002E2D66" w:rsidP="002E2D66">
      <w:pPr>
        <w:spacing w:before="120" w:after="120"/>
        <w:jc w:val="both"/>
      </w:pPr>
    </w:p>
    <w:p w14:paraId="2E44779F" w14:textId="77777777" w:rsidR="002E2D66" w:rsidRPr="00A07C08" w:rsidRDefault="002E2D66" w:rsidP="002E2D66">
      <w:pPr>
        <w:spacing w:before="120" w:after="120"/>
        <w:jc w:val="both"/>
      </w:pPr>
      <w:r w:rsidRPr="00A07C08">
        <w:t>Historiquement, l’agriculture québécoise s’est adaptée à son env</w:t>
      </w:r>
      <w:r w:rsidRPr="00A07C08">
        <w:t>i</w:t>
      </w:r>
      <w:r w:rsidRPr="00A07C08">
        <w:t>ronnement économique en passant par des phases successives d’autosubsistance et de spécialisation.</w:t>
      </w:r>
    </w:p>
    <w:p w14:paraId="13ADD5B9" w14:textId="77777777" w:rsidR="002E2D66" w:rsidRPr="00A07C08" w:rsidRDefault="002E2D66" w:rsidP="002E2D66">
      <w:pPr>
        <w:spacing w:before="120" w:after="120"/>
        <w:jc w:val="both"/>
      </w:pPr>
      <w:r w:rsidRPr="00A07C08">
        <w:t>Au temps du régime français, la justification économique de l’existence de la colonie était la traite des fourrures</w:t>
      </w:r>
      <w:r>
        <w:t xml:space="preserve"> [136] </w:t>
      </w:r>
      <w:r w:rsidRPr="00A07C08">
        <w:t xml:space="preserve">et non la production agricole. L’agriculture avait uniquement un caractère d’autosubsistance. </w:t>
      </w:r>
      <w:r>
        <w:t>À</w:t>
      </w:r>
      <w:r w:rsidRPr="00A07C08">
        <w:t xml:space="preserve"> la conquête anglaise de 1760, le co</w:t>
      </w:r>
      <w:r w:rsidRPr="00A07C08">
        <w:t>m</w:t>
      </w:r>
      <w:r w:rsidRPr="00A07C08">
        <w:t>merce des fourrures passa aux mains des conquérants et les franc</w:t>
      </w:r>
      <w:r w:rsidRPr="00A07C08">
        <w:t>o</w:t>
      </w:r>
      <w:r w:rsidRPr="00A07C08">
        <w:t>phones ont dû se cantonner dans l’agriculture. Favorisée par le dév</w:t>
      </w:r>
      <w:r w:rsidRPr="00A07C08">
        <w:t>e</w:t>
      </w:r>
      <w:r w:rsidRPr="00A07C08">
        <w:t>loppement des débouchés, celle-ci devint une activité rentable. Cette période fut to</w:t>
      </w:r>
      <w:r w:rsidRPr="00A07C08">
        <w:t>u</w:t>
      </w:r>
      <w:r w:rsidRPr="00A07C08">
        <w:t>tefois de courte durée, car au début du XIX</w:t>
      </w:r>
      <w:r w:rsidRPr="00E97417">
        <w:rPr>
          <w:vertAlign w:val="superscript"/>
        </w:rPr>
        <w:t>e</w:t>
      </w:r>
      <w:r w:rsidRPr="00A07C08">
        <w:t xml:space="preserve"> siècle, le paysan œuvrant sur les terres seigneuriales fut durement touché par la concurrence au niveau du commerce du blé, en raison de sa plus faible productivité qu'entraînaient le régime de tenure (rente, corvée, etc.) et l’usage de techniques moins modernes. Ne pouvant produire à un niveau concu</w:t>
      </w:r>
      <w:r w:rsidRPr="00A07C08">
        <w:t>r</w:t>
      </w:r>
      <w:r w:rsidRPr="00A07C08">
        <w:t>rentiel, l'agriculture s’est à nouveau repliée vers un rôle d’autosubsistance, la production étant axée principalement sur la pomme de terre, les pois et l’élevage à petite échelle.</w:t>
      </w:r>
    </w:p>
    <w:p w14:paraId="0EECCE36" w14:textId="77777777" w:rsidR="002E2D66" w:rsidRPr="00A07C08" w:rsidRDefault="002E2D66" w:rsidP="002E2D66">
      <w:pPr>
        <w:spacing w:before="120" w:after="120"/>
        <w:jc w:val="both"/>
      </w:pPr>
      <w:r w:rsidRPr="00A07C08">
        <w:t>La spécialisation de la production laitière durant la deuxième mo</w:t>
      </w:r>
      <w:r w:rsidRPr="00A07C08">
        <w:t>i</w:t>
      </w:r>
      <w:r w:rsidRPr="00A07C08">
        <w:t>tié du XIX</w:t>
      </w:r>
      <w:r w:rsidRPr="00A07C08">
        <w:rPr>
          <w:vertAlign w:val="superscript"/>
        </w:rPr>
        <w:t>e</w:t>
      </w:r>
      <w:r w:rsidRPr="00A07C08">
        <w:t xml:space="preserve"> siècle de même que les développements technologiques allaient permettre un retour à l’agriculture de marché. L’implication de l’agriculture dans l’activité économique s’est manifestée particuli</w:t>
      </w:r>
      <w:r w:rsidRPr="00A07C08">
        <w:t>è</w:t>
      </w:r>
      <w:r w:rsidRPr="00A07C08">
        <w:t>rement au cours des deux guerres mondiales. Toutefois, lors de la cr</w:t>
      </w:r>
      <w:r w:rsidRPr="00A07C08">
        <w:t>i</w:t>
      </w:r>
      <w:r w:rsidRPr="00A07C08">
        <w:t>se économique entre ces deux guerres, les agriculteurs ont vécu de façon plus autarcique pour échapper à ses effets. Les modifications fondamentales qui se sont opérées dans l’agriculture québécoise d</w:t>
      </w:r>
      <w:r w:rsidRPr="00A07C08">
        <w:t>u</w:t>
      </w:r>
      <w:r w:rsidRPr="00A07C08">
        <w:t>rant la seconde moitié du XX</w:t>
      </w:r>
      <w:r w:rsidRPr="00E97417">
        <w:rPr>
          <w:vertAlign w:val="superscript"/>
        </w:rPr>
        <w:t>e</w:t>
      </w:r>
      <w:r w:rsidRPr="00A07C08">
        <w:t xml:space="preserve"> siècle, consolidation des fermes, dév</w:t>
      </w:r>
      <w:r w:rsidRPr="00A07C08">
        <w:t>e</w:t>
      </w:r>
      <w:r w:rsidRPr="00A07C08">
        <w:t>loppement technologique, mécanisation, spécialisation, caractère commercial et endettement des agriculteurs, font qu’ils se sont dava</w:t>
      </w:r>
      <w:r w:rsidRPr="00A07C08">
        <w:t>n</w:t>
      </w:r>
      <w:r w:rsidRPr="00A07C08">
        <w:t>tage intégrés à l’activité économique et qu’ils ne peuvent, aussi bien que durant les années</w:t>
      </w:r>
      <w:r>
        <w:t> </w:t>
      </w:r>
      <w:r w:rsidRPr="00A07C08">
        <w:t>’30, se mettre à l’abri des contrecoups de la cr</w:t>
      </w:r>
      <w:r w:rsidRPr="00A07C08">
        <w:t>i</w:t>
      </w:r>
      <w:r w:rsidRPr="00A07C08">
        <w:t>se qui secoue l’économie à l’heure actuelle.</w:t>
      </w:r>
    </w:p>
    <w:p w14:paraId="2DAFA358" w14:textId="77777777" w:rsidR="002E2D66" w:rsidRDefault="002E2D66" w:rsidP="002E2D66">
      <w:pPr>
        <w:spacing w:before="120" w:after="120"/>
        <w:jc w:val="both"/>
      </w:pPr>
    </w:p>
    <w:p w14:paraId="461A2383" w14:textId="77777777" w:rsidR="002E2D66" w:rsidRPr="00A07C08" w:rsidRDefault="002E2D66" w:rsidP="002E2D66">
      <w:pPr>
        <w:pStyle w:val="a"/>
      </w:pPr>
      <w:r w:rsidRPr="00A07C08">
        <w:t>Le bilan des dernières années</w:t>
      </w:r>
    </w:p>
    <w:p w14:paraId="73D1296F" w14:textId="77777777" w:rsidR="002E2D66" w:rsidRDefault="002E2D66" w:rsidP="002E2D66">
      <w:pPr>
        <w:spacing w:before="120" w:after="120"/>
        <w:jc w:val="both"/>
      </w:pPr>
    </w:p>
    <w:p w14:paraId="3A2F8727" w14:textId="77777777" w:rsidR="002E2D66" w:rsidRPr="00A07C08" w:rsidRDefault="002E2D66" w:rsidP="002E2D66">
      <w:pPr>
        <w:spacing w:before="120" w:after="120"/>
        <w:jc w:val="both"/>
      </w:pPr>
      <w:r w:rsidRPr="00A07C08">
        <w:t>Le secteur agro-alimentaire occupe une place importante dans l’activité économique québécoise. Il implique directement plus de 200</w:t>
      </w:r>
      <w:r>
        <w:t> </w:t>
      </w:r>
      <w:r w:rsidRPr="00A07C08">
        <w:t>000 travailleurs, soit 8% de la force ouvrière, sans compter ceux qui relèvent de la restauration et des industries en amont de la produ</w:t>
      </w:r>
      <w:r w:rsidRPr="00A07C08">
        <w:t>c</w:t>
      </w:r>
      <w:r w:rsidRPr="00A07C08">
        <w:t>tion agricole. L'agriculture elle-même représente 60% de l’emploi t</w:t>
      </w:r>
      <w:r w:rsidRPr="00A07C08">
        <w:t>o</w:t>
      </w:r>
      <w:r w:rsidRPr="00A07C08">
        <w:t>tal du secteur primaire et le secteur des aliments et boissons</w:t>
      </w:r>
      <w:r>
        <w:t xml:space="preserve"> [137] </w:t>
      </w:r>
      <w:r w:rsidRPr="00A07C08">
        <w:t>compte pour plus de 10% de celui des industries manufacturières.</w:t>
      </w:r>
    </w:p>
    <w:p w14:paraId="4C60B883" w14:textId="77777777" w:rsidR="002E2D66" w:rsidRPr="00A07C08" w:rsidRDefault="002E2D66" w:rsidP="002E2D66">
      <w:pPr>
        <w:spacing w:before="120" w:after="120"/>
        <w:jc w:val="both"/>
      </w:pPr>
      <w:r w:rsidRPr="00A07C08">
        <w:t>Les dépenses alimentaires ont représenté en 1981 plus de 7$ mi</w:t>
      </w:r>
      <w:r w:rsidRPr="00A07C08">
        <w:t>l</w:t>
      </w:r>
      <w:r w:rsidRPr="00A07C08">
        <w:t>liards, soit 30% de la valeur des ventes au détail. Ceci représente une légère croissance par rapport à l’année précédente. On sait que ces dépenses sont difficilement compressibles, même en période de crise telle que nous la connaissons présentement, ce qui tend à faire accro</w:t>
      </w:r>
      <w:r w:rsidRPr="00A07C08">
        <w:t>î</w:t>
      </w:r>
      <w:r w:rsidRPr="00A07C08">
        <w:t>tre leur part relative.</w:t>
      </w:r>
    </w:p>
    <w:p w14:paraId="35934F29" w14:textId="77777777" w:rsidR="002E2D66" w:rsidRPr="00A07C08" w:rsidRDefault="002E2D66" w:rsidP="002E2D66">
      <w:pPr>
        <w:spacing w:before="120" w:after="120"/>
        <w:jc w:val="both"/>
      </w:pPr>
      <w:r w:rsidRPr="00A07C08">
        <w:t>La production agricole québécoise n’est pas suffisante pour sati</w:t>
      </w:r>
      <w:r w:rsidRPr="00A07C08">
        <w:t>s</w:t>
      </w:r>
      <w:r w:rsidRPr="00A07C08">
        <w:t>faire les besoins de sa population. Bien sûr, pour des raisons princip</w:t>
      </w:r>
      <w:r w:rsidRPr="00A07C08">
        <w:t>a</w:t>
      </w:r>
      <w:r w:rsidRPr="00A07C08">
        <w:t>lement climatiques, certaines productions sont impossibles, qu’on pense seulement aux fruits tropicaux. Pour d’autres productions, tels les légumes, la période où il est économiquement avantageux de pr</w:t>
      </w:r>
      <w:r w:rsidRPr="00A07C08">
        <w:t>o</w:t>
      </w:r>
      <w:r w:rsidRPr="00A07C08">
        <w:t>duire chez nous est relativement brève.</w:t>
      </w:r>
    </w:p>
    <w:p w14:paraId="6F509C00" w14:textId="77777777" w:rsidR="002E2D66" w:rsidRPr="00A07C08" w:rsidRDefault="002E2D66" w:rsidP="002E2D66">
      <w:pPr>
        <w:spacing w:before="120" w:after="120"/>
        <w:jc w:val="both"/>
      </w:pPr>
      <w:r w:rsidRPr="00A07C08">
        <w:t>La capacité de subvenir à ses besoins alimentaires se mesure par le concept d’autosuffisance qui est le rapport entre la production et la consommation intérieure de denrées alimentaires au cours d’une p</w:t>
      </w:r>
      <w:r w:rsidRPr="00A07C08">
        <w:t>é</w:t>
      </w:r>
      <w:r w:rsidRPr="00A07C08">
        <w:t>riode donnée. Au milieu des années</w:t>
      </w:r>
      <w:r>
        <w:t> ‘</w:t>
      </w:r>
      <w:r w:rsidRPr="00A07C08">
        <w:t>70, le Québec devait compter sur les importations pour combler plus de la moitié de ses besoins alime</w:t>
      </w:r>
      <w:r w:rsidRPr="00A07C08">
        <w:t>n</w:t>
      </w:r>
      <w:r w:rsidRPr="00A07C08">
        <w:t>taires. Le secteur agricole a toutefois connu une expansion globale remarquable au cours des cinq dernières années. Le produit intérieur brut de l’agriculture est passé de 716$ millions en 1976 à 1</w:t>
      </w:r>
      <w:r>
        <w:t> </w:t>
      </w:r>
      <w:r w:rsidRPr="00A07C08">
        <w:t>505$ mi</w:t>
      </w:r>
      <w:r w:rsidRPr="00A07C08">
        <w:t>l</w:t>
      </w:r>
      <w:r w:rsidRPr="00A07C08">
        <w:t>lions en 1981,</w:t>
      </w:r>
      <w:r>
        <w:t> </w:t>
      </w:r>
      <w:r>
        <w:rPr>
          <w:rStyle w:val="Appelnotedebasdep"/>
        </w:rPr>
        <w:footnoteReference w:id="60"/>
      </w:r>
      <w:r w:rsidRPr="00A07C08">
        <w:t xml:space="preserve"> soit une hausse de 110%. En faisant abstraction des hausses de prix, la croissance réelle a été de 27% durant cette période, permettant d’atteindre un degré d’autosuffisance atteignant 60%.</w:t>
      </w:r>
    </w:p>
    <w:p w14:paraId="027DB07A" w14:textId="77777777" w:rsidR="002E2D66" w:rsidRPr="00A07C08" w:rsidRDefault="002E2D66" w:rsidP="002E2D66">
      <w:pPr>
        <w:spacing w:before="120" w:after="120"/>
        <w:jc w:val="both"/>
      </w:pPr>
      <w:r w:rsidRPr="00A07C08">
        <w:t>Cette amélioration sensible de la situation de l’agriculture québ</w:t>
      </w:r>
      <w:r w:rsidRPr="00A07C08">
        <w:t>é</w:t>
      </w:r>
      <w:r w:rsidRPr="00A07C08">
        <w:t>coise est due en bonne partie à l'impulsion qui lui a été imprimée par le ministère de l’Agriculture, des Pêches et de l’Alimentation. Elle s’est manifestée à la fois par le biais de réformes administratives, de mesures légales, de même que par un effort financier accru.</w:t>
      </w:r>
    </w:p>
    <w:p w14:paraId="2AE7F131" w14:textId="77777777" w:rsidR="002E2D66" w:rsidRPr="00A07C08" w:rsidRDefault="002E2D66" w:rsidP="002E2D66">
      <w:pPr>
        <w:spacing w:before="120" w:after="120"/>
        <w:jc w:val="both"/>
      </w:pPr>
      <w:r w:rsidRPr="00A07C08">
        <w:t>Les réformes administratives avaient comme objectif d’accroître la complémentarité entre les trois grands outils</w:t>
      </w:r>
      <w:r>
        <w:t xml:space="preserve"> [138] </w:t>
      </w:r>
      <w:r w:rsidRPr="00A07C08">
        <w:t>d’intervention que sont le financement agricole, les assurances agricoles et l'aide à l’investissement. Parallèlement, le Ministère et ses organismes mult</w:t>
      </w:r>
      <w:r w:rsidRPr="00A07C08">
        <w:t>i</w:t>
      </w:r>
      <w:r w:rsidRPr="00A07C08">
        <w:t>plient les efforts pour simplifier l’administration des programmes d'aide dans un souci d’amélioration de l’efficacité et de réduction des coûts d’administration.</w:t>
      </w:r>
    </w:p>
    <w:p w14:paraId="1F1CB979" w14:textId="77777777" w:rsidR="002E2D66" w:rsidRPr="00A07C08" w:rsidRDefault="002E2D66" w:rsidP="002E2D66">
      <w:pPr>
        <w:spacing w:before="120" w:after="120"/>
        <w:jc w:val="both"/>
      </w:pPr>
      <w:r w:rsidRPr="00A07C08">
        <w:t>L'aspect législatif a été dominé par les mesures visant à protéger l’intégrité du territoire agricole. On avait constaté que les meilleures terres agricoles disparaissaient progressivement sous les assauts rép</w:t>
      </w:r>
      <w:r w:rsidRPr="00A07C08">
        <w:t>é</w:t>
      </w:r>
      <w:r w:rsidRPr="00A07C08">
        <w:t>tés de la spéculation et de l’étalement urbain. Des mesures concrètes et efficaces s’imposaient et, en décembre 1978, la Loi de protection du territoire agricole était adoptée. Cette Loi s'applique maintenant sur tout le Québec agricole.</w:t>
      </w:r>
    </w:p>
    <w:p w14:paraId="2C042B2E" w14:textId="77777777" w:rsidR="002E2D66" w:rsidRPr="00A07C08" w:rsidRDefault="002E2D66" w:rsidP="002E2D66">
      <w:pPr>
        <w:spacing w:before="120" w:after="120"/>
        <w:jc w:val="both"/>
      </w:pPr>
      <w:r w:rsidRPr="00A07C08">
        <w:t>Quant au soutien financier consenti par le Ministère, les chiffres sont des plus éloquents. Il a progressé de 115% entre 1976-1977 et 1981-1982 passant de 110$ millions à 237$ millions.</w:t>
      </w:r>
    </w:p>
    <w:p w14:paraId="36F93D7B" w14:textId="77777777" w:rsidR="002E2D66" w:rsidRPr="00A07C08" w:rsidRDefault="002E2D66" w:rsidP="002E2D66">
      <w:pPr>
        <w:spacing w:before="120" w:after="120"/>
        <w:jc w:val="both"/>
      </w:pPr>
      <w:r w:rsidRPr="00A07C08">
        <w:t>L’aide à l’établissement et les subventions d’intérêt par l’Office du crédit agricole atteignaient 91$ millions en 1981-1982, comparativ</w:t>
      </w:r>
      <w:r w:rsidRPr="00A07C08">
        <w:t>e</w:t>
      </w:r>
      <w:r w:rsidRPr="00A07C08">
        <w:t>ment à 29$ millions en 1976-1977 (soit plus du triple). La contrib</w:t>
      </w:r>
      <w:r w:rsidRPr="00A07C08">
        <w:t>u</w:t>
      </w:r>
      <w:r w:rsidRPr="00A07C08">
        <w:t>tion du Ministère au fonds de la Régie des assurances agricoles est passée de 2,3$ millions en 1976-1977 à 16$ millions en 1981-1982. Enfin, l’aide à la production agricole est passée de 78$ millions à 116,85$ millions de 1976-1977 à 1981-1982 (une hausse de 56,9%).</w:t>
      </w:r>
    </w:p>
    <w:p w14:paraId="12B87340" w14:textId="77777777" w:rsidR="002E2D66" w:rsidRPr="00A07C08" w:rsidRDefault="002E2D66" w:rsidP="002E2D66">
      <w:pPr>
        <w:spacing w:before="120" w:after="120"/>
        <w:jc w:val="both"/>
      </w:pPr>
      <w:r w:rsidRPr="00A07C08">
        <w:t>Cet appui du ministère de l’Agriculture, des Pêches et de l’Alimentation était nécessaire pour seconder les efforts des agr</w:t>
      </w:r>
      <w:r w:rsidRPr="00A07C08">
        <w:t>i</w:t>
      </w:r>
      <w:r w:rsidRPr="00A07C08">
        <w:t>culteurs afin de réaliser des développements significatifs malgré le contexte actuel.</w:t>
      </w:r>
    </w:p>
    <w:p w14:paraId="492A1060" w14:textId="77777777" w:rsidR="002E2D66" w:rsidRDefault="002E2D66" w:rsidP="002E2D66">
      <w:pPr>
        <w:spacing w:before="120" w:after="120"/>
        <w:jc w:val="both"/>
      </w:pPr>
    </w:p>
    <w:p w14:paraId="6DC32091" w14:textId="77777777" w:rsidR="002E2D66" w:rsidRPr="00A07C08" w:rsidRDefault="002E2D66" w:rsidP="002E2D66">
      <w:pPr>
        <w:pStyle w:val="a"/>
      </w:pPr>
      <w:r w:rsidRPr="00A07C08">
        <w:t>Les défis de l’agro-alimentaire</w:t>
      </w:r>
    </w:p>
    <w:p w14:paraId="71C557E1" w14:textId="77777777" w:rsidR="002E2D66" w:rsidRDefault="002E2D66" w:rsidP="002E2D66">
      <w:pPr>
        <w:spacing w:before="120" w:after="120"/>
        <w:jc w:val="both"/>
      </w:pPr>
    </w:p>
    <w:p w14:paraId="3AC940A9" w14:textId="77777777" w:rsidR="002E2D66" w:rsidRPr="00A07C08" w:rsidRDefault="002E2D66" w:rsidP="002E2D66">
      <w:pPr>
        <w:spacing w:before="120" w:after="120"/>
        <w:jc w:val="both"/>
      </w:pPr>
      <w:r w:rsidRPr="00A07C08">
        <w:t>L’imbrication plus prononcée de l’agriculture dans l’activité éc</w:t>
      </w:r>
      <w:r w:rsidRPr="00A07C08">
        <w:t>o</w:t>
      </w:r>
      <w:r w:rsidRPr="00A07C08">
        <w:t>nomique qui s’est manifestée dans la deuxième moitié du XX</w:t>
      </w:r>
      <w:r w:rsidRPr="00A07C08">
        <w:rPr>
          <w:vertAlign w:val="superscript"/>
        </w:rPr>
        <w:t>e</w:t>
      </w:r>
      <w:r w:rsidRPr="00A07C08">
        <w:t xml:space="preserve"> siècle l’a toutefois rendue plus vulnérable, car elle n’a plus la possibilité de se replier sur elle-même comme auparavant. L’agriculture a donc des défis à relever, qui sont communs avec les autres secteurs, comme le coût de l’énergie, la protection de l’environnement, les taux</w:t>
      </w:r>
      <w:r>
        <w:t xml:space="preserve"> [139] </w:t>
      </w:r>
      <w:r w:rsidRPr="00A07C08">
        <w:t>d’intérêt élevés, etc. L'agriculture du Québec doit aussi surmonter des obstacles qui lui sont propres. Les politiques fédérales pour les céré</w:t>
      </w:r>
      <w:r w:rsidRPr="00A07C08">
        <w:t>a</w:t>
      </w:r>
      <w:r w:rsidRPr="00A07C08">
        <w:t>les de l’Ouest, le transport et la recherche agricole en sont des exe</w:t>
      </w:r>
      <w:r w:rsidRPr="00A07C08">
        <w:t>m</w:t>
      </w:r>
      <w:r w:rsidRPr="00A07C08">
        <w:t>ples.</w:t>
      </w:r>
    </w:p>
    <w:p w14:paraId="55C258DA" w14:textId="77777777" w:rsidR="002E2D66" w:rsidRPr="00A07C08" w:rsidRDefault="002E2D66" w:rsidP="002E2D66">
      <w:pPr>
        <w:spacing w:before="120" w:after="120"/>
        <w:jc w:val="both"/>
      </w:pPr>
      <w:r w:rsidRPr="00A07C08">
        <w:rPr>
          <w:i/>
          <w:iCs/>
        </w:rPr>
        <w:t>Les coûts croissants de l’énergie</w:t>
      </w:r>
      <w:r w:rsidRPr="00A07C08">
        <w:t xml:space="preserve"> et leur impact sur les coûts de production des aliments constituent un défi de taille pour les procha</w:t>
      </w:r>
      <w:r w:rsidRPr="00A07C08">
        <w:t>i</w:t>
      </w:r>
      <w:r w:rsidRPr="00A07C08">
        <w:t>nes années. La nécessité d’économiser l’énergie et la mise au point de nouvelles sources d’approvisionnement n’en deviennent que plus u</w:t>
      </w:r>
      <w:r w:rsidRPr="00A07C08">
        <w:t>r</w:t>
      </w:r>
      <w:r w:rsidRPr="00A07C08">
        <w:t>gentes.</w:t>
      </w:r>
    </w:p>
    <w:p w14:paraId="1BD78BA6" w14:textId="77777777" w:rsidR="002E2D66" w:rsidRPr="00A07C08" w:rsidRDefault="002E2D66" w:rsidP="002E2D66">
      <w:pPr>
        <w:spacing w:before="120" w:after="120"/>
        <w:jc w:val="both"/>
      </w:pPr>
      <w:r w:rsidRPr="00A07C08">
        <w:t>Afin de minimiser les hausses de prix des aliments, tout en favor</w:t>
      </w:r>
      <w:r w:rsidRPr="00A07C08">
        <w:t>i</w:t>
      </w:r>
      <w:r w:rsidRPr="00A07C08">
        <w:t>sant une augmentation de la production agricole, on devra s’engager dans une politique de conservation et de gestion de l'énergie de façon à encourager les économies d’énergie tout le long de la chaîne alime</w:t>
      </w:r>
      <w:r w:rsidRPr="00A07C08">
        <w:t>n</w:t>
      </w:r>
      <w:r w:rsidRPr="00A07C08">
        <w:t>taire afin de réduire la consommation effective par unité de produ</w:t>
      </w:r>
      <w:r w:rsidRPr="00A07C08">
        <w:t>c</w:t>
      </w:r>
      <w:r w:rsidRPr="00A07C08">
        <w:t>tion. Par exemple, en raison du coût énergétique important de la fert</w:t>
      </w:r>
      <w:r w:rsidRPr="00A07C08">
        <w:t>i</w:t>
      </w:r>
      <w:r w:rsidRPr="00A07C08">
        <w:t>lisation, il est primordial de s’assurer d'une bonne précision au m</w:t>
      </w:r>
      <w:r w:rsidRPr="00A07C08">
        <w:t>o</w:t>
      </w:r>
      <w:r w:rsidRPr="00A07C08">
        <w:t>ment de l’application des fertilisants ainsi que d'un dosage permettant de réduire les pertes dues au ruissellement ou à d’autres facteurs.</w:t>
      </w:r>
    </w:p>
    <w:p w14:paraId="37151AB9" w14:textId="77777777" w:rsidR="002E2D66" w:rsidRPr="00A07C08" w:rsidRDefault="002E2D66" w:rsidP="002E2D66">
      <w:pPr>
        <w:spacing w:before="120" w:after="120"/>
        <w:jc w:val="both"/>
      </w:pPr>
      <w:r w:rsidRPr="00A07C08">
        <w:t>De plus, l’utilisation des énergies nouvelles devra être encouragée de façon à les substituer graduellement à l’énergie de source fossile. La production agricole elle-même offre un potentiel énergétique ine</w:t>
      </w:r>
      <w:r w:rsidRPr="00A07C08">
        <w:t>x</w:t>
      </w:r>
      <w:r w:rsidRPr="00A07C08">
        <w:t>ploité à l'heure actuelle. L’augmentation du prix du pétrole et les diff</w:t>
      </w:r>
      <w:r w:rsidRPr="00A07C08">
        <w:t>i</w:t>
      </w:r>
      <w:r w:rsidRPr="00A07C08">
        <w:t>cultés d’approvisionnement rendront ces nouvelles sources plus a</w:t>
      </w:r>
      <w:r w:rsidRPr="00A07C08">
        <w:t>t</w:t>
      </w:r>
      <w:r w:rsidRPr="00A07C08">
        <w:t>trayantes et favoriseront de nouveaux investissements.</w:t>
      </w:r>
    </w:p>
    <w:p w14:paraId="3FAF069F" w14:textId="77777777" w:rsidR="002E2D66" w:rsidRPr="00A07C08" w:rsidRDefault="002E2D66" w:rsidP="002E2D66">
      <w:pPr>
        <w:spacing w:before="120" w:after="120"/>
        <w:jc w:val="both"/>
      </w:pPr>
      <w:r w:rsidRPr="00A07C08">
        <w:rPr>
          <w:i/>
          <w:iCs/>
        </w:rPr>
        <w:t>La hausse des taux d'intérêt</w:t>
      </w:r>
      <w:r w:rsidRPr="00A07C08">
        <w:t xml:space="preserve"> est aussi un fardeau important mis sur les épaules des agriculteurs. En janvier 1981, l’endettement des agr</w:t>
      </w:r>
      <w:r w:rsidRPr="00A07C08">
        <w:t>i</w:t>
      </w:r>
      <w:r w:rsidRPr="00A07C08">
        <w:t>culteurs québécois était de 1,7$ milliard, soit une moyenne de 40</w:t>
      </w:r>
      <w:r>
        <w:t> </w:t>
      </w:r>
      <w:r w:rsidRPr="00A07C08">
        <w:t>000$ par ferme. Il en résulte bien sûr un impact négatif sur les coûts de pr</w:t>
      </w:r>
      <w:r w:rsidRPr="00A07C08">
        <w:t>o</w:t>
      </w:r>
      <w:r w:rsidRPr="00A07C08">
        <w:t>duction et par le fait même sur la rentabilité des exploitations agric</w:t>
      </w:r>
      <w:r w:rsidRPr="00A07C08">
        <w:t>o</w:t>
      </w:r>
      <w:r w:rsidRPr="00A07C08">
        <w:t>les. Pour atténuer ces effets, les agriculteurs peuvent bénéficier d’intérêts bonifiés pour une bonne partie de ces prêts, notamment par l’Office du crédit agricole du Québec. Cependant, devant l’accroissement immodéré des taux d’intérêt, les charges qui inco</w:t>
      </w:r>
      <w:r w:rsidRPr="00A07C08">
        <w:t>m</w:t>
      </w:r>
      <w:r w:rsidRPr="00A07C08">
        <w:t>baient à l’Office devinrent vite insupportables et on a dû implanter un nouveau mode de calcul. Dorénavant, l’emprunteur doit payer un taux fixe de 4% plus la moitié de la différence entre ce 4% et le taux préf</w:t>
      </w:r>
      <w:r w:rsidRPr="00A07C08">
        <w:t>é</w:t>
      </w:r>
      <w:r w:rsidRPr="00A07C08">
        <w:t>rentiel des banques.</w:t>
      </w:r>
    </w:p>
    <w:p w14:paraId="389DCC51" w14:textId="77777777" w:rsidR="002E2D66" w:rsidRPr="00A07C08" w:rsidRDefault="002E2D66" w:rsidP="002E2D66">
      <w:pPr>
        <w:spacing w:before="120" w:after="120"/>
        <w:jc w:val="both"/>
      </w:pPr>
      <w:r>
        <w:t>[140]</w:t>
      </w:r>
    </w:p>
    <w:p w14:paraId="18B40F01" w14:textId="77777777" w:rsidR="002E2D66" w:rsidRPr="00A07C08" w:rsidRDefault="002E2D66" w:rsidP="002E2D66">
      <w:pPr>
        <w:spacing w:before="120" w:after="120"/>
        <w:jc w:val="both"/>
      </w:pPr>
      <w:r w:rsidRPr="00A07C08">
        <w:t>Il n’y a pas de solution particulière aux agriculteurs pour faire face à la réalité économique des hauts taux d’intérêt. Les responsables de la politique monétaire du Canada prétendent qu’il leur est impossible d’agir face aux contraintes qu’ils doivent subir de l’extérieur et n</w:t>
      </w:r>
      <w:r w:rsidRPr="00A07C08">
        <w:t>o</w:t>
      </w:r>
      <w:r w:rsidRPr="00A07C08">
        <w:t>tamment des politiques économiques américaines. En attendant que ce contexte change, les agriculteurs éprouvent de graves difficultés et sont freinés dans leurs investissements.</w:t>
      </w:r>
    </w:p>
    <w:p w14:paraId="4EB04918" w14:textId="77777777" w:rsidR="002E2D66" w:rsidRPr="00A07C08" w:rsidRDefault="002E2D66" w:rsidP="002E2D66">
      <w:pPr>
        <w:spacing w:before="120" w:after="120"/>
        <w:jc w:val="both"/>
      </w:pPr>
      <w:r w:rsidRPr="00A07C08">
        <w:rPr>
          <w:i/>
          <w:iCs/>
        </w:rPr>
        <w:t>La protection de l'environnement</w:t>
      </w:r>
      <w:r w:rsidRPr="00A07C08">
        <w:t xml:space="preserve"> est aussi une préoccupation qui offre un défi de taille à l’agriculture. La spécialisation des fermes québécoises dans les productions animales et l’intensification des él</w:t>
      </w:r>
      <w:r w:rsidRPr="00A07C08">
        <w:t>e</w:t>
      </w:r>
      <w:r w:rsidRPr="00A07C08">
        <w:t>vages sans sol, conjuguées à une concentration de ces exploitations dans certaines régions, ont entraîné des problèmes quant à la dispos</w:t>
      </w:r>
      <w:r w:rsidRPr="00A07C08">
        <w:t>i</w:t>
      </w:r>
      <w:r w:rsidRPr="00A07C08">
        <w:t>tion des fumiers. Il faudra mettre au point des techniques évitant de contaminer les cours d'eau et réduire les problèmes d’odeur dans les milieux ruraux plus densément peuplés.</w:t>
      </w:r>
    </w:p>
    <w:p w14:paraId="5BF0EC3E" w14:textId="77777777" w:rsidR="002E2D66" w:rsidRPr="00A07C08" w:rsidRDefault="002E2D66" w:rsidP="002E2D66">
      <w:pPr>
        <w:spacing w:before="120" w:after="120"/>
        <w:jc w:val="both"/>
      </w:pPr>
      <w:r w:rsidRPr="00A07C08">
        <w:t xml:space="preserve">Il faut toutefois se rappeler que les solutions aux problèmes d’environnement affectent directement les techniques de production et par le fait même la rentabilité des exploitations agricoles. Déjà on connaît des moyens pour contrer la pollution agricole. L’utilisation de plateformes à fumier et des méthodes adéquates d'épandage peuvent être utilisées et le ministère de l'Agriculture, des Pêches et de l’Alimentation du Québec offre des programmes d'aide en ce sens. </w:t>
      </w:r>
      <w:r>
        <w:t>À</w:t>
      </w:r>
      <w:r w:rsidRPr="00A07C08">
        <w:t xml:space="preserve"> l'avenir, on devra toutefois s’orienter vers une utilisation industrielle des fumiers à des fins de fabrication d’engrais, de compost, et poss</w:t>
      </w:r>
      <w:r w:rsidRPr="00A07C08">
        <w:t>i</w:t>
      </w:r>
      <w:r w:rsidRPr="00A07C08">
        <w:t>blement comme source d’énergie.</w:t>
      </w:r>
    </w:p>
    <w:p w14:paraId="44A3EE26" w14:textId="77777777" w:rsidR="002E2D66" w:rsidRPr="00A07C08" w:rsidRDefault="002E2D66" w:rsidP="002E2D66">
      <w:pPr>
        <w:spacing w:before="120" w:after="120"/>
        <w:jc w:val="both"/>
      </w:pPr>
      <w:r w:rsidRPr="00A07C08">
        <w:t xml:space="preserve">D'autres embûches qui menacent l’agriculture du Québec sont d'ordre politique. Il s’agit plus précisément </w:t>
      </w:r>
      <w:r w:rsidRPr="00A07C08">
        <w:rPr>
          <w:i/>
          <w:iCs/>
        </w:rPr>
        <w:t>des politiques du gouve</w:t>
      </w:r>
      <w:r w:rsidRPr="00A07C08">
        <w:rPr>
          <w:i/>
          <w:iCs/>
        </w:rPr>
        <w:t>r</w:t>
      </w:r>
      <w:r w:rsidRPr="00A07C08">
        <w:rPr>
          <w:i/>
          <w:iCs/>
        </w:rPr>
        <w:t>nement fédéral en matière de céréales et de transport.</w:t>
      </w:r>
    </w:p>
    <w:p w14:paraId="5FF409A9" w14:textId="77777777" w:rsidR="002E2D66" w:rsidRPr="00A07C08" w:rsidRDefault="002E2D66" w:rsidP="002E2D66">
      <w:pPr>
        <w:spacing w:before="120" w:after="120"/>
        <w:jc w:val="both"/>
      </w:pPr>
      <w:r w:rsidRPr="00A07C08">
        <w:t>Les éleveurs du Québec, en raison d’un taux d’autosuffisance trop faible en alimentation animale (54% en 1981), doivent utiliser des c</w:t>
      </w:r>
      <w:r w:rsidRPr="00A07C08">
        <w:t>é</w:t>
      </w:r>
      <w:r w:rsidRPr="00A07C08">
        <w:t>réales provenant des provinces de l’Ouest. Depuis son institution en 1935, c’est la Commission canadienne du blé, sous la responsabilité d’un ministre du cabinet fédéral, qui gère la commercialisation</w:t>
      </w:r>
      <w:r>
        <w:t xml:space="preserve"> [141] </w:t>
      </w:r>
      <w:r w:rsidRPr="00A07C08">
        <w:t>des grains produits sur le territoire couvrant les provinces des Pra</w:t>
      </w:r>
      <w:r w:rsidRPr="00A07C08">
        <w:t>i</w:t>
      </w:r>
      <w:r w:rsidRPr="00A07C08">
        <w:t>ries. En plus de ce pouvoir de monopole, elle détermine les conti</w:t>
      </w:r>
      <w:r w:rsidRPr="00A07C08">
        <w:t>n</w:t>
      </w:r>
      <w:r w:rsidRPr="00A07C08">
        <w:t>gents d’importation des céréales américaines. Avec de tels moyens, il est naturel que les actions prises par cette commission aient eu des i</w:t>
      </w:r>
      <w:r w:rsidRPr="00A07C08">
        <w:t>m</w:t>
      </w:r>
      <w:r w:rsidRPr="00A07C08">
        <w:t>pacts importants sur l’agriculture québécoise, éleveurs et produ</w:t>
      </w:r>
      <w:r w:rsidRPr="00A07C08">
        <w:t>c</w:t>
      </w:r>
      <w:r w:rsidRPr="00A07C08">
        <w:t>teurs céréaliers.</w:t>
      </w:r>
    </w:p>
    <w:p w14:paraId="30237AC7" w14:textId="77777777" w:rsidR="002E2D66" w:rsidRPr="00A07C08" w:rsidRDefault="002E2D66" w:rsidP="002E2D66">
      <w:pPr>
        <w:spacing w:before="120" w:after="120"/>
        <w:jc w:val="both"/>
      </w:pPr>
      <w:r w:rsidRPr="00A07C08">
        <w:t>Jusqu’en 1973, l’objectif de la Commission canadienne du blé étant de maximiser les revenus des céréaliculteurs des Prairies, elle vendait les céréales au prix le plus élevé possible limitant ainsi l’expansion de la production québécoise des viandes. Cependant, suite à de fortes pressions du Québec, le gouvernement canadien modifiait sa politique céréalière en 1973 et établissait une certaine équité envers les producteurs du Québec. En pratique, il en découlait un double prix, soit un prix pour l’Est et un autre pour l’Ouest. La fluctuation des écarts de prix entre ces deux marchés était susceptible d’influencer la localisation des productions sans sol. En 1979, le Gouvernement c</w:t>
      </w:r>
      <w:r w:rsidRPr="00A07C08">
        <w:t>a</w:t>
      </w:r>
      <w:r w:rsidRPr="00A07C08">
        <w:t>nadien revenait en partie à sa politique d’avant 1973. Il redonnait en effet à la Commissi</w:t>
      </w:r>
      <w:r>
        <w:t>on canadienne du blé son quasi-</w:t>
      </w:r>
      <w:r w:rsidRPr="00A07C08">
        <w:t>monopole sur la vente des céréales en limitant l’accès au marché libre dans les Prairies. Le 21 décembre 1981, la Commission canadienne du blé annonçait sa volonté de ne plus opérer selon le principe du double prix, mais su</w:t>
      </w:r>
      <w:r w:rsidRPr="00A07C08">
        <w:t>i</w:t>
      </w:r>
      <w:r w:rsidRPr="00A07C08">
        <w:t>vant un seul prix qui sera établi sur le marché de l’exportation. Si cette décision se concrétise, le Québec sera ramené à la situation qui prév</w:t>
      </w:r>
      <w:r w:rsidRPr="00A07C08">
        <w:t>a</w:t>
      </w:r>
      <w:r w:rsidRPr="00A07C08">
        <w:t>lait avant 1973. Il en résultera inévitablement une hausse du prix des céréales qui affectera la position concurrentielle des éleveurs québ</w:t>
      </w:r>
      <w:r w:rsidRPr="00A07C08">
        <w:t>é</w:t>
      </w:r>
      <w:r w:rsidRPr="00A07C08">
        <w:t>cois.</w:t>
      </w:r>
    </w:p>
    <w:p w14:paraId="5C29EAB9" w14:textId="77777777" w:rsidR="002E2D66" w:rsidRPr="00A07C08" w:rsidRDefault="002E2D66" w:rsidP="002E2D66">
      <w:pPr>
        <w:spacing w:before="120" w:after="120"/>
        <w:jc w:val="both"/>
      </w:pPr>
      <w:r w:rsidRPr="00A07C08">
        <w:t>La politique canadienne d'aide au transport affecte également l’agriculture québécoise, mais l’analyse en est plus complexe en ra</w:t>
      </w:r>
      <w:r w:rsidRPr="00A07C08">
        <w:t>i</w:t>
      </w:r>
      <w:r w:rsidRPr="00A07C08">
        <w:t>son de sa variation selon les produits. Ainsi, dans le cas des subve</w:t>
      </w:r>
      <w:r w:rsidRPr="00A07C08">
        <w:t>n</w:t>
      </w:r>
      <w:r w:rsidRPr="00A07C08">
        <w:t>tions au transport des grains de l’Ouest, le gouvernement fédéral a entrepris d’annuler l’entente du « Col du Nid de Corbeau » qui permet aux céréaliculteurs des Prairies d’expédier leurs grains vers les ma</w:t>
      </w:r>
      <w:r w:rsidRPr="00A07C08">
        <w:t>r</w:t>
      </w:r>
      <w:r w:rsidRPr="00A07C08">
        <w:t>chés d’exportation et de l’Est du Canada en bénéficiant de frais de transport réduits. L’abolition des tarifs statutaires du « Col du Nid de Corbeau » aura comme conséquence d'accroître relativement par ra</w:t>
      </w:r>
      <w:r w:rsidRPr="00A07C08">
        <w:t>p</w:t>
      </w:r>
      <w:r w:rsidRPr="00A07C08">
        <w:t>port à l’Ouest le</w:t>
      </w:r>
      <w:r>
        <w:t xml:space="preserve"> [142] </w:t>
      </w:r>
      <w:r w:rsidRPr="00A07C08">
        <w:t>prix des céréales au Québec et de favoriser le développement de la production de viandes dans l’Ouest. L’avantage comparatif dont di</w:t>
      </w:r>
      <w:r w:rsidRPr="00A07C08">
        <w:t>s</w:t>
      </w:r>
      <w:r w:rsidRPr="00A07C08">
        <w:t>pose le Québec dans les productions animales pourrait être ainsi réduit de façon sensible.</w:t>
      </w:r>
    </w:p>
    <w:p w14:paraId="4F1EB185" w14:textId="77777777" w:rsidR="002E2D66" w:rsidRPr="00A07C08" w:rsidRDefault="002E2D66" w:rsidP="002E2D66">
      <w:pPr>
        <w:spacing w:before="120" w:after="120"/>
        <w:jc w:val="both"/>
      </w:pPr>
      <w:r w:rsidRPr="00A07C08">
        <w:t>Par ailleurs, le gouvernement fédéral subventionne le transport du maïs ontarien à l’est de la ville de Québec. Cette politique est nett</w:t>
      </w:r>
      <w:r w:rsidRPr="00A07C08">
        <w:t>e</w:t>
      </w:r>
      <w:r w:rsidRPr="00A07C08">
        <w:t>ment discriminatoire pour les producteurs québécois de céréales. En effet, elle ferme à toute fin pratique le marché de l'Est du Québec aux producteurs de maïs des régions de la plaine de Montréal. Lors des périodes de récoltes abondantes, l’arrivée sur le marché québécois de maïs ontarien subventionné ne peut qu’affaiblir les prix et rétrécir nos</w:t>
      </w:r>
      <w:r>
        <w:t xml:space="preserve"> marchés. De plus, les céréali</w:t>
      </w:r>
      <w:r w:rsidRPr="00A07C08">
        <w:t>culteurs de l’Est du Québec se voient obligés de vendre leurs grains aux prix des céréales en provenance de l’Ontario, ce qui a pour conséquence de limiter l’expansion de la culture des céréales dans cette partie du Québec.</w:t>
      </w:r>
    </w:p>
    <w:p w14:paraId="678D0DE3" w14:textId="77777777" w:rsidR="002E2D66" w:rsidRPr="00A07C08" w:rsidRDefault="002E2D66" w:rsidP="002E2D66">
      <w:pPr>
        <w:spacing w:before="120" w:after="120"/>
        <w:jc w:val="both"/>
      </w:pPr>
      <w:r w:rsidRPr="00A07C08">
        <w:t>Toujours dans le domaine du transport, les producteurs agricoles québécois, particulièrement ceux de pommes de terre, subissent une concurrence indue de la part de leurs confrères des provinces de l’Atlantique qui peuvent bénéficier de tarifs si avantageux qu’ils re</w:t>
      </w:r>
      <w:r w:rsidRPr="00A07C08">
        <w:t>n</w:t>
      </w:r>
      <w:r w:rsidRPr="00A07C08">
        <w:t>dent les transports interprovinciaux moins onéreux que ceux à l’intérieur du Québec pour des distances beaucoup moins grandes.</w:t>
      </w:r>
    </w:p>
    <w:p w14:paraId="295A9DC0" w14:textId="77777777" w:rsidR="002E2D66" w:rsidRDefault="002E2D66" w:rsidP="002E2D66">
      <w:pPr>
        <w:spacing w:before="120" w:after="120"/>
        <w:jc w:val="both"/>
      </w:pPr>
      <w:r w:rsidRPr="00A07C08">
        <w:t xml:space="preserve">Enfin, un autre défi qui se présente à l’agriculture du Québec se trouve dans </w:t>
      </w:r>
      <w:r w:rsidRPr="00A07C08">
        <w:rPr>
          <w:i/>
          <w:iCs/>
        </w:rPr>
        <w:t xml:space="preserve">le développement de la recherche </w:t>
      </w:r>
      <w:r w:rsidRPr="00A07C08">
        <w:t>en vue d’une meilleure adaptation à nos conditions particulières et d’une exploitation plus efficace du potentiel à notre disposition. Ces recherches, orientées s</w:t>
      </w:r>
      <w:r w:rsidRPr="00A07C08">
        <w:t>e</w:t>
      </w:r>
      <w:r w:rsidRPr="00A07C08">
        <w:t>lon des avenues de développement prédéterminées, permettront d’atteindre les objectifs à moyen terme déterminés par le ministère de l’Agriculture, des Pêches et de l'Alimentation du Québec.</w:t>
      </w:r>
    </w:p>
    <w:p w14:paraId="146291E4" w14:textId="77777777" w:rsidR="002E2D66" w:rsidRPr="00A07C08" w:rsidRDefault="002E2D66" w:rsidP="002E2D66">
      <w:pPr>
        <w:spacing w:before="120" w:after="120"/>
        <w:jc w:val="both"/>
      </w:pPr>
    </w:p>
    <w:p w14:paraId="248381B7" w14:textId="77777777" w:rsidR="002E2D66" w:rsidRPr="00A07C08" w:rsidRDefault="002E2D66" w:rsidP="002E2D66">
      <w:pPr>
        <w:pStyle w:val="a"/>
      </w:pPr>
      <w:r w:rsidRPr="00A07C08">
        <w:t>Les orientations de développement</w:t>
      </w:r>
    </w:p>
    <w:p w14:paraId="6414118F" w14:textId="77777777" w:rsidR="002E2D66" w:rsidRDefault="002E2D66" w:rsidP="002E2D66">
      <w:pPr>
        <w:spacing w:before="120" w:after="120"/>
        <w:jc w:val="both"/>
      </w:pPr>
    </w:p>
    <w:p w14:paraId="70F2911C" w14:textId="77777777" w:rsidR="002E2D66" w:rsidRPr="00A07C08" w:rsidRDefault="002E2D66" w:rsidP="002E2D66">
      <w:pPr>
        <w:spacing w:before="120" w:after="120"/>
        <w:jc w:val="both"/>
      </w:pPr>
      <w:r w:rsidRPr="00A07C08">
        <w:t xml:space="preserve">Dans le document intitulé </w:t>
      </w:r>
      <w:r w:rsidRPr="00A07C08">
        <w:rPr>
          <w:i/>
          <w:iCs/>
        </w:rPr>
        <w:t>Le virage technologique,</w:t>
      </w:r>
      <w:r w:rsidRPr="00A07C08">
        <w:t xml:space="preserve"> le Gouvern</w:t>
      </w:r>
      <w:r w:rsidRPr="00A07C08">
        <w:t>e</w:t>
      </w:r>
      <w:r w:rsidRPr="00A07C08">
        <w:t>ment du Québec énonçait la deuxième phase du programme économ</w:t>
      </w:r>
      <w:r w:rsidRPr="00A07C08">
        <w:t>i</w:t>
      </w:r>
      <w:r w:rsidRPr="00A07C08">
        <w:t xml:space="preserve">que </w:t>
      </w:r>
      <w:r w:rsidRPr="00A07C08">
        <w:rPr>
          <w:i/>
          <w:iCs/>
        </w:rPr>
        <w:t>Bâtir le Québec.</w:t>
      </w:r>
      <w:r w:rsidRPr="00A07C08">
        <w:t xml:space="preserve"> Le programme d’action ayant pour objectif le développement agricole rappelait les secteurs prioritaires d’intervention déjà énoncés en 1979. Ce sont la </w:t>
      </w:r>
      <w:r w:rsidRPr="00A07C08">
        <w:rPr>
          <w:i/>
          <w:iCs/>
        </w:rPr>
        <w:t>production céréalière,</w:t>
      </w:r>
      <w:r w:rsidRPr="00A07C08">
        <w:t xml:space="preserve"> la </w:t>
      </w:r>
      <w:r w:rsidRPr="00A07C08">
        <w:rPr>
          <w:i/>
          <w:iCs/>
        </w:rPr>
        <w:t>viande bovine</w:t>
      </w:r>
      <w:r w:rsidRPr="00A07C08">
        <w:t xml:space="preserve"> et </w:t>
      </w:r>
      <w:r w:rsidRPr="00A07C08">
        <w:rPr>
          <w:i/>
          <w:iCs/>
        </w:rPr>
        <w:t>l’horticulture.</w:t>
      </w:r>
    </w:p>
    <w:p w14:paraId="24B5CA2C" w14:textId="77777777" w:rsidR="002E2D66" w:rsidRPr="00A07C08" w:rsidRDefault="002E2D66" w:rsidP="002E2D66">
      <w:pPr>
        <w:spacing w:before="120" w:after="120"/>
        <w:jc w:val="both"/>
      </w:pPr>
      <w:r>
        <w:t>[143]</w:t>
      </w:r>
    </w:p>
    <w:p w14:paraId="6D19BC25" w14:textId="77777777" w:rsidR="002E2D66" w:rsidRPr="00A07C08" w:rsidRDefault="002E2D66" w:rsidP="002E2D66">
      <w:pPr>
        <w:spacing w:before="120" w:after="120"/>
        <w:jc w:val="both"/>
      </w:pPr>
      <w:r w:rsidRPr="00A07C08">
        <w:t>Le besoin d’approvisionner les producteurs de porc, de volaille et de bœuf de boucherie en les mettant à l’abri des soubresauts des pol</w:t>
      </w:r>
      <w:r w:rsidRPr="00A07C08">
        <w:t>i</w:t>
      </w:r>
      <w:r w:rsidRPr="00A07C08">
        <w:t>tiques fédérales et des hausses de prix entraînées par l'accroissement de la demande mondiale, incite le ministère de l’Agriculture, des P</w:t>
      </w:r>
      <w:r w:rsidRPr="00A07C08">
        <w:t>ê</w:t>
      </w:r>
      <w:r w:rsidRPr="00A07C08">
        <w:t>ches et de l’Alimentation à placer l’expansion de la culture des céré</w:t>
      </w:r>
      <w:r w:rsidRPr="00A07C08">
        <w:t>a</w:t>
      </w:r>
      <w:r w:rsidRPr="00A07C08">
        <w:t>les comme première priorité de développement.</w:t>
      </w:r>
    </w:p>
    <w:p w14:paraId="0F53C032" w14:textId="77777777" w:rsidR="002E2D66" w:rsidRPr="00A07C08" w:rsidRDefault="002E2D66" w:rsidP="002E2D66">
      <w:pPr>
        <w:spacing w:before="120" w:after="120"/>
        <w:jc w:val="both"/>
      </w:pPr>
      <w:r w:rsidRPr="00A07C08">
        <w:t>Les conditions économiques sont de plus en plus favorables à la production de céréales au Québec, car on n’y trouve pas de contraintes physiques et climatiques restrictives pour ce genre de production. L’effort doit cependant porter sur tous les aspects de l'industrie céré</w:t>
      </w:r>
      <w:r w:rsidRPr="00A07C08">
        <w:t>a</w:t>
      </w:r>
      <w:r w:rsidRPr="00A07C08">
        <w:t>lière : l’amélioration des sols, la capacité d’entreposage, la classific</w:t>
      </w:r>
      <w:r w:rsidRPr="00A07C08">
        <w:t>a</w:t>
      </w:r>
      <w:r w:rsidRPr="00A07C08">
        <w:t>tion des grains et l’organisation du marché.</w:t>
      </w:r>
    </w:p>
    <w:p w14:paraId="1B00EF3F" w14:textId="77777777" w:rsidR="002E2D66" w:rsidRPr="00A07C08" w:rsidRDefault="002E2D66" w:rsidP="002E2D66">
      <w:pPr>
        <w:spacing w:before="120" w:after="120"/>
        <w:jc w:val="both"/>
      </w:pPr>
      <w:r w:rsidRPr="00A07C08">
        <w:t>La production de viande bovine demeure la deuxième priorité de développement de l’agriculture québécoise. Les Québécois sont de grands consommateurs de viande et accordent une nette préférence à la viande de bœuf. Cependant, la production québécoise de viande de bœuf ne couvrait que 18% de la consommation en 1979 et la facture des importations en provenance des provinces des Prairies et de l’Ontario demeure très élevée.</w:t>
      </w:r>
    </w:p>
    <w:p w14:paraId="0DE6F664" w14:textId="77777777" w:rsidR="002E2D66" w:rsidRPr="00A07C08" w:rsidRDefault="002E2D66" w:rsidP="002E2D66">
      <w:pPr>
        <w:spacing w:before="120" w:after="120"/>
        <w:jc w:val="both"/>
      </w:pPr>
      <w:r w:rsidRPr="00A07C08">
        <w:t>La production québécoise de viande bovine (bœuf et veau) repose sur deux sources d’approvisionnement : le cheptel laitier, traditionne</w:t>
      </w:r>
      <w:r w:rsidRPr="00A07C08">
        <w:t>l</w:t>
      </w:r>
      <w:r w:rsidRPr="00A07C08">
        <w:t>lement le plus important au Québec, et le cheptel de boucherie. Les deux secteurs d’activités font face à des problématiques différentes et leur évolution va en sens contraire.</w:t>
      </w:r>
    </w:p>
    <w:p w14:paraId="70871E23" w14:textId="77777777" w:rsidR="002E2D66" w:rsidRPr="00A07C08" w:rsidRDefault="002E2D66" w:rsidP="002E2D66">
      <w:pPr>
        <w:spacing w:before="120" w:after="120"/>
        <w:jc w:val="both"/>
      </w:pPr>
      <w:r w:rsidRPr="00A07C08">
        <w:t>La production de viande bovine à partir du cheptel laitier dépend essentiellement de l’évolution de la production laitière. L’augmentation de la production de lait par vache et la croissance l</w:t>
      </w:r>
      <w:r w:rsidRPr="00A07C08">
        <w:t>i</w:t>
      </w:r>
      <w:r w:rsidRPr="00A07C08">
        <w:t>mitée de la demande de lait continueront à entraîner une réduction du cheptel laitier et par conséquent une diminution des deux sous-produits de cette activité : les veaux et les animaux de réforme.</w:t>
      </w:r>
    </w:p>
    <w:p w14:paraId="0A9C0D51" w14:textId="77777777" w:rsidR="002E2D66" w:rsidRPr="00A07C08" w:rsidRDefault="002E2D66" w:rsidP="002E2D66">
      <w:pPr>
        <w:spacing w:before="120" w:after="120"/>
        <w:jc w:val="both"/>
      </w:pPr>
      <w:r w:rsidRPr="00A07C08">
        <w:t>Le développement d’un véritable secteur de production de viande bovine au Québec fait appel à deux types d’activités spécialisées : les ateliers « vache-veau » et les parquets d'engraissement. L'atelier « vache-veau » est une entreprise spécialisée dans le naissage et l'él</w:t>
      </w:r>
      <w:r w:rsidRPr="00A07C08">
        <w:t>e</w:t>
      </w:r>
      <w:r w:rsidRPr="00A07C08">
        <w:t>vage jusqu’au sevrage des veaux de boucherie. Le parquet d’engraissement est</w:t>
      </w:r>
      <w:r>
        <w:t xml:space="preserve"> [144] </w:t>
      </w:r>
      <w:r w:rsidRPr="00A07C08">
        <w:t>une activité spécialisée dans l’engraissement et la finition des veaux sevrés provenant des ateliers « vache-veau ».</w:t>
      </w:r>
    </w:p>
    <w:p w14:paraId="1FB7A5C8" w14:textId="77777777" w:rsidR="002E2D66" w:rsidRPr="00A07C08" w:rsidRDefault="002E2D66" w:rsidP="002E2D66">
      <w:pPr>
        <w:spacing w:before="120" w:after="120"/>
        <w:jc w:val="both"/>
      </w:pPr>
      <w:r w:rsidRPr="00A07C08">
        <w:t>C’est le développement accéléré des parquets d'engraissement qui permettra de réorienter rapidement le secteur de la viande bovine au Québec. Cette activité spécialisée assure un débouché pour la produ</w:t>
      </w:r>
      <w:r w:rsidRPr="00A07C08">
        <w:t>c</w:t>
      </w:r>
      <w:r w:rsidRPr="00A07C08">
        <w:t>tion des ateliers « vache-veau » tout en incitant les producteurs à am</w:t>
      </w:r>
      <w:r w:rsidRPr="00A07C08">
        <w:t>é</w:t>
      </w:r>
      <w:r w:rsidRPr="00A07C08">
        <w:t>liorer la qualité de leurs veaux d'embouche. De plus, cette activité permettra de pénétrer les réseaux de commercialisation établis et de substituer le bœuf de coupe québécoise aux importations.</w:t>
      </w:r>
    </w:p>
    <w:p w14:paraId="635FBCD3" w14:textId="77777777" w:rsidR="002E2D66" w:rsidRPr="00A07C08" w:rsidRDefault="002E2D66" w:rsidP="002E2D66">
      <w:pPr>
        <w:spacing w:before="120" w:after="120"/>
        <w:jc w:val="both"/>
      </w:pPr>
      <w:r w:rsidRPr="00A07C08">
        <w:t>Enfin, le troisième secteur agricole inscrit dans les objectifs de d</w:t>
      </w:r>
      <w:r w:rsidRPr="00A07C08">
        <w:t>é</w:t>
      </w:r>
      <w:r w:rsidRPr="00A07C08">
        <w:t>veloppement du Québec au cours des prochaines années est celui de l’horticulture. La consommation de fruits et de légumes est dans l’ensemble très nettement supérieure à la production puisque notre degré d’autosuffisance est respectivement de 20% pour les fruits et 47% pour les légumes. Un accroissement de la production demeure possible ; par exemple, le potentiel des terres et des cultures sous abri, particulièrement dans la région de Montréal, est excellent pour ce</w:t>
      </w:r>
      <w:r w:rsidRPr="00A07C08">
        <w:t>r</w:t>
      </w:r>
      <w:r w:rsidRPr="00A07C08">
        <w:t>tains produits dont on peut réduire les importations et qu’il serait m</w:t>
      </w:r>
      <w:r w:rsidRPr="00A07C08">
        <w:t>ê</w:t>
      </w:r>
      <w:r w:rsidRPr="00A07C08">
        <w:t>me possible d’exporter.</w:t>
      </w:r>
    </w:p>
    <w:p w14:paraId="6ADBDC51" w14:textId="77777777" w:rsidR="002E2D66" w:rsidRPr="00A07C08" w:rsidRDefault="002E2D66" w:rsidP="002E2D66">
      <w:pPr>
        <w:spacing w:before="120" w:after="120"/>
        <w:jc w:val="both"/>
      </w:pPr>
      <w:r w:rsidRPr="00A07C08">
        <w:t>En plus de mettre l’accent sur ces trois secteurs prioritaires, l'agr</w:t>
      </w:r>
      <w:r w:rsidRPr="00A07C08">
        <w:t>i</w:t>
      </w:r>
      <w:r w:rsidRPr="00A07C08">
        <w:t>culture québécoise des prochaines années cherchera à se diversifier, à accroître l'aspect transformation et à développer les marchés d’exportation. Elle devra également poursuivre les efforts de reche</w:t>
      </w:r>
      <w:r w:rsidRPr="00A07C08">
        <w:t>r</w:t>
      </w:r>
      <w:r w:rsidRPr="00A07C08">
        <w:t>ches déjà entreprises pour accroître la productivité.</w:t>
      </w:r>
    </w:p>
    <w:p w14:paraId="0F9FFE53" w14:textId="77777777" w:rsidR="002E2D66" w:rsidRDefault="002E2D66" w:rsidP="002E2D66">
      <w:pPr>
        <w:spacing w:before="120" w:after="120"/>
        <w:jc w:val="both"/>
      </w:pPr>
    </w:p>
    <w:p w14:paraId="07EC630A" w14:textId="77777777" w:rsidR="002E2D66" w:rsidRPr="00A07C08" w:rsidRDefault="002E2D66" w:rsidP="002E2D66">
      <w:pPr>
        <w:pStyle w:val="a"/>
      </w:pPr>
      <w:r w:rsidRPr="00A07C08">
        <w:t>Conclusion</w:t>
      </w:r>
    </w:p>
    <w:p w14:paraId="12A0228B" w14:textId="77777777" w:rsidR="002E2D66" w:rsidRDefault="002E2D66" w:rsidP="002E2D66">
      <w:pPr>
        <w:spacing w:before="120" w:after="120"/>
        <w:jc w:val="both"/>
      </w:pPr>
    </w:p>
    <w:p w14:paraId="2459F2E8" w14:textId="77777777" w:rsidR="002E2D66" w:rsidRPr="00A07C08" w:rsidRDefault="002E2D66" w:rsidP="002E2D66">
      <w:pPr>
        <w:spacing w:before="120" w:after="120"/>
        <w:jc w:val="both"/>
      </w:pPr>
      <w:r w:rsidRPr="00A07C08">
        <w:t>Bien que, comme tous les secteurs, l’agriculture soit affectée par la crise économique, on ne peut prétendre que l’agriculture elle-même soit en crise. Certaines productions importantes, comme celle du porc, ont éprouvé des difficultés sérieuses. Certains producteurs, surtout ceux ayant un haut niveau d’endettement, sont aux prises avec des difficultés financières. Toutefois, dans son ensemble, on doit constater que l’agriculture est un secteur en progression et que les agriculteurs sont bien soutenus par le gouvernement du Québec en cas d’accident de parcours.</w:t>
      </w:r>
    </w:p>
    <w:p w14:paraId="29C881E7" w14:textId="77777777" w:rsidR="002E2D66" w:rsidRPr="00A07C08" w:rsidRDefault="002E2D66" w:rsidP="002E2D66">
      <w:pPr>
        <w:spacing w:before="120" w:after="120"/>
        <w:jc w:val="both"/>
      </w:pPr>
      <w:r>
        <w:t>[145]</w:t>
      </w:r>
    </w:p>
    <w:p w14:paraId="0C2C49AC" w14:textId="77777777" w:rsidR="002E2D66" w:rsidRDefault="002E2D66" w:rsidP="002E2D66">
      <w:pPr>
        <w:spacing w:before="120" w:after="120"/>
        <w:jc w:val="both"/>
      </w:pPr>
      <w:r w:rsidRPr="00A07C08">
        <w:t>En combinant les moyens qui sont à sa disposition, à savoir le cr</w:t>
      </w:r>
      <w:r w:rsidRPr="00A07C08">
        <w:t>é</w:t>
      </w:r>
      <w:r w:rsidRPr="00A07C08">
        <w:t>dit agricole qui offre des prêts à des taux bonifiés, les assurances agr</w:t>
      </w:r>
      <w:r w:rsidRPr="00A07C08">
        <w:t>i</w:t>
      </w:r>
      <w:r w:rsidRPr="00A07C08">
        <w:t>coles qui couvrent à la fois la production et le niveau des prix, et l’aide directe du Ministère, l’agriculture a en main tout ce qui lui est nécessaire pour assurer son développement au cours des prochaines années et l'expérience récente nous rend optimistes quant à ses cha</w:t>
      </w:r>
      <w:r w:rsidRPr="00A07C08">
        <w:t>n</w:t>
      </w:r>
      <w:r w:rsidRPr="00A07C08">
        <w:t>ces de succès.</w:t>
      </w:r>
    </w:p>
    <w:p w14:paraId="1A12FB4B" w14:textId="77777777" w:rsidR="002E2D66" w:rsidRPr="00A07C08" w:rsidRDefault="002E2D66" w:rsidP="002E2D66">
      <w:pPr>
        <w:spacing w:before="120" w:after="120"/>
        <w:jc w:val="both"/>
      </w:pPr>
    </w:p>
    <w:p w14:paraId="653F1B60" w14:textId="77777777" w:rsidR="002E2D66" w:rsidRPr="00A07C08" w:rsidRDefault="002E2D66" w:rsidP="002E2D66">
      <w:pPr>
        <w:pStyle w:val="a"/>
      </w:pPr>
      <w:r w:rsidRPr="00A07C08">
        <w:t>BIBLIOGRAPHIE</w:t>
      </w:r>
    </w:p>
    <w:p w14:paraId="410A1561" w14:textId="77777777" w:rsidR="002E2D66" w:rsidRDefault="002E2D66" w:rsidP="002E2D66">
      <w:pPr>
        <w:spacing w:before="120" w:after="120"/>
        <w:jc w:val="both"/>
      </w:pPr>
    </w:p>
    <w:p w14:paraId="3AE30C78" w14:textId="77777777" w:rsidR="002E2D66" w:rsidRPr="00A07C08" w:rsidRDefault="002E2D66" w:rsidP="002E2D66">
      <w:pPr>
        <w:spacing w:before="120" w:after="120"/>
        <w:jc w:val="both"/>
      </w:pPr>
      <w:r w:rsidRPr="00A07C08">
        <w:t>Direction de la planification et Direction des études économiques, ministère de l’Agriculture, des Pêches et de l’Alimentation du Qu</w:t>
      </w:r>
      <w:r w:rsidRPr="00A07C08">
        <w:t>é</w:t>
      </w:r>
      <w:r w:rsidRPr="00A07C08">
        <w:t xml:space="preserve">bec, </w:t>
      </w:r>
      <w:r w:rsidRPr="00A07C08">
        <w:rPr>
          <w:i/>
          <w:iCs/>
        </w:rPr>
        <w:t>Nourrir le Québec,</w:t>
      </w:r>
      <w:r w:rsidRPr="00A07C08">
        <w:t xml:space="preserve"> mars 1981, 261 p.</w:t>
      </w:r>
    </w:p>
    <w:p w14:paraId="33623674" w14:textId="77777777" w:rsidR="002E2D66" w:rsidRPr="00A07C08" w:rsidRDefault="002E2D66" w:rsidP="002E2D66">
      <w:pPr>
        <w:spacing w:before="120" w:after="120"/>
        <w:jc w:val="both"/>
      </w:pPr>
      <w:r w:rsidRPr="00A07C08">
        <w:t xml:space="preserve">Ministère de l’Agriculture, des Pêches et de l’Alimentation, </w:t>
      </w:r>
      <w:r w:rsidRPr="00A07C08">
        <w:rPr>
          <w:i/>
          <w:iCs/>
        </w:rPr>
        <w:t>Ape</w:t>
      </w:r>
      <w:r w:rsidRPr="00A07C08">
        <w:rPr>
          <w:i/>
          <w:iCs/>
        </w:rPr>
        <w:t>r</w:t>
      </w:r>
      <w:r w:rsidRPr="00A07C08">
        <w:rPr>
          <w:i/>
          <w:iCs/>
        </w:rPr>
        <w:t xml:space="preserve">çu de la situation économique du secteur de l’agriculture, des pêches et de l'alimentation en 1981 et perspectives pour 1982, </w:t>
      </w:r>
      <w:r w:rsidRPr="00A07C08">
        <w:t>février 1982, 101 p.</w:t>
      </w:r>
    </w:p>
    <w:p w14:paraId="59CFD854" w14:textId="77777777" w:rsidR="002E2D66" w:rsidRPr="00A07C08" w:rsidRDefault="002E2D66" w:rsidP="002E2D66">
      <w:pPr>
        <w:spacing w:before="120" w:after="120"/>
        <w:jc w:val="both"/>
      </w:pPr>
      <w:r w:rsidRPr="00A07C08">
        <w:t xml:space="preserve">Ministère de l’Agriculture, des Pêches et de l’Alimentation, </w:t>
      </w:r>
      <w:r w:rsidRPr="00A07C08">
        <w:rPr>
          <w:i/>
          <w:iCs/>
        </w:rPr>
        <w:t>Les exportations internationales du secteur de l’agriculture, des pêches et de l'alimentation au Québec, 1976-1981,</w:t>
      </w:r>
      <w:r w:rsidRPr="00A07C08">
        <w:t xml:space="preserve"> 55 p.</w:t>
      </w:r>
    </w:p>
    <w:p w14:paraId="15AB06B4" w14:textId="77777777" w:rsidR="002E2D66" w:rsidRPr="00A07C08" w:rsidRDefault="002E2D66" w:rsidP="002E2D66">
      <w:pPr>
        <w:spacing w:before="120" w:after="120"/>
        <w:jc w:val="both"/>
      </w:pPr>
      <w:r w:rsidRPr="00A07C08">
        <w:t xml:space="preserve">Ministère du Développement économique, </w:t>
      </w:r>
      <w:r w:rsidRPr="00A07C08">
        <w:rPr>
          <w:i/>
          <w:iCs/>
        </w:rPr>
        <w:t>Le virage technolog</w:t>
      </w:r>
      <w:r w:rsidRPr="00A07C08">
        <w:rPr>
          <w:i/>
          <w:iCs/>
        </w:rPr>
        <w:t>i</w:t>
      </w:r>
      <w:r w:rsidRPr="00A07C08">
        <w:rPr>
          <w:i/>
          <w:iCs/>
        </w:rPr>
        <w:t xml:space="preserve">que, </w:t>
      </w:r>
      <w:r w:rsidRPr="00A07C08">
        <w:t>2e trimestre 1982, 248 p.</w:t>
      </w:r>
    </w:p>
    <w:p w14:paraId="5D2CE85A" w14:textId="77777777" w:rsidR="002E2D66" w:rsidRPr="00A07C08" w:rsidRDefault="002E2D66" w:rsidP="002E2D66">
      <w:pPr>
        <w:spacing w:before="120" w:after="120"/>
        <w:jc w:val="both"/>
      </w:pPr>
      <w:r w:rsidRPr="00A07C08">
        <w:rPr>
          <w:smallCaps/>
        </w:rPr>
        <w:t>Bouchard,</w:t>
      </w:r>
      <w:r w:rsidRPr="00A07C08">
        <w:t xml:space="preserve"> R. et </w:t>
      </w:r>
      <w:r w:rsidRPr="00A07C08">
        <w:rPr>
          <w:smallCaps/>
        </w:rPr>
        <w:t>Lafrenière,</w:t>
      </w:r>
      <w:r w:rsidRPr="00A07C08">
        <w:t xml:space="preserve"> D., </w:t>
      </w:r>
      <w:r w:rsidRPr="00A07C08">
        <w:rPr>
          <w:i/>
          <w:iCs/>
        </w:rPr>
        <w:t>Spécialisation ou diversific</w:t>
      </w:r>
      <w:r w:rsidRPr="00A07C08">
        <w:rPr>
          <w:i/>
          <w:iCs/>
        </w:rPr>
        <w:t>a</w:t>
      </w:r>
      <w:r w:rsidRPr="00A07C08">
        <w:rPr>
          <w:i/>
          <w:iCs/>
        </w:rPr>
        <w:t>tion de l'agriculture québécoise,</w:t>
      </w:r>
      <w:r w:rsidRPr="00A07C08">
        <w:t xml:space="preserve"> présentation au Colloque d’économie rurale tenu à Québec en septembre 1981.</w:t>
      </w:r>
    </w:p>
    <w:p w14:paraId="1EDAB10B" w14:textId="77777777" w:rsidR="002E2D66" w:rsidRPr="00A07C08" w:rsidRDefault="002E2D66" w:rsidP="002E2D66">
      <w:pPr>
        <w:spacing w:before="120" w:after="120"/>
        <w:jc w:val="both"/>
      </w:pPr>
      <w:r w:rsidRPr="00A07C08">
        <w:rPr>
          <w:smallCaps/>
        </w:rPr>
        <w:t>Bouchard,</w:t>
      </w:r>
      <w:r w:rsidRPr="00A07C08">
        <w:t xml:space="preserve"> R. et </w:t>
      </w:r>
      <w:r w:rsidRPr="00A07C08">
        <w:rPr>
          <w:smallCaps/>
        </w:rPr>
        <w:t>Charland,</w:t>
      </w:r>
      <w:r w:rsidRPr="00A07C08">
        <w:t xml:space="preserve"> A., « L’État et le financement agr</w:t>
      </w:r>
      <w:r w:rsidRPr="00A07C08">
        <w:t>i</w:t>
      </w:r>
      <w:r w:rsidRPr="00A07C08">
        <w:t xml:space="preserve">cole », </w:t>
      </w:r>
      <w:r w:rsidRPr="00A07C08">
        <w:rPr>
          <w:i/>
          <w:iCs/>
        </w:rPr>
        <w:t>L’Economiste,</w:t>
      </w:r>
      <w:r w:rsidRPr="00A07C08">
        <w:t xml:space="preserve"> vol.</w:t>
      </w:r>
      <w:r>
        <w:t> </w:t>
      </w:r>
      <w:r w:rsidRPr="00A07C08">
        <w:t>3, no</w:t>
      </w:r>
      <w:r>
        <w:t> </w:t>
      </w:r>
      <w:r w:rsidRPr="00A07C08">
        <w:t>1, 1978.</w:t>
      </w:r>
    </w:p>
    <w:p w14:paraId="46C6BF7F" w14:textId="77777777" w:rsidR="002E2D66" w:rsidRPr="00A07C08" w:rsidRDefault="002E2D66" w:rsidP="002E2D66">
      <w:pPr>
        <w:spacing w:before="120" w:after="120"/>
        <w:jc w:val="both"/>
      </w:pPr>
      <w:r w:rsidRPr="00A07C08">
        <w:rPr>
          <w:smallCaps/>
        </w:rPr>
        <w:t>Bouchard,</w:t>
      </w:r>
      <w:r w:rsidRPr="00A07C08">
        <w:t xml:space="preserve"> R. et </w:t>
      </w:r>
      <w:r w:rsidRPr="00A07C08">
        <w:rPr>
          <w:smallCaps/>
        </w:rPr>
        <w:t>Lafrenière,</w:t>
      </w:r>
      <w:r w:rsidRPr="00A07C08">
        <w:t xml:space="preserve"> D., « Agro-alimentaire : la reche</w:t>
      </w:r>
      <w:r w:rsidRPr="00A07C08">
        <w:t>r</w:t>
      </w:r>
      <w:r w:rsidRPr="00A07C08">
        <w:t xml:space="preserve">che de l’auto-approvisionnement », </w:t>
      </w:r>
      <w:r w:rsidRPr="00A07C08">
        <w:rPr>
          <w:i/>
          <w:iCs/>
        </w:rPr>
        <w:t>L’Economiste,</w:t>
      </w:r>
      <w:r w:rsidRPr="00A07C08">
        <w:t xml:space="preserve"> vol.</w:t>
      </w:r>
      <w:r>
        <w:t> </w:t>
      </w:r>
      <w:r w:rsidRPr="00A07C08">
        <w:t>4, no</w:t>
      </w:r>
      <w:r>
        <w:t> </w:t>
      </w:r>
      <w:r w:rsidRPr="00A07C08">
        <w:t>2, 1979.</w:t>
      </w:r>
    </w:p>
    <w:p w14:paraId="51AD566F" w14:textId="77777777" w:rsidR="002E2D66" w:rsidRPr="00A07C08" w:rsidRDefault="002E2D66" w:rsidP="002E2D66">
      <w:pPr>
        <w:spacing w:before="120" w:after="120"/>
        <w:jc w:val="both"/>
      </w:pPr>
      <w:r w:rsidRPr="00A07C08">
        <w:rPr>
          <w:smallCaps/>
        </w:rPr>
        <w:t xml:space="preserve">McConnell, Pope, Julien, </w:t>
      </w:r>
      <w:r w:rsidRPr="00A07C08">
        <w:rPr>
          <w:i/>
          <w:iCs/>
        </w:rPr>
        <w:t>L’</w:t>
      </w:r>
      <w:r>
        <w:rPr>
          <w:i/>
          <w:iCs/>
        </w:rPr>
        <w:t>É</w:t>
      </w:r>
      <w:r w:rsidRPr="00A07C08">
        <w:rPr>
          <w:i/>
          <w:iCs/>
        </w:rPr>
        <w:t>conomique,</w:t>
      </w:r>
      <w:r w:rsidRPr="00A07C08">
        <w:t xml:space="preserve"> 1981, t. II, ch. 14, pp. 287-318.</w:t>
      </w:r>
    </w:p>
    <w:p w14:paraId="01D9BE5D" w14:textId="77777777" w:rsidR="002E2D66" w:rsidRPr="00A07C08" w:rsidRDefault="002E2D66" w:rsidP="002E2D66">
      <w:pPr>
        <w:spacing w:before="120" w:after="120"/>
        <w:jc w:val="both"/>
      </w:pPr>
      <w:r w:rsidRPr="00A07C08">
        <w:t xml:space="preserve">Gouvernement du Québec, </w:t>
      </w:r>
      <w:r w:rsidRPr="00A07C08">
        <w:rPr>
          <w:i/>
          <w:iCs/>
        </w:rPr>
        <w:t>L’agro-alimentaire, pour une stratégie de développement,</w:t>
      </w:r>
      <w:r w:rsidRPr="00A07C08">
        <w:t xml:space="preserve"> Document préparé pour la conférence sur l’agro-alimentaire tenue à Québec les 10, 11 et 12 avril 1978.</w:t>
      </w:r>
    </w:p>
    <w:p w14:paraId="1968A7B1" w14:textId="77777777" w:rsidR="002E2D66" w:rsidRPr="00A07C08" w:rsidRDefault="002E2D66" w:rsidP="002E2D66">
      <w:pPr>
        <w:spacing w:before="120" w:after="120"/>
        <w:jc w:val="both"/>
      </w:pPr>
      <w:r w:rsidRPr="00A07C08">
        <w:t xml:space="preserve">Gouvernement du Québec, </w:t>
      </w:r>
      <w:r w:rsidRPr="00A07C08">
        <w:rPr>
          <w:i/>
          <w:iCs/>
        </w:rPr>
        <w:t>L'industrie céréalière,</w:t>
      </w:r>
      <w:r w:rsidRPr="00A07C08">
        <w:t xml:space="preserve"> document prép</w:t>
      </w:r>
      <w:r w:rsidRPr="00A07C08">
        <w:t>a</w:t>
      </w:r>
      <w:r w:rsidRPr="00A07C08">
        <w:t>ré pour la conférence sur l’indus</w:t>
      </w:r>
      <w:r>
        <w:t>trie céréalière tenue à St-Hya</w:t>
      </w:r>
      <w:r w:rsidRPr="00A07C08">
        <w:t>cinthe les 8 et 9 novembre 1979, 80 p.</w:t>
      </w:r>
    </w:p>
    <w:p w14:paraId="5EF5E3BA" w14:textId="77777777" w:rsidR="002E2D66" w:rsidRPr="00A07C08" w:rsidRDefault="002E2D66" w:rsidP="002E2D66">
      <w:pPr>
        <w:spacing w:before="120" w:after="120"/>
        <w:jc w:val="both"/>
      </w:pPr>
      <w:r w:rsidRPr="00A07C08">
        <w:t xml:space="preserve">Gouvernement du Québec, </w:t>
      </w:r>
      <w:r w:rsidRPr="00A07C08">
        <w:rPr>
          <w:i/>
          <w:iCs/>
        </w:rPr>
        <w:t>La viande bovine,</w:t>
      </w:r>
      <w:r w:rsidRPr="00A07C08">
        <w:t xml:space="preserve"> document préparé pour la conférence sur l’industrie de la viande bovine, tenue à She</w:t>
      </w:r>
      <w:r w:rsidRPr="00A07C08">
        <w:t>r</w:t>
      </w:r>
      <w:r w:rsidRPr="00A07C08">
        <w:t>brooke les 22 et 23 novembre 1979, 90 p.</w:t>
      </w:r>
    </w:p>
    <w:p w14:paraId="1A2E50C8" w14:textId="77777777" w:rsidR="002E2D66" w:rsidRPr="00A07C08" w:rsidRDefault="002E2D66" w:rsidP="002E2D66">
      <w:pPr>
        <w:spacing w:before="120" w:after="120"/>
        <w:jc w:val="both"/>
      </w:pPr>
      <w:r w:rsidRPr="00A07C08">
        <w:t xml:space="preserve">Gouvernement du Québec, </w:t>
      </w:r>
      <w:r w:rsidRPr="00A07C08">
        <w:rPr>
          <w:i/>
          <w:iCs/>
        </w:rPr>
        <w:t>La volaille et les autres petits animaux d'élevage,</w:t>
      </w:r>
      <w:r w:rsidRPr="00A07C08">
        <w:t xml:space="preserve"> document préparé pour la conférence sur l’industrie de la volaille et d’autres petits animaux d'élevage, tenue à Lévis les 13 et 14 décembre 1979, 116 p.</w:t>
      </w:r>
    </w:p>
    <w:p w14:paraId="7DDDC5F2" w14:textId="77777777" w:rsidR="002E2D66" w:rsidRPr="00A07C08" w:rsidRDefault="002E2D66" w:rsidP="002E2D66">
      <w:pPr>
        <w:spacing w:before="120" w:after="120"/>
        <w:jc w:val="both"/>
      </w:pPr>
      <w:r>
        <w:t>[146]</w:t>
      </w:r>
    </w:p>
    <w:p w14:paraId="3FFFC515" w14:textId="77777777" w:rsidR="002E2D66" w:rsidRPr="00A07C08" w:rsidRDefault="002E2D66" w:rsidP="002E2D66">
      <w:pPr>
        <w:spacing w:before="120" w:after="120"/>
        <w:jc w:val="both"/>
      </w:pPr>
      <w:r w:rsidRPr="00A07C08">
        <w:t xml:space="preserve">Gouvernement du Québec, </w:t>
      </w:r>
      <w:r w:rsidRPr="00A07C08">
        <w:rPr>
          <w:i/>
          <w:iCs/>
        </w:rPr>
        <w:t>L'industrie laitière,</w:t>
      </w:r>
      <w:r w:rsidRPr="00A07C08">
        <w:t xml:space="preserve"> document préparé pour la conférence sur l’industrie laitière, tenue à Rimouski les 13 et 14 mars 1980, 103 p.</w:t>
      </w:r>
    </w:p>
    <w:p w14:paraId="52388D52" w14:textId="77777777" w:rsidR="002E2D66" w:rsidRPr="00A07C08" w:rsidRDefault="002E2D66" w:rsidP="002E2D66">
      <w:pPr>
        <w:spacing w:before="120" w:after="120"/>
        <w:jc w:val="both"/>
      </w:pPr>
      <w:r w:rsidRPr="00A07C08">
        <w:t xml:space="preserve">Gouvernement du Québec, </w:t>
      </w:r>
      <w:r w:rsidRPr="00A07C08">
        <w:rPr>
          <w:i/>
          <w:iCs/>
        </w:rPr>
        <w:t>Les fruits et légumes et l'horticulture ornementale,</w:t>
      </w:r>
      <w:r w:rsidRPr="00A07C08">
        <w:t xml:space="preserve"> document préparé pour la conférence sur l’industrie ho</w:t>
      </w:r>
      <w:r w:rsidRPr="00A07C08">
        <w:t>r</w:t>
      </w:r>
      <w:r w:rsidRPr="00A07C08">
        <w:t>ticole, tenue à Trois-Rivières les 13, 14 et 15 février 1980, 185 p.</w:t>
      </w:r>
    </w:p>
    <w:p w14:paraId="5E9262B2" w14:textId="77777777" w:rsidR="002E2D66" w:rsidRPr="00A07C08" w:rsidRDefault="002E2D66" w:rsidP="002E2D66">
      <w:pPr>
        <w:spacing w:before="120" w:after="120"/>
        <w:jc w:val="both"/>
      </w:pPr>
      <w:r w:rsidRPr="00A07C08">
        <w:t xml:space="preserve">Ministère de l’Agriculture, des Pêches et de l’Alimentation, </w:t>
      </w:r>
      <w:r w:rsidRPr="00A07C08">
        <w:rPr>
          <w:i/>
          <w:iCs/>
        </w:rPr>
        <w:t>L'i</w:t>
      </w:r>
      <w:r w:rsidRPr="00A07C08">
        <w:rPr>
          <w:i/>
          <w:iCs/>
        </w:rPr>
        <w:t>n</w:t>
      </w:r>
      <w:r w:rsidRPr="00A07C08">
        <w:rPr>
          <w:i/>
          <w:iCs/>
        </w:rPr>
        <w:t>dustrie de la pomme au Québec,</w:t>
      </w:r>
      <w:r w:rsidRPr="00A07C08">
        <w:t xml:space="preserve"> janvier 1982, 150 p.</w:t>
      </w:r>
    </w:p>
    <w:p w14:paraId="30E133B0" w14:textId="77777777" w:rsidR="002E2D66" w:rsidRDefault="002E2D66" w:rsidP="002E2D66">
      <w:pPr>
        <w:pStyle w:val="p"/>
      </w:pPr>
      <w:r w:rsidRPr="00A07C08">
        <w:br w:type="page"/>
      </w:r>
      <w:r>
        <w:t>[147]</w:t>
      </w:r>
    </w:p>
    <w:p w14:paraId="4A88A56D" w14:textId="77777777" w:rsidR="002E2D66" w:rsidRPr="001833FC" w:rsidRDefault="002E2D66" w:rsidP="002E2D66">
      <w:pPr>
        <w:jc w:val="both"/>
      </w:pPr>
    </w:p>
    <w:p w14:paraId="773F332A" w14:textId="77777777" w:rsidR="002E2D66" w:rsidRPr="001833FC" w:rsidRDefault="002E2D66" w:rsidP="002E2D66">
      <w:pPr>
        <w:jc w:val="both"/>
      </w:pPr>
    </w:p>
    <w:p w14:paraId="4E9ADA07" w14:textId="77777777" w:rsidR="002E2D66" w:rsidRPr="001833FC" w:rsidRDefault="002E2D66" w:rsidP="002E2D66">
      <w:pPr>
        <w:jc w:val="both"/>
      </w:pPr>
    </w:p>
    <w:p w14:paraId="25AB1D7B" w14:textId="77777777" w:rsidR="002E2D66" w:rsidRPr="004545DE" w:rsidRDefault="002E2D66" w:rsidP="002E2D66">
      <w:pPr>
        <w:spacing w:after="120"/>
        <w:ind w:firstLine="0"/>
        <w:jc w:val="center"/>
        <w:rPr>
          <w:sz w:val="24"/>
        </w:rPr>
      </w:pPr>
      <w:bookmarkStart w:id="13" w:name="Critere_no_34_pt_2_texte_10"/>
      <w:r w:rsidRPr="004545DE">
        <w:rPr>
          <w:b/>
          <w:color w:val="000080"/>
          <w:sz w:val="24"/>
        </w:rPr>
        <w:t>Revue CRIT</w:t>
      </w:r>
      <w:r w:rsidRPr="004545DE">
        <w:rPr>
          <w:b/>
          <w:color w:val="FF0000"/>
          <w:sz w:val="24"/>
        </w:rPr>
        <w:t>È</w:t>
      </w:r>
      <w:r w:rsidRPr="004545DE">
        <w:rPr>
          <w:b/>
          <w:color w:val="000080"/>
          <w:sz w:val="24"/>
        </w:rPr>
        <w:t xml:space="preserve">RE, No </w:t>
      </w:r>
      <w:r>
        <w:rPr>
          <w:b/>
          <w:color w:val="000080"/>
          <w:sz w:val="24"/>
        </w:rPr>
        <w:t>34</w:t>
      </w:r>
      <w:r w:rsidRPr="004545DE">
        <w:rPr>
          <w:b/>
          <w:color w:val="000080"/>
          <w:sz w:val="24"/>
        </w:rPr>
        <w:t>,</w:t>
      </w:r>
      <w:r w:rsidRPr="004545DE">
        <w:rPr>
          <w:b/>
          <w:color w:val="000080"/>
          <w:sz w:val="24"/>
        </w:rPr>
        <w:br/>
        <w:t>“</w:t>
      </w:r>
      <w:r>
        <w:rPr>
          <w:b/>
          <w:i/>
          <w:sz w:val="24"/>
        </w:rPr>
        <w:t>L’après-crise.</w:t>
      </w:r>
      <w:r>
        <w:rPr>
          <w:b/>
          <w:i/>
          <w:sz w:val="24"/>
        </w:rPr>
        <w:br/>
        <w:t>1° économique et sociale.</w:t>
      </w:r>
      <w:r w:rsidRPr="004545DE">
        <w:rPr>
          <w:b/>
          <w:color w:val="000080"/>
          <w:sz w:val="24"/>
        </w:rPr>
        <w:t>”</w:t>
      </w:r>
    </w:p>
    <w:p w14:paraId="3096B07B" w14:textId="77777777" w:rsidR="002E2D66" w:rsidRPr="004545DE" w:rsidRDefault="002E2D66" w:rsidP="002E2D66">
      <w:pPr>
        <w:spacing w:after="120"/>
        <w:ind w:firstLine="0"/>
        <w:jc w:val="center"/>
        <w:rPr>
          <w:sz w:val="24"/>
        </w:rPr>
      </w:pPr>
      <w:r>
        <w:rPr>
          <w:b/>
          <w:color w:val="FF0000"/>
          <w:sz w:val="24"/>
        </w:rPr>
        <w:t>VIE SOCIALE</w:t>
      </w:r>
    </w:p>
    <w:p w14:paraId="1FFD2C63" w14:textId="77777777" w:rsidR="002E2D66" w:rsidRDefault="002E2D66" w:rsidP="002E2D66">
      <w:pPr>
        <w:pStyle w:val="Titreniveau2"/>
      </w:pPr>
      <w:r w:rsidRPr="00CE123D">
        <w:t>“</w:t>
      </w:r>
      <w:r>
        <w:t>Tensions démographiques</w:t>
      </w:r>
      <w:r>
        <w:br/>
        <w:t>et crise économique.”</w:t>
      </w:r>
    </w:p>
    <w:bookmarkEnd w:id="13"/>
    <w:p w14:paraId="4E9C934D" w14:textId="77777777" w:rsidR="002E2D66" w:rsidRPr="001833FC" w:rsidRDefault="002E2D66" w:rsidP="002E2D66">
      <w:pPr>
        <w:jc w:val="both"/>
        <w:rPr>
          <w:szCs w:val="36"/>
        </w:rPr>
      </w:pPr>
    </w:p>
    <w:p w14:paraId="67CBD9CC" w14:textId="77777777" w:rsidR="002E2D66" w:rsidRPr="00EF7836" w:rsidRDefault="002E2D66" w:rsidP="002E2D66">
      <w:pPr>
        <w:pStyle w:val="suite"/>
        <w:rPr>
          <w:b w:val="0"/>
          <w:szCs w:val="36"/>
        </w:rPr>
      </w:pPr>
      <w:r>
        <w:t>Norbert ROBITAILLE</w:t>
      </w:r>
      <w:r>
        <w:br/>
        <w:t>et Robert R. BOURBEAU </w:t>
      </w:r>
      <w:r>
        <w:rPr>
          <w:rStyle w:val="Appelnotedebasdep"/>
          <w:b w:val="0"/>
        </w:rPr>
        <w:footnoteReference w:customMarkFollows="1" w:id="61"/>
        <w:t>*</w:t>
      </w:r>
    </w:p>
    <w:p w14:paraId="126F455F" w14:textId="77777777" w:rsidR="002E2D66" w:rsidRDefault="002E2D66" w:rsidP="002E2D66">
      <w:pPr>
        <w:jc w:val="both"/>
      </w:pPr>
    </w:p>
    <w:p w14:paraId="51C51451" w14:textId="77777777" w:rsidR="002E2D66" w:rsidRPr="001833FC" w:rsidRDefault="002E2D66" w:rsidP="002E2D66">
      <w:pPr>
        <w:jc w:val="both"/>
      </w:pPr>
    </w:p>
    <w:p w14:paraId="10A95A38" w14:textId="77777777" w:rsidR="002E2D66" w:rsidRPr="001833FC" w:rsidRDefault="002E2D66" w:rsidP="002E2D66">
      <w:pPr>
        <w:jc w:val="both"/>
      </w:pPr>
    </w:p>
    <w:p w14:paraId="4BF6D44F" w14:textId="77777777" w:rsidR="002E2D66" w:rsidRPr="001833FC" w:rsidRDefault="002E2D66" w:rsidP="002E2D66">
      <w:pPr>
        <w:jc w:val="both"/>
      </w:pPr>
    </w:p>
    <w:p w14:paraId="573BBCDB" w14:textId="77777777" w:rsidR="002E2D66" w:rsidRPr="001833FC" w:rsidRDefault="002E2D66" w:rsidP="002E2D66">
      <w:pPr>
        <w:ind w:right="90" w:firstLine="0"/>
        <w:jc w:val="both"/>
        <w:rPr>
          <w:sz w:val="20"/>
        </w:rPr>
      </w:pPr>
      <w:hyperlink w:anchor="sommaire" w:history="1">
        <w:r w:rsidRPr="001833FC">
          <w:rPr>
            <w:rStyle w:val="Hyperlien"/>
            <w:sz w:val="20"/>
          </w:rPr>
          <w:t>Retour au sommaire</w:t>
        </w:r>
      </w:hyperlink>
    </w:p>
    <w:p w14:paraId="29C8F573" w14:textId="77777777" w:rsidR="002E2D66" w:rsidRPr="00A07C08" w:rsidRDefault="002E2D66" w:rsidP="002E2D66">
      <w:pPr>
        <w:spacing w:before="120" w:after="120"/>
        <w:jc w:val="both"/>
      </w:pPr>
      <w:r>
        <w:t>En</w:t>
      </w:r>
      <w:r w:rsidRPr="00A07C08">
        <w:t xml:space="preserve"> raison du thème de la revue dans laquelle s’insère cet article, on peut se demander si, à la crise économique que le Québec traverse présentement, correspond une crise démographique. Si on se réfère au sens habituel que l’on donne au terme de crise en démographie, on répondra non, sans hésitation. En effet, les démographes réservent h</w:t>
      </w:r>
      <w:r w:rsidRPr="00A07C08">
        <w:t>a</w:t>
      </w:r>
      <w:r w:rsidRPr="00A07C08">
        <w:t>bituellement l'appellation de crise de population à de fortes augment</w:t>
      </w:r>
      <w:r w:rsidRPr="00A07C08">
        <w:t>a</w:t>
      </w:r>
      <w:r w:rsidRPr="00A07C08">
        <w:t>tions de la mortalité qui entraînent une diminution de la population (Hollingsworth, 1975). Dans un Québec où la mortalité ne cesse de décroître et où on enregistre plus de deux naissances pour un décès, il ne saurait donc, pour le moment, être question de crise démograph</w:t>
      </w:r>
      <w:r w:rsidRPr="00A07C08">
        <w:t>i</w:t>
      </w:r>
      <w:r w:rsidRPr="00A07C08">
        <w:t>que.</w:t>
      </w:r>
    </w:p>
    <w:p w14:paraId="1D7D1917" w14:textId="77777777" w:rsidR="002E2D66" w:rsidRPr="00A07C08" w:rsidRDefault="002E2D66" w:rsidP="002E2D66">
      <w:pPr>
        <w:spacing w:before="120" w:after="120"/>
        <w:jc w:val="both"/>
      </w:pPr>
      <w:r w:rsidRPr="00A07C08">
        <w:t>On peut cependant se demander si, à la présente crise économique, correspondent des changements du régime démographique ou même si certaines modifications peuvent être à l’origine de celle-ci. C’est pourquoi, sans avoir la prétention d'expliquer la présente crise écon</w:t>
      </w:r>
      <w:r w:rsidRPr="00A07C08">
        <w:t>o</w:t>
      </w:r>
      <w:r w:rsidRPr="00A07C08">
        <w:t>mique par des facteurs démographiques, nou</w:t>
      </w:r>
      <w:r>
        <w:t>s chercherons néanmoins, dans l’é</w:t>
      </w:r>
      <w:r w:rsidRPr="00A07C08">
        <w:t>volution récente de la population québécoise,</w:t>
      </w:r>
      <w:r>
        <w:t xml:space="preserve"> [148] </w:t>
      </w:r>
      <w:r w:rsidRPr="00A07C08">
        <w:t>des fa</w:t>
      </w:r>
      <w:r w:rsidRPr="00A07C08">
        <w:t>c</w:t>
      </w:r>
      <w:r w:rsidRPr="00A07C08">
        <w:t>teurs qui ont pu favoriser la crise. Par la suite, nous exam</w:t>
      </w:r>
      <w:r w:rsidRPr="00A07C08">
        <w:t>i</w:t>
      </w:r>
      <w:r w:rsidRPr="00A07C08">
        <w:t>nerons ce que nous réserve l’évolution de la population pour ce qui sera, nous l’espérons, l'après-crise.</w:t>
      </w:r>
    </w:p>
    <w:p w14:paraId="633858CD" w14:textId="77777777" w:rsidR="002E2D66" w:rsidRPr="00A07C08" w:rsidRDefault="002E2D66" w:rsidP="002E2D66">
      <w:pPr>
        <w:spacing w:before="120" w:after="120"/>
        <w:jc w:val="both"/>
      </w:pPr>
      <w:r w:rsidRPr="00A07C08">
        <w:t>Signalons tout d’abord qu’on s’entend généralement pour dire qu’il existe de nombreuses relations entre la conjoncture démographique et la situation économique. Cependant, ces relations sont complexes et tous ne s’entendent pas sur ce qui, dans la conjoncture démograph</w:t>
      </w:r>
      <w:r w:rsidRPr="00A07C08">
        <w:t>i</w:t>
      </w:r>
      <w:r w:rsidRPr="00A07C08">
        <w:t>que, a une influence favorable sur la situation économique. Ainsi, pour certains écologistes qui veulent à tout prix freiner la croissance de la population, chaque naissance produit un pollueur de plus. Pour d’autres, chaque naissance apporte au pays un producteur susceptible de l’enrichir. Une controverse analogue peut se développer autour de la migration. Il ne saurait être pour nous question d'entrer dans ces polémiques dont on ne peut attendre aucune conclusion ferme. C</w:t>
      </w:r>
      <w:r w:rsidRPr="00A07C08">
        <w:t>e</w:t>
      </w:r>
      <w:r w:rsidRPr="00A07C08">
        <w:t>pendant, un point nous semble clair : les fluctuations brusques des phénomènes qui entraînent des variations intenses dans le nombre des événements et des générations provoquent des tensions qui résultent en des coûts sociaux. Un exemple de ces tensions est proposé par Ea</w:t>
      </w:r>
      <w:r w:rsidRPr="00A07C08">
        <w:t>s</w:t>
      </w:r>
      <w:r w:rsidRPr="00A07C08">
        <w:t>terlin (1978) pour la période récente aux États-Unis. Il voit l’augmentation simultanée du chômage et de l’inflation de la dernière décennie comme une conséquence de l’arrivée sur le marché du tr</w:t>
      </w:r>
      <w:r w:rsidRPr="00A07C08">
        <w:t>a</w:t>
      </w:r>
      <w:r w:rsidRPr="00A07C08">
        <w:t>vail des générations issues du « baby boom » de l'après-guerre. Selon lui, l'arrivée de ces générations nombreuses sur le marché du travail a augmenté l’offre de travail surtout chez les jeunes sans que la dema</w:t>
      </w:r>
      <w:r w:rsidRPr="00A07C08">
        <w:t>n</w:t>
      </w:r>
      <w:r w:rsidRPr="00A07C08">
        <w:t>de, contrôlée pour une large part par des politiques monétaires et fi</w:t>
      </w:r>
      <w:r w:rsidRPr="00A07C08">
        <w:t>s</w:t>
      </w:r>
      <w:r w:rsidRPr="00A07C08">
        <w:t>cales, augmente de façon analogue, ce qui a eu tendance à faire au</w:t>
      </w:r>
      <w:r w:rsidRPr="00A07C08">
        <w:t>g</w:t>
      </w:r>
      <w:r w:rsidRPr="00A07C08">
        <w:t>menter le chômage des jeunes. De plus, lorsque l’administration go</w:t>
      </w:r>
      <w:r w:rsidRPr="00A07C08">
        <w:t>u</w:t>
      </w:r>
      <w:r w:rsidRPr="00A07C08">
        <w:t>vernementale a tenté de faire diminuer le chômage en augmentant la demande, elle n’a pas modifié celle-ci en fonction de la nouvelle structure de la population active, ce qui a eu pour conséquence de ne pas régler le problème du chômage tout en créant de l’inflation. Cet exemple permet donc de supposer que les tensions économiques a</w:t>
      </w:r>
      <w:r w:rsidRPr="00A07C08">
        <w:t>u</w:t>
      </w:r>
      <w:r w:rsidRPr="00A07C08">
        <w:t>raient été moindres si la fécondité des années d’après-guerre avait été plus régulière. Easterlin s’avance même davantage en affirmant qu'il existe certains liens entre l’augmentation, depu</w:t>
      </w:r>
      <w:r>
        <w:t xml:space="preserve">is le début des années soixante, [149] </w:t>
      </w:r>
      <w:r w:rsidRPr="00A07C08">
        <w:t>du taux d’homicide et de suicide et l’évolution de la structure par âge.</w:t>
      </w:r>
    </w:p>
    <w:p w14:paraId="03B39B53" w14:textId="77777777" w:rsidR="002E2D66" w:rsidRPr="00A07C08" w:rsidRDefault="002E2D66" w:rsidP="002E2D66">
      <w:pPr>
        <w:spacing w:before="120" w:after="120"/>
        <w:jc w:val="both"/>
      </w:pPr>
      <w:r w:rsidRPr="00A07C08">
        <w:t>Ces observations d’Easterlin vont tout à fait dans le sens de notre opinion qui est que les changements brusques de phénomènes dém</w:t>
      </w:r>
      <w:r w:rsidRPr="00A07C08">
        <w:t>o</w:t>
      </w:r>
      <w:r w:rsidRPr="00A07C08">
        <w:t>graphiques ne sont pas souhaitables.</w:t>
      </w:r>
    </w:p>
    <w:p w14:paraId="1C5A7361" w14:textId="77777777" w:rsidR="002E2D66" w:rsidRDefault="002E2D66" w:rsidP="002E2D66">
      <w:pPr>
        <w:spacing w:before="120" w:after="120"/>
        <w:jc w:val="both"/>
      </w:pPr>
      <w:r w:rsidRPr="00A07C08">
        <w:t>Par ailleurs, nous croyons que, pour un pays, la possibilité d'accro</w:t>
      </w:r>
      <w:r w:rsidRPr="00A07C08">
        <w:t>î</w:t>
      </w:r>
      <w:r w:rsidRPr="00A07C08">
        <w:t>tre sa population constitue un capital qu’il est sage de consommer le</w:t>
      </w:r>
      <w:r w:rsidRPr="00A07C08">
        <w:t>n</w:t>
      </w:r>
      <w:r w:rsidRPr="00A07C08">
        <w:t>tement. Il s'agit d’un capital parce que cette possibilité de croître pe</w:t>
      </w:r>
      <w:r w:rsidRPr="00A07C08">
        <w:t>r</w:t>
      </w:r>
      <w:r w:rsidRPr="00A07C08">
        <w:t>met à la population de demeurer relativement jeune, ou si on est moins optimiste, de vieillir plus lentement. Cependant, il est souhait</w:t>
      </w:r>
      <w:r w:rsidRPr="00A07C08">
        <w:t>a</w:t>
      </w:r>
      <w:r w:rsidRPr="00A07C08">
        <w:t>ble de ne pas consommer trop rapidement ce capital puisqu'il n’est pas inépuisable, le milieu étant limité.</w:t>
      </w:r>
    </w:p>
    <w:p w14:paraId="55091ADE" w14:textId="77777777" w:rsidR="002E2D66" w:rsidRPr="00A07C08" w:rsidRDefault="002E2D66" w:rsidP="002E2D66">
      <w:pPr>
        <w:spacing w:before="120" w:after="120"/>
        <w:jc w:val="both"/>
      </w:pPr>
    </w:p>
    <w:p w14:paraId="59588D30" w14:textId="77777777" w:rsidR="002E2D66" w:rsidRPr="00A07C08" w:rsidRDefault="002E2D66" w:rsidP="002E2D66">
      <w:pPr>
        <w:pStyle w:val="a"/>
      </w:pPr>
      <w:r w:rsidRPr="00A07C08">
        <w:t>La situation démographique récente</w:t>
      </w:r>
    </w:p>
    <w:p w14:paraId="352D62C6" w14:textId="77777777" w:rsidR="002E2D66" w:rsidRDefault="002E2D66" w:rsidP="002E2D66">
      <w:pPr>
        <w:spacing w:before="120" w:after="120"/>
        <w:jc w:val="both"/>
      </w:pPr>
    </w:p>
    <w:p w14:paraId="293314D5" w14:textId="77777777" w:rsidR="002E2D66" w:rsidRPr="00A07C08" w:rsidRDefault="002E2D66" w:rsidP="002E2D66">
      <w:pPr>
        <w:spacing w:before="120" w:after="120"/>
        <w:jc w:val="both"/>
      </w:pPr>
      <w:r w:rsidRPr="00A07C08">
        <w:t>Nous avons réuni au tableau</w:t>
      </w:r>
      <w:r>
        <w:t> </w:t>
      </w:r>
      <w:r w:rsidRPr="00A07C08">
        <w:t>1 un ensemble de bilans démograph</w:t>
      </w:r>
      <w:r w:rsidRPr="00A07C08">
        <w:t>i</w:t>
      </w:r>
      <w:r w:rsidRPr="00A07C08">
        <w:t>ques du Québec pour les six dernières périodes quinquennales (1951-1956 à 1976-1981) ; il s'agit de bilans sommaires qui présentent les composantes principales de l’accroissement de la population du Qu</w:t>
      </w:r>
      <w:r w:rsidRPr="00A07C08">
        <w:t>é</w:t>
      </w:r>
      <w:r w:rsidRPr="00A07C08">
        <w:t>bec. Ces bilans sont établis à partir de données sur l’effectif de la p</w:t>
      </w:r>
      <w:r w:rsidRPr="00A07C08">
        <w:t>o</w:t>
      </w:r>
      <w:r w:rsidRPr="00A07C08">
        <w:t>pulation tirées des recensements canadiens et de données sur les év</w:t>
      </w:r>
      <w:r w:rsidRPr="00A07C08">
        <w:t>é</w:t>
      </w:r>
      <w:r w:rsidRPr="00A07C08">
        <w:t xml:space="preserve">nements démographiques provenant des statistiques de l’état civil. </w:t>
      </w:r>
      <w:r>
        <w:t>À</w:t>
      </w:r>
      <w:r w:rsidRPr="00A07C08">
        <w:t xml:space="preserve"> ces bilans rétrospectifs, s’ajoutent deux bilans prospectifs concernant les lustres 1991-1996 et 1996-2001 ; ces bilans ont été établis à partir des résultats de nos projections (Robitaille et Bourbeau, 1982) et ils permettent d’entrevoir l’évolution future de la situation démograph</w:t>
      </w:r>
      <w:r w:rsidRPr="00A07C08">
        <w:t>i</w:t>
      </w:r>
      <w:r w:rsidRPr="00A07C08">
        <w:t>que du Québec.</w:t>
      </w:r>
    </w:p>
    <w:p w14:paraId="27B2ED1F" w14:textId="77777777" w:rsidR="002E2D66" w:rsidRDefault="002E2D66" w:rsidP="002E2D66">
      <w:pPr>
        <w:spacing w:before="120" w:after="120"/>
        <w:jc w:val="both"/>
      </w:pPr>
      <w:r w:rsidRPr="00A07C08">
        <w:t>Le fait dominant de l’évolution démographique du Québec depuis 1951 demeure sans contredit la chute importante de la fécondité à pa</w:t>
      </w:r>
      <w:r w:rsidRPr="00A07C08">
        <w:t>r</w:t>
      </w:r>
      <w:r w:rsidRPr="00A07C08">
        <w:t>tir du milieu des années soixante, chute d’autant plus spectaculaire qu’elle faisait suite à la très forte pou</w:t>
      </w:r>
      <w:r>
        <w:t>ssée des naissances de l’après-</w:t>
      </w:r>
      <w:r w:rsidRPr="00A07C08">
        <w:t>guerre, que l’on a qualifiée de « baby-boom ». Ainsi, aux très forts contingents de naissances des années cinquante et du début des années soixante (de l’ordre de 130</w:t>
      </w:r>
      <w:r>
        <w:t> </w:t>
      </w:r>
      <w:r w:rsidRPr="00A07C08">
        <w:t>000 à 140</w:t>
      </w:r>
      <w:r>
        <w:t> </w:t>
      </w:r>
      <w:r w:rsidRPr="00A07C08">
        <w:t>000 annuellement), se sont su</w:t>
      </w:r>
      <w:r w:rsidRPr="00A07C08">
        <w:t>c</w:t>
      </w:r>
      <w:r w:rsidRPr="00A07C08">
        <w:t>cédés des contingents de plus en plus réduits de naissances (environ 90 000 par année au début des années soixante-dix). Depuis quelques années, on observe une légère augmentation du nombre</w:t>
      </w:r>
    </w:p>
    <w:p w14:paraId="163F8B84" w14:textId="77777777" w:rsidR="002E2D66" w:rsidRPr="00A07C08" w:rsidRDefault="002E2D66" w:rsidP="002E2D66">
      <w:pPr>
        <w:spacing w:before="120" w:after="120"/>
        <w:jc w:val="both"/>
      </w:pPr>
      <w:r>
        <w:t>[150]</w:t>
      </w:r>
    </w:p>
    <w:p w14:paraId="1ED804D9" w14:textId="77777777" w:rsidR="002E2D66" w:rsidRPr="00A07C08" w:rsidRDefault="002E2D66" w:rsidP="002E2D66">
      <w:pPr>
        <w:spacing w:before="120" w:after="120"/>
        <w:jc w:val="both"/>
      </w:pPr>
    </w:p>
    <w:p w14:paraId="603EADA8" w14:textId="77777777" w:rsidR="002E2D66" w:rsidRDefault="002E2D66" w:rsidP="002E2D66">
      <w:pPr>
        <w:pStyle w:val="figtitre"/>
      </w:pPr>
      <w:r>
        <w:t>Figure 1.</w:t>
      </w:r>
    </w:p>
    <w:p w14:paraId="5F98E20B" w14:textId="77777777" w:rsidR="002E2D66" w:rsidRDefault="002E2D66" w:rsidP="002E2D66">
      <w:pPr>
        <w:pStyle w:val="figtitrest"/>
      </w:pPr>
      <w:r>
        <w:t>Pyramide des cages de la population du Québec au 1</w:t>
      </w:r>
      <w:r w:rsidRPr="00A95FD2">
        <w:rPr>
          <w:vertAlign w:val="superscript"/>
        </w:rPr>
        <w:t>er</w:t>
      </w:r>
      <w:r>
        <w:t xml:space="preserve"> juin 1981</w:t>
      </w:r>
    </w:p>
    <w:p w14:paraId="07249BF0" w14:textId="77777777" w:rsidR="002E2D66" w:rsidRDefault="00AB1DD5" w:rsidP="002E2D66">
      <w:pPr>
        <w:pStyle w:val="fig2"/>
      </w:pPr>
      <w:r>
        <w:rPr>
          <w:noProof/>
        </w:rPr>
        <w:drawing>
          <wp:inline distT="0" distB="0" distL="0" distR="0" wp14:anchorId="4CB578AC" wp14:editId="68E33985">
            <wp:extent cx="6235700" cy="3606800"/>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235700" cy="3606800"/>
                    </a:xfrm>
                    <a:prstGeom prst="rect">
                      <a:avLst/>
                    </a:prstGeom>
                    <a:noFill/>
                    <a:ln>
                      <a:noFill/>
                    </a:ln>
                  </pic:spPr>
                </pic:pic>
              </a:graphicData>
            </a:graphic>
          </wp:inline>
        </w:drawing>
      </w:r>
    </w:p>
    <w:p w14:paraId="227EF4CC" w14:textId="77777777" w:rsidR="002E2D66" w:rsidRDefault="002E2D66" w:rsidP="002E2D66">
      <w:pPr>
        <w:pStyle w:val="figst"/>
      </w:pPr>
      <w:r>
        <w:t>Source : Recensement du Canada, 1981.</w:t>
      </w:r>
    </w:p>
    <w:p w14:paraId="7B81E8D5" w14:textId="77777777" w:rsidR="002E2D66" w:rsidRPr="00A07C08" w:rsidRDefault="002E2D66" w:rsidP="002E2D66">
      <w:pPr>
        <w:spacing w:before="120" w:after="120"/>
        <w:jc w:val="both"/>
      </w:pPr>
    </w:p>
    <w:p w14:paraId="41CE3275" w14:textId="77777777" w:rsidR="002E2D66" w:rsidRDefault="002E2D66" w:rsidP="002E2D66">
      <w:pPr>
        <w:spacing w:before="120" w:after="120"/>
        <w:ind w:firstLine="0"/>
        <w:jc w:val="both"/>
      </w:pPr>
      <w:r>
        <w:t>[151]</w:t>
      </w:r>
    </w:p>
    <w:p w14:paraId="1E728EBE" w14:textId="77777777" w:rsidR="002E2D66" w:rsidRPr="00A07C08" w:rsidRDefault="002E2D66" w:rsidP="002E2D66">
      <w:pPr>
        <w:spacing w:before="120" w:after="120"/>
        <w:ind w:firstLine="0"/>
        <w:jc w:val="both"/>
      </w:pPr>
      <w:r w:rsidRPr="00A07C08">
        <w:t>des naissances qui n’est pas un signe de la reprise de la fécondité, mais simplement l’effet d’une structure par âge très favorable à la f</w:t>
      </w:r>
      <w:r w:rsidRPr="00A07C08">
        <w:t>é</w:t>
      </w:r>
      <w:r w:rsidRPr="00A07C08">
        <w:t>condité, conséquence du « baby-boom » de l’après-guerre. De fait, actuellement, le nombre moyen d’enfants par femme est d’environ 1,7 alors qu’il se situait à près de 4 durant la période 1951-1961 (dernière ligne du tableau</w:t>
      </w:r>
      <w:r>
        <w:t> </w:t>
      </w:r>
      <w:r w:rsidRPr="00A07C08">
        <w:t>1).</w:t>
      </w:r>
    </w:p>
    <w:p w14:paraId="2BDAD981" w14:textId="77777777" w:rsidR="002E2D66" w:rsidRPr="00A07C08" w:rsidRDefault="002E2D66" w:rsidP="002E2D66">
      <w:pPr>
        <w:spacing w:before="120" w:after="120"/>
        <w:jc w:val="both"/>
      </w:pPr>
      <w:r w:rsidRPr="00A07C08">
        <w:t>Il s’agit là d’un changement marqué dans l’évolution d’un phén</w:t>
      </w:r>
      <w:r w:rsidRPr="00A07C08">
        <w:t>o</w:t>
      </w:r>
      <w:r w:rsidRPr="00A07C08">
        <w:t>mène démographique qui ne peut se faire sans entraîner des répercu</w:t>
      </w:r>
      <w:r w:rsidRPr="00A07C08">
        <w:t>s</w:t>
      </w:r>
      <w:r w:rsidRPr="00A07C08">
        <w:t>sions à court et à moyen terme. Ainsi, la baisse du nombre des nai</w:t>
      </w:r>
      <w:r w:rsidRPr="00A07C08">
        <w:t>s</w:t>
      </w:r>
      <w:r w:rsidRPr="00A07C08">
        <w:t>sances signifie une diminution marquée de l’accroissement naturel : celui-ci s’est presque réduit de moitié depuis 1951. Si on utilise les taux d’accroissement naturel, la baisse est encore plus forte : de 2,2% en 1951-1956, le taux passe à 0,8% en 1976-1981. La baisse de l’accroissement naturel signifie également une réduction de l’accroissement total ; la population du Québec s’accroissait à un rythme annuel de 2,6% entre 1951 et 1956 alors qu’elle ne s’est a</w:t>
      </w:r>
      <w:r w:rsidRPr="00A07C08">
        <w:t>c</w:t>
      </w:r>
      <w:r w:rsidRPr="00A07C08">
        <w:t>crue qu’à un rythme de moins de 1% depuis 1966. Il faut souligner que depuis 1966 des pertes migratoires se sont conjuguées à la baisse de l’accroissement naturel pour ralentir la croissance de la population.</w:t>
      </w:r>
    </w:p>
    <w:p w14:paraId="05D6F279" w14:textId="77777777" w:rsidR="002E2D66" w:rsidRPr="00A07C08" w:rsidRDefault="002E2D66" w:rsidP="002E2D66">
      <w:pPr>
        <w:spacing w:before="120" w:after="120"/>
        <w:jc w:val="both"/>
      </w:pPr>
      <w:r w:rsidRPr="00A07C08">
        <w:t>Les résultats de nos projections laissent voir que d’ici l’année 2001 on peut s’attendre à la poursuite de la baisse de l’accroissement nat</w:t>
      </w:r>
      <w:r w:rsidRPr="00A07C08">
        <w:t>u</w:t>
      </w:r>
      <w:r w:rsidRPr="00A07C08">
        <w:t xml:space="preserve">rel, à moins d’un improbable revirement de la fécondité. </w:t>
      </w:r>
      <w:r>
        <w:t>À</w:t>
      </w:r>
      <w:r w:rsidRPr="00A07C08">
        <w:t xml:space="preserve"> la fin du XX</w:t>
      </w:r>
      <w:r w:rsidRPr="00BC7A73">
        <w:rPr>
          <w:vertAlign w:val="superscript"/>
        </w:rPr>
        <w:t>e</w:t>
      </w:r>
      <w:r w:rsidRPr="00A07C08">
        <w:t xml:space="preserve"> siècle, la population du Québec ne s’accroîtrait plus que de 0,25% par année ; une dizaine d’années plus tard, la population cess</w:t>
      </w:r>
      <w:r w:rsidRPr="00A07C08">
        <w:t>e</w:t>
      </w:r>
      <w:r w:rsidRPr="00A07C08">
        <w:t>ra de croître. Ceci serait principalement la conséquence du maintien de l’indice synthétique de fécondité (nombre moyen d’enfants par femme) sous le seuil du remplacement des générations qui est d’environ 2,1 enfants par femme.</w:t>
      </w:r>
    </w:p>
    <w:p w14:paraId="2220BFCF" w14:textId="77777777" w:rsidR="002E2D66" w:rsidRDefault="002E2D66" w:rsidP="002E2D66">
      <w:pPr>
        <w:spacing w:before="120" w:after="120"/>
        <w:jc w:val="both"/>
      </w:pPr>
    </w:p>
    <w:p w14:paraId="5D6B3659" w14:textId="77777777" w:rsidR="002E2D66" w:rsidRPr="00A07C08" w:rsidRDefault="002E2D66" w:rsidP="002E2D66">
      <w:pPr>
        <w:pStyle w:val="a"/>
      </w:pPr>
      <w:r w:rsidRPr="00A07C08">
        <w:t>Les effets sur la structure par âge de la population</w:t>
      </w:r>
    </w:p>
    <w:p w14:paraId="7510DF7A" w14:textId="77777777" w:rsidR="002E2D66" w:rsidRDefault="002E2D66" w:rsidP="002E2D66">
      <w:pPr>
        <w:spacing w:before="120" w:after="120"/>
        <w:jc w:val="both"/>
      </w:pPr>
    </w:p>
    <w:p w14:paraId="235A41C9" w14:textId="77777777" w:rsidR="002E2D66" w:rsidRDefault="002E2D66" w:rsidP="002E2D66">
      <w:pPr>
        <w:spacing w:before="120" w:after="120"/>
        <w:jc w:val="both"/>
      </w:pPr>
      <w:r w:rsidRPr="00A07C08">
        <w:t>Les variations brusques de la fécondité au Québec amènent des e</w:t>
      </w:r>
      <w:r w:rsidRPr="00A07C08">
        <w:t>f</w:t>
      </w:r>
      <w:r w:rsidRPr="00A07C08">
        <w:t>fets complexes dont on peut en partie suivre le parcours en examinant la structure par âge de la population à un moment donné. Examinons la structure de la population du Québec par âge et par sexe établie à partir des</w:t>
      </w:r>
    </w:p>
    <w:p w14:paraId="589A763D" w14:textId="77777777" w:rsidR="002E2D66" w:rsidRPr="00A07C08" w:rsidRDefault="002E2D66" w:rsidP="002E2D66">
      <w:pPr>
        <w:spacing w:before="120" w:after="120"/>
        <w:jc w:val="both"/>
      </w:pPr>
    </w:p>
    <w:p w14:paraId="38B6E12C" w14:textId="77777777" w:rsidR="002E2D66" w:rsidRDefault="002E2D66" w:rsidP="002E2D66">
      <w:pPr>
        <w:spacing w:before="120" w:after="120"/>
        <w:jc w:val="both"/>
        <w:sectPr w:rsidR="002E2D66">
          <w:headerReference w:type="default" r:id="rId22"/>
          <w:pgSz w:w="12240" w:h="15840"/>
          <w:pgMar w:top="1800" w:right="1440" w:bottom="1440" w:left="2160" w:header="720" w:footer="720" w:gutter="720"/>
          <w:cols w:space="720"/>
          <w:titlePg/>
        </w:sectPr>
      </w:pPr>
    </w:p>
    <w:p w14:paraId="5AE914BF" w14:textId="77777777" w:rsidR="002E2D66" w:rsidRDefault="002E2D66" w:rsidP="002E2D66">
      <w:pPr>
        <w:spacing w:before="120" w:after="120"/>
        <w:jc w:val="both"/>
      </w:pPr>
      <w:r>
        <w:t>[152]</w:t>
      </w:r>
    </w:p>
    <w:p w14:paraId="3ACDD355" w14:textId="77777777" w:rsidR="002E2D66" w:rsidRPr="00687BDB" w:rsidRDefault="002E2D66" w:rsidP="002E2D66">
      <w:pPr>
        <w:pStyle w:val="figtitre"/>
      </w:pPr>
      <w:r w:rsidRPr="00687BDB">
        <w:t>TABLEAU I</w:t>
      </w:r>
    </w:p>
    <w:p w14:paraId="05312598" w14:textId="77777777" w:rsidR="002E2D66" w:rsidRPr="00A07C08" w:rsidRDefault="002E2D66" w:rsidP="002E2D66">
      <w:pPr>
        <w:pStyle w:val="figtitrest"/>
      </w:pPr>
      <w:r w:rsidRPr="00BC7A73">
        <w:t>Bilans</w:t>
      </w:r>
      <w:r w:rsidRPr="00A07C08">
        <w:t xml:space="preserve"> démographiques</w:t>
      </w:r>
      <w:r>
        <w:t> </w:t>
      </w:r>
      <w:r w:rsidRPr="00BC7A73">
        <w:rPr>
          <w:color w:val="FF0000"/>
        </w:rPr>
        <w:t>*</w:t>
      </w:r>
      <w:r>
        <w:br/>
      </w:r>
      <w:r w:rsidRPr="00A07C08">
        <w:t>du Québec par période quinquennale 1951-1956 à 1996-2001</w:t>
      </w:r>
    </w:p>
    <w:tbl>
      <w:tblPr>
        <w:tblOverlap w:val="never"/>
        <w:tblW w:w="12958" w:type="dxa"/>
        <w:tblInd w:w="10" w:type="dxa"/>
        <w:tblLayout w:type="fixed"/>
        <w:tblCellMar>
          <w:left w:w="10" w:type="dxa"/>
          <w:right w:w="10" w:type="dxa"/>
        </w:tblCellMar>
        <w:tblLook w:val="04A0" w:firstRow="1" w:lastRow="0" w:firstColumn="1" w:lastColumn="0" w:noHBand="0" w:noVBand="1"/>
      </w:tblPr>
      <w:tblGrid>
        <w:gridCol w:w="3906"/>
        <w:gridCol w:w="1131"/>
        <w:gridCol w:w="1132"/>
        <w:gridCol w:w="1131"/>
        <w:gridCol w:w="1132"/>
        <w:gridCol w:w="1131"/>
        <w:gridCol w:w="1132"/>
        <w:gridCol w:w="1131"/>
        <w:gridCol w:w="1132"/>
      </w:tblGrid>
      <w:tr w:rsidR="002E2D66" w:rsidRPr="00A07C08" w14:paraId="1D619F88" w14:textId="77777777">
        <w:tblPrEx>
          <w:tblCellMar>
            <w:top w:w="0" w:type="dxa"/>
            <w:bottom w:w="0" w:type="dxa"/>
          </w:tblCellMar>
        </w:tblPrEx>
        <w:trPr>
          <w:cantSplit/>
          <w:trHeight w:val="1286"/>
        </w:trPr>
        <w:tc>
          <w:tcPr>
            <w:tcW w:w="3906" w:type="dxa"/>
            <w:tcBorders>
              <w:top w:val="single" w:sz="4" w:space="0" w:color="auto"/>
              <w:left w:val="single" w:sz="4" w:space="0" w:color="auto"/>
            </w:tcBorders>
            <w:shd w:val="clear" w:color="auto" w:fill="EEECE1"/>
          </w:tcPr>
          <w:p w14:paraId="497BF729" w14:textId="77777777" w:rsidR="002E2D66" w:rsidRPr="00BC7A73" w:rsidRDefault="002E2D66" w:rsidP="002E2D66">
            <w:pPr>
              <w:spacing w:before="120" w:after="120"/>
              <w:ind w:firstLine="0"/>
              <w:rPr>
                <w:sz w:val="20"/>
                <w:szCs w:val="10"/>
                <w:lang w:bidi="ar-SA"/>
              </w:rPr>
            </w:pPr>
          </w:p>
        </w:tc>
        <w:tc>
          <w:tcPr>
            <w:tcW w:w="1131" w:type="dxa"/>
            <w:tcBorders>
              <w:top w:val="single" w:sz="4" w:space="0" w:color="auto"/>
              <w:left w:val="single" w:sz="4" w:space="0" w:color="auto"/>
            </w:tcBorders>
            <w:shd w:val="clear" w:color="auto" w:fill="EEECE1"/>
            <w:textDirection w:val="btLr"/>
            <w:vAlign w:val="center"/>
          </w:tcPr>
          <w:p w14:paraId="33C5A98D" w14:textId="77777777" w:rsidR="002E2D66" w:rsidRPr="00BC7A73" w:rsidRDefault="002E2D66" w:rsidP="002E2D66">
            <w:pPr>
              <w:spacing w:before="120" w:after="120"/>
              <w:ind w:left="113" w:right="113" w:firstLine="0"/>
              <w:rPr>
                <w:sz w:val="20"/>
                <w:lang w:bidi="ar-SA"/>
              </w:rPr>
            </w:pPr>
            <w:r w:rsidRPr="00BC7A73">
              <w:rPr>
                <w:sz w:val="20"/>
                <w:lang w:bidi="ar-SA"/>
              </w:rPr>
              <w:t>1951-1956</w:t>
            </w:r>
          </w:p>
        </w:tc>
        <w:tc>
          <w:tcPr>
            <w:tcW w:w="1132" w:type="dxa"/>
            <w:tcBorders>
              <w:top w:val="single" w:sz="4" w:space="0" w:color="auto"/>
              <w:left w:val="single" w:sz="4" w:space="0" w:color="auto"/>
            </w:tcBorders>
            <w:shd w:val="clear" w:color="auto" w:fill="EEECE1"/>
            <w:textDirection w:val="btLr"/>
            <w:vAlign w:val="center"/>
          </w:tcPr>
          <w:p w14:paraId="41064EE7" w14:textId="77777777" w:rsidR="002E2D66" w:rsidRPr="00BC7A73" w:rsidRDefault="002E2D66" w:rsidP="002E2D66">
            <w:pPr>
              <w:spacing w:before="120" w:after="120"/>
              <w:ind w:left="113" w:right="113" w:firstLine="0"/>
              <w:rPr>
                <w:sz w:val="20"/>
                <w:lang w:bidi="ar-SA"/>
              </w:rPr>
            </w:pPr>
            <w:r w:rsidRPr="00BC7A73">
              <w:rPr>
                <w:sz w:val="20"/>
                <w:lang w:bidi="ar-SA"/>
              </w:rPr>
              <w:t>1956-1961</w:t>
            </w:r>
          </w:p>
        </w:tc>
        <w:tc>
          <w:tcPr>
            <w:tcW w:w="1131" w:type="dxa"/>
            <w:tcBorders>
              <w:top w:val="single" w:sz="4" w:space="0" w:color="auto"/>
              <w:left w:val="single" w:sz="4" w:space="0" w:color="auto"/>
            </w:tcBorders>
            <w:shd w:val="clear" w:color="auto" w:fill="EEECE1"/>
            <w:textDirection w:val="btLr"/>
            <w:vAlign w:val="center"/>
          </w:tcPr>
          <w:p w14:paraId="2A0DD51A" w14:textId="77777777" w:rsidR="002E2D66" w:rsidRPr="00BC7A73" w:rsidRDefault="002E2D66" w:rsidP="002E2D66">
            <w:pPr>
              <w:spacing w:before="120" w:after="120"/>
              <w:ind w:left="113" w:right="113" w:firstLine="0"/>
              <w:rPr>
                <w:sz w:val="20"/>
                <w:lang w:bidi="ar-SA"/>
              </w:rPr>
            </w:pPr>
            <w:r w:rsidRPr="00BC7A73">
              <w:rPr>
                <w:sz w:val="20"/>
                <w:lang w:bidi="ar-SA"/>
              </w:rPr>
              <w:t>1961-1966</w:t>
            </w:r>
          </w:p>
        </w:tc>
        <w:tc>
          <w:tcPr>
            <w:tcW w:w="1132" w:type="dxa"/>
            <w:tcBorders>
              <w:top w:val="single" w:sz="4" w:space="0" w:color="auto"/>
              <w:left w:val="single" w:sz="4" w:space="0" w:color="auto"/>
            </w:tcBorders>
            <w:shd w:val="clear" w:color="auto" w:fill="EEECE1"/>
            <w:textDirection w:val="btLr"/>
            <w:vAlign w:val="center"/>
          </w:tcPr>
          <w:p w14:paraId="6FB51079" w14:textId="77777777" w:rsidR="002E2D66" w:rsidRPr="00BC7A73" w:rsidRDefault="002E2D66" w:rsidP="002E2D66">
            <w:pPr>
              <w:spacing w:before="120" w:after="120"/>
              <w:ind w:left="113" w:right="113" w:firstLine="0"/>
              <w:rPr>
                <w:sz w:val="20"/>
                <w:lang w:bidi="ar-SA"/>
              </w:rPr>
            </w:pPr>
            <w:r w:rsidRPr="00BC7A73">
              <w:rPr>
                <w:sz w:val="20"/>
                <w:lang w:bidi="ar-SA"/>
              </w:rPr>
              <w:t>1966-1971</w:t>
            </w:r>
          </w:p>
        </w:tc>
        <w:tc>
          <w:tcPr>
            <w:tcW w:w="1131" w:type="dxa"/>
            <w:tcBorders>
              <w:top w:val="single" w:sz="4" w:space="0" w:color="auto"/>
              <w:left w:val="single" w:sz="4" w:space="0" w:color="auto"/>
            </w:tcBorders>
            <w:shd w:val="clear" w:color="auto" w:fill="EEECE1"/>
            <w:textDirection w:val="btLr"/>
            <w:vAlign w:val="center"/>
          </w:tcPr>
          <w:p w14:paraId="1045DD7B" w14:textId="77777777" w:rsidR="002E2D66" w:rsidRPr="00BC7A73" w:rsidRDefault="002E2D66" w:rsidP="002E2D66">
            <w:pPr>
              <w:spacing w:before="120" w:after="120"/>
              <w:ind w:left="113" w:right="113" w:firstLine="0"/>
              <w:rPr>
                <w:sz w:val="20"/>
                <w:lang w:bidi="ar-SA"/>
              </w:rPr>
            </w:pPr>
            <w:r w:rsidRPr="00BC7A73">
              <w:rPr>
                <w:sz w:val="20"/>
                <w:lang w:bidi="ar-SA"/>
              </w:rPr>
              <w:t>1971-1976</w:t>
            </w:r>
          </w:p>
        </w:tc>
        <w:tc>
          <w:tcPr>
            <w:tcW w:w="1132" w:type="dxa"/>
            <w:tcBorders>
              <w:top w:val="single" w:sz="4" w:space="0" w:color="auto"/>
              <w:left w:val="single" w:sz="4" w:space="0" w:color="auto"/>
            </w:tcBorders>
            <w:shd w:val="clear" w:color="auto" w:fill="EEECE1"/>
            <w:textDirection w:val="btLr"/>
            <w:vAlign w:val="center"/>
          </w:tcPr>
          <w:p w14:paraId="634E8455" w14:textId="77777777" w:rsidR="002E2D66" w:rsidRPr="00BC7A73" w:rsidRDefault="002E2D66" w:rsidP="002E2D66">
            <w:pPr>
              <w:spacing w:before="120" w:after="120"/>
              <w:ind w:left="113" w:right="113" w:firstLine="0"/>
              <w:rPr>
                <w:sz w:val="20"/>
                <w:lang w:bidi="ar-SA"/>
              </w:rPr>
            </w:pPr>
            <w:r w:rsidRPr="00BC7A73">
              <w:rPr>
                <w:sz w:val="20"/>
                <w:lang w:bidi="ar-SA"/>
              </w:rPr>
              <w:t>1976-1981</w:t>
            </w:r>
          </w:p>
        </w:tc>
        <w:tc>
          <w:tcPr>
            <w:tcW w:w="1131" w:type="dxa"/>
            <w:tcBorders>
              <w:top w:val="single" w:sz="4" w:space="0" w:color="auto"/>
              <w:left w:val="single" w:sz="4" w:space="0" w:color="auto"/>
            </w:tcBorders>
            <w:shd w:val="clear" w:color="auto" w:fill="EEECE1"/>
            <w:textDirection w:val="btLr"/>
            <w:vAlign w:val="center"/>
          </w:tcPr>
          <w:p w14:paraId="5637AA1D" w14:textId="77777777" w:rsidR="002E2D66" w:rsidRPr="00BC7A73" w:rsidRDefault="002E2D66" w:rsidP="002E2D66">
            <w:pPr>
              <w:spacing w:before="120" w:after="120"/>
              <w:ind w:left="113" w:right="113" w:firstLine="0"/>
              <w:rPr>
                <w:sz w:val="20"/>
                <w:lang w:bidi="ar-SA"/>
              </w:rPr>
            </w:pPr>
            <w:r>
              <w:rPr>
                <w:sz w:val="20"/>
                <w:lang w:bidi="ar-SA"/>
              </w:rPr>
              <w:t>1991-1996 </w:t>
            </w:r>
            <w:r w:rsidRPr="00BC7A73">
              <w:rPr>
                <w:color w:val="FF0000"/>
                <w:sz w:val="20"/>
                <w:lang w:bidi="ar-SA"/>
              </w:rPr>
              <w:t>1</w:t>
            </w:r>
          </w:p>
        </w:tc>
        <w:tc>
          <w:tcPr>
            <w:tcW w:w="1132" w:type="dxa"/>
            <w:tcBorders>
              <w:top w:val="single" w:sz="4" w:space="0" w:color="auto"/>
              <w:left w:val="single" w:sz="4" w:space="0" w:color="auto"/>
              <w:right w:val="single" w:sz="4" w:space="0" w:color="auto"/>
            </w:tcBorders>
            <w:shd w:val="clear" w:color="auto" w:fill="EEECE1"/>
            <w:textDirection w:val="btLr"/>
            <w:vAlign w:val="center"/>
          </w:tcPr>
          <w:p w14:paraId="3085F054" w14:textId="77777777" w:rsidR="002E2D66" w:rsidRPr="00BC7A73" w:rsidRDefault="002E2D66" w:rsidP="002E2D66">
            <w:pPr>
              <w:spacing w:before="120" w:after="120"/>
              <w:ind w:left="113" w:right="113" w:firstLine="0"/>
              <w:rPr>
                <w:sz w:val="20"/>
                <w:lang w:bidi="ar-SA"/>
              </w:rPr>
            </w:pPr>
            <w:r>
              <w:rPr>
                <w:sz w:val="20"/>
                <w:lang w:bidi="ar-SA"/>
              </w:rPr>
              <w:t>1996-2001 </w:t>
            </w:r>
            <w:r w:rsidRPr="00BC7A73">
              <w:rPr>
                <w:color w:val="FF0000"/>
                <w:sz w:val="20"/>
                <w:lang w:bidi="ar-SA"/>
              </w:rPr>
              <w:t>2</w:t>
            </w:r>
          </w:p>
        </w:tc>
      </w:tr>
      <w:tr w:rsidR="002E2D66" w:rsidRPr="00A07C08" w14:paraId="28B79E19" w14:textId="77777777">
        <w:tblPrEx>
          <w:tblCellMar>
            <w:top w:w="0" w:type="dxa"/>
            <w:bottom w:w="0" w:type="dxa"/>
          </w:tblCellMar>
        </w:tblPrEx>
        <w:tc>
          <w:tcPr>
            <w:tcW w:w="3906" w:type="dxa"/>
            <w:tcBorders>
              <w:top w:val="single" w:sz="4" w:space="0" w:color="auto"/>
              <w:left w:val="single" w:sz="4" w:space="0" w:color="auto"/>
            </w:tcBorders>
            <w:shd w:val="clear" w:color="auto" w:fill="FFFFFF"/>
          </w:tcPr>
          <w:p w14:paraId="4531F627" w14:textId="77777777" w:rsidR="002E2D66" w:rsidRPr="00BC7A73" w:rsidRDefault="002E2D66" w:rsidP="002E2D66">
            <w:pPr>
              <w:spacing w:before="40" w:after="40"/>
              <w:ind w:firstLine="0"/>
              <w:rPr>
                <w:sz w:val="20"/>
                <w:lang w:bidi="ar-SA"/>
              </w:rPr>
            </w:pPr>
            <w:r w:rsidRPr="00BC7A73">
              <w:rPr>
                <w:sz w:val="20"/>
                <w:lang w:bidi="ar-SA"/>
              </w:rPr>
              <w:t>Population en début de période</w:t>
            </w:r>
          </w:p>
        </w:tc>
        <w:tc>
          <w:tcPr>
            <w:tcW w:w="1131" w:type="dxa"/>
            <w:tcBorders>
              <w:top w:val="single" w:sz="4" w:space="0" w:color="auto"/>
              <w:left w:val="single" w:sz="4" w:space="0" w:color="auto"/>
            </w:tcBorders>
            <w:shd w:val="clear" w:color="auto" w:fill="FFFFFF"/>
          </w:tcPr>
          <w:p w14:paraId="28BD1687" w14:textId="77777777" w:rsidR="002E2D66" w:rsidRPr="00BC7A73" w:rsidRDefault="002E2D66" w:rsidP="002E2D66">
            <w:pPr>
              <w:spacing w:before="40" w:after="40"/>
              <w:ind w:right="144" w:firstLine="0"/>
              <w:jc w:val="right"/>
              <w:rPr>
                <w:sz w:val="20"/>
                <w:lang w:bidi="ar-SA"/>
              </w:rPr>
            </w:pPr>
            <w:r w:rsidRPr="00BC7A73">
              <w:rPr>
                <w:sz w:val="20"/>
                <w:lang w:bidi="ar-SA"/>
              </w:rPr>
              <w:t>4 055 681</w:t>
            </w:r>
          </w:p>
        </w:tc>
        <w:tc>
          <w:tcPr>
            <w:tcW w:w="1132" w:type="dxa"/>
            <w:tcBorders>
              <w:top w:val="single" w:sz="4" w:space="0" w:color="auto"/>
              <w:left w:val="single" w:sz="4" w:space="0" w:color="auto"/>
            </w:tcBorders>
            <w:shd w:val="clear" w:color="auto" w:fill="FFFFFF"/>
          </w:tcPr>
          <w:p w14:paraId="79160325" w14:textId="77777777" w:rsidR="002E2D66" w:rsidRPr="00BC7A73" w:rsidRDefault="002E2D66" w:rsidP="002E2D66">
            <w:pPr>
              <w:spacing w:before="40" w:after="40"/>
              <w:ind w:right="144" w:firstLine="0"/>
              <w:jc w:val="right"/>
              <w:rPr>
                <w:sz w:val="20"/>
                <w:lang w:bidi="ar-SA"/>
              </w:rPr>
            </w:pPr>
            <w:r w:rsidRPr="00BC7A73">
              <w:rPr>
                <w:sz w:val="20"/>
                <w:lang w:bidi="ar-SA"/>
              </w:rPr>
              <w:t>4 628 378</w:t>
            </w:r>
          </w:p>
        </w:tc>
        <w:tc>
          <w:tcPr>
            <w:tcW w:w="1131" w:type="dxa"/>
            <w:tcBorders>
              <w:top w:val="single" w:sz="4" w:space="0" w:color="auto"/>
              <w:left w:val="single" w:sz="4" w:space="0" w:color="auto"/>
            </w:tcBorders>
            <w:shd w:val="clear" w:color="auto" w:fill="FFFFFF"/>
          </w:tcPr>
          <w:p w14:paraId="5C8394EE" w14:textId="77777777" w:rsidR="002E2D66" w:rsidRPr="00BC7A73" w:rsidRDefault="002E2D66" w:rsidP="002E2D66">
            <w:pPr>
              <w:spacing w:before="40" w:after="40"/>
              <w:ind w:right="144" w:firstLine="0"/>
              <w:jc w:val="right"/>
              <w:rPr>
                <w:sz w:val="20"/>
                <w:lang w:bidi="ar-SA"/>
              </w:rPr>
            </w:pPr>
            <w:r w:rsidRPr="00BC7A73">
              <w:rPr>
                <w:sz w:val="20"/>
                <w:lang w:bidi="ar-SA"/>
              </w:rPr>
              <w:t>5 259 211</w:t>
            </w:r>
          </w:p>
        </w:tc>
        <w:tc>
          <w:tcPr>
            <w:tcW w:w="1132" w:type="dxa"/>
            <w:tcBorders>
              <w:top w:val="single" w:sz="4" w:space="0" w:color="auto"/>
              <w:left w:val="single" w:sz="4" w:space="0" w:color="auto"/>
            </w:tcBorders>
            <w:shd w:val="clear" w:color="auto" w:fill="FFFFFF"/>
          </w:tcPr>
          <w:p w14:paraId="3EF55D48" w14:textId="77777777" w:rsidR="002E2D66" w:rsidRPr="00BC7A73" w:rsidRDefault="002E2D66" w:rsidP="002E2D66">
            <w:pPr>
              <w:spacing w:before="40" w:after="40"/>
              <w:ind w:right="144" w:firstLine="0"/>
              <w:jc w:val="right"/>
              <w:rPr>
                <w:sz w:val="20"/>
                <w:lang w:bidi="ar-SA"/>
              </w:rPr>
            </w:pPr>
            <w:r w:rsidRPr="00BC7A73">
              <w:rPr>
                <w:sz w:val="20"/>
                <w:lang w:bidi="ar-SA"/>
              </w:rPr>
              <w:t>5 780 845</w:t>
            </w:r>
          </w:p>
        </w:tc>
        <w:tc>
          <w:tcPr>
            <w:tcW w:w="1131" w:type="dxa"/>
            <w:tcBorders>
              <w:top w:val="single" w:sz="4" w:space="0" w:color="auto"/>
              <w:left w:val="single" w:sz="4" w:space="0" w:color="auto"/>
            </w:tcBorders>
            <w:shd w:val="clear" w:color="auto" w:fill="FFFFFF"/>
          </w:tcPr>
          <w:p w14:paraId="66085F6E" w14:textId="77777777" w:rsidR="002E2D66" w:rsidRPr="00BC7A73" w:rsidRDefault="002E2D66" w:rsidP="002E2D66">
            <w:pPr>
              <w:spacing w:before="40" w:after="40"/>
              <w:ind w:right="144" w:firstLine="0"/>
              <w:jc w:val="right"/>
              <w:rPr>
                <w:sz w:val="20"/>
                <w:lang w:bidi="ar-SA"/>
              </w:rPr>
            </w:pPr>
            <w:r w:rsidRPr="00BC7A73">
              <w:rPr>
                <w:sz w:val="20"/>
                <w:lang w:bidi="ar-SA"/>
              </w:rPr>
              <w:t>6 027 765</w:t>
            </w:r>
          </w:p>
        </w:tc>
        <w:tc>
          <w:tcPr>
            <w:tcW w:w="1132" w:type="dxa"/>
            <w:tcBorders>
              <w:top w:val="single" w:sz="4" w:space="0" w:color="auto"/>
              <w:left w:val="single" w:sz="4" w:space="0" w:color="auto"/>
            </w:tcBorders>
            <w:shd w:val="clear" w:color="auto" w:fill="FFFFFF"/>
          </w:tcPr>
          <w:p w14:paraId="6A41FBB7" w14:textId="77777777" w:rsidR="002E2D66" w:rsidRPr="00BC7A73" w:rsidRDefault="002E2D66" w:rsidP="002E2D66">
            <w:pPr>
              <w:spacing w:before="40" w:after="40"/>
              <w:ind w:right="144" w:firstLine="0"/>
              <w:jc w:val="right"/>
              <w:rPr>
                <w:sz w:val="20"/>
                <w:lang w:bidi="ar-SA"/>
              </w:rPr>
            </w:pPr>
            <w:r w:rsidRPr="00BC7A73">
              <w:rPr>
                <w:sz w:val="20"/>
                <w:lang w:bidi="ar-SA"/>
              </w:rPr>
              <w:t>6 234 445</w:t>
            </w:r>
          </w:p>
        </w:tc>
        <w:tc>
          <w:tcPr>
            <w:tcW w:w="1131" w:type="dxa"/>
            <w:tcBorders>
              <w:top w:val="single" w:sz="4" w:space="0" w:color="auto"/>
              <w:left w:val="single" w:sz="4" w:space="0" w:color="auto"/>
            </w:tcBorders>
            <w:shd w:val="clear" w:color="auto" w:fill="FFFFFF"/>
          </w:tcPr>
          <w:p w14:paraId="006285E2" w14:textId="77777777" w:rsidR="002E2D66" w:rsidRPr="00BC7A73" w:rsidRDefault="002E2D66" w:rsidP="002E2D66">
            <w:pPr>
              <w:spacing w:before="40" w:after="40"/>
              <w:ind w:right="144" w:firstLine="0"/>
              <w:jc w:val="right"/>
              <w:rPr>
                <w:sz w:val="20"/>
                <w:lang w:bidi="ar-SA"/>
              </w:rPr>
            </w:pPr>
            <w:r w:rsidRPr="00BC7A73">
              <w:rPr>
                <w:sz w:val="20"/>
                <w:lang w:bidi="ar-SA"/>
              </w:rPr>
              <w:t>6 896 000</w:t>
            </w:r>
          </w:p>
        </w:tc>
        <w:tc>
          <w:tcPr>
            <w:tcW w:w="1132" w:type="dxa"/>
            <w:tcBorders>
              <w:top w:val="single" w:sz="4" w:space="0" w:color="auto"/>
              <w:left w:val="single" w:sz="4" w:space="0" w:color="auto"/>
              <w:right w:val="single" w:sz="4" w:space="0" w:color="auto"/>
            </w:tcBorders>
            <w:shd w:val="clear" w:color="auto" w:fill="FFFFFF"/>
          </w:tcPr>
          <w:p w14:paraId="5EB6DFE1" w14:textId="77777777" w:rsidR="002E2D66" w:rsidRPr="00BC7A73" w:rsidRDefault="002E2D66" w:rsidP="002E2D66">
            <w:pPr>
              <w:spacing w:before="40" w:after="40"/>
              <w:ind w:right="144" w:firstLine="0"/>
              <w:jc w:val="right"/>
              <w:rPr>
                <w:sz w:val="20"/>
                <w:lang w:bidi="ar-SA"/>
              </w:rPr>
            </w:pPr>
            <w:r w:rsidRPr="00BC7A73">
              <w:rPr>
                <w:sz w:val="20"/>
                <w:lang w:bidi="ar-SA"/>
              </w:rPr>
              <w:t>7 062 800</w:t>
            </w:r>
          </w:p>
        </w:tc>
      </w:tr>
      <w:tr w:rsidR="002E2D66" w:rsidRPr="00A07C08" w14:paraId="2D2A3A9A" w14:textId="77777777">
        <w:tblPrEx>
          <w:tblCellMar>
            <w:top w:w="0" w:type="dxa"/>
            <w:bottom w:w="0" w:type="dxa"/>
          </w:tblCellMar>
        </w:tblPrEx>
        <w:tc>
          <w:tcPr>
            <w:tcW w:w="3906" w:type="dxa"/>
            <w:tcBorders>
              <w:left w:val="single" w:sz="4" w:space="0" w:color="auto"/>
            </w:tcBorders>
            <w:shd w:val="clear" w:color="auto" w:fill="FFFFFF"/>
          </w:tcPr>
          <w:p w14:paraId="2738E167" w14:textId="77777777" w:rsidR="002E2D66" w:rsidRPr="00BC7A73" w:rsidRDefault="002E2D66" w:rsidP="002E2D66">
            <w:pPr>
              <w:spacing w:before="40" w:after="40"/>
              <w:ind w:firstLine="0"/>
              <w:rPr>
                <w:sz w:val="20"/>
                <w:lang w:bidi="ar-SA"/>
              </w:rPr>
            </w:pPr>
            <w:r w:rsidRPr="00BC7A73">
              <w:rPr>
                <w:sz w:val="20"/>
                <w:lang w:bidi="ar-SA"/>
              </w:rPr>
              <w:t>Population en fin de période</w:t>
            </w:r>
          </w:p>
        </w:tc>
        <w:tc>
          <w:tcPr>
            <w:tcW w:w="1131" w:type="dxa"/>
            <w:tcBorders>
              <w:left w:val="single" w:sz="4" w:space="0" w:color="auto"/>
            </w:tcBorders>
            <w:shd w:val="clear" w:color="auto" w:fill="FFFFFF"/>
          </w:tcPr>
          <w:p w14:paraId="4C2BE85C" w14:textId="77777777" w:rsidR="002E2D66" w:rsidRPr="00BC7A73" w:rsidRDefault="002E2D66" w:rsidP="002E2D66">
            <w:pPr>
              <w:spacing w:before="40" w:after="40"/>
              <w:ind w:right="144" w:firstLine="0"/>
              <w:jc w:val="right"/>
              <w:rPr>
                <w:sz w:val="20"/>
                <w:lang w:bidi="ar-SA"/>
              </w:rPr>
            </w:pPr>
            <w:r w:rsidRPr="00BC7A73">
              <w:rPr>
                <w:sz w:val="20"/>
                <w:lang w:bidi="ar-SA"/>
              </w:rPr>
              <w:t>4 628 378</w:t>
            </w:r>
          </w:p>
        </w:tc>
        <w:tc>
          <w:tcPr>
            <w:tcW w:w="1132" w:type="dxa"/>
            <w:tcBorders>
              <w:left w:val="single" w:sz="4" w:space="0" w:color="auto"/>
            </w:tcBorders>
            <w:shd w:val="clear" w:color="auto" w:fill="FFFFFF"/>
          </w:tcPr>
          <w:p w14:paraId="4B7DF740" w14:textId="77777777" w:rsidR="002E2D66" w:rsidRPr="00BC7A73" w:rsidRDefault="002E2D66" w:rsidP="002E2D66">
            <w:pPr>
              <w:spacing w:before="40" w:after="40"/>
              <w:ind w:right="144" w:firstLine="0"/>
              <w:jc w:val="right"/>
              <w:rPr>
                <w:sz w:val="20"/>
                <w:lang w:bidi="ar-SA"/>
              </w:rPr>
            </w:pPr>
            <w:r w:rsidRPr="00BC7A73">
              <w:rPr>
                <w:sz w:val="20"/>
                <w:lang w:bidi="ar-SA"/>
              </w:rPr>
              <w:t>5 259 211</w:t>
            </w:r>
          </w:p>
        </w:tc>
        <w:tc>
          <w:tcPr>
            <w:tcW w:w="1131" w:type="dxa"/>
            <w:tcBorders>
              <w:left w:val="single" w:sz="4" w:space="0" w:color="auto"/>
            </w:tcBorders>
            <w:shd w:val="clear" w:color="auto" w:fill="FFFFFF"/>
          </w:tcPr>
          <w:p w14:paraId="3A832652" w14:textId="77777777" w:rsidR="002E2D66" w:rsidRPr="00BC7A73" w:rsidRDefault="002E2D66" w:rsidP="002E2D66">
            <w:pPr>
              <w:spacing w:before="40" w:after="40"/>
              <w:ind w:right="144" w:firstLine="0"/>
              <w:jc w:val="right"/>
              <w:rPr>
                <w:sz w:val="20"/>
                <w:lang w:bidi="ar-SA"/>
              </w:rPr>
            </w:pPr>
            <w:r w:rsidRPr="00BC7A73">
              <w:rPr>
                <w:sz w:val="20"/>
                <w:lang w:bidi="ar-SA"/>
              </w:rPr>
              <w:t>5 780 845</w:t>
            </w:r>
          </w:p>
        </w:tc>
        <w:tc>
          <w:tcPr>
            <w:tcW w:w="1132" w:type="dxa"/>
            <w:tcBorders>
              <w:left w:val="single" w:sz="4" w:space="0" w:color="auto"/>
            </w:tcBorders>
            <w:shd w:val="clear" w:color="auto" w:fill="FFFFFF"/>
          </w:tcPr>
          <w:p w14:paraId="5461E9FC" w14:textId="77777777" w:rsidR="002E2D66" w:rsidRPr="00BC7A73" w:rsidRDefault="002E2D66" w:rsidP="002E2D66">
            <w:pPr>
              <w:spacing w:before="40" w:after="40"/>
              <w:ind w:right="144" w:firstLine="0"/>
              <w:jc w:val="right"/>
              <w:rPr>
                <w:sz w:val="20"/>
                <w:lang w:bidi="ar-SA"/>
              </w:rPr>
            </w:pPr>
            <w:r w:rsidRPr="00BC7A73">
              <w:rPr>
                <w:sz w:val="20"/>
                <w:lang w:bidi="ar-SA"/>
              </w:rPr>
              <w:t>6 027 765</w:t>
            </w:r>
          </w:p>
        </w:tc>
        <w:tc>
          <w:tcPr>
            <w:tcW w:w="1131" w:type="dxa"/>
            <w:tcBorders>
              <w:left w:val="single" w:sz="4" w:space="0" w:color="auto"/>
            </w:tcBorders>
            <w:shd w:val="clear" w:color="auto" w:fill="FFFFFF"/>
          </w:tcPr>
          <w:p w14:paraId="4B5A4C5A" w14:textId="77777777" w:rsidR="002E2D66" w:rsidRPr="00BC7A73" w:rsidRDefault="002E2D66" w:rsidP="002E2D66">
            <w:pPr>
              <w:spacing w:before="40" w:after="40"/>
              <w:ind w:right="144" w:firstLine="0"/>
              <w:jc w:val="right"/>
              <w:rPr>
                <w:sz w:val="20"/>
                <w:lang w:bidi="ar-SA"/>
              </w:rPr>
            </w:pPr>
            <w:r w:rsidRPr="00BC7A73">
              <w:rPr>
                <w:sz w:val="20"/>
                <w:lang w:bidi="ar-SA"/>
              </w:rPr>
              <w:t>6 234 445</w:t>
            </w:r>
          </w:p>
        </w:tc>
        <w:tc>
          <w:tcPr>
            <w:tcW w:w="1132" w:type="dxa"/>
            <w:tcBorders>
              <w:left w:val="single" w:sz="4" w:space="0" w:color="auto"/>
            </w:tcBorders>
            <w:shd w:val="clear" w:color="auto" w:fill="FFFFFF"/>
          </w:tcPr>
          <w:p w14:paraId="622FF06F" w14:textId="77777777" w:rsidR="002E2D66" w:rsidRPr="00BC7A73" w:rsidRDefault="002E2D66" w:rsidP="002E2D66">
            <w:pPr>
              <w:spacing w:before="40" w:after="40"/>
              <w:ind w:right="144" w:firstLine="0"/>
              <w:jc w:val="right"/>
              <w:rPr>
                <w:sz w:val="20"/>
                <w:lang w:bidi="ar-SA"/>
              </w:rPr>
            </w:pPr>
            <w:r w:rsidRPr="00BC7A73">
              <w:rPr>
                <w:sz w:val="20"/>
                <w:lang w:bidi="ar-SA"/>
              </w:rPr>
              <w:t>6 438 405</w:t>
            </w:r>
          </w:p>
        </w:tc>
        <w:tc>
          <w:tcPr>
            <w:tcW w:w="1131" w:type="dxa"/>
            <w:tcBorders>
              <w:left w:val="single" w:sz="4" w:space="0" w:color="auto"/>
            </w:tcBorders>
            <w:shd w:val="clear" w:color="auto" w:fill="FFFFFF"/>
          </w:tcPr>
          <w:p w14:paraId="6427C710" w14:textId="77777777" w:rsidR="002E2D66" w:rsidRPr="00BC7A73" w:rsidRDefault="002E2D66" w:rsidP="002E2D66">
            <w:pPr>
              <w:spacing w:before="40" w:after="40"/>
              <w:ind w:right="144" w:firstLine="0"/>
              <w:jc w:val="right"/>
              <w:rPr>
                <w:sz w:val="20"/>
                <w:lang w:bidi="ar-SA"/>
              </w:rPr>
            </w:pPr>
            <w:r w:rsidRPr="00BC7A73">
              <w:rPr>
                <w:sz w:val="20"/>
                <w:lang w:bidi="ar-SA"/>
              </w:rPr>
              <w:t>7 062 800</w:t>
            </w:r>
          </w:p>
        </w:tc>
        <w:tc>
          <w:tcPr>
            <w:tcW w:w="1132" w:type="dxa"/>
            <w:tcBorders>
              <w:left w:val="single" w:sz="4" w:space="0" w:color="auto"/>
              <w:right w:val="single" w:sz="4" w:space="0" w:color="auto"/>
            </w:tcBorders>
            <w:shd w:val="clear" w:color="auto" w:fill="FFFFFF"/>
          </w:tcPr>
          <w:p w14:paraId="650C8A80" w14:textId="77777777" w:rsidR="002E2D66" w:rsidRPr="00BC7A73" w:rsidRDefault="002E2D66" w:rsidP="002E2D66">
            <w:pPr>
              <w:spacing w:before="40" w:after="40"/>
              <w:ind w:right="144" w:firstLine="0"/>
              <w:jc w:val="right"/>
              <w:rPr>
                <w:sz w:val="20"/>
                <w:lang w:bidi="ar-SA"/>
              </w:rPr>
            </w:pPr>
            <w:r w:rsidRPr="00BC7A73">
              <w:rPr>
                <w:sz w:val="20"/>
                <w:lang w:bidi="ar-SA"/>
              </w:rPr>
              <w:t>7 153 300</w:t>
            </w:r>
          </w:p>
        </w:tc>
      </w:tr>
      <w:tr w:rsidR="002E2D66" w:rsidRPr="00A07C08" w14:paraId="669419BE" w14:textId="77777777">
        <w:tblPrEx>
          <w:tblCellMar>
            <w:top w:w="0" w:type="dxa"/>
            <w:bottom w:w="0" w:type="dxa"/>
          </w:tblCellMar>
        </w:tblPrEx>
        <w:tc>
          <w:tcPr>
            <w:tcW w:w="3906" w:type="dxa"/>
            <w:tcBorders>
              <w:left w:val="single" w:sz="4" w:space="0" w:color="auto"/>
            </w:tcBorders>
            <w:shd w:val="clear" w:color="auto" w:fill="FFFFFF"/>
          </w:tcPr>
          <w:p w14:paraId="4816E137" w14:textId="77777777" w:rsidR="002E2D66" w:rsidRPr="00BC7A73" w:rsidRDefault="002E2D66" w:rsidP="002E2D66">
            <w:pPr>
              <w:spacing w:before="40" w:after="40"/>
              <w:ind w:firstLine="0"/>
              <w:rPr>
                <w:sz w:val="20"/>
                <w:lang w:bidi="ar-SA"/>
              </w:rPr>
            </w:pPr>
            <w:r w:rsidRPr="00BC7A73">
              <w:rPr>
                <w:sz w:val="20"/>
                <w:lang w:bidi="ar-SA"/>
              </w:rPr>
              <w:t>Naissances</w:t>
            </w:r>
          </w:p>
        </w:tc>
        <w:tc>
          <w:tcPr>
            <w:tcW w:w="1131" w:type="dxa"/>
            <w:tcBorders>
              <w:left w:val="single" w:sz="4" w:space="0" w:color="auto"/>
            </w:tcBorders>
            <w:shd w:val="clear" w:color="auto" w:fill="FFFFFF"/>
          </w:tcPr>
          <w:p w14:paraId="30CAC875" w14:textId="77777777" w:rsidR="002E2D66" w:rsidRPr="00BC7A73" w:rsidRDefault="002E2D66" w:rsidP="002E2D66">
            <w:pPr>
              <w:spacing w:before="40" w:after="40"/>
              <w:ind w:right="144" w:firstLine="0"/>
              <w:jc w:val="right"/>
              <w:rPr>
                <w:sz w:val="20"/>
                <w:lang w:bidi="ar-SA"/>
              </w:rPr>
            </w:pPr>
            <w:r w:rsidRPr="00BC7A73">
              <w:rPr>
                <w:sz w:val="20"/>
                <w:lang w:bidi="ar-SA"/>
              </w:rPr>
              <w:t>657 963</w:t>
            </w:r>
          </w:p>
        </w:tc>
        <w:tc>
          <w:tcPr>
            <w:tcW w:w="1132" w:type="dxa"/>
            <w:tcBorders>
              <w:left w:val="single" w:sz="4" w:space="0" w:color="auto"/>
            </w:tcBorders>
            <w:shd w:val="clear" w:color="auto" w:fill="FFFFFF"/>
          </w:tcPr>
          <w:p w14:paraId="6E79034C" w14:textId="77777777" w:rsidR="002E2D66" w:rsidRPr="00BC7A73" w:rsidRDefault="002E2D66" w:rsidP="002E2D66">
            <w:pPr>
              <w:spacing w:before="40" w:after="40"/>
              <w:ind w:right="144" w:firstLine="0"/>
              <w:jc w:val="right"/>
              <w:rPr>
                <w:sz w:val="20"/>
                <w:lang w:bidi="ar-SA"/>
              </w:rPr>
            </w:pPr>
            <w:r w:rsidRPr="00BC7A73">
              <w:rPr>
                <w:sz w:val="20"/>
                <w:lang w:bidi="ar-SA"/>
              </w:rPr>
              <w:t>714 803</w:t>
            </w:r>
          </w:p>
        </w:tc>
        <w:tc>
          <w:tcPr>
            <w:tcW w:w="1131" w:type="dxa"/>
            <w:tcBorders>
              <w:left w:val="single" w:sz="4" w:space="0" w:color="auto"/>
            </w:tcBorders>
            <w:shd w:val="clear" w:color="auto" w:fill="FFFFFF"/>
          </w:tcPr>
          <w:p w14:paraId="33806FCC" w14:textId="77777777" w:rsidR="002E2D66" w:rsidRPr="00BC7A73" w:rsidRDefault="002E2D66" w:rsidP="002E2D66">
            <w:pPr>
              <w:spacing w:before="40" w:after="40"/>
              <w:ind w:right="144" w:firstLine="0"/>
              <w:jc w:val="right"/>
              <w:rPr>
                <w:sz w:val="20"/>
                <w:lang w:bidi="ar-SA"/>
              </w:rPr>
            </w:pPr>
            <w:r w:rsidRPr="00BC7A73">
              <w:rPr>
                <w:sz w:val="20"/>
                <w:lang w:bidi="ar-SA"/>
              </w:rPr>
              <w:t>661 027</w:t>
            </w:r>
          </w:p>
        </w:tc>
        <w:tc>
          <w:tcPr>
            <w:tcW w:w="1132" w:type="dxa"/>
            <w:tcBorders>
              <w:left w:val="single" w:sz="4" w:space="0" w:color="auto"/>
            </w:tcBorders>
            <w:shd w:val="clear" w:color="auto" w:fill="FFFFFF"/>
          </w:tcPr>
          <w:p w14:paraId="614DC23E" w14:textId="77777777" w:rsidR="002E2D66" w:rsidRPr="00BC7A73" w:rsidRDefault="002E2D66" w:rsidP="002E2D66">
            <w:pPr>
              <w:spacing w:before="40" w:after="40"/>
              <w:ind w:right="144" w:firstLine="0"/>
              <w:jc w:val="right"/>
              <w:rPr>
                <w:sz w:val="20"/>
                <w:lang w:bidi="ar-SA"/>
              </w:rPr>
            </w:pPr>
            <w:r w:rsidRPr="00BC7A73">
              <w:rPr>
                <w:sz w:val="20"/>
                <w:lang w:bidi="ar-SA"/>
              </w:rPr>
              <w:t>506 726</w:t>
            </w:r>
          </w:p>
        </w:tc>
        <w:tc>
          <w:tcPr>
            <w:tcW w:w="1131" w:type="dxa"/>
            <w:tcBorders>
              <w:left w:val="single" w:sz="4" w:space="0" w:color="auto"/>
            </w:tcBorders>
            <w:shd w:val="clear" w:color="auto" w:fill="FFFFFF"/>
          </w:tcPr>
          <w:p w14:paraId="7F21BC41" w14:textId="77777777" w:rsidR="002E2D66" w:rsidRPr="00BC7A73" w:rsidRDefault="002E2D66" w:rsidP="002E2D66">
            <w:pPr>
              <w:spacing w:before="40" w:after="40"/>
              <w:ind w:right="144" w:firstLine="0"/>
              <w:jc w:val="right"/>
              <w:rPr>
                <w:sz w:val="20"/>
                <w:lang w:bidi="ar-SA"/>
              </w:rPr>
            </w:pPr>
            <w:r w:rsidRPr="00BC7A73">
              <w:rPr>
                <w:sz w:val="20"/>
                <w:lang w:bidi="ar-SA"/>
              </w:rPr>
              <w:t>461 412</w:t>
            </w:r>
          </w:p>
        </w:tc>
        <w:tc>
          <w:tcPr>
            <w:tcW w:w="1132" w:type="dxa"/>
            <w:tcBorders>
              <w:left w:val="single" w:sz="4" w:space="0" w:color="auto"/>
            </w:tcBorders>
            <w:shd w:val="clear" w:color="auto" w:fill="FFFFFF"/>
          </w:tcPr>
          <w:p w14:paraId="4C4013DB" w14:textId="77777777" w:rsidR="002E2D66" w:rsidRPr="00BC7A73" w:rsidRDefault="002E2D66" w:rsidP="002E2D66">
            <w:pPr>
              <w:spacing w:before="40" w:after="40"/>
              <w:ind w:right="144" w:firstLine="0"/>
              <w:jc w:val="right"/>
              <w:rPr>
                <w:sz w:val="20"/>
                <w:lang w:bidi="ar-SA"/>
              </w:rPr>
            </w:pPr>
            <w:r w:rsidRPr="00BC7A73">
              <w:rPr>
                <w:sz w:val="20"/>
                <w:lang w:bidi="ar-SA"/>
              </w:rPr>
              <w:t>483 000</w:t>
            </w:r>
          </w:p>
        </w:tc>
        <w:tc>
          <w:tcPr>
            <w:tcW w:w="1131" w:type="dxa"/>
            <w:tcBorders>
              <w:left w:val="single" w:sz="4" w:space="0" w:color="auto"/>
            </w:tcBorders>
            <w:shd w:val="clear" w:color="auto" w:fill="FFFFFF"/>
          </w:tcPr>
          <w:p w14:paraId="51469758" w14:textId="77777777" w:rsidR="002E2D66" w:rsidRPr="00BC7A73" w:rsidRDefault="002E2D66" w:rsidP="002E2D66">
            <w:pPr>
              <w:spacing w:before="40" w:after="40"/>
              <w:ind w:right="144" w:firstLine="0"/>
              <w:jc w:val="right"/>
              <w:rPr>
                <w:sz w:val="20"/>
                <w:lang w:bidi="ar-SA"/>
              </w:rPr>
            </w:pPr>
            <w:r w:rsidRPr="00BC7A73">
              <w:rPr>
                <w:sz w:val="20"/>
                <w:lang w:bidi="ar-SA"/>
              </w:rPr>
              <w:t>492 200</w:t>
            </w:r>
          </w:p>
        </w:tc>
        <w:tc>
          <w:tcPr>
            <w:tcW w:w="1132" w:type="dxa"/>
            <w:tcBorders>
              <w:left w:val="single" w:sz="4" w:space="0" w:color="auto"/>
              <w:right w:val="single" w:sz="4" w:space="0" w:color="auto"/>
            </w:tcBorders>
            <w:shd w:val="clear" w:color="auto" w:fill="FFFFFF"/>
          </w:tcPr>
          <w:p w14:paraId="1C28DC32" w14:textId="77777777" w:rsidR="002E2D66" w:rsidRPr="00BC7A73" w:rsidRDefault="002E2D66" w:rsidP="002E2D66">
            <w:pPr>
              <w:spacing w:before="40" w:after="40"/>
              <w:ind w:right="144" w:firstLine="0"/>
              <w:jc w:val="right"/>
              <w:rPr>
                <w:sz w:val="20"/>
                <w:lang w:bidi="ar-SA"/>
              </w:rPr>
            </w:pPr>
            <w:r w:rsidRPr="00BC7A73">
              <w:rPr>
                <w:sz w:val="20"/>
                <w:lang w:bidi="ar-SA"/>
              </w:rPr>
              <w:t>438 300</w:t>
            </w:r>
          </w:p>
        </w:tc>
      </w:tr>
      <w:tr w:rsidR="002E2D66" w:rsidRPr="00A07C08" w14:paraId="76E2415B" w14:textId="77777777">
        <w:tblPrEx>
          <w:tblCellMar>
            <w:top w:w="0" w:type="dxa"/>
            <w:bottom w:w="0" w:type="dxa"/>
          </w:tblCellMar>
        </w:tblPrEx>
        <w:tc>
          <w:tcPr>
            <w:tcW w:w="3906" w:type="dxa"/>
            <w:tcBorders>
              <w:left w:val="single" w:sz="4" w:space="0" w:color="auto"/>
            </w:tcBorders>
            <w:shd w:val="clear" w:color="auto" w:fill="FFFFFF"/>
          </w:tcPr>
          <w:p w14:paraId="5AAC74F9" w14:textId="77777777" w:rsidR="002E2D66" w:rsidRPr="00BC7A73" w:rsidRDefault="002E2D66" w:rsidP="002E2D66">
            <w:pPr>
              <w:spacing w:before="40" w:after="40"/>
              <w:ind w:firstLine="0"/>
              <w:rPr>
                <w:sz w:val="20"/>
                <w:lang w:bidi="ar-SA"/>
              </w:rPr>
            </w:pPr>
            <w:r w:rsidRPr="00BC7A73">
              <w:rPr>
                <w:sz w:val="20"/>
                <w:lang w:bidi="ar-SA"/>
              </w:rPr>
              <w:t>Décès</w:t>
            </w:r>
          </w:p>
        </w:tc>
        <w:tc>
          <w:tcPr>
            <w:tcW w:w="1131" w:type="dxa"/>
            <w:tcBorders>
              <w:left w:val="single" w:sz="4" w:space="0" w:color="auto"/>
            </w:tcBorders>
            <w:shd w:val="clear" w:color="auto" w:fill="FFFFFF"/>
          </w:tcPr>
          <w:p w14:paraId="25106454" w14:textId="77777777" w:rsidR="002E2D66" w:rsidRPr="00BC7A73" w:rsidRDefault="002E2D66" w:rsidP="002E2D66">
            <w:pPr>
              <w:spacing w:before="40" w:after="40"/>
              <w:ind w:right="144" w:firstLine="0"/>
              <w:jc w:val="right"/>
              <w:rPr>
                <w:sz w:val="20"/>
                <w:lang w:bidi="ar-SA"/>
              </w:rPr>
            </w:pPr>
            <w:r w:rsidRPr="00BC7A73">
              <w:rPr>
                <w:sz w:val="20"/>
                <w:lang w:bidi="ar-SA"/>
              </w:rPr>
              <w:t>170 304</w:t>
            </w:r>
          </w:p>
        </w:tc>
        <w:tc>
          <w:tcPr>
            <w:tcW w:w="1132" w:type="dxa"/>
            <w:tcBorders>
              <w:left w:val="single" w:sz="4" w:space="0" w:color="auto"/>
            </w:tcBorders>
            <w:shd w:val="clear" w:color="auto" w:fill="FFFFFF"/>
          </w:tcPr>
          <w:p w14:paraId="00E5A543" w14:textId="77777777" w:rsidR="002E2D66" w:rsidRPr="00BC7A73" w:rsidRDefault="002E2D66" w:rsidP="002E2D66">
            <w:pPr>
              <w:spacing w:before="40" w:after="40"/>
              <w:ind w:right="144" w:firstLine="0"/>
              <w:jc w:val="right"/>
              <w:rPr>
                <w:sz w:val="20"/>
                <w:lang w:bidi="ar-SA"/>
              </w:rPr>
            </w:pPr>
            <w:r w:rsidRPr="00BC7A73">
              <w:rPr>
                <w:sz w:val="20"/>
                <w:lang w:bidi="ar-SA"/>
              </w:rPr>
              <w:t>179 836</w:t>
            </w:r>
          </w:p>
        </w:tc>
        <w:tc>
          <w:tcPr>
            <w:tcW w:w="1131" w:type="dxa"/>
            <w:tcBorders>
              <w:left w:val="single" w:sz="4" w:space="0" w:color="auto"/>
            </w:tcBorders>
            <w:shd w:val="clear" w:color="auto" w:fill="FFFFFF"/>
          </w:tcPr>
          <w:p w14:paraId="0501BE68" w14:textId="77777777" w:rsidR="002E2D66" w:rsidRPr="00BC7A73" w:rsidRDefault="002E2D66" w:rsidP="002E2D66">
            <w:pPr>
              <w:spacing w:before="40" w:after="40"/>
              <w:ind w:right="144" w:firstLine="0"/>
              <w:jc w:val="right"/>
              <w:rPr>
                <w:sz w:val="20"/>
                <w:lang w:bidi="ar-SA"/>
              </w:rPr>
            </w:pPr>
            <w:r w:rsidRPr="00BC7A73">
              <w:rPr>
                <w:sz w:val="20"/>
                <w:lang w:bidi="ar-SA"/>
              </w:rPr>
              <w:t>188 904</w:t>
            </w:r>
          </w:p>
        </w:tc>
        <w:tc>
          <w:tcPr>
            <w:tcW w:w="1132" w:type="dxa"/>
            <w:tcBorders>
              <w:left w:val="single" w:sz="4" w:space="0" w:color="auto"/>
            </w:tcBorders>
            <w:shd w:val="clear" w:color="auto" w:fill="FFFFFF"/>
          </w:tcPr>
          <w:p w14:paraId="2EF23EB3" w14:textId="77777777" w:rsidR="002E2D66" w:rsidRPr="00BC7A73" w:rsidRDefault="002E2D66" w:rsidP="002E2D66">
            <w:pPr>
              <w:spacing w:before="40" w:after="40"/>
              <w:ind w:right="144" w:firstLine="0"/>
              <w:jc w:val="right"/>
              <w:rPr>
                <w:sz w:val="20"/>
                <w:lang w:bidi="ar-SA"/>
              </w:rPr>
            </w:pPr>
            <w:r w:rsidRPr="00BC7A73">
              <w:rPr>
                <w:sz w:val="20"/>
                <w:lang w:bidi="ar-SA"/>
              </w:rPr>
              <w:t>198 434</w:t>
            </w:r>
          </w:p>
        </w:tc>
        <w:tc>
          <w:tcPr>
            <w:tcW w:w="1131" w:type="dxa"/>
            <w:tcBorders>
              <w:left w:val="single" w:sz="4" w:space="0" w:color="auto"/>
            </w:tcBorders>
            <w:shd w:val="clear" w:color="auto" w:fill="FFFFFF"/>
          </w:tcPr>
          <w:p w14:paraId="1E5C30BB" w14:textId="77777777" w:rsidR="002E2D66" w:rsidRPr="00BC7A73" w:rsidRDefault="002E2D66" w:rsidP="002E2D66">
            <w:pPr>
              <w:spacing w:before="40" w:after="40"/>
              <w:ind w:right="144" w:firstLine="0"/>
              <w:jc w:val="right"/>
              <w:rPr>
                <w:sz w:val="20"/>
                <w:lang w:bidi="ar-SA"/>
              </w:rPr>
            </w:pPr>
            <w:r w:rsidRPr="00BC7A73">
              <w:rPr>
                <w:sz w:val="20"/>
                <w:lang w:bidi="ar-SA"/>
              </w:rPr>
              <w:t>214 917</w:t>
            </w:r>
          </w:p>
        </w:tc>
        <w:tc>
          <w:tcPr>
            <w:tcW w:w="1132" w:type="dxa"/>
            <w:tcBorders>
              <w:left w:val="single" w:sz="4" w:space="0" w:color="auto"/>
            </w:tcBorders>
            <w:shd w:val="clear" w:color="auto" w:fill="FFFFFF"/>
          </w:tcPr>
          <w:p w14:paraId="51C62600" w14:textId="77777777" w:rsidR="002E2D66" w:rsidRPr="00BC7A73" w:rsidRDefault="002E2D66" w:rsidP="002E2D66">
            <w:pPr>
              <w:spacing w:before="40" w:after="40"/>
              <w:ind w:right="144" w:firstLine="0"/>
              <w:jc w:val="right"/>
              <w:rPr>
                <w:sz w:val="20"/>
                <w:lang w:bidi="ar-SA"/>
              </w:rPr>
            </w:pPr>
            <w:r w:rsidRPr="00BC7A73">
              <w:rPr>
                <w:sz w:val="20"/>
                <w:lang w:bidi="ar-SA"/>
              </w:rPr>
              <w:t>218 000</w:t>
            </w:r>
          </w:p>
        </w:tc>
        <w:tc>
          <w:tcPr>
            <w:tcW w:w="1131" w:type="dxa"/>
            <w:tcBorders>
              <w:left w:val="single" w:sz="4" w:space="0" w:color="auto"/>
            </w:tcBorders>
            <w:shd w:val="clear" w:color="auto" w:fill="FFFFFF"/>
          </w:tcPr>
          <w:p w14:paraId="39ACA8B4" w14:textId="77777777" w:rsidR="002E2D66" w:rsidRPr="00BC7A73" w:rsidRDefault="002E2D66" w:rsidP="002E2D66">
            <w:pPr>
              <w:spacing w:before="40" w:after="40"/>
              <w:ind w:right="144" w:firstLine="0"/>
              <w:jc w:val="right"/>
              <w:rPr>
                <w:sz w:val="20"/>
                <w:lang w:bidi="ar-SA"/>
              </w:rPr>
            </w:pPr>
            <w:r w:rsidRPr="00BC7A73">
              <w:rPr>
                <w:sz w:val="20"/>
                <w:lang w:bidi="ar-SA"/>
              </w:rPr>
              <w:t>307 800</w:t>
            </w:r>
          </w:p>
        </w:tc>
        <w:tc>
          <w:tcPr>
            <w:tcW w:w="1132" w:type="dxa"/>
            <w:tcBorders>
              <w:left w:val="single" w:sz="4" w:space="0" w:color="auto"/>
              <w:right w:val="single" w:sz="4" w:space="0" w:color="auto"/>
            </w:tcBorders>
            <w:shd w:val="clear" w:color="auto" w:fill="FFFFFF"/>
          </w:tcPr>
          <w:p w14:paraId="2FD0C354" w14:textId="77777777" w:rsidR="002E2D66" w:rsidRPr="00BC7A73" w:rsidRDefault="002E2D66" w:rsidP="002E2D66">
            <w:pPr>
              <w:spacing w:before="40" w:after="40"/>
              <w:ind w:right="144" w:firstLine="0"/>
              <w:jc w:val="right"/>
              <w:rPr>
                <w:sz w:val="20"/>
                <w:lang w:bidi="ar-SA"/>
              </w:rPr>
            </w:pPr>
            <w:r w:rsidRPr="00BC7A73">
              <w:rPr>
                <w:sz w:val="20"/>
                <w:lang w:bidi="ar-SA"/>
              </w:rPr>
              <w:t>337 200</w:t>
            </w:r>
          </w:p>
        </w:tc>
      </w:tr>
      <w:tr w:rsidR="002E2D66" w:rsidRPr="00A07C08" w14:paraId="0D4A2E2D" w14:textId="77777777">
        <w:tblPrEx>
          <w:tblCellMar>
            <w:top w:w="0" w:type="dxa"/>
            <w:bottom w:w="0" w:type="dxa"/>
          </w:tblCellMar>
        </w:tblPrEx>
        <w:tc>
          <w:tcPr>
            <w:tcW w:w="3906" w:type="dxa"/>
            <w:tcBorders>
              <w:left w:val="single" w:sz="4" w:space="0" w:color="auto"/>
            </w:tcBorders>
            <w:shd w:val="clear" w:color="auto" w:fill="FFFFFF"/>
          </w:tcPr>
          <w:p w14:paraId="60F24A13" w14:textId="77777777" w:rsidR="002E2D66" w:rsidRPr="00BC7A73" w:rsidRDefault="002E2D66" w:rsidP="002E2D66">
            <w:pPr>
              <w:spacing w:before="40" w:after="40"/>
              <w:ind w:firstLine="0"/>
              <w:rPr>
                <w:sz w:val="20"/>
                <w:lang w:bidi="ar-SA"/>
              </w:rPr>
            </w:pPr>
            <w:r w:rsidRPr="00BC7A73">
              <w:rPr>
                <w:sz w:val="20"/>
                <w:lang w:bidi="ar-SA"/>
              </w:rPr>
              <w:t>Accroissement naturel</w:t>
            </w:r>
          </w:p>
        </w:tc>
        <w:tc>
          <w:tcPr>
            <w:tcW w:w="1131" w:type="dxa"/>
            <w:tcBorders>
              <w:left w:val="single" w:sz="4" w:space="0" w:color="auto"/>
            </w:tcBorders>
            <w:shd w:val="clear" w:color="auto" w:fill="FFFFFF"/>
          </w:tcPr>
          <w:p w14:paraId="4A10AB38" w14:textId="77777777" w:rsidR="002E2D66" w:rsidRPr="00BC7A73" w:rsidRDefault="002E2D66" w:rsidP="002E2D66">
            <w:pPr>
              <w:spacing w:before="40" w:after="40"/>
              <w:ind w:right="144" w:firstLine="0"/>
              <w:jc w:val="right"/>
              <w:rPr>
                <w:sz w:val="20"/>
                <w:lang w:bidi="ar-SA"/>
              </w:rPr>
            </w:pPr>
            <w:r w:rsidRPr="00BC7A73">
              <w:rPr>
                <w:sz w:val="20"/>
                <w:lang w:bidi="ar-SA"/>
              </w:rPr>
              <w:t>487 659</w:t>
            </w:r>
          </w:p>
        </w:tc>
        <w:tc>
          <w:tcPr>
            <w:tcW w:w="1132" w:type="dxa"/>
            <w:tcBorders>
              <w:left w:val="single" w:sz="4" w:space="0" w:color="auto"/>
            </w:tcBorders>
            <w:shd w:val="clear" w:color="auto" w:fill="FFFFFF"/>
          </w:tcPr>
          <w:p w14:paraId="7C8567E5" w14:textId="77777777" w:rsidR="002E2D66" w:rsidRPr="00BC7A73" w:rsidRDefault="002E2D66" w:rsidP="002E2D66">
            <w:pPr>
              <w:spacing w:before="40" w:after="40"/>
              <w:ind w:right="144" w:firstLine="0"/>
              <w:jc w:val="right"/>
              <w:rPr>
                <w:sz w:val="20"/>
                <w:lang w:bidi="ar-SA"/>
              </w:rPr>
            </w:pPr>
            <w:r w:rsidRPr="00BC7A73">
              <w:rPr>
                <w:sz w:val="20"/>
                <w:lang w:bidi="ar-SA"/>
              </w:rPr>
              <w:t>534 967</w:t>
            </w:r>
          </w:p>
        </w:tc>
        <w:tc>
          <w:tcPr>
            <w:tcW w:w="1131" w:type="dxa"/>
            <w:tcBorders>
              <w:left w:val="single" w:sz="4" w:space="0" w:color="auto"/>
            </w:tcBorders>
            <w:shd w:val="clear" w:color="auto" w:fill="FFFFFF"/>
          </w:tcPr>
          <w:p w14:paraId="24EFB341" w14:textId="77777777" w:rsidR="002E2D66" w:rsidRPr="00BC7A73" w:rsidRDefault="002E2D66" w:rsidP="002E2D66">
            <w:pPr>
              <w:spacing w:before="40" w:after="40"/>
              <w:ind w:right="144" w:firstLine="0"/>
              <w:jc w:val="right"/>
              <w:rPr>
                <w:sz w:val="20"/>
                <w:lang w:bidi="ar-SA"/>
              </w:rPr>
            </w:pPr>
            <w:r w:rsidRPr="00BC7A73">
              <w:rPr>
                <w:sz w:val="20"/>
                <w:lang w:bidi="ar-SA"/>
              </w:rPr>
              <w:t>472 123</w:t>
            </w:r>
          </w:p>
        </w:tc>
        <w:tc>
          <w:tcPr>
            <w:tcW w:w="1132" w:type="dxa"/>
            <w:tcBorders>
              <w:left w:val="single" w:sz="4" w:space="0" w:color="auto"/>
            </w:tcBorders>
            <w:shd w:val="clear" w:color="auto" w:fill="FFFFFF"/>
          </w:tcPr>
          <w:p w14:paraId="1ABC9038" w14:textId="77777777" w:rsidR="002E2D66" w:rsidRPr="00BC7A73" w:rsidRDefault="002E2D66" w:rsidP="002E2D66">
            <w:pPr>
              <w:spacing w:before="40" w:after="40"/>
              <w:ind w:right="144" w:firstLine="0"/>
              <w:jc w:val="right"/>
              <w:rPr>
                <w:sz w:val="20"/>
                <w:lang w:bidi="ar-SA"/>
              </w:rPr>
            </w:pPr>
            <w:r w:rsidRPr="00BC7A73">
              <w:rPr>
                <w:sz w:val="20"/>
                <w:lang w:bidi="ar-SA"/>
              </w:rPr>
              <w:t>308 292</w:t>
            </w:r>
          </w:p>
        </w:tc>
        <w:tc>
          <w:tcPr>
            <w:tcW w:w="1131" w:type="dxa"/>
            <w:tcBorders>
              <w:left w:val="single" w:sz="4" w:space="0" w:color="auto"/>
            </w:tcBorders>
            <w:shd w:val="clear" w:color="auto" w:fill="FFFFFF"/>
          </w:tcPr>
          <w:p w14:paraId="4EF57262" w14:textId="77777777" w:rsidR="002E2D66" w:rsidRPr="00BC7A73" w:rsidRDefault="002E2D66" w:rsidP="002E2D66">
            <w:pPr>
              <w:spacing w:before="40" w:after="40"/>
              <w:ind w:right="144" w:firstLine="0"/>
              <w:jc w:val="right"/>
              <w:rPr>
                <w:sz w:val="20"/>
                <w:lang w:bidi="ar-SA"/>
              </w:rPr>
            </w:pPr>
            <w:r w:rsidRPr="00BC7A73">
              <w:rPr>
                <w:sz w:val="20"/>
                <w:lang w:bidi="ar-SA"/>
              </w:rPr>
              <w:t>246 495</w:t>
            </w:r>
          </w:p>
        </w:tc>
        <w:tc>
          <w:tcPr>
            <w:tcW w:w="1132" w:type="dxa"/>
            <w:tcBorders>
              <w:left w:val="single" w:sz="4" w:space="0" w:color="auto"/>
            </w:tcBorders>
            <w:shd w:val="clear" w:color="auto" w:fill="FFFFFF"/>
          </w:tcPr>
          <w:p w14:paraId="393202BA" w14:textId="77777777" w:rsidR="002E2D66" w:rsidRPr="00BC7A73" w:rsidRDefault="002E2D66" w:rsidP="002E2D66">
            <w:pPr>
              <w:spacing w:before="40" w:after="40"/>
              <w:ind w:right="144" w:firstLine="0"/>
              <w:jc w:val="right"/>
              <w:rPr>
                <w:sz w:val="20"/>
                <w:lang w:bidi="ar-SA"/>
              </w:rPr>
            </w:pPr>
            <w:r w:rsidRPr="00BC7A73">
              <w:rPr>
                <w:sz w:val="20"/>
                <w:lang w:bidi="ar-SA"/>
              </w:rPr>
              <w:t>265 000</w:t>
            </w:r>
          </w:p>
        </w:tc>
        <w:tc>
          <w:tcPr>
            <w:tcW w:w="1131" w:type="dxa"/>
            <w:tcBorders>
              <w:left w:val="single" w:sz="4" w:space="0" w:color="auto"/>
            </w:tcBorders>
            <w:shd w:val="clear" w:color="auto" w:fill="FFFFFF"/>
          </w:tcPr>
          <w:p w14:paraId="4E9F6D57" w14:textId="77777777" w:rsidR="002E2D66" w:rsidRPr="00BC7A73" w:rsidRDefault="002E2D66" w:rsidP="002E2D66">
            <w:pPr>
              <w:spacing w:before="40" w:after="40"/>
              <w:ind w:right="144" w:firstLine="0"/>
              <w:jc w:val="right"/>
              <w:rPr>
                <w:sz w:val="20"/>
                <w:lang w:bidi="ar-SA"/>
              </w:rPr>
            </w:pPr>
            <w:r w:rsidRPr="00BC7A73">
              <w:rPr>
                <w:sz w:val="20"/>
                <w:lang w:bidi="ar-SA"/>
              </w:rPr>
              <w:t>184 400</w:t>
            </w:r>
          </w:p>
        </w:tc>
        <w:tc>
          <w:tcPr>
            <w:tcW w:w="1132" w:type="dxa"/>
            <w:tcBorders>
              <w:left w:val="single" w:sz="4" w:space="0" w:color="auto"/>
              <w:right w:val="single" w:sz="4" w:space="0" w:color="auto"/>
            </w:tcBorders>
            <w:shd w:val="clear" w:color="auto" w:fill="FFFFFF"/>
          </w:tcPr>
          <w:p w14:paraId="55327F4A" w14:textId="77777777" w:rsidR="002E2D66" w:rsidRPr="00BC7A73" w:rsidRDefault="002E2D66" w:rsidP="002E2D66">
            <w:pPr>
              <w:spacing w:before="40" w:after="40"/>
              <w:ind w:right="144" w:firstLine="0"/>
              <w:jc w:val="right"/>
              <w:rPr>
                <w:sz w:val="20"/>
                <w:lang w:bidi="ar-SA"/>
              </w:rPr>
            </w:pPr>
            <w:r w:rsidRPr="00BC7A73">
              <w:rPr>
                <w:sz w:val="20"/>
                <w:lang w:bidi="ar-SA"/>
              </w:rPr>
              <w:t>101 100</w:t>
            </w:r>
          </w:p>
        </w:tc>
      </w:tr>
      <w:tr w:rsidR="002E2D66" w:rsidRPr="00A07C08" w14:paraId="4A4F978B" w14:textId="77777777">
        <w:tblPrEx>
          <w:tblCellMar>
            <w:top w:w="0" w:type="dxa"/>
            <w:bottom w:w="0" w:type="dxa"/>
          </w:tblCellMar>
        </w:tblPrEx>
        <w:tc>
          <w:tcPr>
            <w:tcW w:w="3906" w:type="dxa"/>
            <w:tcBorders>
              <w:left w:val="single" w:sz="4" w:space="0" w:color="auto"/>
            </w:tcBorders>
            <w:shd w:val="clear" w:color="auto" w:fill="FFFFFF"/>
          </w:tcPr>
          <w:p w14:paraId="71DA2439" w14:textId="77777777" w:rsidR="002E2D66" w:rsidRPr="00BC7A73" w:rsidRDefault="002E2D66" w:rsidP="002E2D66">
            <w:pPr>
              <w:spacing w:before="40" w:after="40"/>
              <w:ind w:firstLine="0"/>
              <w:rPr>
                <w:sz w:val="20"/>
                <w:lang w:bidi="ar-SA"/>
              </w:rPr>
            </w:pPr>
            <w:r w:rsidRPr="00BC7A73">
              <w:rPr>
                <w:sz w:val="20"/>
                <w:lang w:bidi="ar-SA"/>
              </w:rPr>
              <w:t xml:space="preserve">Taux d’accroissement naturel </w:t>
            </w:r>
            <w:r>
              <w:rPr>
                <w:sz w:val="20"/>
                <w:lang w:bidi="ar-SA"/>
              </w:rPr>
              <w:t>%</w:t>
            </w:r>
          </w:p>
        </w:tc>
        <w:tc>
          <w:tcPr>
            <w:tcW w:w="1131" w:type="dxa"/>
            <w:tcBorders>
              <w:left w:val="single" w:sz="4" w:space="0" w:color="auto"/>
            </w:tcBorders>
            <w:shd w:val="clear" w:color="auto" w:fill="FFFFFF"/>
          </w:tcPr>
          <w:p w14:paraId="58ACA188" w14:textId="77777777" w:rsidR="002E2D66" w:rsidRPr="00BC7A73" w:rsidRDefault="002E2D66" w:rsidP="002E2D66">
            <w:pPr>
              <w:spacing w:before="40" w:after="40"/>
              <w:ind w:right="144" w:firstLine="0"/>
              <w:jc w:val="right"/>
              <w:rPr>
                <w:sz w:val="20"/>
                <w:lang w:bidi="ar-SA"/>
              </w:rPr>
            </w:pPr>
            <w:r w:rsidRPr="00BC7A73">
              <w:rPr>
                <w:sz w:val="20"/>
                <w:lang w:bidi="ar-SA"/>
              </w:rPr>
              <w:t>22,5</w:t>
            </w:r>
          </w:p>
        </w:tc>
        <w:tc>
          <w:tcPr>
            <w:tcW w:w="1132" w:type="dxa"/>
            <w:tcBorders>
              <w:left w:val="single" w:sz="4" w:space="0" w:color="auto"/>
            </w:tcBorders>
            <w:shd w:val="clear" w:color="auto" w:fill="FFFFFF"/>
          </w:tcPr>
          <w:p w14:paraId="71BDBDF0" w14:textId="77777777" w:rsidR="002E2D66" w:rsidRPr="00BC7A73" w:rsidRDefault="002E2D66" w:rsidP="002E2D66">
            <w:pPr>
              <w:spacing w:before="40" w:after="40"/>
              <w:ind w:right="144" w:firstLine="0"/>
              <w:jc w:val="right"/>
              <w:rPr>
                <w:sz w:val="20"/>
                <w:lang w:bidi="ar-SA"/>
              </w:rPr>
            </w:pPr>
            <w:r w:rsidRPr="00BC7A73">
              <w:rPr>
                <w:sz w:val="20"/>
                <w:lang w:bidi="ar-SA"/>
              </w:rPr>
              <w:t>21,7</w:t>
            </w:r>
          </w:p>
        </w:tc>
        <w:tc>
          <w:tcPr>
            <w:tcW w:w="1131" w:type="dxa"/>
            <w:tcBorders>
              <w:left w:val="single" w:sz="4" w:space="0" w:color="auto"/>
            </w:tcBorders>
            <w:shd w:val="clear" w:color="auto" w:fill="FFFFFF"/>
          </w:tcPr>
          <w:p w14:paraId="172C90BC" w14:textId="77777777" w:rsidR="002E2D66" w:rsidRPr="00BC7A73" w:rsidRDefault="002E2D66" w:rsidP="002E2D66">
            <w:pPr>
              <w:spacing w:before="40" w:after="40"/>
              <w:ind w:right="144" w:firstLine="0"/>
              <w:jc w:val="right"/>
              <w:rPr>
                <w:sz w:val="20"/>
                <w:lang w:bidi="ar-SA"/>
              </w:rPr>
            </w:pPr>
            <w:r w:rsidRPr="00BC7A73">
              <w:rPr>
                <w:sz w:val="20"/>
                <w:lang w:bidi="ar-SA"/>
              </w:rPr>
              <w:t>17,1</w:t>
            </w:r>
          </w:p>
        </w:tc>
        <w:tc>
          <w:tcPr>
            <w:tcW w:w="1132" w:type="dxa"/>
            <w:tcBorders>
              <w:left w:val="single" w:sz="4" w:space="0" w:color="auto"/>
            </w:tcBorders>
            <w:shd w:val="clear" w:color="auto" w:fill="FFFFFF"/>
          </w:tcPr>
          <w:p w14:paraId="23B9292E" w14:textId="77777777" w:rsidR="002E2D66" w:rsidRPr="00BC7A73" w:rsidRDefault="002E2D66" w:rsidP="002E2D66">
            <w:pPr>
              <w:spacing w:before="40" w:after="40"/>
              <w:ind w:right="144" w:firstLine="0"/>
              <w:jc w:val="right"/>
              <w:rPr>
                <w:sz w:val="20"/>
                <w:lang w:bidi="ar-SA"/>
              </w:rPr>
            </w:pPr>
            <w:r w:rsidRPr="00BC7A73">
              <w:rPr>
                <w:sz w:val="20"/>
                <w:lang w:bidi="ar-SA"/>
              </w:rPr>
              <w:t>10,4</w:t>
            </w:r>
          </w:p>
        </w:tc>
        <w:tc>
          <w:tcPr>
            <w:tcW w:w="1131" w:type="dxa"/>
            <w:tcBorders>
              <w:left w:val="single" w:sz="4" w:space="0" w:color="auto"/>
            </w:tcBorders>
            <w:shd w:val="clear" w:color="auto" w:fill="FFFFFF"/>
          </w:tcPr>
          <w:p w14:paraId="116D9BFC" w14:textId="77777777" w:rsidR="002E2D66" w:rsidRPr="00BC7A73" w:rsidRDefault="002E2D66" w:rsidP="002E2D66">
            <w:pPr>
              <w:spacing w:before="40" w:after="40"/>
              <w:ind w:right="144" w:firstLine="0"/>
              <w:jc w:val="right"/>
              <w:rPr>
                <w:sz w:val="20"/>
                <w:lang w:bidi="ar-SA"/>
              </w:rPr>
            </w:pPr>
            <w:r w:rsidRPr="00BC7A73">
              <w:rPr>
                <w:sz w:val="20"/>
                <w:lang w:bidi="ar-SA"/>
              </w:rPr>
              <w:t>8,0</w:t>
            </w:r>
          </w:p>
        </w:tc>
        <w:tc>
          <w:tcPr>
            <w:tcW w:w="1132" w:type="dxa"/>
            <w:tcBorders>
              <w:left w:val="single" w:sz="4" w:space="0" w:color="auto"/>
            </w:tcBorders>
            <w:shd w:val="clear" w:color="auto" w:fill="FFFFFF"/>
          </w:tcPr>
          <w:p w14:paraId="3505D6F5" w14:textId="77777777" w:rsidR="002E2D66" w:rsidRPr="00BC7A73" w:rsidRDefault="002E2D66" w:rsidP="002E2D66">
            <w:pPr>
              <w:spacing w:before="40" w:after="40"/>
              <w:ind w:right="144" w:firstLine="0"/>
              <w:jc w:val="right"/>
              <w:rPr>
                <w:sz w:val="20"/>
                <w:lang w:bidi="ar-SA"/>
              </w:rPr>
            </w:pPr>
            <w:r w:rsidRPr="00BC7A73">
              <w:rPr>
                <w:sz w:val="20"/>
                <w:lang w:bidi="ar-SA"/>
              </w:rPr>
              <w:t>8,4</w:t>
            </w:r>
          </w:p>
        </w:tc>
        <w:tc>
          <w:tcPr>
            <w:tcW w:w="1131" w:type="dxa"/>
            <w:tcBorders>
              <w:left w:val="single" w:sz="4" w:space="0" w:color="auto"/>
            </w:tcBorders>
            <w:shd w:val="clear" w:color="auto" w:fill="FFFFFF"/>
          </w:tcPr>
          <w:p w14:paraId="3C1448A0" w14:textId="77777777" w:rsidR="002E2D66" w:rsidRPr="00BC7A73" w:rsidRDefault="002E2D66" w:rsidP="002E2D66">
            <w:pPr>
              <w:spacing w:before="40" w:after="40"/>
              <w:ind w:right="144" w:firstLine="0"/>
              <w:jc w:val="right"/>
              <w:rPr>
                <w:sz w:val="20"/>
                <w:lang w:bidi="ar-SA"/>
              </w:rPr>
            </w:pPr>
            <w:r w:rsidRPr="00BC7A73">
              <w:rPr>
                <w:sz w:val="20"/>
                <w:lang w:bidi="ar-SA"/>
              </w:rPr>
              <w:t>5,3</w:t>
            </w:r>
          </w:p>
        </w:tc>
        <w:tc>
          <w:tcPr>
            <w:tcW w:w="1132" w:type="dxa"/>
            <w:tcBorders>
              <w:left w:val="single" w:sz="4" w:space="0" w:color="auto"/>
              <w:right w:val="single" w:sz="4" w:space="0" w:color="auto"/>
            </w:tcBorders>
            <w:shd w:val="clear" w:color="auto" w:fill="FFFFFF"/>
          </w:tcPr>
          <w:p w14:paraId="7132F0DF" w14:textId="77777777" w:rsidR="002E2D66" w:rsidRPr="00BC7A73" w:rsidRDefault="002E2D66" w:rsidP="002E2D66">
            <w:pPr>
              <w:spacing w:before="40" w:after="40"/>
              <w:ind w:right="144" w:firstLine="0"/>
              <w:jc w:val="right"/>
              <w:rPr>
                <w:sz w:val="20"/>
                <w:lang w:bidi="ar-SA"/>
              </w:rPr>
            </w:pPr>
            <w:r w:rsidRPr="00BC7A73">
              <w:rPr>
                <w:sz w:val="20"/>
                <w:lang w:bidi="ar-SA"/>
              </w:rPr>
              <w:t>2,8</w:t>
            </w:r>
          </w:p>
        </w:tc>
      </w:tr>
      <w:tr w:rsidR="002E2D66" w:rsidRPr="00A07C08" w14:paraId="282AB90C" w14:textId="77777777">
        <w:tblPrEx>
          <w:tblCellMar>
            <w:top w:w="0" w:type="dxa"/>
            <w:bottom w:w="0" w:type="dxa"/>
          </w:tblCellMar>
        </w:tblPrEx>
        <w:tc>
          <w:tcPr>
            <w:tcW w:w="3906" w:type="dxa"/>
            <w:tcBorders>
              <w:left w:val="single" w:sz="4" w:space="0" w:color="auto"/>
            </w:tcBorders>
            <w:shd w:val="clear" w:color="auto" w:fill="FFFFFF"/>
          </w:tcPr>
          <w:p w14:paraId="6A758523" w14:textId="77777777" w:rsidR="002E2D66" w:rsidRPr="00BC7A73" w:rsidRDefault="002E2D66" w:rsidP="002E2D66">
            <w:pPr>
              <w:spacing w:before="40" w:after="40"/>
              <w:ind w:firstLine="0"/>
              <w:rPr>
                <w:sz w:val="20"/>
                <w:lang w:bidi="ar-SA"/>
              </w:rPr>
            </w:pPr>
            <w:r w:rsidRPr="00BC7A73">
              <w:rPr>
                <w:sz w:val="20"/>
                <w:lang w:bidi="ar-SA"/>
              </w:rPr>
              <w:t>Accroissement total</w:t>
            </w:r>
          </w:p>
        </w:tc>
        <w:tc>
          <w:tcPr>
            <w:tcW w:w="1131" w:type="dxa"/>
            <w:tcBorders>
              <w:left w:val="single" w:sz="4" w:space="0" w:color="auto"/>
            </w:tcBorders>
            <w:shd w:val="clear" w:color="auto" w:fill="FFFFFF"/>
          </w:tcPr>
          <w:p w14:paraId="39818128" w14:textId="77777777" w:rsidR="002E2D66" w:rsidRPr="00BC7A73" w:rsidRDefault="002E2D66" w:rsidP="002E2D66">
            <w:pPr>
              <w:spacing w:before="40" w:after="40"/>
              <w:ind w:right="144" w:firstLine="0"/>
              <w:jc w:val="right"/>
              <w:rPr>
                <w:sz w:val="20"/>
                <w:lang w:bidi="ar-SA"/>
              </w:rPr>
            </w:pPr>
            <w:r w:rsidRPr="00BC7A73">
              <w:rPr>
                <w:sz w:val="20"/>
                <w:lang w:bidi="ar-SA"/>
              </w:rPr>
              <w:t>572 697</w:t>
            </w:r>
          </w:p>
        </w:tc>
        <w:tc>
          <w:tcPr>
            <w:tcW w:w="1132" w:type="dxa"/>
            <w:tcBorders>
              <w:left w:val="single" w:sz="4" w:space="0" w:color="auto"/>
            </w:tcBorders>
            <w:shd w:val="clear" w:color="auto" w:fill="FFFFFF"/>
          </w:tcPr>
          <w:p w14:paraId="3844B585" w14:textId="77777777" w:rsidR="002E2D66" w:rsidRPr="00BC7A73" w:rsidRDefault="002E2D66" w:rsidP="002E2D66">
            <w:pPr>
              <w:spacing w:before="40" w:after="40"/>
              <w:ind w:right="144" w:firstLine="0"/>
              <w:jc w:val="right"/>
              <w:rPr>
                <w:sz w:val="20"/>
                <w:lang w:bidi="ar-SA"/>
              </w:rPr>
            </w:pPr>
            <w:r w:rsidRPr="00BC7A73">
              <w:rPr>
                <w:sz w:val="20"/>
                <w:lang w:bidi="ar-SA"/>
              </w:rPr>
              <w:t>630 833</w:t>
            </w:r>
          </w:p>
        </w:tc>
        <w:tc>
          <w:tcPr>
            <w:tcW w:w="1131" w:type="dxa"/>
            <w:tcBorders>
              <w:left w:val="single" w:sz="4" w:space="0" w:color="auto"/>
            </w:tcBorders>
            <w:shd w:val="clear" w:color="auto" w:fill="FFFFFF"/>
          </w:tcPr>
          <w:p w14:paraId="3EF48EED" w14:textId="77777777" w:rsidR="002E2D66" w:rsidRPr="00BC7A73" w:rsidRDefault="002E2D66" w:rsidP="002E2D66">
            <w:pPr>
              <w:spacing w:before="40" w:after="40"/>
              <w:ind w:right="144" w:firstLine="0"/>
              <w:jc w:val="right"/>
              <w:rPr>
                <w:sz w:val="20"/>
                <w:lang w:bidi="ar-SA"/>
              </w:rPr>
            </w:pPr>
            <w:r w:rsidRPr="00BC7A73">
              <w:rPr>
                <w:sz w:val="20"/>
                <w:lang w:bidi="ar-SA"/>
              </w:rPr>
              <w:t>521 634</w:t>
            </w:r>
          </w:p>
        </w:tc>
        <w:tc>
          <w:tcPr>
            <w:tcW w:w="1132" w:type="dxa"/>
            <w:tcBorders>
              <w:left w:val="single" w:sz="4" w:space="0" w:color="auto"/>
            </w:tcBorders>
            <w:shd w:val="clear" w:color="auto" w:fill="FFFFFF"/>
          </w:tcPr>
          <w:p w14:paraId="471BEB3F" w14:textId="77777777" w:rsidR="002E2D66" w:rsidRPr="00BC7A73" w:rsidRDefault="002E2D66" w:rsidP="002E2D66">
            <w:pPr>
              <w:spacing w:before="40" w:after="40"/>
              <w:ind w:right="144" w:firstLine="0"/>
              <w:jc w:val="right"/>
              <w:rPr>
                <w:sz w:val="20"/>
                <w:lang w:bidi="ar-SA"/>
              </w:rPr>
            </w:pPr>
            <w:r w:rsidRPr="00BC7A73">
              <w:rPr>
                <w:sz w:val="20"/>
                <w:lang w:bidi="ar-SA"/>
              </w:rPr>
              <w:t>246 920</w:t>
            </w:r>
          </w:p>
        </w:tc>
        <w:tc>
          <w:tcPr>
            <w:tcW w:w="1131" w:type="dxa"/>
            <w:tcBorders>
              <w:left w:val="single" w:sz="4" w:space="0" w:color="auto"/>
            </w:tcBorders>
            <w:shd w:val="clear" w:color="auto" w:fill="FFFFFF"/>
          </w:tcPr>
          <w:p w14:paraId="151C9EDD" w14:textId="77777777" w:rsidR="002E2D66" w:rsidRPr="00BC7A73" w:rsidRDefault="002E2D66" w:rsidP="002E2D66">
            <w:pPr>
              <w:spacing w:before="40" w:after="40"/>
              <w:ind w:right="144" w:firstLine="0"/>
              <w:jc w:val="right"/>
              <w:rPr>
                <w:sz w:val="20"/>
                <w:lang w:bidi="ar-SA"/>
              </w:rPr>
            </w:pPr>
            <w:r w:rsidRPr="00BC7A73">
              <w:rPr>
                <w:sz w:val="20"/>
                <w:lang w:bidi="ar-SA"/>
              </w:rPr>
              <w:t>206 680</w:t>
            </w:r>
          </w:p>
        </w:tc>
        <w:tc>
          <w:tcPr>
            <w:tcW w:w="1132" w:type="dxa"/>
            <w:tcBorders>
              <w:left w:val="single" w:sz="4" w:space="0" w:color="auto"/>
            </w:tcBorders>
            <w:shd w:val="clear" w:color="auto" w:fill="FFFFFF"/>
          </w:tcPr>
          <w:p w14:paraId="06074900" w14:textId="77777777" w:rsidR="002E2D66" w:rsidRPr="00BC7A73" w:rsidRDefault="002E2D66" w:rsidP="002E2D66">
            <w:pPr>
              <w:spacing w:before="40" w:after="40"/>
              <w:ind w:right="144" w:firstLine="0"/>
              <w:jc w:val="right"/>
              <w:rPr>
                <w:sz w:val="20"/>
                <w:lang w:bidi="ar-SA"/>
              </w:rPr>
            </w:pPr>
            <w:r w:rsidRPr="00BC7A73">
              <w:rPr>
                <w:sz w:val="20"/>
                <w:lang w:bidi="ar-SA"/>
              </w:rPr>
              <w:t>203 960</w:t>
            </w:r>
          </w:p>
        </w:tc>
        <w:tc>
          <w:tcPr>
            <w:tcW w:w="1131" w:type="dxa"/>
            <w:tcBorders>
              <w:left w:val="single" w:sz="4" w:space="0" w:color="auto"/>
            </w:tcBorders>
            <w:shd w:val="clear" w:color="auto" w:fill="FFFFFF"/>
          </w:tcPr>
          <w:p w14:paraId="608827C4" w14:textId="77777777" w:rsidR="002E2D66" w:rsidRPr="00BC7A73" w:rsidRDefault="002E2D66" w:rsidP="002E2D66">
            <w:pPr>
              <w:spacing w:before="40" w:after="40"/>
              <w:ind w:right="144" w:firstLine="0"/>
              <w:jc w:val="right"/>
              <w:rPr>
                <w:sz w:val="20"/>
                <w:lang w:bidi="ar-SA"/>
              </w:rPr>
            </w:pPr>
            <w:r w:rsidRPr="00BC7A73">
              <w:rPr>
                <w:sz w:val="20"/>
                <w:lang w:bidi="ar-SA"/>
              </w:rPr>
              <w:t>166 800</w:t>
            </w:r>
          </w:p>
        </w:tc>
        <w:tc>
          <w:tcPr>
            <w:tcW w:w="1132" w:type="dxa"/>
            <w:tcBorders>
              <w:left w:val="single" w:sz="4" w:space="0" w:color="auto"/>
              <w:right w:val="single" w:sz="4" w:space="0" w:color="auto"/>
            </w:tcBorders>
            <w:shd w:val="clear" w:color="auto" w:fill="FFFFFF"/>
          </w:tcPr>
          <w:p w14:paraId="626A6ED4" w14:textId="77777777" w:rsidR="002E2D66" w:rsidRPr="00BC7A73" w:rsidRDefault="002E2D66" w:rsidP="002E2D66">
            <w:pPr>
              <w:spacing w:before="40" w:after="40"/>
              <w:ind w:right="144" w:firstLine="0"/>
              <w:jc w:val="right"/>
              <w:rPr>
                <w:sz w:val="20"/>
                <w:lang w:bidi="ar-SA"/>
              </w:rPr>
            </w:pPr>
            <w:r w:rsidRPr="00BC7A73">
              <w:rPr>
                <w:sz w:val="20"/>
                <w:lang w:bidi="ar-SA"/>
              </w:rPr>
              <w:t>90 500</w:t>
            </w:r>
          </w:p>
        </w:tc>
      </w:tr>
      <w:tr w:rsidR="002E2D66" w:rsidRPr="00A07C08" w14:paraId="264F27A1" w14:textId="77777777">
        <w:tblPrEx>
          <w:tblCellMar>
            <w:top w:w="0" w:type="dxa"/>
            <w:bottom w:w="0" w:type="dxa"/>
          </w:tblCellMar>
        </w:tblPrEx>
        <w:tc>
          <w:tcPr>
            <w:tcW w:w="3906" w:type="dxa"/>
            <w:tcBorders>
              <w:left w:val="single" w:sz="4" w:space="0" w:color="auto"/>
            </w:tcBorders>
            <w:shd w:val="clear" w:color="auto" w:fill="FFFFFF"/>
          </w:tcPr>
          <w:p w14:paraId="0A09C8C5" w14:textId="77777777" w:rsidR="002E2D66" w:rsidRPr="00BC7A73" w:rsidRDefault="002E2D66" w:rsidP="002E2D66">
            <w:pPr>
              <w:spacing w:before="40" w:after="40"/>
              <w:ind w:firstLine="0"/>
              <w:rPr>
                <w:sz w:val="20"/>
                <w:lang w:bidi="ar-SA"/>
              </w:rPr>
            </w:pPr>
            <w:r w:rsidRPr="00BC7A73">
              <w:rPr>
                <w:sz w:val="20"/>
                <w:lang w:bidi="ar-SA"/>
              </w:rPr>
              <w:t xml:space="preserve">Taux d’accroissement total </w:t>
            </w:r>
            <w:r>
              <w:rPr>
                <w:sz w:val="20"/>
                <w:lang w:bidi="ar-SA"/>
              </w:rPr>
              <w:t>%</w:t>
            </w:r>
          </w:p>
        </w:tc>
        <w:tc>
          <w:tcPr>
            <w:tcW w:w="1131" w:type="dxa"/>
            <w:tcBorders>
              <w:left w:val="single" w:sz="4" w:space="0" w:color="auto"/>
            </w:tcBorders>
            <w:shd w:val="clear" w:color="auto" w:fill="FFFFFF"/>
          </w:tcPr>
          <w:p w14:paraId="3467E504" w14:textId="77777777" w:rsidR="002E2D66" w:rsidRPr="00BC7A73" w:rsidRDefault="002E2D66" w:rsidP="002E2D66">
            <w:pPr>
              <w:spacing w:before="40" w:after="40"/>
              <w:ind w:right="144" w:firstLine="0"/>
              <w:jc w:val="right"/>
              <w:rPr>
                <w:sz w:val="20"/>
                <w:lang w:bidi="ar-SA"/>
              </w:rPr>
            </w:pPr>
            <w:r w:rsidRPr="00BC7A73">
              <w:rPr>
                <w:sz w:val="20"/>
                <w:lang w:bidi="ar-SA"/>
              </w:rPr>
              <w:t>26,4</w:t>
            </w:r>
          </w:p>
        </w:tc>
        <w:tc>
          <w:tcPr>
            <w:tcW w:w="1132" w:type="dxa"/>
            <w:tcBorders>
              <w:left w:val="single" w:sz="4" w:space="0" w:color="auto"/>
            </w:tcBorders>
            <w:shd w:val="clear" w:color="auto" w:fill="FFFFFF"/>
          </w:tcPr>
          <w:p w14:paraId="10C98DD1" w14:textId="77777777" w:rsidR="002E2D66" w:rsidRPr="00BC7A73" w:rsidRDefault="002E2D66" w:rsidP="002E2D66">
            <w:pPr>
              <w:spacing w:before="40" w:after="40"/>
              <w:ind w:right="144" w:firstLine="0"/>
              <w:jc w:val="right"/>
              <w:rPr>
                <w:sz w:val="20"/>
                <w:lang w:bidi="ar-SA"/>
              </w:rPr>
            </w:pPr>
            <w:r w:rsidRPr="00BC7A73">
              <w:rPr>
                <w:sz w:val="20"/>
                <w:lang w:bidi="ar-SA"/>
              </w:rPr>
              <w:t>25,6</w:t>
            </w:r>
          </w:p>
        </w:tc>
        <w:tc>
          <w:tcPr>
            <w:tcW w:w="1131" w:type="dxa"/>
            <w:tcBorders>
              <w:left w:val="single" w:sz="4" w:space="0" w:color="auto"/>
            </w:tcBorders>
            <w:shd w:val="clear" w:color="auto" w:fill="FFFFFF"/>
          </w:tcPr>
          <w:p w14:paraId="1F5249B8" w14:textId="77777777" w:rsidR="002E2D66" w:rsidRPr="00BC7A73" w:rsidRDefault="002E2D66" w:rsidP="002E2D66">
            <w:pPr>
              <w:spacing w:before="40" w:after="40"/>
              <w:ind w:right="144" w:firstLine="0"/>
              <w:jc w:val="right"/>
              <w:rPr>
                <w:sz w:val="20"/>
                <w:lang w:bidi="ar-SA"/>
              </w:rPr>
            </w:pPr>
            <w:r w:rsidRPr="00BC7A73">
              <w:rPr>
                <w:sz w:val="20"/>
                <w:lang w:bidi="ar-SA"/>
              </w:rPr>
              <w:t>18,9</w:t>
            </w:r>
          </w:p>
        </w:tc>
        <w:tc>
          <w:tcPr>
            <w:tcW w:w="1132" w:type="dxa"/>
            <w:tcBorders>
              <w:left w:val="single" w:sz="4" w:space="0" w:color="auto"/>
            </w:tcBorders>
            <w:shd w:val="clear" w:color="auto" w:fill="FFFFFF"/>
          </w:tcPr>
          <w:p w14:paraId="32E2D390" w14:textId="77777777" w:rsidR="002E2D66" w:rsidRPr="00BC7A73" w:rsidRDefault="002E2D66" w:rsidP="002E2D66">
            <w:pPr>
              <w:spacing w:before="40" w:after="40"/>
              <w:ind w:right="144" w:firstLine="0"/>
              <w:jc w:val="right"/>
              <w:rPr>
                <w:sz w:val="20"/>
                <w:lang w:bidi="ar-SA"/>
              </w:rPr>
            </w:pPr>
            <w:r w:rsidRPr="00BC7A73">
              <w:rPr>
                <w:sz w:val="20"/>
                <w:lang w:bidi="ar-SA"/>
              </w:rPr>
              <w:t>8,4</w:t>
            </w:r>
          </w:p>
        </w:tc>
        <w:tc>
          <w:tcPr>
            <w:tcW w:w="1131" w:type="dxa"/>
            <w:tcBorders>
              <w:left w:val="single" w:sz="4" w:space="0" w:color="auto"/>
            </w:tcBorders>
            <w:shd w:val="clear" w:color="auto" w:fill="FFFFFF"/>
          </w:tcPr>
          <w:p w14:paraId="42DB0C3C" w14:textId="77777777" w:rsidR="002E2D66" w:rsidRPr="00BC7A73" w:rsidRDefault="002E2D66" w:rsidP="002E2D66">
            <w:pPr>
              <w:spacing w:before="40" w:after="40"/>
              <w:ind w:right="144" w:firstLine="0"/>
              <w:jc w:val="right"/>
              <w:rPr>
                <w:sz w:val="20"/>
                <w:lang w:bidi="ar-SA"/>
              </w:rPr>
            </w:pPr>
            <w:r w:rsidRPr="00BC7A73">
              <w:rPr>
                <w:sz w:val="20"/>
                <w:lang w:bidi="ar-SA"/>
              </w:rPr>
              <w:t>6,7</w:t>
            </w:r>
          </w:p>
        </w:tc>
        <w:tc>
          <w:tcPr>
            <w:tcW w:w="1132" w:type="dxa"/>
            <w:tcBorders>
              <w:left w:val="single" w:sz="4" w:space="0" w:color="auto"/>
            </w:tcBorders>
            <w:shd w:val="clear" w:color="auto" w:fill="FFFFFF"/>
          </w:tcPr>
          <w:p w14:paraId="68713A3A" w14:textId="77777777" w:rsidR="002E2D66" w:rsidRPr="00BC7A73" w:rsidRDefault="002E2D66" w:rsidP="002E2D66">
            <w:pPr>
              <w:spacing w:before="40" w:after="40"/>
              <w:ind w:right="144" w:firstLine="0"/>
              <w:jc w:val="right"/>
              <w:rPr>
                <w:sz w:val="20"/>
                <w:lang w:bidi="ar-SA"/>
              </w:rPr>
            </w:pPr>
            <w:r w:rsidRPr="00BC7A73">
              <w:rPr>
                <w:sz w:val="20"/>
                <w:lang w:bidi="ar-SA"/>
              </w:rPr>
              <w:t>6,4</w:t>
            </w:r>
          </w:p>
        </w:tc>
        <w:tc>
          <w:tcPr>
            <w:tcW w:w="1131" w:type="dxa"/>
            <w:tcBorders>
              <w:left w:val="single" w:sz="4" w:space="0" w:color="auto"/>
            </w:tcBorders>
            <w:shd w:val="clear" w:color="auto" w:fill="FFFFFF"/>
          </w:tcPr>
          <w:p w14:paraId="5AD3BA81" w14:textId="77777777" w:rsidR="002E2D66" w:rsidRPr="00BC7A73" w:rsidRDefault="002E2D66" w:rsidP="002E2D66">
            <w:pPr>
              <w:spacing w:before="40" w:after="40"/>
              <w:ind w:right="144" w:firstLine="0"/>
              <w:jc w:val="right"/>
              <w:rPr>
                <w:sz w:val="20"/>
                <w:lang w:bidi="ar-SA"/>
              </w:rPr>
            </w:pPr>
            <w:r w:rsidRPr="00BC7A73">
              <w:rPr>
                <w:sz w:val="20"/>
                <w:lang w:bidi="ar-SA"/>
              </w:rPr>
              <w:t>4,8</w:t>
            </w:r>
          </w:p>
        </w:tc>
        <w:tc>
          <w:tcPr>
            <w:tcW w:w="1132" w:type="dxa"/>
            <w:tcBorders>
              <w:left w:val="single" w:sz="4" w:space="0" w:color="auto"/>
              <w:right w:val="single" w:sz="4" w:space="0" w:color="auto"/>
            </w:tcBorders>
            <w:shd w:val="clear" w:color="auto" w:fill="FFFFFF"/>
          </w:tcPr>
          <w:p w14:paraId="07A6D53D" w14:textId="77777777" w:rsidR="002E2D66" w:rsidRPr="00BC7A73" w:rsidRDefault="002E2D66" w:rsidP="002E2D66">
            <w:pPr>
              <w:spacing w:before="40" w:after="40"/>
              <w:ind w:right="144" w:firstLine="0"/>
              <w:jc w:val="right"/>
              <w:rPr>
                <w:sz w:val="20"/>
                <w:lang w:bidi="ar-SA"/>
              </w:rPr>
            </w:pPr>
            <w:r w:rsidRPr="00BC7A73">
              <w:rPr>
                <w:sz w:val="20"/>
                <w:lang w:bidi="ar-SA"/>
              </w:rPr>
              <w:t>2,5</w:t>
            </w:r>
          </w:p>
        </w:tc>
      </w:tr>
      <w:tr w:rsidR="002E2D66" w:rsidRPr="00A07C08" w14:paraId="176ABC31" w14:textId="77777777">
        <w:tblPrEx>
          <w:tblCellMar>
            <w:top w:w="0" w:type="dxa"/>
            <w:bottom w:w="0" w:type="dxa"/>
          </w:tblCellMar>
        </w:tblPrEx>
        <w:tc>
          <w:tcPr>
            <w:tcW w:w="3906" w:type="dxa"/>
            <w:tcBorders>
              <w:left w:val="single" w:sz="4" w:space="0" w:color="auto"/>
            </w:tcBorders>
            <w:shd w:val="clear" w:color="auto" w:fill="FFFFFF"/>
          </w:tcPr>
          <w:p w14:paraId="45B0143E" w14:textId="77777777" w:rsidR="002E2D66" w:rsidRPr="00BC7A73" w:rsidRDefault="002E2D66" w:rsidP="002E2D66">
            <w:pPr>
              <w:spacing w:before="40" w:after="40"/>
              <w:ind w:firstLine="0"/>
              <w:rPr>
                <w:sz w:val="20"/>
                <w:lang w:bidi="ar-SA"/>
              </w:rPr>
            </w:pPr>
            <w:r w:rsidRPr="00BC7A73">
              <w:rPr>
                <w:sz w:val="20"/>
                <w:lang w:bidi="ar-SA"/>
              </w:rPr>
              <w:t>Solde migratoire (+ erreurs)</w:t>
            </w:r>
          </w:p>
        </w:tc>
        <w:tc>
          <w:tcPr>
            <w:tcW w:w="1131" w:type="dxa"/>
            <w:tcBorders>
              <w:left w:val="single" w:sz="4" w:space="0" w:color="auto"/>
            </w:tcBorders>
            <w:shd w:val="clear" w:color="auto" w:fill="FFFFFF"/>
          </w:tcPr>
          <w:p w14:paraId="0F0576AD" w14:textId="77777777" w:rsidR="002E2D66" w:rsidRPr="00BC7A73" w:rsidRDefault="002E2D66" w:rsidP="002E2D66">
            <w:pPr>
              <w:spacing w:before="40" w:after="40"/>
              <w:ind w:right="144" w:firstLine="0"/>
              <w:jc w:val="right"/>
              <w:rPr>
                <w:sz w:val="20"/>
                <w:lang w:bidi="ar-SA"/>
              </w:rPr>
            </w:pPr>
            <w:r w:rsidRPr="00BC7A73">
              <w:rPr>
                <w:sz w:val="20"/>
                <w:lang w:bidi="ar-SA"/>
              </w:rPr>
              <w:t>85 038</w:t>
            </w:r>
          </w:p>
        </w:tc>
        <w:tc>
          <w:tcPr>
            <w:tcW w:w="1132" w:type="dxa"/>
            <w:tcBorders>
              <w:left w:val="single" w:sz="4" w:space="0" w:color="auto"/>
            </w:tcBorders>
            <w:shd w:val="clear" w:color="auto" w:fill="FFFFFF"/>
          </w:tcPr>
          <w:p w14:paraId="5FA690C1" w14:textId="77777777" w:rsidR="002E2D66" w:rsidRPr="00BC7A73" w:rsidRDefault="002E2D66" w:rsidP="002E2D66">
            <w:pPr>
              <w:spacing w:before="40" w:after="40"/>
              <w:ind w:right="144" w:firstLine="0"/>
              <w:jc w:val="right"/>
              <w:rPr>
                <w:sz w:val="20"/>
                <w:lang w:bidi="ar-SA"/>
              </w:rPr>
            </w:pPr>
            <w:r w:rsidRPr="00BC7A73">
              <w:rPr>
                <w:sz w:val="20"/>
                <w:lang w:bidi="ar-SA"/>
              </w:rPr>
              <w:t>95 866</w:t>
            </w:r>
          </w:p>
        </w:tc>
        <w:tc>
          <w:tcPr>
            <w:tcW w:w="1131" w:type="dxa"/>
            <w:tcBorders>
              <w:left w:val="single" w:sz="4" w:space="0" w:color="auto"/>
            </w:tcBorders>
            <w:shd w:val="clear" w:color="auto" w:fill="FFFFFF"/>
          </w:tcPr>
          <w:p w14:paraId="140C2803" w14:textId="77777777" w:rsidR="002E2D66" w:rsidRPr="00BC7A73" w:rsidRDefault="002E2D66" w:rsidP="002E2D66">
            <w:pPr>
              <w:spacing w:before="40" w:after="40"/>
              <w:ind w:right="144" w:firstLine="0"/>
              <w:jc w:val="right"/>
              <w:rPr>
                <w:sz w:val="20"/>
                <w:lang w:bidi="ar-SA"/>
              </w:rPr>
            </w:pPr>
            <w:r w:rsidRPr="00BC7A73">
              <w:rPr>
                <w:sz w:val="20"/>
                <w:lang w:bidi="ar-SA"/>
              </w:rPr>
              <w:t>49 511</w:t>
            </w:r>
          </w:p>
        </w:tc>
        <w:tc>
          <w:tcPr>
            <w:tcW w:w="1132" w:type="dxa"/>
            <w:tcBorders>
              <w:left w:val="single" w:sz="4" w:space="0" w:color="auto"/>
            </w:tcBorders>
            <w:shd w:val="clear" w:color="auto" w:fill="FFFFFF"/>
          </w:tcPr>
          <w:p w14:paraId="3167C425" w14:textId="77777777" w:rsidR="002E2D66" w:rsidRPr="00BC7A73" w:rsidRDefault="002E2D66" w:rsidP="002E2D66">
            <w:pPr>
              <w:spacing w:before="40" w:after="40"/>
              <w:ind w:right="144" w:firstLine="0"/>
              <w:jc w:val="right"/>
              <w:rPr>
                <w:sz w:val="20"/>
                <w:lang w:bidi="ar-SA"/>
              </w:rPr>
            </w:pPr>
            <w:r>
              <w:rPr>
                <w:sz w:val="20"/>
                <w:lang w:bidi="ar-SA"/>
              </w:rPr>
              <w:t>-</w:t>
            </w:r>
            <w:r w:rsidRPr="00BC7A73">
              <w:rPr>
                <w:sz w:val="20"/>
                <w:lang w:bidi="ar-SA"/>
              </w:rPr>
              <w:t>61 372</w:t>
            </w:r>
          </w:p>
        </w:tc>
        <w:tc>
          <w:tcPr>
            <w:tcW w:w="1131" w:type="dxa"/>
            <w:tcBorders>
              <w:left w:val="single" w:sz="4" w:space="0" w:color="auto"/>
            </w:tcBorders>
            <w:shd w:val="clear" w:color="auto" w:fill="FFFFFF"/>
          </w:tcPr>
          <w:p w14:paraId="74DC9D19" w14:textId="77777777" w:rsidR="002E2D66" w:rsidRPr="00BC7A73" w:rsidRDefault="002E2D66" w:rsidP="002E2D66">
            <w:pPr>
              <w:spacing w:before="40" w:after="40"/>
              <w:ind w:right="144" w:firstLine="0"/>
              <w:jc w:val="right"/>
              <w:rPr>
                <w:sz w:val="20"/>
                <w:lang w:bidi="ar-SA"/>
              </w:rPr>
            </w:pPr>
            <w:r>
              <w:rPr>
                <w:sz w:val="20"/>
                <w:lang w:bidi="ar-SA"/>
              </w:rPr>
              <w:t>-</w:t>
            </w:r>
            <w:r w:rsidRPr="00BC7A73">
              <w:rPr>
                <w:sz w:val="20"/>
                <w:lang w:bidi="ar-SA"/>
              </w:rPr>
              <w:t>39 815</w:t>
            </w:r>
          </w:p>
        </w:tc>
        <w:tc>
          <w:tcPr>
            <w:tcW w:w="1132" w:type="dxa"/>
            <w:tcBorders>
              <w:left w:val="single" w:sz="4" w:space="0" w:color="auto"/>
            </w:tcBorders>
            <w:shd w:val="clear" w:color="auto" w:fill="FFFFFF"/>
          </w:tcPr>
          <w:p w14:paraId="4E83CA3B" w14:textId="77777777" w:rsidR="002E2D66" w:rsidRPr="00BC7A73" w:rsidRDefault="002E2D66" w:rsidP="002E2D66">
            <w:pPr>
              <w:spacing w:before="40" w:after="40"/>
              <w:ind w:right="144" w:firstLine="0"/>
              <w:jc w:val="right"/>
              <w:rPr>
                <w:sz w:val="20"/>
                <w:lang w:bidi="ar-SA"/>
              </w:rPr>
            </w:pPr>
            <w:r>
              <w:rPr>
                <w:sz w:val="20"/>
                <w:lang w:bidi="ar-SA"/>
              </w:rPr>
              <w:t>-</w:t>
            </w:r>
            <w:r w:rsidRPr="00BC7A73">
              <w:rPr>
                <w:sz w:val="20"/>
                <w:lang w:bidi="ar-SA"/>
              </w:rPr>
              <w:t>61 040</w:t>
            </w:r>
          </w:p>
        </w:tc>
        <w:tc>
          <w:tcPr>
            <w:tcW w:w="1131" w:type="dxa"/>
            <w:tcBorders>
              <w:left w:val="single" w:sz="4" w:space="0" w:color="auto"/>
            </w:tcBorders>
            <w:shd w:val="clear" w:color="auto" w:fill="FFFFFF"/>
          </w:tcPr>
          <w:p w14:paraId="30F226E8" w14:textId="77777777" w:rsidR="002E2D66" w:rsidRPr="00BC7A73" w:rsidRDefault="002E2D66" w:rsidP="002E2D66">
            <w:pPr>
              <w:spacing w:before="40" w:after="40"/>
              <w:ind w:right="144" w:firstLine="0"/>
              <w:jc w:val="right"/>
              <w:rPr>
                <w:sz w:val="20"/>
                <w:lang w:bidi="ar-SA"/>
              </w:rPr>
            </w:pPr>
            <w:r>
              <w:rPr>
                <w:sz w:val="20"/>
                <w:lang w:bidi="ar-SA"/>
              </w:rPr>
              <w:t>-</w:t>
            </w:r>
            <w:r w:rsidRPr="00BC7A73">
              <w:rPr>
                <w:sz w:val="20"/>
                <w:lang w:bidi="ar-SA"/>
              </w:rPr>
              <w:t>17 600</w:t>
            </w:r>
          </w:p>
        </w:tc>
        <w:tc>
          <w:tcPr>
            <w:tcW w:w="1132" w:type="dxa"/>
            <w:tcBorders>
              <w:left w:val="single" w:sz="4" w:space="0" w:color="auto"/>
              <w:right w:val="single" w:sz="4" w:space="0" w:color="auto"/>
            </w:tcBorders>
            <w:shd w:val="clear" w:color="auto" w:fill="FFFFFF"/>
          </w:tcPr>
          <w:p w14:paraId="54CB5438" w14:textId="77777777" w:rsidR="002E2D66" w:rsidRPr="00BC7A73" w:rsidRDefault="002E2D66" w:rsidP="002E2D66">
            <w:pPr>
              <w:spacing w:before="40" w:after="40"/>
              <w:ind w:right="144" w:firstLine="0"/>
              <w:jc w:val="right"/>
              <w:rPr>
                <w:sz w:val="20"/>
                <w:lang w:bidi="ar-SA"/>
              </w:rPr>
            </w:pPr>
            <w:r w:rsidRPr="00BC7A73">
              <w:rPr>
                <w:sz w:val="20"/>
                <w:lang w:bidi="ar-SA"/>
              </w:rPr>
              <w:t>— 10 600</w:t>
            </w:r>
          </w:p>
        </w:tc>
      </w:tr>
      <w:tr w:rsidR="002E2D66" w:rsidRPr="00A07C08" w14:paraId="3DAB698C" w14:textId="77777777">
        <w:tblPrEx>
          <w:tblCellMar>
            <w:top w:w="0" w:type="dxa"/>
            <w:bottom w:w="0" w:type="dxa"/>
          </w:tblCellMar>
        </w:tblPrEx>
        <w:tc>
          <w:tcPr>
            <w:tcW w:w="3906" w:type="dxa"/>
            <w:tcBorders>
              <w:left w:val="single" w:sz="4" w:space="0" w:color="auto"/>
            </w:tcBorders>
            <w:shd w:val="clear" w:color="auto" w:fill="FFFFFF"/>
          </w:tcPr>
          <w:p w14:paraId="74C26117" w14:textId="77777777" w:rsidR="002E2D66" w:rsidRPr="00BC7A73" w:rsidRDefault="002E2D66" w:rsidP="002E2D66">
            <w:pPr>
              <w:spacing w:before="40" w:after="40"/>
              <w:ind w:firstLine="0"/>
              <w:rPr>
                <w:sz w:val="20"/>
                <w:lang w:bidi="ar-SA"/>
              </w:rPr>
            </w:pPr>
            <w:r w:rsidRPr="00BC7A73">
              <w:rPr>
                <w:sz w:val="20"/>
                <w:lang w:bidi="ar-SA"/>
              </w:rPr>
              <w:t>Taux d’accroissement migratoire %</w:t>
            </w:r>
          </w:p>
        </w:tc>
        <w:tc>
          <w:tcPr>
            <w:tcW w:w="1131" w:type="dxa"/>
            <w:tcBorders>
              <w:left w:val="single" w:sz="4" w:space="0" w:color="auto"/>
            </w:tcBorders>
            <w:shd w:val="clear" w:color="auto" w:fill="FFFFFF"/>
          </w:tcPr>
          <w:p w14:paraId="60139F86" w14:textId="77777777" w:rsidR="002E2D66" w:rsidRPr="00BC7A73" w:rsidRDefault="002E2D66" w:rsidP="002E2D66">
            <w:pPr>
              <w:spacing w:before="40" w:after="40"/>
              <w:ind w:right="144" w:firstLine="0"/>
              <w:jc w:val="right"/>
              <w:rPr>
                <w:sz w:val="20"/>
                <w:lang w:bidi="ar-SA"/>
              </w:rPr>
            </w:pPr>
            <w:r w:rsidRPr="00BC7A73">
              <w:rPr>
                <w:sz w:val="20"/>
                <w:lang w:bidi="ar-SA"/>
              </w:rPr>
              <w:t>3,9</w:t>
            </w:r>
          </w:p>
        </w:tc>
        <w:tc>
          <w:tcPr>
            <w:tcW w:w="1132" w:type="dxa"/>
            <w:tcBorders>
              <w:left w:val="single" w:sz="4" w:space="0" w:color="auto"/>
            </w:tcBorders>
            <w:shd w:val="clear" w:color="auto" w:fill="FFFFFF"/>
          </w:tcPr>
          <w:p w14:paraId="6BDBAE5F" w14:textId="77777777" w:rsidR="002E2D66" w:rsidRPr="00BC7A73" w:rsidRDefault="002E2D66" w:rsidP="002E2D66">
            <w:pPr>
              <w:spacing w:before="40" w:after="40"/>
              <w:ind w:right="144" w:firstLine="0"/>
              <w:jc w:val="right"/>
              <w:rPr>
                <w:sz w:val="20"/>
                <w:lang w:bidi="ar-SA"/>
              </w:rPr>
            </w:pPr>
            <w:r w:rsidRPr="00BC7A73">
              <w:rPr>
                <w:sz w:val="20"/>
                <w:lang w:bidi="ar-SA"/>
              </w:rPr>
              <w:t>3,9</w:t>
            </w:r>
          </w:p>
        </w:tc>
        <w:tc>
          <w:tcPr>
            <w:tcW w:w="1131" w:type="dxa"/>
            <w:tcBorders>
              <w:left w:val="single" w:sz="4" w:space="0" w:color="auto"/>
            </w:tcBorders>
            <w:shd w:val="clear" w:color="auto" w:fill="FFFFFF"/>
          </w:tcPr>
          <w:p w14:paraId="65BD526B" w14:textId="77777777" w:rsidR="002E2D66" w:rsidRPr="00BC7A73" w:rsidRDefault="002E2D66" w:rsidP="002E2D66">
            <w:pPr>
              <w:spacing w:before="40" w:after="40"/>
              <w:ind w:right="144" w:firstLine="0"/>
              <w:jc w:val="right"/>
              <w:rPr>
                <w:sz w:val="20"/>
                <w:lang w:bidi="ar-SA"/>
              </w:rPr>
            </w:pPr>
            <w:r w:rsidRPr="00BC7A73">
              <w:rPr>
                <w:sz w:val="20"/>
                <w:lang w:bidi="ar-SA"/>
              </w:rPr>
              <w:t>1,8</w:t>
            </w:r>
          </w:p>
        </w:tc>
        <w:tc>
          <w:tcPr>
            <w:tcW w:w="1132" w:type="dxa"/>
            <w:tcBorders>
              <w:left w:val="single" w:sz="4" w:space="0" w:color="auto"/>
            </w:tcBorders>
            <w:shd w:val="clear" w:color="auto" w:fill="FFFFFF"/>
          </w:tcPr>
          <w:p w14:paraId="2B0FBFE5" w14:textId="77777777" w:rsidR="002E2D66" w:rsidRPr="00BC7A73" w:rsidRDefault="002E2D66" w:rsidP="002E2D66">
            <w:pPr>
              <w:spacing w:before="40" w:after="40"/>
              <w:ind w:right="144" w:firstLine="0"/>
              <w:jc w:val="right"/>
              <w:rPr>
                <w:sz w:val="20"/>
                <w:lang w:bidi="ar-SA"/>
              </w:rPr>
            </w:pPr>
            <w:r>
              <w:rPr>
                <w:sz w:val="20"/>
                <w:lang w:bidi="ar-SA"/>
              </w:rPr>
              <w:t>-</w:t>
            </w:r>
            <w:r w:rsidRPr="00BC7A73">
              <w:rPr>
                <w:sz w:val="20"/>
                <w:lang w:bidi="ar-SA"/>
              </w:rPr>
              <w:t>2,0</w:t>
            </w:r>
          </w:p>
        </w:tc>
        <w:tc>
          <w:tcPr>
            <w:tcW w:w="1131" w:type="dxa"/>
            <w:tcBorders>
              <w:left w:val="single" w:sz="4" w:space="0" w:color="auto"/>
            </w:tcBorders>
            <w:shd w:val="clear" w:color="auto" w:fill="FFFFFF"/>
          </w:tcPr>
          <w:p w14:paraId="164172AF" w14:textId="77777777" w:rsidR="002E2D66" w:rsidRPr="00BC7A73" w:rsidRDefault="002E2D66" w:rsidP="002E2D66">
            <w:pPr>
              <w:spacing w:before="40" w:after="40"/>
              <w:ind w:right="144" w:firstLine="0"/>
              <w:jc w:val="right"/>
              <w:rPr>
                <w:sz w:val="20"/>
                <w:lang w:bidi="ar-SA"/>
              </w:rPr>
            </w:pPr>
            <w:r>
              <w:rPr>
                <w:sz w:val="20"/>
                <w:lang w:bidi="ar-SA"/>
              </w:rPr>
              <w:t>-</w:t>
            </w:r>
            <w:r w:rsidRPr="00BC7A73">
              <w:rPr>
                <w:sz w:val="20"/>
                <w:lang w:bidi="ar-SA"/>
              </w:rPr>
              <w:t>1,3</w:t>
            </w:r>
          </w:p>
        </w:tc>
        <w:tc>
          <w:tcPr>
            <w:tcW w:w="1132" w:type="dxa"/>
            <w:tcBorders>
              <w:left w:val="single" w:sz="4" w:space="0" w:color="auto"/>
            </w:tcBorders>
            <w:shd w:val="clear" w:color="auto" w:fill="FFFFFF"/>
          </w:tcPr>
          <w:p w14:paraId="67D969C8" w14:textId="77777777" w:rsidR="002E2D66" w:rsidRPr="00BC7A73" w:rsidRDefault="002E2D66" w:rsidP="002E2D66">
            <w:pPr>
              <w:spacing w:before="40" w:after="40"/>
              <w:ind w:right="144" w:firstLine="0"/>
              <w:jc w:val="right"/>
              <w:rPr>
                <w:sz w:val="20"/>
                <w:lang w:bidi="ar-SA"/>
              </w:rPr>
            </w:pPr>
            <w:r>
              <w:rPr>
                <w:sz w:val="20"/>
                <w:lang w:bidi="ar-SA"/>
              </w:rPr>
              <w:t>-</w:t>
            </w:r>
            <w:r w:rsidRPr="00BC7A73">
              <w:rPr>
                <w:sz w:val="20"/>
                <w:lang w:bidi="ar-SA"/>
              </w:rPr>
              <w:t xml:space="preserve"> 2,0</w:t>
            </w:r>
          </w:p>
        </w:tc>
        <w:tc>
          <w:tcPr>
            <w:tcW w:w="1131" w:type="dxa"/>
            <w:tcBorders>
              <w:left w:val="single" w:sz="4" w:space="0" w:color="auto"/>
            </w:tcBorders>
            <w:shd w:val="clear" w:color="auto" w:fill="FFFFFF"/>
          </w:tcPr>
          <w:p w14:paraId="1ABBFF11" w14:textId="77777777" w:rsidR="002E2D66" w:rsidRPr="00BC7A73" w:rsidRDefault="002E2D66" w:rsidP="002E2D66">
            <w:pPr>
              <w:spacing w:before="40" w:after="40"/>
              <w:ind w:right="144" w:firstLine="0"/>
              <w:jc w:val="right"/>
              <w:rPr>
                <w:sz w:val="20"/>
                <w:lang w:bidi="ar-SA"/>
              </w:rPr>
            </w:pPr>
            <w:r>
              <w:rPr>
                <w:sz w:val="20"/>
                <w:lang w:bidi="ar-SA"/>
              </w:rPr>
              <w:t>-</w:t>
            </w:r>
            <w:r w:rsidRPr="00BC7A73">
              <w:rPr>
                <w:sz w:val="20"/>
                <w:lang w:bidi="ar-SA"/>
              </w:rPr>
              <w:t xml:space="preserve"> 0,5</w:t>
            </w:r>
          </w:p>
        </w:tc>
        <w:tc>
          <w:tcPr>
            <w:tcW w:w="1132" w:type="dxa"/>
            <w:tcBorders>
              <w:left w:val="single" w:sz="4" w:space="0" w:color="auto"/>
              <w:right w:val="single" w:sz="4" w:space="0" w:color="auto"/>
            </w:tcBorders>
            <w:shd w:val="clear" w:color="auto" w:fill="FFFFFF"/>
          </w:tcPr>
          <w:p w14:paraId="3934E7BF" w14:textId="77777777" w:rsidR="002E2D66" w:rsidRPr="00BC7A73" w:rsidRDefault="002E2D66" w:rsidP="002E2D66">
            <w:pPr>
              <w:spacing w:before="40" w:after="40"/>
              <w:ind w:right="144" w:firstLine="0"/>
              <w:jc w:val="right"/>
              <w:rPr>
                <w:sz w:val="20"/>
                <w:lang w:bidi="ar-SA"/>
              </w:rPr>
            </w:pPr>
            <w:r w:rsidRPr="00BC7A73">
              <w:rPr>
                <w:sz w:val="20"/>
                <w:lang w:bidi="ar-SA"/>
              </w:rPr>
              <w:t>— 0,3</w:t>
            </w:r>
          </w:p>
        </w:tc>
      </w:tr>
      <w:tr w:rsidR="002E2D66" w:rsidRPr="00A07C08" w14:paraId="2FC02423" w14:textId="77777777">
        <w:tblPrEx>
          <w:tblCellMar>
            <w:top w:w="0" w:type="dxa"/>
            <w:bottom w:w="0" w:type="dxa"/>
          </w:tblCellMar>
        </w:tblPrEx>
        <w:tc>
          <w:tcPr>
            <w:tcW w:w="3906" w:type="dxa"/>
            <w:tcBorders>
              <w:left w:val="single" w:sz="4" w:space="0" w:color="auto"/>
              <w:bottom w:val="single" w:sz="4" w:space="0" w:color="auto"/>
            </w:tcBorders>
            <w:shd w:val="clear" w:color="auto" w:fill="FFFFFF"/>
          </w:tcPr>
          <w:p w14:paraId="73FCED8F" w14:textId="77777777" w:rsidR="002E2D66" w:rsidRPr="00BC7A73" w:rsidRDefault="002E2D66" w:rsidP="002E2D66">
            <w:pPr>
              <w:spacing w:before="40" w:after="40"/>
              <w:ind w:firstLine="0"/>
              <w:rPr>
                <w:sz w:val="20"/>
                <w:lang w:bidi="ar-SA"/>
              </w:rPr>
            </w:pPr>
            <w:r w:rsidRPr="00BC7A73">
              <w:rPr>
                <w:sz w:val="20"/>
                <w:lang w:bidi="ar-SA"/>
              </w:rPr>
              <w:t>Indice synthétique de fécondité</w:t>
            </w:r>
            <w:r>
              <w:rPr>
                <w:sz w:val="20"/>
                <w:vertAlign w:val="superscript"/>
                <w:lang w:bidi="ar-SA"/>
              </w:rPr>
              <w:t> </w:t>
            </w:r>
            <w:r w:rsidRPr="00BC7A73">
              <w:rPr>
                <w:color w:val="FF0000"/>
                <w:sz w:val="20"/>
                <w:lang w:bidi="ar-SA"/>
              </w:rPr>
              <w:t>3</w:t>
            </w:r>
          </w:p>
        </w:tc>
        <w:tc>
          <w:tcPr>
            <w:tcW w:w="1131" w:type="dxa"/>
            <w:tcBorders>
              <w:left w:val="single" w:sz="4" w:space="0" w:color="auto"/>
              <w:bottom w:val="single" w:sz="4" w:space="0" w:color="auto"/>
            </w:tcBorders>
            <w:shd w:val="clear" w:color="auto" w:fill="FFFFFF"/>
          </w:tcPr>
          <w:p w14:paraId="49326EA6" w14:textId="77777777" w:rsidR="002E2D66" w:rsidRPr="00BC7A73" w:rsidRDefault="002E2D66" w:rsidP="002E2D66">
            <w:pPr>
              <w:spacing w:before="40" w:after="40"/>
              <w:ind w:right="144" w:firstLine="0"/>
              <w:jc w:val="right"/>
              <w:rPr>
                <w:sz w:val="20"/>
                <w:lang w:bidi="ar-SA"/>
              </w:rPr>
            </w:pPr>
            <w:r w:rsidRPr="00BC7A73">
              <w:rPr>
                <w:sz w:val="20"/>
                <w:lang w:bidi="ar-SA"/>
              </w:rPr>
              <w:t>3,95</w:t>
            </w:r>
          </w:p>
        </w:tc>
        <w:tc>
          <w:tcPr>
            <w:tcW w:w="1132" w:type="dxa"/>
            <w:tcBorders>
              <w:left w:val="single" w:sz="4" w:space="0" w:color="auto"/>
              <w:bottom w:val="single" w:sz="4" w:space="0" w:color="auto"/>
            </w:tcBorders>
            <w:shd w:val="clear" w:color="auto" w:fill="FFFFFF"/>
          </w:tcPr>
          <w:p w14:paraId="2ECBBF21" w14:textId="77777777" w:rsidR="002E2D66" w:rsidRPr="00BC7A73" w:rsidRDefault="002E2D66" w:rsidP="002E2D66">
            <w:pPr>
              <w:spacing w:before="40" w:after="40"/>
              <w:ind w:right="144" w:firstLine="0"/>
              <w:jc w:val="right"/>
              <w:rPr>
                <w:sz w:val="20"/>
                <w:lang w:bidi="ar-SA"/>
              </w:rPr>
            </w:pPr>
            <w:r w:rsidRPr="00BC7A73">
              <w:rPr>
                <w:sz w:val="20"/>
                <w:lang w:bidi="ar-SA"/>
              </w:rPr>
              <w:t>3,98</w:t>
            </w:r>
          </w:p>
        </w:tc>
        <w:tc>
          <w:tcPr>
            <w:tcW w:w="1131" w:type="dxa"/>
            <w:tcBorders>
              <w:left w:val="single" w:sz="4" w:space="0" w:color="auto"/>
              <w:bottom w:val="single" w:sz="4" w:space="0" w:color="auto"/>
            </w:tcBorders>
            <w:shd w:val="clear" w:color="auto" w:fill="FFFFFF"/>
          </w:tcPr>
          <w:p w14:paraId="5970333F" w14:textId="77777777" w:rsidR="002E2D66" w:rsidRPr="00BC7A73" w:rsidRDefault="002E2D66" w:rsidP="002E2D66">
            <w:pPr>
              <w:spacing w:before="40" w:after="40"/>
              <w:ind w:right="144" w:firstLine="0"/>
              <w:jc w:val="right"/>
              <w:rPr>
                <w:sz w:val="20"/>
                <w:lang w:bidi="ar-SA"/>
              </w:rPr>
            </w:pPr>
            <w:r w:rsidRPr="00BC7A73">
              <w:rPr>
                <w:sz w:val="20"/>
                <w:lang w:bidi="ar-SA"/>
              </w:rPr>
              <w:t>3,49</w:t>
            </w:r>
          </w:p>
        </w:tc>
        <w:tc>
          <w:tcPr>
            <w:tcW w:w="1132" w:type="dxa"/>
            <w:tcBorders>
              <w:left w:val="single" w:sz="4" w:space="0" w:color="auto"/>
              <w:bottom w:val="single" w:sz="4" w:space="0" w:color="auto"/>
            </w:tcBorders>
            <w:shd w:val="clear" w:color="auto" w:fill="FFFFFF"/>
          </w:tcPr>
          <w:p w14:paraId="406AE50F" w14:textId="77777777" w:rsidR="002E2D66" w:rsidRPr="00BC7A73" w:rsidRDefault="002E2D66" w:rsidP="002E2D66">
            <w:pPr>
              <w:spacing w:before="40" w:after="40"/>
              <w:ind w:right="144" w:firstLine="0"/>
              <w:jc w:val="right"/>
              <w:rPr>
                <w:sz w:val="20"/>
                <w:lang w:bidi="ar-SA"/>
              </w:rPr>
            </w:pPr>
            <w:r w:rsidRPr="00BC7A73">
              <w:rPr>
                <w:sz w:val="20"/>
                <w:lang w:bidi="ar-SA"/>
              </w:rPr>
              <w:t>2,34</w:t>
            </w:r>
          </w:p>
        </w:tc>
        <w:tc>
          <w:tcPr>
            <w:tcW w:w="1131" w:type="dxa"/>
            <w:tcBorders>
              <w:left w:val="single" w:sz="4" w:space="0" w:color="auto"/>
              <w:bottom w:val="single" w:sz="4" w:space="0" w:color="auto"/>
            </w:tcBorders>
            <w:shd w:val="clear" w:color="auto" w:fill="FFFFFF"/>
          </w:tcPr>
          <w:p w14:paraId="5FE23CE0" w14:textId="77777777" w:rsidR="002E2D66" w:rsidRPr="00BC7A73" w:rsidRDefault="002E2D66" w:rsidP="002E2D66">
            <w:pPr>
              <w:spacing w:before="40" w:after="40"/>
              <w:ind w:right="144" w:firstLine="0"/>
              <w:jc w:val="right"/>
              <w:rPr>
                <w:sz w:val="20"/>
                <w:lang w:bidi="ar-SA"/>
              </w:rPr>
            </w:pPr>
            <w:r w:rsidRPr="00BC7A73">
              <w:rPr>
                <w:sz w:val="20"/>
                <w:lang w:bidi="ar-SA"/>
              </w:rPr>
              <w:t>1,74</w:t>
            </w:r>
          </w:p>
        </w:tc>
        <w:tc>
          <w:tcPr>
            <w:tcW w:w="1132" w:type="dxa"/>
            <w:tcBorders>
              <w:left w:val="single" w:sz="4" w:space="0" w:color="auto"/>
              <w:bottom w:val="single" w:sz="4" w:space="0" w:color="auto"/>
            </w:tcBorders>
            <w:shd w:val="clear" w:color="auto" w:fill="FFFFFF"/>
          </w:tcPr>
          <w:p w14:paraId="054641B5" w14:textId="77777777" w:rsidR="002E2D66" w:rsidRPr="00BC7A73" w:rsidRDefault="002E2D66" w:rsidP="002E2D66">
            <w:pPr>
              <w:spacing w:before="40" w:after="40"/>
              <w:ind w:right="144" w:firstLine="0"/>
              <w:jc w:val="right"/>
              <w:rPr>
                <w:sz w:val="20"/>
                <w:lang w:bidi="ar-SA"/>
              </w:rPr>
            </w:pPr>
            <w:r w:rsidRPr="00BC7A73">
              <w:rPr>
                <w:sz w:val="20"/>
                <w:lang w:bidi="ar-SA"/>
              </w:rPr>
              <w:t>1,73</w:t>
            </w:r>
          </w:p>
        </w:tc>
        <w:tc>
          <w:tcPr>
            <w:tcW w:w="1131" w:type="dxa"/>
            <w:tcBorders>
              <w:left w:val="single" w:sz="4" w:space="0" w:color="auto"/>
              <w:bottom w:val="single" w:sz="4" w:space="0" w:color="auto"/>
            </w:tcBorders>
            <w:shd w:val="clear" w:color="auto" w:fill="FFFFFF"/>
          </w:tcPr>
          <w:p w14:paraId="7353788B" w14:textId="77777777" w:rsidR="002E2D66" w:rsidRPr="00BC7A73" w:rsidRDefault="002E2D66" w:rsidP="002E2D66">
            <w:pPr>
              <w:spacing w:before="40" w:after="40"/>
              <w:ind w:right="144" w:firstLine="0"/>
              <w:jc w:val="right"/>
              <w:rPr>
                <w:sz w:val="20"/>
                <w:lang w:bidi="ar-SA"/>
              </w:rPr>
            </w:pPr>
            <w:r w:rsidRPr="00BC7A73">
              <w:rPr>
                <w:sz w:val="20"/>
                <w:lang w:bidi="ar-SA"/>
              </w:rPr>
              <w:t>1,61</w:t>
            </w:r>
          </w:p>
        </w:tc>
        <w:tc>
          <w:tcPr>
            <w:tcW w:w="1132" w:type="dxa"/>
            <w:tcBorders>
              <w:left w:val="single" w:sz="4" w:space="0" w:color="auto"/>
              <w:bottom w:val="single" w:sz="4" w:space="0" w:color="auto"/>
              <w:right w:val="single" w:sz="4" w:space="0" w:color="auto"/>
            </w:tcBorders>
            <w:shd w:val="clear" w:color="auto" w:fill="FFFFFF"/>
          </w:tcPr>
          <w:p w14:paraId="64446AC0" w14:textId="77777777" w:rsidR="002E2D66" w:rsidRPr="00BC7A73" w:rsidRDefault="002E2D66" w:rsidP="002E2D66">
            <w:pPr>
              <w:spacing w:before="40" w:after="40"/>
              <w:ind w:right="144" w:firstLine="0"/>
              <w:jc w:val="right"/>
              <w:rPr>
                <w:sz w:val="20"/>
                <w:lang w:bidi="ar-SA"/>
              </w:rPr>
            </w:pPr>
            <w:r w:rsidRPr="00BC7A73">
              <w:rPr>
                <w:sz w:val="20"/>
                <w:lang w:bidi="ar-SA"/>
              </w:rPr>
              <w:t>1,61</w:t>
            </w:r>
          </w:p>
        </w:tc>
      </w:tr>
    </w:tbl>
    <w:p w14:paraId="79372B21" w14:textId="77777777" w:rsidR="002E2D66" w:rsidRDefault="002E2D66" w:rsidP="002E2D66">
      <w:pPr>
        <w:ind w:left="360" w:hanging="360"/>
        <w:jc w:val="both"/>
        <w:rPr>
          <w:smallCaps/>
          <w:sz w:val="24"/>
        </w:rPr>
      </w:pPr>
    </w:p>
    <w:p w14:paraId="547E77B7" w14:textId="77777777" w:rsidR="002E2D66" w:rsidRPr="00BC7A73" w:rsidRDefault="002E2D66" w:rsidP="002E2D66">
      <w:pPr>
        <w:ind w:left="360" w:hanging="360"/>
        <w:jc w:val="both"/>
        <w:rPr>
          <w:sz w:val="24"/>
        </w:rPr>
      </w:pPr>
      <w:r w:rsidRPr="00BC7A73">
        <w:rPr>
          <w:smallCaps/>
          <w:sz w:val="24"/>
        </w:rPr>
        <w:t>*</w:t>
      </w:r>
      <w:r w:rsidRPr="00BC7A73">
        <w:rPr>
          <w:smallCaps/>
          <w:sz w:val="24"/>
        </w:rPr>
        <w:tab/>
        <w:t>Notes :</w:t>
      </w:r>
    </w:p>
    <w:p w14:paraId="12C38285" w14:textId="77777777" w:rsidR="002E2D66" w:rsidRPr="00BC7A73" w:rsidRDefault="002E2D66" w:rsidP="002E2D66">
      <w:pPr>
        <w:ind w:left="720" w:hanging="360"/>
        <w:jc w:val="both"/>
        <w:rPr>
          <w:sz w:val="24"/>
        </w:rPr>
      </w:pPr>
      <w:r w:rsidRPr="00BC7A73">
        <w:rPr>
          <w:i/>
          <w:iCs/>
          <w:sz w:val="24"/>
        </w:rPr>
        <w:t>1.</w:t>
      </w:r>
      <w:r w:rsidRPr="00BC7A73">
        <w:rPr>
          <w:sz w:val="24"/>
        </w:rPr>
        <w:tab/>
        <w:t>Bilan démographique du 1er juin au 31 mai.</w:t>
      </w:r>
    </w:p>
    <w:p w14:paraId="7172F664" w14:textId="77777777" w:rsidR="002E2D66" w:rsidRPr="00BC7A73" w:rsidRDefault="002E2D66" w:rsidP="002E2D66">
      <w:pPr>
        <w:ind w:left="720" w:hanging="360"/>
        <w:jc w:val="both"/>
        <w:rPr>
          <w:sz w:val="24"/>
        </w:rPr>
      </w:pPr>
      <w:r w:rsidRPr="00BC7A73">
        <w:rPr>
          <w:i/>
          <w:iCs/>
          <w:sz w:val="24"/>
        </w:rPr>
        <w:t>2.</w:t>
      </w:r>
      <w:r w:rsidRPr="00BC7A73">
        <w:rPr>
          <w:sz w:val="24"/>
        </w:rPr>
        <w:tab/>
        <w:t>Les bilans pour les lustres 1991-1996 et 1996-2001 ont été établis à partir des résult</w:t>
      </w:r>
      <w:r>
        <w:rPr>
          <w:sz w:val="24"/>
        </w:rPr>
        <w:t>ats de nos projections (Robitaill</w:t>
      </w:r>
      <w:r w:rsidRPr="00BC7A73">
        <w:rPr>
          <w:sz w:val="24"/>
        </w:rPr>
        <w:t>e et Bou</w:t>
      </w:r>
      <w:r w:rsidRPr="00BC7A73">
        <w:rPr>
          <w:sz w:val="24"/>
        </w:rPr>
        <w:t>r</w:t>
      </w:r>
      <w:r w:rsidRPr="00BC7A73">
        <w:rPr>
          <w:sz w:val="24"/>
        </w:rPr>
        <w:t>beau, 1982).</w:t>
      </w:r>
    </w:p>
    <w:p w14:paraId="62633E81" w14:textId="77777777" w:rsidR="002E2D66" w:rsidRPr="00BC7A73" w:rsidRDefault="002E2D66" w:rsidP="002E2D66">
      <w:pPr>
        <w:ind w:left="720" w:hanging="360"/>
        <w:jc w:val="both"/>
        <w:rPr>
          <w:sz w:val="24"/>
        </w:rPr>
      </w:pPr>
      <w:r w:rsidRPr="00BC7A73">
        <w:rPr>
          <w:sz w:val="24"/>
        </w:rPr>
        <w:t>3.</w:t>
      </w:r>
      <w:r w:rsidRPr="00BC7A73">
        <w:rPr>
          <w:sz w:val="24"/>
        </w:rPr>
        <w:tab/>
        <w:t>Cet indice donne le nombre moyen d’enfants par femme établi à partir des taux moyens de fécondité par âge durant la période quinquennale.</w:t>
      </w:r>
    </w:p>
    <w:p w14:paraId="1461D586" w14:textId="77777777" w:rsidR="002E2D66" w:rsidRPr="00BC7A73" w:rsidRDefault="002E2D66" w:rsidP="002E2D66">
      <w:pPr>
        <w:ind w:firstLine="0"/>
        <w:jc w:val="both"/>
        <w:rPr>
          <w:sz w:val="24"/>
        </w:rPr>
      </w:pPr>
      <w:r w:rsidRPr="00BC7A73">
        <w:rPr>
          <w:smallCaps/>
          <w:sz w:val="24"/>
        </w:rPr>
        <w:t>Sources :</w:t>
      </w:r>
    </w:p>
    <w:p w14:paraId="0849366C" w14:textId="77777777" w:rsidR="002E2D66" w:rsidRPr="00BC7A73" w:rsidRDefault="002E2D66" w:rsidP="002E2D66">
      <w:pPr>
        <w:ind w:left="720" w:firstLine="0"/>
        <w:jc w:val="both"/>
        <w:rPr>
          <w:sz w:val="24"/>
        </w:rPr>
      </w:pPr>
      <w:r w:rsidRPr="00BC7A73">
        <w:rPr>
          <w:sz w:val="24"/>
        </w:rPr>
        <w:t>Population. Recensement du Canada 1951, 1955, 1961, 1966, 1971, 1976, 1981.</w:t>
      </w:r>
    </w:p>
    <w:p w14:paraId="7BB97E4F" w14:textId="77777777" w:rsidR="002E2D66" w:rsidRDefault="002E2D66" w:rsidP="002E2D66">
      <w:pPr>
        <w:ind w:left="720" w:firstLine="0"/>
        <w:jc w:val="both"/>
      </w:pPr>
      <w:r w:rsidRPr="00BC7A73">
        <w:rPr>
          <w:sz w:val="24"/>
        </w:rPr>
        <w:t>Naissances et décès. Statistique Canada, Statistiques de l'état civil, 1951 à 1981.</w:t>
      </w:r>
    </w:p>
    <w:p w14:paraId="162F9BEE" w14:textId="77777777" w:rsidR="002E2D66" w:rsidRDefault="002E2D66" w:rsidP="002E2D66">
      <w:pPr>
        <w:spacing w:before="120" w:after="120"/>
        <w:jc w:val="both"/>
      </w:pPr>
    </w:p>
    <w:p w14:paraId="3B7DBD6C" w14:textId="77777777" w:rsidR="002E2D66" w:rsidRDefault="002E2D66" w:rsidP="002E2D66">
      <w:pPr>
        <w:spacing w:before="120" w:after="120"/>
        <w:jc w:val="both"/>
        <w:sectPr w:rsidR="002E2D66" w:rsidSect="002E2D66">
          <w:pgSz w:w="15840" w:h="12240" w:orient="landscape"/>
          <w:pgMar w:top="1440" w:right="1440" w:bottom="720" w:left="1440" w:header="720" w:footer="720" w:gutter="0"/>
          <w:cols w:space="720"/>
        </w:sectPr>
      </w:pPr>
    </w:p>
    <w:p w14:paraId="61D8A868" w14:textId="77777777" w:rsidR="002E2D66" w:rsidRDefault="002E2D66" w:rsidP="002E2D66">
      <w:pPr>
        <w:spacing w:before="120" w:after="120"/>
        <w:ind w:firstLine="0"/>
        <w:jc w:val="both"/>
      </w:pPr>
      <w:r>
        <w:t>[153]</w:t>
      </w:r>
    </w:p>
    <w:p w14:paraId="4FC18542" w14:textId="77777777" w:rsidR="002E2D66" w:rsidRPr="00A07C08" w:rsidRDefault="002E2D66" w:rsidP="002E2D66">
      <w:pPr>
        <w:spacing w:before="120" w:after="120"/>
        <w:ind w:firstLine="0"/>
        <w:jc w:val="both"/>
      </w:pPr>
      <w:r w:rsidRPr="00A07C08">
        <w:t>données du plus récent recensement canadien, mené en juin 1981 (f</w:t>
      </w:r>
      <w:r w:rsidRPr="00A07C08">
        <w:t>i</w:t>
      </w:r>
      <w:r w:rsidRPr="00A07C08">
        <w:t>gure</w:t>
      </w:r>
      <w:r>
        <w:t> </w:t>
      </w:r>
      <w:r w:rsidRPr="00A07C08">
        <w:t>1).</w:t>
      </w:r>
    </w:p>
    <w:p w14:paraId="4E2208E5" w14:textId="77777777" w:rsidR="002E2D66" w:rsidRPr="00A07C08" w:rsidRDefault="002E2D66" w:rsidP="002E2D66">
      <w:pPr>
        <w:spacing w:before="120" w:after="120"/>
        <w:jc w:val="both"/>
      </w:pPr>
      <w:r w:rsidRPr="00A07C08">
        <w:t>Observées avec un peu de recul, les modifications importantes de la fécondité se traduisent par une pyramide des âges un peu moins r</w:t>
      </w:r>
      <w:r w:rsidRPr="00A07C08">
        <w:t>é</w:t>
      </w:r>
      <w:r w:rsidRPr="00A07C08">
        <w:t>gulière. La très large base de la pyramide observée en 1961 a fait pl</w:t>
      </w:r>
      <w:r w:rsidRPr="00A07C08">
        <w:t>a</w:t>
      </w:r>
      <w:r w:rsidRPr="00A07C08">
        <w:t>ce à une base beaucoup plus restreinte ; en 1961, les jeunes de moins de 15 ans formaient 35,5% de la population alors qu’en 1981 ils n’en constituaient que 21,7%. On assiste ainsi à un vieillissement de la p</w:t>
      </w:r>
      <w:r w:rsidRPr="00A07C08">
        <w:t>o</w:t>
      </w:r>
      <w:r w:rsidRPr="00A07C08">
        <w:t>pulation, appelé vieillissement par la base. Une conséquence de cette érosion de la base est que la proportion des personnes de plus de 65 ans a fait un progrès important depuis 1961, passant de 5,8% à 8,8%.</w:t>
      </w:r>
    </w:p>
    <w:p w14:paraId="0ABC23D1" w14:textId="77777777" w:rsidR="002E2D66" w:rsidRPr="00A07C08" w:rsidRDefault="002E2D66" w:rsidP="002E2D66">
      <w:pPr>
        <w:spacing w:before="120" w:after="120"/>
        <w:jc w:val="both"/>
      </w:pPr>
      <w:r w:rsidRPr="00A07C08">
        <w:t>Au-delà de ce phénomène bien connu du vieillissement, qui est un problème partagé par toutes les générations, on peut aussi noter que certaines d'entre elles subissent avec plus d’intensité les effets des changements brusques de la natalité. C’est le cas des générations les plus nombreuses qui se sont formées durant les années cinquante et le début des années soixante (rectangles hachurés sur la figure 1).</w:t>
      </w:r>
    </w:p>
    <w:p w14:paraId="6EB6CE9B" w14:textId="77777777" w:rsidR="002E2D66" w:rsidRPr="00A07C08" w:rsidRDefault="002E2D66" w:rsidP="002E2D66">
      <w:pPr>
        <w:spacing w:before="120" w:after="120"/>
        <w:jc w:val="both"/>
      </w:pPr>
      <w:r w:rsidRPr="00A07C08">
        <w:t>D’une part, l’importance même de leur effectif a créé des situ</w:t>
      </w:r>
      <w:r w:rsidRPr="00A07C08">
        <w:t>a</w:t>
      </w:r>
      <w:r w:rsidRPr="00A07C08">
        <w:t>tions de concurrence serrée à toutes les étapes de leur vie ; l'arrivée de grands nombres sur les principaux marchés (éducation, travail, marché matrimonial) peut être source de conflits. De plus, ces générations a</w:t>
      </w:r>
      <w:r w:rsidRPr="00A07C08">
        <w:t>r</w:t>
      </w:r>
      <w:r w:rsidRPr="00A07C08">
        <w:t>rivent à la période de l’entrée dans la vie active au moment où la conjoncture économique est plutôt défavorable.</w:t>
      </w:r>
    </w:p>
    <w:p w14:paraId="76210DA9" w14:textId="77777777" w:rsidR="002E2D66" w:rsidRPr="00A07C08" w:rsidRDefault="002E2D66" w:rsidP="002E2D66">
      <w:pPr>
        <w:spacing w:before="120" w:after="120"/>
        <w:jc w:val="both"/>
      </w:pPr>
      <w:r w:rsidRPr="00A07C08">
        <w:t>Il en fut autrement pour les générations précédentes, celles qui forment le groupe des 40-54 ans en 1981 (rectangles foncés sur la f</w:t>
      </w:r>
      <w:r w:rsidRPr="00A07C08">
        <w:t>i</w:t>
      </w:r>
      <w:r w:rsidRPr="00A07C08">
        <w:t>gure 1), qui ont été plutôt privilégiées : d’une part, elles sont préc</w:t>
      </w:r>
      <w:r w:rsidRPr="00A07C08">
        <w:t>é</w:t>
      </w:r>
      <w:r w:rsidRPr="00A07C08">
        <w:t>dées de générations peu nombreuses et, d’autre part, elles ont bénéf</w:t>
      </w:r>
      <w:r w:rsidRPr="00A07C08">
        <w:t>i</w:t>
      </w:r>
      <w:r w:rsidRPr="00A07C08">
        <w:t>cié, au début de leur vie active, d'une période de croissance économ</w:t>
      </w:r>
      <w:r w:rsidRPr="00A07C08">
        <w:t>i</w:t>
      </w:r>
      <w:r w:rsidRPr="00A07C08">
        <w:t>que. En fait, leur progression était favorisée par l’arrivée de génér</w:t>
      </w:r>
      <w:r w:rsidRPr="00A07C08">
        <w:t>a</w:t>
      </w:r>
      <w:r w:rsidRPr="00A07C08">
        <w:t>tions trè</w:t>
      </w:r>
      <w:r>
        <w:t>s nombreuses (celles du « baby-</w:t>
      </w:r>
      <w:r w:rsidRPr="00A07C08">
        <w:t>boom ») qui constituaient des stimulants économiques importants en créant de nouveaux besoins dans plusieurs secteurs de la vie économique (construction, éducation, co</w:t>
      </w:r>
      <w:r>
        <w:t>nsommation de biens et services..</w:t>
      </w:r>
      <w:r w:rsidRPr="00A07C08">
        <w:t>.).</w:t>
      </w:r>
    </w:p>
    <w:p w14:paraId="6D160840" w14:textId="77777777" w:rsidR="002E2D66" w:rsidRPr="00A07C08" w:rsidRDefault="002E2D66" w:rsidP="002E2D66">
      <w:pPr>
        <w:spacing w:before="120" w:after="120"/>
        <w:jc w:val="both"/>
      </w:pPr>
      <w:r w:rsidRPr="00A07C08">
        <w:br w:type="page"/>
      </w:r>
      <w:r>
        <w:t>[154]</w:t>
      </w:r>
    </w:p>
    <w:p w14:paraId="014762D5" w14:textId="77777777" w:rsidR="002E2D66" w:rsidRPr="00A07C08" w:rsidRDefault="002E2D66" w:rsidP="002E2D66">
      <w:pPr>
        <w:spacing w:before="120" w:after="120"/>
        <w:jc w:val="both"/>
      </w:pPr>
      <w:r w:rsidRPr="00A07C08">
        <w:t>Par contre, les générations nombreuses, une fois arrivées à l’âge de l’entrée en vie active, ne peuvent tirer profit de l'arrivée de génér</w:t>
      </w:r>
      <w:r w:rsidRPr="00A07C08">
        <w:t>a</w:t>
      </w:r>
      <w:r w:rsidRPr="00A07C08">
        <w:t>tions à effectifs importants qui auraient pu assurer une poursuite de la croissance économique.</w:t>
      </w:r>
    </w:p>
    <w:p w14:paraId="2AA7484B" w14:textId="77777777" w:rsidR="002E2D66" w:rsidRPr="00A07C08" w:rsidRDefault="002E2D66" w:rsidP="002E2D66">
      <w:pPr>
        <w:spacing w:before="120" w:after="120"/>
        <w:jc w:val="both"/>
      </w:pPr>
      <w:r w:rsidRPr="00A07C08">
        <w:t>On peut donc identifier un problème de déséquilibre dans la stru</w:t>
      </w:r>
      <w:r w:rsidRPr="00A07C08">
        <w:t>c</w:t>
      </w:r>
      <w:r w:rsidRPr="00A07C08">
        <w:t>ture par âge de la population qui fait en sorte que des générations se trouvent coincées entre, d'une part, des générations assez nombreuses qui ont occupé une large part des emplois disponibles, emplois créés en partie en réponse à l’arrivée de fortes générations et, d’autre part, des générations nettement moins nombreuses qui n’offrent pas les stimulants économiques nécessaires à les faire progresser. Pour ce sous-groupe de la population, il n’est peut-être pas exagéré de parler d'un état de « crise ».</w:t>
      </w:r>
    </w:p>
    <w:p w14:paraId="6E8D2097" w14:textId="77777777" w:rsidR="002E2D66" w:rsidRPr="00A07C08" w:rsidRDefault="002E2D66" w:rsidP="002E2D66">
      <w:pPr>
        <w:spacing w:before="120" w:after="120"/>
        <w:jc w:val="both"/>
      </w:pPr>
      <w:r w:rsidRPr="00A07C08">
        <w:t>Cet état de « crise » se perçoit au travers de certains indicateurs s</w:t>
      </w:r>
      <w:r w:rsidRPr="00A07C08">
        <w:t>o</w:t>
      </w:r>
      <w:r w:rsidRPr="00A07C08">
        <w:t>ciaux concernant par exemple le chômage, le suicide et le divorce. Le taux de chômage est actuellement d’environ 14% au Québec ; cepe</w:t>
      </w:r>
      <w:r w:rsidRPr="00A07C08">
        <w:t>n</w:t>
      </w:r>
      <w:r w:rsidRPr="00A07C08">
        <w:t>dant, chez les jeunes de 15-24 ans, il atteint près de 25% et pourrait grimper à plus de 30% d’ici quelques mois. Ces sombres perspectives d’emplois pourront faire en sorte que plus de jeunes poursuivront leurs études dans l’espoir que, dans la période de l’après-crise, la s</w:t>
      </w:r>
      <w:r w:rsidRPr="00A07C08">
        <w:t>i</w:t>
      </w:r>
      <w:r w:rsidRPr="00A07C08">
        <w:t>tuation de l’emploi leur soit plus favorable. Ce phénomène d’ajournement de l’entrée sur le marché du travail pourrait nuire aux générations qui suivent, même si celles-ci sont beauco</w:t>
      </w:r>
      <w:r>
        <w:t>up moins no</w:t>
      </w:r>
      <w:r>
        <w:t>m</w:t>
      </w:r>
      <w:r>
        <w:t>breuses (à moins qu’</w:t>
      </w:r>
      <w:r w:rsidRPr="00A07C08">
        <w:t>elles ne profitent du « virage technologique ») .</w:t>
      </w:r>
    </w:p>
    <w:p w14:paraId="372820CD" w14:textId="77777777" w:rsidR="002E2D66" w:rsidRPr="00A07C08" w:rsidRDefault="002E2D66" w:rsidP="002E2D66">
      <w:pPr>
        <w:spacing w:before="120" w:after="120"/>
        <w:jc w:val="both"/>
      </w:pPr>
      <w:r w:rsidRPr="00A07C08">
        <w:t>De phénomène relativement rare au début des années soixante, le suicide au Québec a fait un bond important ; son incidence, mesurée par le taux comparatif de mortalité par suicide, a presque triplé entre 1961 et 1978. La montée du suicide est particulièrement alarmante chez les jeunes : ainsi, les générations 1951-1955 et 1956-1960 (les générations nombreuses) présentent des taux de mortalité par suicide plus élevés qu’aucun autre groupe de générations précédentes. Ces deux groupes de générations ont eu, entre 15 et 20 ans, un taux de su</w:t>
      </w:r>
      <w:r w:rsidRPr="00A07C08">
        <w:t>i</w:t>
      </w:r>
      <w:r w:rsidRPr="00A07C08">
        <w:t>cide respectivement deux et trois fois plus élevé que celui des génér</w:t>
      </w:r>
      <w:r w:rsidRPr="00A07C08">
        <w:t>a</w:t>
      </w:r>
      <w:r w:rsidRPr="00A07C08">
        <w:t>tions 1946-1950 (Morissette, 1982).</w:t>
      </w:r>
    </w:p>
    <w:p w14:paraId="197F35E9" w14:textId="77777777" w:rsidR="002E2D66" w:rsidRPr="00A07C08" w:rsidRDefault="002E2D66" w:rsidP="002E2D66">
      <w:pPr>
        <w:spacing w:before="120" w:after="120"/>
        <w:jc w:val="both"/>
      </w:pPr>
      <w:r w:rsidRPr="00A07C08">
        <w:br w:type="page"/>
      </w:r>
      <w:r>
        <w:t>[155]</w:t>
      </w:r>
    </w:p>
    <w:p w14:paraId="4043F287" w14:textId="77777777" w:rsidR="002E2D66" w:rsidRPr="00A07C08" w:rsidRDefault="002E2D66" w:rsidP="002E2D66">
      <w:pPr>
        <w:spacing w:before="120" w:after="120"/>
        <w:jc w:val="both"/>
      </w:pPr>
      <w:r w:rsidRPr="00A07C08">
        <w:t>Quant au divorce, son importance s’est aussi accrue de façon r</w:t>
      </w:r>
      <w:r w:rsidRPr="00A07C08">
        <w:t>e</w:t>
      </w:r>
      <w:r w:rsidRPr="00A07C08">
        <w:t>marquable ; les données récentes laissent croire qu’une union sur trois finirait par un divorce et que son intensité augmente parmi les génér</w:t>
      </w:r>
      <w:r w:rsidRPr="00A07C08">
        <w:t>a</w:t>
      </w:r>
      <w:r w:rsidRPr="00A07C08">
        <w:t>tions récentes.</w:t>
      </w:r>
    </w:p>
    <w:p w14:paraId="09BBF871" w14:textId="77777777" w:rsidR="002E2D66" w:rsidRPr="00A07C08" w:rsidRDefault="002E2D66" w:rsidP="002E2D66">
      <w:pPr>
        <w:spacing w:before="120" w:after="120"/>
        <w:jc w:val="both"/>
      </w:pPr>
      <w:r w:rsidRPr="00A07C08">
        <w:t>Il ne faudrait pas attribuer ces tendances récentes aux seules mod</w:t>
      </w:r>
      <w:r w:rsidRPr="00A07C08">
        <w:t>i</w:t>
      </w:r>
      <w:r w:rsidRPr="00A07C08">
        <w:t>fications de la structure par âge ; elles s’expliquent également par des facteurs économiques, sociaux et culturels. Cependant, les tensions engendrées dans la structure par âge par l’augmentation des naissa</w:t>
      </w:r>
      <w:r w:rsidRPr="00A07C08">
        <w:t>n</w:t>
      </w:r>
      <w:r w:rsidRPr="00A07C08">
        <w:t>ces de l’après-guerre puis la forte diminution des années soixante ne sont vraisemblablement pas étrangères à ces évolutions inquiétantes.</w:t>
      </w:r>
    </w:p>
    <w:p w14:paraId="0B36C0E6" w14:textId="77777777" w:rsidR="002E2D66" w:rsidRDefault="002E2D66" w:rsidP="002E2D66">
      <w:pPr>
        <w:spacing w:before="120" w:after="120"/>
        <w:jc w:val="both"/>
      </w:pPr>
    </w:p>
    <w:p w14:paraId="4E92F3B9" w14:textId="77777777" w:rsidR="002E2D66" w:rsidRPr="00A07C08" w:rsidRDefault="002E2D66" w:rsidP="002E2D66">
      <w:pPr>
        <w:pStyle w:val="a"/>
      </w:pPr>
      <w:r w:rsidRPr="00A07C08">
        <w:t>L'après-crise</w:t>
      </w:r>
    </w:p>
    <w:p w14:paraId="769CD493" w14:textId="77777777" w:rsidR="002E2D66" w:rsidRDefault="002E2D66" w:rsidP="002E2D66">
      <w:pPr>
        <w:spacing w:before="120" w:after="120"/>
        <w:jc w:val="both"/>
      </w:pPr>
    </w:p>
    <w:p w14:paraId="7993F978" w14:textId="77777777" w:rsidR="002E2D66" w:rsidRPr="00A07C08" w:rsidRDefault="002E2D66" w:rsidP="002E2D66">
      <w:pPr>
        <w:spacing w:before="120" w:after="120"/>
        <w:jc w:val="both"/>
      </w:pPr>
      <w:r w:rsidRPr="00A07C08">
        <w:t>On se trouve donc dans une situation paradoxale où, en pleine crise économique et sociale, la « crise » démographique est passée ou à v</w:t>
      </w:r>
      <w:r w:rsidRPr="00A07C08">
        <w:t>e</w:t>
      </w:r>
      <w:r w:rsidRPr="00A07C08">
        <w:t>nir. Les grands bouleversements de la fécondité ont eu lieu il y a vingt ans, et la population croîtra vraisemblablement encore durant les vingt prochaines années, à moins d’un changement imprévu de la migration.</w:t>
      </w:r>
    </w:p>
    <w:p w14:paraId="3CD66A5A" w14:textId="77777777" w:rsidR="002E2D66" w:rsidRPr="00A07C08" w:rsidRDefault="002E2D66" w:rsidP="002E2D66">
      <w:pPr>
        <w:spacing w:before="120" w:after="120"/>
        <w:jc w:val="both"/>
      </w:pPr>
      <w:r w:rsidRPr="00A07C08">
        <w:t>A la lumière des faits ci-haut mentionnés, on peut donc répondre que la situ</w:t>
      </w:r>
      <w:r>
        <w:t>ation démographique de l’après-</w:t>
      </w:r>
      <w:r w:rsidRPr="00A07C08">
        <w:t>crise économique resse</w:t>
      </w:r>
      <w:r w:rsidRPr="00A07C08">
        <w:t>m</w:t>
      </w:r>
      <w:r w:rsidRPr="00A07C08">
        <w:t>blera beaucoup à celle de la crise actuelle avec une fécondité faible, un accroissement naturel positif qui s’annulera aux environs de l'an 2010. Par la suite, la population, passablement vieille, commencera à décroître. Cette perspective quoiqu’elle nous semble la plus probable n’est certainement pas inéluctable.</w:t>
      </w:r>
    </w:p>
    <w:p w14:paraId="08BADEFB" w14:textId="77777777" w:rsidR="002E2D66" w:rsidRPr="00A07C08" w:rsidRDefault="002E2D66" w:rsidP="002E2D66">
      <w:pPr>
        <w:spacing w:before="120" w:after="120"/>
        <w:jc w:val="both"/>
      </w:pPr>
      <w:r w:rsidRPr="00A07C08">
        <w:t>Comme il n’est pas souhaitable, à notre avis, que la population du Québec cesse de croître dans ce proche avenir, il y aurait lieu de tro</w:t>
      </w:r>
      <w:r w:rsidRPr="00A07C08">
        <w:t>u</w:t>
      </w:r>
      <w:r w:rsidRPr="00A07C08">
        <w:t>ver des moyens de favoriser le relèvement de la fécondité et de faire un effort pour que le solde migratoire du Québec redevienne positif. Certains, suivant la théorie d’Easterlin, croiront que cet ajustement de la fécondité se fera spontanément lorsque les générations peu no</w:t>
      </w:r>
      <w:r w:rsidRPr="00A07C08">
        <w:t>m</w:t>
      </w:r>
      <w:r w:rsidRPr="00A07C08">
        <w:t>breuses des années soixante-dix atteindront l’âge d’entrée sur le ma</w:t>
      </w:r>
      <w:r w:rsidRPr="00A07C08">
        <w:t>r</w:t>
      </w:r>
      <w:r w:rsidRPr="00A07C08">
        <w:t>ché du travail. C’est en effet possible que l’on assiste à ce moment à une légère hausse de la fécondité causée justement par l’avantage rel</w:t>
      </w:r>
      <w:r w:rsidRPr="00A07C08">
        <w:t>a</w:t>
      </w:r>
      <w:r w:rsidRPr="00A07C08">
        <w:t>tif dont les jeunes bénéficieront alors du fait de leur rareté sur le ma</w:t>
      </w:r>
      <w:r w:rsidRPr="00A07C08">
        <w:t>r</w:t>
      </w:r>
      <w:r w:rsidRPr="00A07C08">
        <w:t>ché du travail. Nous croyons</w:t>
      </w:r>
      <w:r>
        <w:t xml:space="preserve"> [156] </w:t>
      </w:r>
      <w:r w:rsidRPr="00A07C08">
        <w:t>cependant que cette théorie aussi intéressante soit-elle n’est pas suffisamment fondée pour qu’on puisse s’en remettre à elle compl</w:t>
      </w:r>
      <w:r w:rsidRPr="00A07C08">
        <w:t>è</w:t>
      </w:r>
      <w:r w:rsidRPr="00A07C08">
        <w:t>tement et que des mesures devraient être prises en vue de favoriser la fécondité.</w:t>
      </w:r>
    </w:p>
    <w:p w14:paraId="04090653" w14:textId="77777777" w:rsidR="002E2D66" w:rsidRPr="00A07C08" w:rsidRDefault="002E2D66" w:rsidP="002E2D66">
      <w:pPr>
        <w:spacing w:before="120" w:after="120"/>
        <w:jc w:val="both"/>
      </w:pPr>
      <w:r w:rsidRPr="00A07C08">
        <w:t>Pour ce qui est de redresser le solde migratoire négatif, il serait également souhaitable qu’on prenne des mesures pour accueillir les immigrants et pour retenir les éventuels émigrants.</w:t>
      </w:r>
    </w:p>
    <w:p w14:paraId="69444809" w14:textId="77777777" w:rsidR="002E2D66" w:rsidRPr="00A07C08" w:rsidRDefault="002E2D66" w:rsidP="002E2D66">
      <w:pPr>
        <w:spacing w:before="120" w:after="120"/>
        <w:jc w:val="both"/>
      </w:pPr>
      <w:r w:rsidRPr="00A07C08">
        <w:t>Rappelons en terminant que la situation démographique globale à court et moyen terme semble plutôt favorable sauf pour quelques groupes d’âges où les effectifs plus nombreux rendent la concurrence plus forte. Ceci ne doit pas faire oublier que, si les tendances se mai</w:t>
      </w:r>
      <w:r w:rsidRPr="00A07C08">
        <w:t>n</w:t>
      </w:r>
      <w:r w:rsidRPr="00A07C08">
        <w:t>tiennent, la situation au début du prochain siècle risque d’être bea</w:t>
      </w:r>
      <w:r w:rsidRPr="00A07C08">
        <w:t>u</w:t>
      </w:r>
      <w:r w:rsidRPr="00A07C08">
        <w:t>coup moins bonne.</w:t>
      </w:r>
    </w:p>
    <w:p w14:paraId="7B8C6FB6" w14:textId="77777777" w:rsidR="002E2D66" w:rsidRDefault="002E2D66" w:rsidP="002E2D66">
      <w:pPr>
        <w:spacing w:before="120" w:after="120"/>
        <w:jc w:val="both"/>
      </w:pPr>
    </w:p>
    <w:p w14:paraId="55A68F47" w14:textId="77777777" w:rsidR="002E2D66" w:rsidRPr="00A07C08" w:rsidRDefault="002E2D66" w:rsidP="002E2D66">
      <w:pPr>
        <w:pStyle w:val="a"/>
      </w:pPr>
      <w:r w:rsidRPr="00A07C08">
        <w:t>Ouvrages cités</w:t>
      </w:r>
    </w:p>
    <w:p w14:paraId="71D381DD" w14:textId="77777777" w:rsidR="002E2D66" w:rsidRDefault="002E2D66" w:rsidP="002E2D66">
      <w:pPr>
        <w:pStyle w:val="a"/>
      </w:pPr>
    </w:p>
    <w:p w14:paraId="5A29EAC7" w14:textId="77777777" w:rsidR="002E2D66" w:rsidRPr="00A07C08" w:rsidRDefault="002E2D66" w:rsidP="002E2D66">
      <w:pPr>
        <w:spacing w:before="120" w:after="120"/>
        <w:jc w:val="both"/>
      </w:pPr>
      <w:r w:rsidRPr="00A07C08">
        <w:rPr>
          <w:smallCaps/>
        </w:rPr>
        <w:t>Easterlin,</w:t>
      </w:r>
      <w:r w:rsidRPr="00A07C08">
        <w:t xml:space="preserve"> Richard A. (1978). « </w:t>
      </w:r>
      <w:r>
        <w:t>What Will 1984 Be Like ? Socio-</w:t>
      </w:r>
      <w:r w:rsidRPr="00A07C08">
        <w:t>economic Implications o</w:t>
      </w:r>
      <w:r>
        <w:t>f</w:t>
      </w:r>
      <w:r w:rsidRPr="00A07C08">
        <w:t xml:space="preserve"> Recents Twists in Age Structure ». </w:t>
      </w:r>
      <w:r w:rsidRPr="00A07C08">
        <w:rPr>
          <w:i/>
          <w:iCs/>
        </w:rPr>
        <w:t>Dem</w:t>
      </w:r>
      <w:r w:rsidRPr="00A07C08">
        <w:rPr>
          <w:i/>
          <w:iCs/>
        </w:rPr>
        <w:t>o</w:t>
      </w:r>
      <w:r w:rsidRPr="00A07C08">
        <w:rPr>
          <w:i/>
          <w:iCs/>
        </w:rPr>
        <w:t>graphy,</w:t>
      </w:r>
      <w:r w:rsidRPr="00A07C08">
        <w:t xml:space="preserve"> vol.</w:t>
      </w:r>
      <w:r>
        <w:t> </w:t>
      </w:r>
      <w:r w:rsidRPr="00A07C08">
        <w:t>15, no</w:t>
      </w:r>
      <w:r>
        <w:t> </w:t>
      </w:r>
      <w:r w:rsidRPr="00A07C08">
        <w:t>4, pp. 397-432.</w:t>
      </w:r>
    </w:p>
    <w:p w14:paraId="1520B8ED" w14:textId="77777777" w:rsidR="002E2D66" w:rsidRPr="00A07C08" w:rsidRDefault="002E2D66" w:rsidP="002E2D66">
      <w:pPr>
        <w:spacing w:before="120" w:after="120"/>
        <w:jc w:val="both"/>
      </w:pPr>
      <w:r w:rsidRPr="00A07C08">
        <w:rPr>
          <w:smallCaps/>
        </w:rPr>
        <w:t>Hollingsworth,</w:t>
      </w:r>
      <w:r w:rsidRPr="00A07C08">
        <w:t xml:space="preserve"> T.H. (1975) « A Formula for Assessing the R</w:t>
      </w:r>
      <w:r w:rsidRPr="00A07C08">
        <w:t>e</w:t>
      </w:r>
      <w:r w:rsidRPr="00A07C08">
        <w:t xml:space="preserve">lative Severity of Population Crises ». </w:t>
      </w:r>
      <w:r>
        <w:rPr>
          <w:i/>
          <w:iCs/>
        </w:rPr>
        <w:t>International Journal of Env</w:t>
      </w:r>
      <w:r>
        <w:rPr>
          <w:i/>
          <w:iCs/>
        </w:rPr>
        <w:t>i</w:t>
      </w:r>
      <w:r w:rsidRPr="00A07C08">
        <w:rPr>
          <w:i/>
          <w:iCs/>
        </w:rPr>
        <w:t>ronmental Studies,</w:t>
      </w:r>
      <w:r w:rsidRPr="00A07C08">
        <w:t xml:space="preserve"> vol.</w:t>
      </w:r>
      <w:r>
        <w:t> </w:t>
      </w:r>
      <w:r w:rsidRPr="00A07C08">
        <w:t>7, no</w:t>
      </w:r>
      <w:r>
        <w:t> </w:t>
      </w:r>
      <w:r w:rsidRPr="00A07C08">
        <w:t>2, pp. 119-122.</w:t>
      </w:r>
    </w:p>
    <w:p w14:paraId="23630D67" w14:textId="77777777" w:rsidR="002E2D66" w:rsidRPr="00A07C08" w:rsidRDefault="002E2D66" w:rsidP="002E2D66">
      <w:pPr>
        <w:spacing w:before="120" w:after="120"/>
        <w:jc w:val="both"/>
      </w:pPr>
      <w:r w:rsidRPr="00A07C08">
        <w:rPr>
          <w:smallCaps/>
        </w:rPr>
        <w:t>Morissette,</w:t>
      </w:r>
      <w:r w:rsidRPr="00A07C08">
        <w:t xml:space="preserve"> Denis (1982). </w:t>
      </w:r>
      <w:r>
        <w:rPr>
          <w:i/>
          <w:iCs/>
        </w:rPr>
        <w:t>É</w:t>
      </w:r>
      <w:r w:rsidRPr="00A07C08">
        <w:rPr>
          <w:i/>
          <w:iCs/>
        </w:rPr>
        <w:t>volution de la mortalité par suicide au Québec, 1926-1979.</w:t>
      </w:r>
      <w:r w:rsidRPr="00A07C08">
        <w:t xml:space="preserve"> Mémoire de maîtrise, Département de dém</w:t>
      </w:r>
      <w:r w:rsidRPr="00A07C08">
        <w:t>o</w:t>
      </w:r>
      <w:r w:rsidRPr="00A07C08">
        <w:t>graphie, Université de Montréal.</w:t>
      </w:r>
    </w:p>
    <w:p w14:paraId="2A05EFD4" w14:textId="77777777" w:rsidR="002E2D66" w:rsidRPr="00A07C08" w:rsidRDefault="002E2D66" w:rsidP="002E2D66">
      <w:pPr>
        <w:spacing w:before="120" w:after="120"/>
        <w:jc w:val="both"/>
      </w:pPr>
      <w:r w:rsidRPr="00A07C08">
        <w:rPr>
          <w:smallCaps/>
        </w:rPr>
        <w:t>Robitaille,</w:t>
      </w:r>
      <w:r w:rsidRPr="00A07C08">
        <w:t xml:space="preserve"> Norbert et </w:t>
      </w:r>
      <w:r w:rsidRPr="00A07C08">
        <w:rPr>
          <w:smallCaps/>
        </w:rPr>
        <w:t>Bourbeau,</w:t>
      </w:r>
      <w:r>
        <w:t xml:space="preserve"> Robert R. (</w:t>
      </w:r>
      <w:r w:rsidRPr="00A07C08">
        <w:t xml:space="preserve">1982). </w:t>
      </w:r>
      <w:r w:rsidRPr="00A07C08">
        <w:rPr>
          <w:i/>
          <w:iCs/>
        </w:rPr>
        <w:t>Perspectives de la population du Québec et de ses régions selon le groupe lingui</w:t>
      </w:r>
      <w:r w:rsidRPr="00A07C08">
        <w:rPr>
          <w:i/>
          <w:iCs/>
        </w:rPr>
        <w:t>s</w:t>
      </w:r>
      <w:r w:rsidRPr="00A07C08">
        <w:rPr>
          <w:i/>
          <w:iCs/>
        </w:rPr>
        <w:t>tique, 1971-2001.</w:t>
      </w:r>
      <w:r w:rsidRPr="00A07C08">
        <w:t xml:space="preserve"> Rapport de recherche soumis au Conseil de la la</w:t>
      </w:r>
      <w:r w:rsidRPr="00A07C08">
        <w:t>n</w:t>
      </w:r>
      <w:r w:rsidRPr="00A07C08">
        <w:t>gue française du Québec, 74 pages 4- annexes.</w:t>
      </w:r>
    </w:p>
    <w:p w14:paraId="40CE4F76" w14:textId="77777777" w:rsidR="002E2D66" w:rsidRDefault="002E2D66" w:rsidP="002E2D66">
      <w:pPr>
        <w:pStyle w:val="p"/>
      </w:pPr>
      <w:r w:rsidRPr="00A07C08">
        <w:br w:type="page"/>
      </w:r>
      <w:r>
        <w:t>[157]</w:t>
      </w:r>
    </w:p>
    <w:p w14:paraId="45CB4B97" w14:textId="77777777" w:rsidR="002E2D66" w:rsidRPr="001833FC" w:rsidRDefault="002E2D66" w:rsidP="002E2D66">
      <w:pPr>
        <w:jc w:val="both"/>
      </w:pPr>
    </w:p>
    <w:p w14:paraId="231FC503" w14:textId="77777777" w:rsidR="002E2D66" w:rsidRPr="001833FC" w:rsidRDefault="002E2D66" w:rsidP="002E2D66">
      <w:pPr>
        <w:jc w:val="both"/>
      </w:pPr>
    </w:p>
    <w:p w14:paraId="14D5BFD0" w14:textId="77777777" w:rsidR="002E2D66" w:rsidRPr="001833FC" w:rsidRDefault="002E2D66" w:rsidP="002E2D66">
      <w:pPr>
        <w:jc w:val="both"/>
      </w:pPr>
    </w:p>
    <w:p w14:paraId="672C391F" w14:textId="77777777" w:rsidR="002E2D66" w:rsidRPr="004545DE" w:rsidRDefault="002E2D66" w:rsidP="002E2D66">
      <w:pPr>
        <w:spacing w:after="120"/>
        <w:ind w:firstLine="0"/>
        <w:jc w:val="center"/>
        <w:rPr>
          <w:sz w:val="24"/>
        </w:rPr>
      </w:pPr>
      <w:bookmarkStart w:id="14" w:name="Critere_no_34_pt_2_texte_11"/>
      <w:r w:rsidRPr="004545DE">
        <w:rPr>
          <w:b/>
          <w:color w:val="000080"/>
          <w:sz w:val="24"/>
        </w:rPr>
        <w:t>Revue CRIT</w:t>
      </w:r>
      <w:r w:rsidRPr="004545DE">
        <w:rPr>
          <w:b/>
          <w:color w:val="FF0000"/>
          <w:sz w:val="24"/>
        </w:rPr>
        <w:t>È</w:t>
      </w:r>
      <w:r w:rsidRPr="004545DE">
        <w:rPr>
          <w:b/>
          <w:color w:val="000080"/>
          <w:sz w:val="24"/>
        </w:rPr>
        <w:t xml:space="preserve">RE, No </w:t>
      </w:r>
      <w:r>
        <w:rPr>
          <w:b/>
          <w:color w:val="000080"/>
          <w:sz w:val="24"/>
        </w:rPr>
        <w:t>34</w:t>
      </w:r>
      <w:r w:rsidRPr="004545DE">
        <w:rPr>
          <w:b/>
          <w:color w:val="000080"/>
          <w:sz w:val="24"/>
        </w:rPr>
        <w:t>,</w:t>
      </w:r>
      <w:r w:rsidRPr="004545DE">
        <w:rPr>
          <w:b/>
          <w:color w:val="000080"/>
          <w:sz w:val="24"/>
        </w:rPr>
        <w:br/>
        <w:t>“</w:t>
      </w:r>
      <w:r>
        <w:rPr>
          <w:b/>
          <w:i/>
          <w:sz w:val="24"/>
        </w:rPr>
        <w:t>L’après-crise.</w:t>
      </w:r>
      <w:r>
        <w:rPr>
          <w:b/>
          <w:i/>
          <w:sz w:val="24"/>
        </w:rPr>
        <w:br/>
        <w:t>1° économique et sociale.</w:t>
      </w:r>
      <w:r w:rsidRPr="004545DE">
        <w:rPr>
          <w:b/>
          <w:color w:val="000080"/>
          <w:sz w:val="24"/>
        </w:rPr>
        <w:t>”</w:t>
      </w:r>
    </w:p>
    <w:p w14:paraId="26983AB2" w14:textId="77777777" w:rsidR="002E2D66" w:rsidRPr="004545DE" w:rsidRDefault="002E2D66" w:rsidP="002E2D66">
      <w:pPr>
        <w:spacing w:after="120"/>
        <w:ind w:firstLine="0"/>
        <w:jc w:val="center"/>
        <w:rPr>
          <w:sz w:val="24"/>
        </w:rPr>
      </w:pPr>
      <w:r>
        <w:rPr>
          <w:b/>
          <w:color w:val="FF0000"/>
          <w:sz w:val="24"/>
        </w:rPr>
        <w:t>VIE SOCIALE</w:t>
      </w:r>
    </w:p>
    <w:p w14:paraId="39108FBD" w14:textId="77777777" w:rsidR="002E2D66" w:rsidRDefault="002E2D66" w:rsidP="002E2D66">
      <w:pPr>
        <w:pStyle w:val="Titreniveau2"/>
      </w:pPr>
      <w:r w:rsidRPr="00CE123D">
        <w:t>“</w:t>
      </w:r>
      <w:r>
        <w:t>Le gouvernement</w:t>
      </w:r>
      <w:r>
        <w:br/>
        <w:t>régional de demain.</w:t>
      </w:r>
    </w:p>
    <w:p w14:paraId="4B670DAA" w14:textId="77777777" w:rsidR="002E2D66" w:rsidRDefault="002E2D66" w:rsidP="002E2D66">
      <w:pPr>
        <w:pStyle w:val="Titreniveau2st"/>
      </w:pPr>
      <w:r>
        <w:t>Les municipalités régionales de comté.”</w:t>
      </w:r>
    </w:p>
    <w:bookmarkEnd w:id="14"/>
    <w:p w14:paraId="4B8421F3" w14:textId="77777777" w:rsidR="002E2D66" w:rsidRPr="001833FC" w:rsidRDefault="002E2D66" w:rsidP="002E2D66">
      <w:pPr>
        <w:jc w:val="both"/>
        <w:rPr>
          <w:szCs w:val="36"/>
        </w:rPr>
      </w:pPr>
    </w:p>
    <w:p w14:paraId="27175666" w14:textId="77777777" w:rsidR="002E2D66" w:rsidRPr="00EF7836" w:rsidRDefault="002E2D66" w:rsidP="002E2D66">
      <w:pPr>
        <w:pStyle w:val="suite"/>
        <w:rPr>
          <w:b w:val="0"/>
          <w:szCs w:val="36"/>
        </w:rPr>
      </w:pPr>
      <w:r>
        <w:t xml:space="preserve">Gérard FORTIN </w:t>
      </w:r>
      <w:r>
        <w:rPr>
          <w:rStyle w:val="Appelnotedebasdep"/>
          <w:b w:val="0"/>
        </w:rPr>
        <w:footnoteReference w:customMarkFollows="1" w:id="62"/>
        <w:t>*</w:t>
      </w:r>
    </w:p>
    <w:p w14:paraId="455A48D7" w14:textId="77777777" w:rsidR="002E2D66" w:rsidRDefault="002E2D66" w:rsidP="002E2D66">
      <w:pPr>
        <w:jc w:val="both"/>
      </w:pPr>
    </w:p>
    <w:p w14:paraId="33A94C61" w14:textId="77777777" w:rsidR="002E2D66" w:rsidRPr="001833FC" w:rsidRDefault="002E2D66" w:rsidP="002E2D66">
      <w:pPr>
        <w:jc w:val="both"/>
      </w:pPr>
    </w:p>
    <w:p w14:paraId="00E3EAC7" w14:textId="77777777" w:rsidR="002E2D66" w:rsidRPr="001833FC" w:rsidRDefault="002E2D66" w:rsidP="002E2D66">
      <w:pPr>
        <w:jc w:val="both"/>
      </w:pPr>
    </w:p>
    <w:p w14:paraId="42B276FC" w14:textId="77777777" w:rsidR="002E2D66" w:rsidRPr="001833FC" w:rsidRDefault="002E2D66" w:rsidP="002E2D66">
      <w:pPr>
        <w:jc w:val="both"/>
      </w:pPr>
    </w:p>
    <w:p w14:paraId="538B7F35" w14:textId="77777777" w:rsidR="002E2D66" w:rsidRPr="001833FC" w:rsidRDefault="002E2D66" w:rsidP="002E2D66">
      <w:pPr>
        <w:ind w:right="90" w:firstLine="0"/>
        <w:jc w:val="both"/>
        <w:rPr>
          <w:sz w:val="20"/>
        </w:rPr>
      </w:pPr>
      <w:hyperlink w:anchor="sommaire" w:history="1">
        <w:r w:rsidRPr="001833FC">
          <w:rPr>
            <w:rStyle w:val="Hyperlien"/>
            <w:sz w:val="20"/>
          </w:rPr>
          <w:t>Retour au sommaire</w:t>
        </w:r>
      </w:hyperlink>
    </w:p>
    <w:p w14:paraId="299BFB82" w14:textId="77777777" w:rsidR="002E2D66" w:rsidRPr="00A07C08" w:rsidRDefault="002E2D66" w:rsidP="002E2D66">
      <w:pPr>
        <w:spacing w:before="120" w:after="120"/>
        <w:jc w:val="both"/>
      </w:pPr>
      <w:r>
        <w:t xml:space="preserve">Depuis </w:t>
      </w:r>
      <w:r w:rsidRPr="00A07C08">
        <w:t>plus de vingt ans, on parle de réformes municipales au Québec. Jusqu’à la fin des années 1970, c'est à partir de deux princ</w:t>
      </w:r>
      <w:r w:rsidRPr="00A07C08">
        <w:t>i</w:t>
      </w:r>
      <w:r w:rsidRPr="00A07C08">
        <w:t>pes majeurs que ces réformes étaient prônées ou mises en vigueur.</w:t>
      </w:r>
    </w:p>
    <w:p w14:paraId="600C693D" w14:textId="77777777" w:rsidR="002E2D66" w:rsidRDefault="002E2D66" w:rsidP="002E2D66">
      <w:pPr>
        <w:spacing w:before="120" w:after="120"/>
        <w:jc w:val="both"/>
      </w:pPr>
    </w:p>
    <w:p w14:paraId="572E4025" w14:textId="77777777" w:rsidR="002E2D66" w:rsidRPr="00A07C08" w:rsidRDefault="002E2D66" w:rsidP="002E2D66">
      <w:pPr>
        <w:spacing w:before="120" w:after="120"/>
        <w:jc w:val="both"/>
      </w:pPr>
      <w:r w:rsidRPr="00A07C08">
        <w:t>1. Le premier principe était celui de la diminution du nombre de municipalités et de leur consolidation en des unités plus grandes (su</w:t>
      </w:r>
      <w:r w:rsidRPr="00A07C08">
        <w:t>r</w:t>
      </w:r>
      <w:r w:rsidRPr="00A07C08">
        <w:t>tout en terme de population) et partant plus efficaces. L'application de ce principe semblait rendue urgente du fait de la présence de plusieurs centaines de très petites municipalités dont souvent le budget suffisait à peine à payer le secrétaire et ne permettait pas l’exercice des tâches qui leur étaient confiées par la loi. Cette situation s’était d’ailleurs a</w:t>
      </w:r>
      <w:r w:rsidRPr="00A07C08">
        <w:t>g</w:t>
      </w:r>
      <w:r w:rsidRPr="00A07C08">
        <w:t>gravée depuis le début du siècle par la séparation des municipalités de village et des municipalités de paroisse. Par ailleurs, la suburbanis</w:t>
      </w:r>
      <w:r w:rsidRPr="00A07C08">
        <w:t>a</w:t>
      </w:r>
      <w:r w:rsidRPr="00A07C08">
        <w:t>tion avait elle aussi fait apparaître un grand nombre de municipalités qui avaient voulu échapper au contrôle de la ville centrale.</w:t>
      </w:r>
    </w:p>
    <w:p w14:paraId="245FB65E" w14:textId="77777777" w:rsidR="002E2D66" w:rsidRPr="00A07C08" w:rsidRDefault="002E2D66" w:rsidP="002E2D66">
      <w:pPr>
        <w:spacing w:before="120" w:after="120"/>
        <w:jc w:val="both"/>
      </w:pPr>
      <w:r w:rsidRPr="00A07C08">
        <w:t>De même, il apparaissait que des petites et moyennes villes vois</w:t>
      </w:r>
      <w:r w:rsidRPr="00A07C08">
        <w:t>i</w:t>
      </w:r>
      <w:r w:rsidRPr="00A07C08">
        <w:t>nes ou même contiguës pourraient s’assurer des</w:t>
      </w:r>
      <w:r>
        <w:t xml:space="preserve"> [158] </w:t>
      </w:r>
      <w:r w:rsidRPr="00A07C08">
        <w:t>services de meilleure qualité ou même de nouveaux services en se fusionnant ou en mettant en commun certains de ces services.</w:t>
      </w:r>
    </w:p>
    <w:p w14:paraId="06E3EF58" w14:textId="77777777" w:rsidR="002E2D66" w:rsidRPr="00A07C08" w:rsidRDefault="002E2D66" w:rsidP="002E2D66">
      <w:pPr>
        <w:spacing w:before="120" w:after="120"/>
        <w:jc w:val="both"/>
      </w:pPr>
      <w:r w:rsidRPr="00A07C08">
        <w:t>Ainsi, jusqu’au milieu des années 1970, et même jusqu’à ce jour dans des cas d’exception, le gouvernement du Québec a pris deux s</w:t>
      </w:r>
      <w:r w:rsidRPr="00A07C08">
        <w:t>é</w:t>
      </w:r>
      <w:r w:rsidRPr="00A07C08">
        <w:t>ries de mesures pour rendre opérationnel le principe de la diminution des municipalités. D’un côté, on a encouragé les fusions plus ou moins volontaires. Dans le monde des municipalités rurales, plusieurs fusions se sont faites volontairement, le plus souvent réunissant les municipalités de village et de paroisse qui s'étaient séparées quelques années auparavant. Dans le monde urbain, celui des cités et villes, on a eu beaucoup plus de réticence à la fusion. Le gouvernement du Québec a donc dû imposer certaines fusions qui lui semblaient les plus urgentes. La plus célèbre est celle qui aboutit à la ville de Laval. Mais il y eut aussi Jonquière, Buckingham, parmi d’autres, et enfin Baie Comeau, cas encore chaud dans l’actualité.</w:t>
      </w:r>
    </w:p>
    <w:p w14:paraId="7161C979" w14:textId="77777777" w:rsidR="002E2D66" w:rsidRPr="00A07C08" w:rsidRDefault="002E2D66" w:rsidP="002E2D66">
      <w:pPr>
        <w:spacing w:before="120" w:after="120"/>
        <w:jc w:val="both"/>
      </w:pPr>
      <w:r w:rsidRPr="00A07C08">
        <w:t>La fusion soulevant beaucoup d'objections surtout dans les zones métropolitaines, on songea alors à une nouvelle formule, celle des communautés urbaines ou régionales. Les communautés sont de no</w:t>
      </w:r>
      <w:r w:rsidRPr="00A07C08">
        <w:t>u</w:t>
      </w:r>
      <w:r w:rsidRPr="00A07C08">
        <w:t>velles entités politiques réunissant un certain nombre de municipal</w:t>
      </w:r>
      <w:r w:rsidRPr="00A07C08">
        <w:t>i</w:t>
      </w:r>
      <w:r w:rsidRPr="00A07C08">
        <w:t>tés,</w:t>
      </w:r>
      <w:r>
        <w:t> </w:t>
      </w:r>
      <w:r>
        <w:rPr>
          <w:rStyle w:val="Appelnotedebasdep"/>
        </w:rPr>
        <w:footnoteReference w:id="63"/>
      </w:r>
      <w:r w:rsidRPr="00A07C08">
        <w:rPr>
          <w:vertAlign w:val="superscript"/>
        </w:rPr>
        <w:t xml:space="preserve"> </w:t>
      </w:r>
      <w:r w:rsidRPr="00A07C08">
        <w:t>et qui ont pour mandat de fournir certains services qui étaient auparavant sous la juridiction exclusive des municipalités. En fait, la juridiction des municipalités est très affaiblie, car s'il y a conflit entre la communauté et une municipalité, c’est la communauté qui prévaut. Sans donc aller jusqu’à la fusion, la formule des communautés permet à la fois une fourniture de services communs et une</w:t>
      </w:r>
      <w:r>
        <w:t xml:space="preserve"> [159] </w:t>
      </w:r>
      <w:r w:rsidRPr="00A07C08">
        <w:t>prise en compte des problèmes régionaux, entre autres, par la pr</w:t>
      </w:r>
      <w:r w:rsidRPr="00A07C08">
        <w:t>é</w:t>
      </w:r>
      <w:r w:rsidRPr="00A07C08">
        <w:t>paration d’un schéma d’aménagement.</w:t>
      </w:r>
    </w:p>
    <w:p w14:paraId="4F7B243D" w14:textId="77777777" w:rsidR="002E2D66" w:rsidRPr="00A07C08" w:rsidRDefault="002E2D66" w:rsidP="002E2D66">
      <w:pPr>
        <w:spacing w:before="120" w:after="120"/>
        <w:jc w:val="both"/>
      </w:pPr>
      <w:r w:rsidRPr="00A07C08">
        <w:t>Dans la même ligne de pensée, l'extension des responsabilités des conseils de comté au milieu des années 1970 (rôle d'évaluation, par exemple) pourrait être interprétée comme un début de communauté régionale dont par ailleurs les villes étaient exclues.</w:t>
      </w:r>
    </w:p>
    <w:p w14:paraId="422A069C" w14:textId="77777777" w:rsidR="002E2D66" w:rsidRDefault="002E2D66" w:rsidP="002E2D66">
      <w:pPr>
        <w:spacing w:before="120" w:after="120"/>
        <w:jc w:val="both"/>
      </w:pPr>
    </w:p>
    <w:p w14:paraId="614C6F54" w14:textId="77777777" w:rsidR="002E2D66" w:rsidRPr="00A07C08" w:rsidRDefault="002E2D66" w:rsidP="002E2D66">
      <w:pPr>
        <w:spacing w:before="120" w:after="120"/>
        <w:jc w:val="both"/>
      </w:pPr>
      <w:r w:rsidRPr="00A07C08">
        <w:t>2. Le deuxième principe qui informait les réformes municipales était celui de l’urbanisme ou de la planification du territoire. On vo</w:t>
      </w:r>
      <w:r w:rsidRPr="00A07C08">
        <w:t>u</w:t>
      </w:r>
      <w:r w:rsidRPr="00A07C08">
        <w:t>lait que les municipalités se dotent de plans ou de schémas d’aménagement propres à guider leur développement et à harmoniser leurs fonctions dans l’espace. Renforçant le principe de la diminution du nombre des municipalités, celui de l’urbanisme présupposait qu’il devrait y avoir une certaine coordination entre les plans de chacune des municipalités. Cela supposait des plans « régionaux » et une que</w:t>
      </w:r>
      <w:r w:rsidRPr="00A07C08">
        <w:t>l</w:t>
      </w:r>
      <w:r w:rsidRPr="00A07C08">
        <w:t>conque autorité régionale. La loi sur l’urbanisme, plusieurs fois mod</w:t>
      </w:r>
      <w:r w:rsidRPr="00A07C08">
        <w:t>i</w:t>
      </w:r>
      <w:r w:rsidRPr="00A07C08">
        <w:t>fiée, ne fut jamais passée telle quelle. La loi 125, bien que contenant plusieurs des éléments importants de cette loi, y ajoute, en effet, des éléments nouveaux s’inspirant d’un nouveau principe, celui de la d</w:t>
      </w:r>
      <w:r w:rsidRPr="00A07C08">
        <w:t>é</w:t>
      </w:r>
      <w:r w:rsidRPr="00A07C08">
        <w:t>centralisation.</w:t>
      </w:r>
    </w:p>
    <w:p w14:paraId="4C57CF7E" w14:textId="77777777" w:rsidR="002E2D66" w:rsidRPr="00A07C08" w:rsidRDefault="002E2D66" w:rsidP="002E2D66">
      <w:pPr>
        <w:spacing w:before="120" w:after="120"/>
        <w:jc w:val="both"/>
      </w:pPr>
      <w:r w:rsidRPr="00A07C08">
        <w:t>Jusqu’en 1976, la réforme municipale tendait à créer une certaine centralisation à un niveau intermédiaire (petites régions). Cette centr</w:t>
      </w:r>
      <w:r w:rsidRPr="00A07C08">
        <w:t>a</w:t>
      </w:r>
      <w:r w:rsidRPr="00A07C08">
        <w:t>lisation donnait à une autorité intermédiaire des pouvoirs appartenant au niveau local. A partir de 1976, un nouveau principe va être mis de l’avant : celui de la décentralisation. On songe à des gouvernements intermédiaires qui peut-être intégreraient certains pouvoirs locaux, mais qui surtout se verraient confier des pouvoirs appartenant jusque-là à d’autres gouvernements décentralisés (commissions scolaires) mais surtout au gouvernement central du Québec. Il ne s’agit pas de mettre un peu plus d’ordre et de rationalité dans le système municipal traditionnel, mais plutôt de créer de toutes pièces de nouveaux go</w:t>
      </w:r>
      <w:r w:rsidRPr="00A07C08">
        <w:t>u</w:t>
      </w:r>
      <w:r w:rsidRPr="00A07C08">
        <w:t>vernements polyvalents aussi complets, au niveau régional, que le gouvernement du Québec. C’est en somme une sorte de « souveraineté-association » au niveau du Québec.</w:t>
      </w:r>
    </w:p>
    <w:p w14:paraId="5FBFF6C7" w14:textId="77777777" w:rsidR="002E2D66" w:rsidRPr="00A07C08" w:rsidRDefault="002E2D66" w:rsidP="002E2D66">
      <w:pPr>
        <w:spacing w:before="120" w:after="120"/>
        <w:jc w:val="both"/>
      </w:pPr>
      <w:r w:rsidRPr="00A07C08">
        <w:t>Ce nouveau départ fut explicité dans le Livre blanc sur la décentr</w:t>
      </w:r>
      <w:r w:rsidRPr="00A07C08">
        <w:t>a</w:t>
      </w:r>
      <w:r w:rsidRPr="00A07C08">
        <w:t>lisation préparé en 1977-1978 et refusé au cabinet en 1978. Ce Livre blanc proposait la création</w:t>
      </w:r>
      <w:r>
        <w:t xml:space="preserve"> [160] </w:t>
      </w:r>
      <w:r w:rsidRPr="00A07C08">
        <w:t>de 91 gouvernements de comté</w:t>
      </w:r>
      <w:r>
        <w:t> </w:t>
      </w:r>
      <w:r>
        <w:rPr>
          <w:rStyle w:val="Appelnotedebasdep"/>
        </w:rPr>
        <w:footnoteReference w:id="64"/>
      </w:r>
      <w:r w:rsidRPr="00A07C08">
        <w:t xml:space="preserve"> responsables 1) de la </w:t>
      </w:r>
      <w:r w:rsidRPr="00A07C08">
        <w:rPr>
          <w:i/>
          <w:iCs/>
        </w:rPr>
        <w:t>gestion des ressources</w:t>
      </w:r>
      <w:r w:rsidRPr="00A07C08">
        <w:t xml:space="preserve"> (eau, faune, forêt, agr</w:t>
      </w:r>
      <w:r w:rsidRPr="00A07C08">
        <w:t>i</w:t>
      </w:r>
      <w:r w:rsidRPr="00A07C08">
        <w:t>cult</w:t>
      </w:r>
      <w:r w:rsidRPr="00A07C08">
        <w:t>u</w:t>
      </w:r>
      <w:r w:rsidRPr="00A07C08">
        <w:t xml:space="preserve">re), 2) des </w:t>
      </w:r>
      <w:r w:rsidRPr="00A07C08">
        <w:rPr>
          <w:i/>
          <w:iCs/>
        </w:rPr>
        <w:t>services collectifs</w:t>
      </w:r>
      <w:r w:rsidRPr="00A07C08">
        <w:t xml:space="preserve"> (éducation, loisirs, culture, santé, services sociaux, etc.), 3) de </w:t>
      </w:r>
      <w:r w:rsidRPr="00A07C08">
        <w:rPr>
          <w:i/>
          <w:iCs/>
        </w:rPr>
        <w:t>l'aménagement</w:t>
      </w:r>
      <w:r w:rsidRPr="00A07C08">
        <w:t xml:space="preserve"> (équipements de tran</w:t>
      </w:r>
      <w:r w:rsidRPr="00A07C08">
        <w:t>s</w:t>
      </w:r>
      <w:r w:rsidRPr="00A07C08">
        <w:t xml:space="preserve">port, équipements industriels, terres agricoles, zonage) et 4) du </w:t>
      </w:r>
      <w:r w:rsidRPr="00A07C08">
        <w:rPr>
          <w:i/>
          <w:iCs/>
        </w:rPr>
        <w:t>dév</w:t>
      </w:r>
      <w:r w:rsidRPr="00A07C08">
        <w:rPr>
          <w:i/>
          <w:iCs/>
        </w:rPr>
        <w:t>e</w:t>
      </w:r>
      <w:r w:rsidRPr="00A07C08">
        <w:rPr>
          <w:i/>
          <w:iCs/>
        </w:rPr>
        <w:t>lopp</w:t>
      </w:r>
      <w:r w:rsidRPr="00A07C08">
        <w:rPr>
          <w:i/>
          <w:iCs/>
        </w:rPr>
        <w:t>e</w:t>
      </w:r>
      <w:r w:rsidRPr="00A07C08">
        <w:rPr>
          <w:i/>
          <w:iCs/>
        </w:rPr>
        <w:t>ment économique et touristique.</w:t>
      </w:r>
    </w:p>
    <w:p w14:paraId="626B209C" w14:textId="77777777" w:rsidR="002E2D66" w:rsidRPr="00A07C08" w:rsidRDefault="002E2D66" w:rsidP="002E2D66">
      <w:pPr>
        <w:spacing w:before="120" w:after="120"/>
        <w:jc w:val="both"/>
      </w:pPr>
      <w:r w:rsidRPr="00A07C08">
        <w:t>Le Livre blanc n’était pas allé jusqu’à prévoir les relations entre les gouvernements de comté et les gouvernements locaux. On peut c</w:t>
      </w:r>
      <w:r w:rsidRPr="00A07C08">
        <w:t>e</w:t>
      </w:r>
      <w:r w:rsidRPr="00A07C08">
        <w:t>pendant supposer que, selon le principe de décentralisation, les go</w:t>
      </w:r>
      <w:r w:rsidRPr="00A07C08">
        <w:t>u</w:t>
      </w:r>
      <w:r w:rsidRPr="00A07C08">
        <w:t>vernements de comté auraient pu à leur tour confier certaines de leurs responsabilités aux municipalités locales.</w:t>
      </w:r>
    </w:p>
    <w:p w14:paraId="42CEE53A" w14:textId="77777777" w:rsidR="002E2D66" w:rsidRDefault="002E2D66" w:rsidP="002E2D66">
      <w:pPr>
        <w:spacing w:before="120" w:after="120"/>
        <w:jc w:val="both"/>
      </w:pPr>
    </w:p>
    <w:p w14:paraId="163CB2C5" w14:textId="77777777" w:rsidR="002E2D66" w:rsidRPr="00A07C08" w:rsidRDefault="002E2D66" w:rsidP="002E2D66">
      <w:pPr>
        <w:pStyle w:val="a"/>
      </w:pPr>
      <w:r w:rsidRPr="00A07C08">
        <w:t>La loi 125 sur l’aménagement et l’urbanisme</w:t>
      </w:r>
    </w:p>
    <w:p w14:paraId="31A2FB18" w14:textId="77777777" w:rsidR="002E2D66" w:rsidRDefault="002E2D66" w:rsidP="002E2D66">
      <w:pPr>
        <w:spacing w:before="120" w:after="120"/>
        <w:jc w:val="both"/>
      </w:pPr>
    </w:p>
    <w:p w14:paraId="5487A527" w14:textId="77777777" w:rsidR="002E2D66" w:rsidRPr="00A07C08" w:rsidRDefault="002E2D66" w:rsidP="002E2D66">
      <w:pPr>
        <w:spacing w:before="120" w:after="120"/>
        <w:jc w:val="both"/>
      </w:pPr>
      <w:r w:rsidRPr="00A07C08">
        <w:t>Ce Livre blanc étant refusé, mais le discours sur la décentralisation continuant, il fallait trouver des formules de compromis. Ce compr</w:t>
      </w:r>
      <w:r w:rsidRPr="00A07C08">
        <w:t>o</w:t>
      </w:r>
      <w:r w:rsidRPr="00A07C08">
        <w:t>mis, ce fut la loi 125 sur l’aménagement et l'urbanisme.</w:t>
      </w:r>
    </w:p>
    <w:p w14:paraId="72D7B669" w14:textId="77777777" w:rsidR="002E2D66" w:rsidRPr="00A07C08" w:rsidRDefault="002E2D66" w:rsidP="002E2D66">
      <w:pPr>
        <w:spacing w:before="120" w:after="120"/>
        <w:jc w:val="both"/>
      </w:pPr>
      <w:r w:rsidRPr="00A07C08">
        <w:t>A première vue, cette loi s’inspire surtout de la loi sur l'urbanisme que l’on discutait depuis près de dix ans. Elle en porte d’ailleurs le nom. Elle incorpore cependant plusieurs éléments nouveaux inspirés du Livre blanc. En particulier, elle crée les municipalités régionales de comté dont le nombre variera entre 90 et 100, (nombre assez près du 91 (95) du Livre blanc). Ces gouvernements ou quasi-gouvernements</w:t>
      </w:r>
      <w:r>
        <w:t> </w:t>
      </w:r>
      <w:r>
        <w:rPr>
          <w:rStyle w:val="Appelnotedebasdep"/>
        </w:rPr>
        <w:footnoteReference w:id="65"/>
      </w:r>
      <w:r w:rsidRPr="00A07C08">
        <w:t xml:space="preserve"> régionaux ont un territoire propre pour lequel ils doivent préparer un schéma d’aménagement. C'est d’ailleurs leur seul mandat explicite.</w:t>
      </w:r>
    </w:p>
    <w:p w14:paraId="587DD3E7" w14:textId="77777777" w:rsidR="002E2D66" w:rsidRPr="00A07C08" w:rsidRDefault="002E2D66" w:rsidP="002E2D66">
      <w:pPr>
        <w:spacing w:before="120" w:after="120"/>
        <w:jc w:val="both"/>
      </w:pPr>
      <w:r w:rsidRPr="00A07C08">
        <w:t>Cependant, ces nouveaux territoires ne sont pas sans importance. En effet, selon la loi, tous les ministères doivent fournir aux M.R.C. leurs plans d’investissement sur chacun de ces territoires. Cela signifie deux choses : 1) les ministères devront ré organiser leurs prévisions de développement en fonction de ces territoires, 2) les M.R.C. peuvent théoriquement s’opposer aux plans ministériels. En cas de conflit, on doit porter le différend devant la Commission nationale d'urbanisme. En pratique, le gouvernement</w:t>
      </w:r>
      <w:r>
        <w:t xml:space="preserve"> [161]</w:t>
      </w:r>
      <w:r w:rsidRPr="00A07C08">
        <w:t xml:space="preserve"> a le dernier mot, mais l’arbitraire est rendu presque i</w:t>
      </w:r>
      <w:r w:rsidRPr="00A07C08">
        <w:t>m</w:t>
      </w:r>
      <w:r w:rsidRPr="00A07C08">
        <w:t>possible.</w:t>
      </w:r>
    </w:p>
    <w:p w14:paraId="6E372533" w14:textId="77777777" w:rsidR="002E2D66" w:rsidRPr="00A07C08" w:rsidRDefault="002E2D66" w:rsidP="002E2D66">
      <w:pPr>
        <w:spacing w:before="120" w:after="120"/>
        <w:jc w:val="both"/>
      </w:pPr>
      <w:r w:rsidRPr="00A07C08">
        <w:t>De plus, les M.R.C. ont hérité des fonctions régionales des conseils de comté. Sur ce point, la juridiction des M.R.C. ne couvre pas les cités et villes ; cependant, si elles le désirent, ces dernières peuvent déléguer à la M.R.C. leurs pouvoirs correspondant aux fonctions des conseils de comté. Par ailleurs, même si ce n’est pas parfaitement clair légalement, l’ensemble des municipalités d’une M.R.C. pourraient déléguer à celle-ci certains pouvoirs qui leur sont propres.</w:t>
      </w:r>
    </w:p>
    <w:p w14:paraId="549AFF07" w14:textId="77777777" w:rsidR="002E2D66" w:rsidRPr="00A07C08" w:rsidRDefault="002E2D66" w:rsidP="002E2D66">
      <w:pPr>
        <w:spacing w:before="120" w:after="120"/>
        <w:jc w:val="both"/>
      </w:pPr>
      <w:r w:rsidRPr="00A07C08">
        <w:t>Ainsi, sur leur territoire, les M.R.C. jouent et peuvent jouer un rôle assez semblable à celui des communautés urbaines et régionales, soit un rôle centralisateur par rapport aux municipalités locales. Son seul rôle décentralisé est celui d’un « certain » pouvoir de contrôle sur les intentions d’investissement du gouvernement du Québec.</w:t>
      </w:r>
    </w:p>
    <w:p w14:paraId="59367FCA" w14:textId="77777777" w:rsidR="002E2D66" w:rsidRPr="00A07C08" w:rsidRDefault="002E2D66" w:rsidP="002E2D66">
      <w:pPr>
        <w:spacing w:before="120" w:after="120"/>
        <w:jc w:val="both"/>
      </w:pPr>
      <w:r w:rsidRPr="00A07C08">
        <w:t>Cependant, la loi 125 ayant créé les M.R.C. et leur reconnaissant un territoire propre, l’action législative et réglementaire du gouvern</w:t>
      </w:r>
      <w:r w:rsidRPr="00A07C08">
        <w:t>e</w:t>
      </w:r>
      <w:r w:rsidRPr="00A07C08">
        <w:t>ment peut ajouter et, en fait, ajoute à leurs pouvoirs limités de nouve</w:t>
      </w:r>
      <w:r w:rsidRPr="00A07C08">
        <w:t>l</w:t>
      </w:r>
      <w:r w:rsidRPr="00A07C08">
        <w:t>les responsabilités. Ainsi, on leur demande de jouer le rôle d’agent de concertation régionale. Une première manifestation de ce rôle se r</w:t>
      </w:r>
      <w:r w:rsidRPr="00A07C08">
        <w:t>e</w:t>
      </w:r>
      <w:r w:rsidRPr="00A07C08">
        <w:t>trouve dans l’obligation pour les M.R.C. de déléguer deux de leurs membres pour siéger au conseil régional de transport scolaire, — en attendant de leur confier carrément le transport régional. Dans la m</w:t>
      </w:r>
      <w:r w:rsidRPr="00A07C08">
        <w:t>ê</w:t>
      </w:r>
      <w:r w:rsidRPr="00A07C08">
        <w:t>me veine, les propositions pour la réforme scolaire prévoient que le territoire des conseils scolaires régionaux coïncidera avec le territoire des M.R.C. et que celles-ci délégueront trois de leurs membres aux conseils scolaires régionaux. De même, le territoire des C.L.S.C. sera ramené à celui des M.R.C. ; c’est sans doute une question de temps avant qu’il y ait délégation des M.R.C. dans les conseils d’administration des C.L.S.C. Il en sera sans doute de même pour tous les organismes régionaux (de loisirs, de culture, de promotion indu</w:t>
      </w:r>
      <w:r w:rsidRPr="00A07C08">
        <w:t>s</w:t>
      </w:r>
      <w:r w:rsidRPr="00A07C08">
        <w:t>trielle, etc.). Même le projet de réforme électorale prévoit regrouper les M.R.C. en une trentaine de régions électorales. Ce projet et d’autres</w:t>
      </w:r>
      <w:r>
        <w:t> </w:t>
      </w:r>
      <w:r>
        <w:rPr>
          <w:rStyle w:val="Appelnotedebasdep"/>
        </w:rPr>
        <w:footnoteReference w:id="66"/>
      </w:r>
      <w:r w:rsidRPr="00A07C08">
        <w:t xml:space="preserve"> prévoient</w:t>
      </w:r>
      <w:r>
        <w:t xml:space="preserve"> [162] </w:t>
      </w:r>
      <w:r w:rsidRPr="00A07C08">
        <w:t>faire jouer un rôle nouveau aux députés qui agiraient en conjon</w:t>
      </w:r>
      <w:r w:rsidRPr="00A07C08">
        <w:t>c</w:t>
      </w:r>
      <w:r w:rsidRPr="00A07C08">
        <w:t>tion avec les préfets des M.R.C. Ainsi les M.R.C. auraient un rôle qui dépasserait les limites de leur territoire et elles feraient même de la concertation inter-M.R.C.</w:t>
      </w:r>
      <w:r>
        <w:t> </w:t>
      </w:r>
      <w:r>
        <w:rPr>
          <w:rStyle w:val="Appelnotedebasdep"/>
        </w:rPr>
        <w:footnoteReference w:id="67"/>
      </w:r>
    </w:p>
    <w:p w14:paraId="1AD156D4" w14:textId="77777777" w:rsidR="002E2D66" w:rsidRPr="00A07C08" w:rsidRDefault="002E2D66" w:rsidP="002E2D66">
      <w:pPr>
        <w:spacing w:before="120" w:after="120"/>
        <w:jc w:val="both"/>
      </w:pPr>
      <w:r w:rsidRPr="00A07C08">
        <w:t>Un deuxième rôle que pourraient jouer les M.R.C. serait celui d’agent déconcentré par rapport à l’action de certains ministères. En rejetant le Livre blanc, le gouvernement a rejeté l’idée d’une décentr</w:t>
      </w:r>
      <w:r w:rsidRPr="00A07C08">
        <w:t>a</w:t>
      </w:r>
      <w:r w:rsidRPr="00A07C08">
        <w:t>lisation presque complète de la plupart de ses ministères. Il n’en reste pas moins que certains ministères sont plus prêts que d’autres à déce</w:t>
      </w:r>
      <w:r w:rsidRPr="00A07C08">
        <w:t>n</w:t>
      </w:r>
      <w:r w:rsidRPr="00A07C08">
        <w:t>traliser au moins une partie de leurs pouvoirs. A mesure que cette bonne volonté se manifestera, les M.R.C. pourraient se voir octroyer en exclusivité, ou en conjonction avec les municipalités, des pouvoirs nouveaux ; par exemple, la voirie tertiaire, l’assainissement des eaux, etc.</w:t>
      </w:r>
    </w:p>
    <w:p w14:paraId="6BFCD2D0" w14:textId="77777777" w:rsidR="002E2D66" w:rsidRDefault="002E2D66" w:rsidP="002E2D66">
      <w:pPr>
        <w:spacing w:before="120" w:after="120"/>
        <w:jc w:val="both"/>
      </w:pPr>
    </w:p>
    <w:p w14:paraId="5D30608F" w14:textId="77777777" w:rsidR="002E2D66" w:rsidRPr="00A07C08" w:rsidRDefault="002E2D66" w:rsidP="002E2D66">
      <w:pPr>
        <w:pStyle w:val="a"/>
      </w:pPr>
      <w:r w:rsidRPr="00A07C08">
        <w:t>Deux questions en suspens</w:t>
      </w:r>
    </w:p>
    <w:p w14:paraId="23F5367A" w14:textId="77777777" w:rsidR="002E2D66" w:rsidRDefault="002E2D66" w:rsidP="002E2D66">
      <w:pPr>
        <w:spacing w:before="120" w:after="120"/>
        <w:jc w:val="both"/>
      </w:pPr>
    </w:p>
    <w:p w14:paraId="1137A8B6" w14:textId="77777777" w:rsidR="002E2D66" w:rsidRPr="00A07C08" w:rsidRDefault="002E2D66" w:rsidP="002E2D66">
      <w:pPr>
        <w:spacing w:before="120" w:after="120"/>
        <w:jc w:val="both"/>
      </w:pPr>
      <w:r w:rsidRPr="00A07C08">
        <w:t>Quoi qu’il en soit, les M.R.C., malgré leur mandat unique de voir à élaborer un schéma d’aménagement, semblent vouées à un rôle de plus en plus grand et à des fonctions de plus en plus nombreuses. Il n'y a pas de mois, sinon de semaines, où un discours plus ou moins officiel ne le laisse entendre. Si c’était vraiment le cas, deux questions majeures se trouveraient soulevées.</w:t>
      </w:r>
    </w:p>
    <w:p w14:paraId="1F4FFF0C" w14:textId="77777777" w:rsidR="002E2D66" w:rsidRPr="00A07C08" w:rsidRDefault="002E2D66" w:rsidP="002E2D66">
      <w:pPr>
        <w:spacing w:before="120" w:after="120"/>
        <w:jc w:val="both"/>
      </w:pPr>
      <w:r w:rsidRPr="00A07C08">
        <w:t>Premièrement, le conseil de la M.R.C. serait-il suffisamment repr</w:t>
      </w:r>
      <w:r w:rsidRPr="00A07C08">
        <w:t>é</w:t>
      </w:r>
      <w:r w:rsidRPr="00A07C08">
        <w:t>sentatif et démocratique ? Selon la loi 125, ce conseil est composé de délégués des municipalités. Les responsabilités étant plus nombreuses et plus complexes, ne vaudrait-il pas mieux redéfinir une nouvelle composition du conseil : soit une totalité des membres élus direct</w:t>
      </w:r>
      <w:r w:rsidRPr="00A07C08">
        <w:t>e</w:t>
      </w:r>
      <w:r w:rsidRPr="00A07C08">
        <w:t>ment, soit une partie des membres élus et une partie des membres d</w:t>
      </w:r>
      <w:r w:rsidRPr="00A07C08">
        <w:t>é</w:t>
      </w:r>
      <w:r w:rsidRPr="00A07C08">
        <w:t>légués par les municipalités. Par ailleurs, il faudrait prévoir de quelle façon s’accomplirait la rétroaction entre la M.R.C., le transport régi</w:t>
      </w:r>
      <w:r w:rsidRPr="00A07C08">
        <w:t>o</w:t>
      </w:r>
      <w:r>
        <w:t xml:space="preserve">nal, le [163] </w:t>
      </w:r>
      <w:r w:rsidRPr="00A07C08">
        <w:t>conseil scolaire, etc. Les délégués de la M.R.C. auprès des autres organismes régionaux deviendraient-ils l'équivalent de « ministres » du transport, de l’éducation, de la santé, etc. ?</w:t>
      </w:r>
    </w:p>
    <w:p w14:paraId="5AF83A49" w14:textId="77777777" w:rsidR="002E2D66" w:rsidRPr="00A07C08" w:rsidRDefault="002E2D66" w:rsidP="002E2D66">
      <w:pPr>
        <w:spacing w:before="120" w:after="120"/>
        <w:jc w:val="both"/>
      </w:pPr>
      <w:r w:rsidRPr="00A07C08">
        <w:t>Deuxièmement, et c’est là sans doute la question la plus cruciale, comment seraient financés les coûts inhérents aux nouvelles fon</w:t>
      </w:r>
      <w:r w:rsidRPr="00A07C08">
        <w:t>c</w:t>
      </w:r>
      <w:r w:rsidRPr="00A07C08">
        <w:t>tions ? Depuis la réforme de la fiscalité municipale, le gouvernement s’est engagé à ne pas transférer aux municipalités de nouvelles re</w:t>
      </w:r>
      <w:r w:rsidRPr="00A07C08">
        <w:t>s</w:t>
      </w:r>
      <w:r w:rsidRPr="00A07C08">
        <w:t>ponsabilités ou de nouveaux mandats sans transférer en même temps le financement adéquat. Même si cela n’a pas fait l’objet de tract</w:t>
      </w:r>
      <w:r w:rsidRPr="00A07C08">
        <w:t>a</w:t>
      </w:r>
      <w:r w:rsidRPr="00A07C08">
        <w:t>tions, on peut supposer qu’il en sera de même pour les M.R.C. Cepe</w:t>
      </w:r>
      <w:r w:rsidRPr="00A07C08">
        <w:t>n</w:t>
      </w:r>
      <w:r w:rsidRPr="00A07C08">
        <w:t>dant, le transfert de financement peut se faire de deux façons : en transférant des points d’impôt ou en octroyant des subventions plus ou moins conditionnelles et/ou plus ou moins indexées.</w:t>
      </w:r>
    </w:p>
    <w:p w14:paraId="7FE0F4EE" w14:textId="77777777" w:rsidR="002E2D66" w:rsidRPr="00A07C08" w:rsidRDefault="002E2D66" w:rsidP="002E2D66">
      <w:pPr>
        <w:spacing w:before="120" w:after="120"/>
        <w:jc w:val="both"/>
      </w:pPr>
      <w:r w:rsidRPr="00A07C08">
        <w:t>Il semble peu probable, dans un avenir immédiat et même médiat, que le gouvernement puisse ou veuille se départir de points d'impôt. Restent alors les subventions. Les planificateurs, souvent porteurs du projet de décentralisation, préconisent des subventions dont le contr</w:t>
      </w:r>
      <w:r w:rsidRPr="00A07C08">
        <w:t>ô</w:t>
      </w:r>
      <w:r w:rsidRPr="00A07C08">
        <w:t xml:space="preserve">le se ferait </w:t>
      </w:r>
      <w:r w:rsidRPr="00A07C08">
        <w:rPr>
          <w:i/>
          <w:iCs/>
        </w:rPr>
        <w:t>a posteriori.</w:t>
      </w:r>
      <w:r w:rsidRPr="00A07C08">
        <w:t xml:space="preserve"> Dans ce cas, il y a un minimum de normes d’exécution. On fixe un objectif général et les acteurs peuvent eux-mêmes déterminer des objectifs secondaires de même que les moyens d’action. Afin d’éviter des abus possibles, le gouvernement fait une vérification sévère mais </w:t>
      </w:r>
      <w:r w:rsidRPr="00A07C08">
        <w:rPr>
          <w:i/>
          <w:iCs/>
        </w:rPr>
        <w:t>a posteriori</w:t>
      </w:r>
      <w:r w:rsidRPr="00A07C08">
        <w:t xml:space="preserve"> d’un échantillon des récipienda</w:t>
      </w:r>
      <w:r w:rsidRPr="00A07C08">
        <w:t>i</w:t>
      </w:r>
      <w:r w:rsidRPr="00A07C08">
        <w:t>res.</w:t>
      </w:r>
    </w:p>
    <w:p w14:paraId="74215CAC" w14:textId="77777777" w:rsidR="002E2D66" w:rsidRDefault="002E2D66" w:rsidP="002E2D66">
      <w:pPr>
        <w:spacing w:before="120" w:after="120"/>
        <w:jc w:val="both"/>
      </w:pPr>
      <w:r w:rsidRPr="00A07C08">
        <w:t>Cette façon de procéder a cependant l’art de déplaire aux admini</w:t>
      </w:r>
      <w:r w:rsidRPr="00A07C08">
        <w:t>s</w:t>
      </w:r>
      <w:r w:rsidRPr="00A07C08">
        <w:t>trateurs qui n’ont pas devant eux toutes les données et tous les chi</w:t>
      </w:r>
      <w:r w:rsidRPr="00A07C08">
        <w:t>f</w:t>
      </w:r>
      <w:r w:rsidRPr="00A07C08">
        <w:t xml:space="preserve">fres. D’autant plus que l'analyse coûts-bénéfices est souvent difficile à faire. Les administrateurs préfèrent le contrôle </w:t>
      </w:r>
      <w:r w:rsidRPr="00A07C08">
        <w:rPr>
          <w:i/>
          <w:iCs/>
        </w:rPr>
        <w:t>a priori,</w:t>
      </w:r>
      <w:r w:rsidRPr="00A07C08">
        <w:t xml:space="preserve"> c’est-à-dire la détermination très précise non seulement des objectifs mais aussi des moyens détaillés. Le récipiendaire devient ainsi un exécutant aveugle et muet dont toute l’activité est contrôlée par le pouvoir central. Ainsi, des activités, qui dans leur esprit étaient décentralisées, deviennent à toutes fins pratiques complètement centralisées. Il en fut ainsi pour les C.L.S.C. et pour les Commissions scolaires régionales, sans compter une part croissante des activités des municipalités.</w:t>
      </w:r>
    </w:p>
    <w:p w14:paraId="3EED2965" w14:textId="77777777" w:rsidR="002E2D66" w:rsidRPr="00A07C08" w:rsidRDefault="002E2D66" w:rsidP="002E2D66">
      <w:pPr>
        <w:spacing w:before="120" w:after="120"/>
        <w:jc w:val="both"/>
      </w:pPr>
      <w:r>
        <w:t>[164]</w:t>
      </w:r>
    </w:p>
    <w:p w14:paraId="2B59EBB9" w14:textId="77777777" w:rsidR="002E2D66" w:rsidRPr="00A07C08" w:rsidRDefault="002E2D66" w:rsidP="002E2D66">
      <w:pPr>
        <w:spacing w:before="120" w:after="120"/>
        <w:jc w:val="both"/>
      </w:pPr>
      <w:r w:rsidRPr="00A07C08">
        <w:t>Cette centralisation, parfois formelle, parfois informelle, mais e</w:t>
      </w:r>
      <w:r w:rsidRPr="00A07C08">
        <w:t>f</w:t>
      </w:r>
      <w:r w:rsidRPr="00A07C08">
        <w:t>fective, est un fait constant dans l'administration du Québec depuis la Révolution tranquille. Il en est de même dans tous les pays occide</w:t>
      </w:r>
      <w:r w:rsidRPr="00A07C08">
        <w:t>n</w:t>
      </w:r>
      <w:r w:rsidRPr="00A07C08">
        <w:t>taux depuis au moins les années 1950 et même avant dans certains cas.</w:t>
      </w:r>
    </w:p>
    <w:p w14:paraId="33B4DE7E" w14:textId="77777777" w:rsidR="002E2D66" w:rsidRPr="00A07C08" w:rsidRDefault="002E2D66" w:rsidP="002E2D66">
      <w:pPr>
        <w:spacing w:before="120" w:after="120"/>
        <w:jc w:val="both"/>
      </w:pPr>
      <w:r w:rsidRPr="00A07C08">
        <w:t>Les M.R.C., engendrées de façon bâtarde par une loi qui avait au départ d’autres objectifs, mais ayant une mère qui leur prévoit un av</w:t>
      </w:r>
      <w:r w:rsidRPr="00A07C08">
        <w:t>e</w:t>
      </w:r>
      <w:r w:rsidRPr="00A07C08">
        <w:t>nir glorieux, s’inscrivent donc dans une double continuité : la central</w:t>
      </w:r>
      <w:r w:rsidRPr="00A07C08">
        <w:t>i</w:t>
      </w:r>
      <w:r w:rsidRPr="00A07C08">
        <w:t>sation au niveau de la région et la centralisation effective au niveau du Québec. Ce lourd héritage pourrait en faire des exécutantes, parfois récalcitrantes mais en pratique impuissantes, des directives émanant des divers ministères dont elles seraient tributaires.</w:t>
      </w:r>
    </w:p>
    <w:p w14:paraId="3CC849C9" w14:textId="77777777" w:rsidR="002E2D66" w:rsidRPr="00A07C08" w:rsidRDefault="002E2D66" w:rsidP="002E2D66">
      <w:pPr>
        <w:spacing w:before="120" w:after="120"/>
        <w:jc w:val="both"/>
      </w:pPr>
      <w:r w:rsidRPr="00A07C08">
        <w:t>Pourtant, elles ont été pensées sinon rêvées comme étant des go</w:t>
      </w:r>
      <w:r w:rsidRPr="00A07C08">
        <w:t>u</w:t>
      </w:r>
      <w:r w:rsidRPr="00A07C08">
        <w:t>vernements intermédiaires capables de fournir avec les municipalités une réponse adaptée aux besoins particuliers des petites régions. Elles étaient une promesse d’un nouveau départ, d’une démocratie renouv</w:t>
      </w:r>
      <w:r w:rsidRPr="00A07C08">
        <w:t>e</w:t>
      </w:r>
      <w:r w:rsidRPr="00A07C08">
        <w:t>lée à dimension plus humaine.</w:t>
      </w:r>
    </w:p>
    <w:p w14:paraId="6AC37ED5" w14:textId="77777777" w:rsidR="002E2D66" w:rsidRPr="00A07C08" w:rsidRDefault="002E2D66" w:rsidP="002E2D66">
      <w:pPr>
        <w:spacing w:before="120" w:after="120"/>
        <w:jc w:val="both"/>
      </w:pPr>
      <w:r w:rsidRPr="00A07C08">
        <w:t>Les jeux ne sont peut-être pas encore complètement faits. La pa</w:t>
      </w:r>
      <w:r w:rsidRPr="00A07C08">
        <w:t>r</w:t>
      </w:r>
      <w:r w:rsidRPr="00A07C08">
        <w:t>tie, en somme, se joue entre les administrateurs et les planificateurs. Ceux qui, en définitive, décideront de leur orientation finale seront les politiciens. Déjà, les hommes politiques du niveau municipal réagi</w:t>
      </w:r>
      <w:r w:rsidRPr="00A07C08">
        <w:t>s</w:t>
      </w:r>
      <w:r w:rsidRPr="00A07C08">
        <w:t>sent. Ils veulent pouvoir agir dans une situation où ils sont les pr</w:t>
      </w:r>
      <w:r w:rsidRPr="00A07C08">
        <w:t>e</w:t>
      </w:r>
      <w:r w:rsidRPr="00A07C08">
        <w:t>miers intéressés. Ils réclament une clarification et une explicitation des intentions des divers intervenants du Québec, politiciens, planif</w:t>
      </w:r>
      <w:r w:rsidRPr="00A07C08">
        <w:t>i</w:t>
      </w:r>
      <w:r w:rsidRPr="00A07C08">
        <w:t>cateurs et administrateurs. Si les politiciens s’accordent pour discuter en profondeur de la situation, peut-être assisterons-nous à un fédér</w:t>
      </w:r>
      <w:r w:rsidRPr="00A07C08">
        <w:t>a</w:t>
      </w:r>
      <w:r w:rsidRPr="00A07C08">
        <w:t>lisme municipal renouvelé où les M.R.C. deviendront de véritables gouvernements intermédiaires jouissant de pouvoirs réels.</w:t>
      </w:r>
    </w:p>
    <w:p w14:paraId="68E590E9" w14:textId="77777777" w:rsidR="002E2D66" w:rsidRDefault="002E2D66" w:rsidP="002E2D66">
      <w:pPr>
        <w:spacing w:before="120" w:after="120"/>
        <w:jc w:val="both"/>
      </w:pPr>
      <w:r>
        <w:t>[165]</w:t>
      </w:r>
    </w:p>
    <w:p w14:paraId="49F52B30" w14:textId="77777777" w:rsidR="002E2D66" w:rsidRPr="00A07C08" w:rsidRDefault="002E2D66" w:rsidP="002E2D66">
      <w:pPr>
        <w:spacing w:before="120" w:after="120"/>
        <w:jc w:val="both"/>
      </w:pPr>
    </w:p>
    <w:p w14:paraId="5D86A388" w14:textId="77777777" w:rsidR="002E2D66" w:rsidRPr="00A07C08" w:rsidRDefault="002E2D66" w:rsidP="002E2D66">
      <w:pPr>
        <w:pStyle w:val="a"/>
      </w:pPr>
      <w:r w:rsidRPr="00A07C08">
        <w:t>BIBLIOGRAPHIE</w:t>
      </w:r>
    </w:p>
    <w:p w14:paraId="113C831B" w14:textId="77777777" w:rsidR="002E2D66" w:rsidRDefault="002E2D66" w:rsidP="002E2D66">
      <w:pPr>
        <w:spacing w:before="120" w:after="120"/>
        <w:jc w:val="both"/>
        <w:rPr>
          <w:smallCaps/>
        </w:rPr>
      </w:pPr>
    </w:p>
    <w:p w14:paraId="597E6F76" w14:textId="77777777" w:rsidR="002E2D66" w:rsidRPr="00A07C08" w:rsidRDefault="002E2D66" w:rsidP="002E2D66">
      <w:pPr>
        <w:spacing w:before="120" w:after="120"/>
        <w:jc w:val="both"/>
      </w:pPr>
      <w:r w:rsidRPr="00A07C08">
        <w:rPr>
          <w:smallCaps/>
        </w:rPr>
        <w:t>Divay,</w:t>
      </w:r>
      <w:r w:rsidRPr="00A07C08">
        <w:t xml:space="preserve"> Gérard et </w:t>
      </w:r>
      <w:r w:rsidRPr="00A07C08">
        <w:rPr>
          <w:smallCaps/>
        </w:rPr>
        <w:t>Léveillée,</w:t>
      </w:r>
      <w:r w:rsidRPr="00A07C08">
        <w:t xml:space="preserve"> Jacques, </w:t>
      </w:r>
      <w:r w:rsidRPr="00A07C08">
        <w:rPr>
          <w:i/>
          <w:iCs/>
        </w:rPr>
        <w:t>La réforme municipale et l'État québécois (1960-1979),</w:t>
      </w:r>
      <w:r w:rsidRPr="00A07C08">
        <w:t xml:space="preserve"> Etudes et documents no 27, INRS- U</w:t>
      </w:r>
      <w:r w:rsidRPr="00A07C08">
        <w:t>r</w:t>
      </w:r>
      <w:r w:rsidRPr="00A07C08">
        <w:t>banisation, septembre 1981.</w:t>
      </w:r>
    </w:p>
    <w:p w14:paraId="6286D4BC" w14:textId="77777777" w:rsidR="002E2D66" w:rsidRPr="00A07C08" w:rsidRDefault="002E2D66" w:rsidP="002E2D66">
      <w:pPr>
        <w:spacing w:before="120" w:after="120"/>
        <w:jc w:val="both"/>
      </w:pPr>
      <w:r w:rsidRPr="00A07C08">
        <w:rPr>
          <w:smallCaps/>
        </w:rPr>
        <w:t>Fortin,</w:t>
      </w:r>
      <w:r w:rsidRPr="00A07C08">
        <w:t xml:space="preserve"> Gérald, </w:t>
      </w:r>
      <w:r w:rsidRPr="00A07C08">
        <w:rPr>
          <w:smallCaps/>
        </w:rPr>
        <w:t>Léveillée,</w:t>
      </w:r>
      <w:r w:rsidRPr="00A07C08">
        <w:t xml:space="preserve"> Jacques et </w:t>
      </w:r>
      <w:r w:rsidRPr="00A07C08">
        <w:rPr>
          <w:smallCaps/>
        </w:rPr>
        <w:t>Parent,</w:t>
      </w:r>
      <w:r w:rsidRPr="00A07C08">
        <w:t xml:space="preserve"> Lucie, </w:t>
      </w:r>
      <w:r w:rsidRPr="00A07C08">
        <w:rPr>
          <w:i/>
          <w:iCs/>
        </w:rPr>
        <w:t>La déce</w:t>
      </w:r>
      <w:r w:rsidRPr="00A07C08">
        <w:rPr>
          <w:i/>
          <w:iCs/>
        </w:rPr>
        <w:t>n</w:t>
      </w:r>
      <w:r w:rsidRPr="00A07C08">
        <w:rPr>
          <w:i/>
          <w:iCs/>
        </w:rPr>
        <w:t>tralisation et le pouvoir des municipalités,</w:t>
      </w:r>
      <w:r w:rsidRPr="00A07C08">
        <w:t xml:space="preserve"> INRS-Urbanisation, juillet 1982.</w:t>
      </w:r>
    </w:p>
    <w:p w14:paraId="699C2C73" w14:textId="77777777" w:rsidR="002E2D66" w:rsidRPr="00A07C08" w:rsidRDefault="002E2D66" w:rsidP="002E2D66">
      <w:pPr>
        <w:spacing w:before="120" w:after="120"/>
        <w:jc w:val="both"/>
      </w:pPr>
      <w:r w:rsidRPr="00A07C08">
        <w:rPr>
          <w:smallCaps/>
        </w:rPr>
        <w:t>Léveillée,</w:t>
      </w:r>
      <w:r w:rsidRPr="00A07C08">
        <w:t xml:space="preserve"> Jacques et </w:t>
      </w:r>
      <w:r w:rsidRPr="00A07C08">
        <w:rPr>
          <w:smallCaps/>
        </w:rPr>
        <w:t>Ménard,</w:t>
      </w:r>
      <w:r w:rsidRPr="00A07C08">
        <w:t xml:space="preserve"> J., </w:t>
      </w:r>
      <w:r w:rsidRPr="00A07C08">
        <w:rPr>
          <w:i/>
          <w:iCs/>
        </w:rPr>
        <w:t>Quelques expériences de f</w:t>
      </w:r>
      <w:r w:rsidRPr="00A07C08">
        <w:rPr>
          <w:i/>
          <w:iCs/>
        </w:rPr>
        <w:t>u</w:t>
      </w:r>
      <w:r w:rsidRPr="00A07C08">
        <w:rPr>
          <w:i/>
          <w:iCs/>
        </w:rPr>
        <w:t>sion municipale au Québec,</w:t>
      </w:r>
      <w:r w:rsidRPr="00A07C08">
        <w:t xml:space="preserve"> Editions Nouvelles Frontières, 1972.</w:t>
      </w:r>
    </w:p>
    <w:p w14:paraId="27623728" w14:textId="77777777" w:rsidR="002E2D66" w:rsidRPr="00A07C08" w:rsidRDefault="002E2D66" w:rsidP="002E2D66">
      <w:pPr>
        <w:spacing w:before="120" w:after="120"/>
        <w:jc w:val="both"/>
      </w:pPr>
      <w:r w:rsidRPr="00A07C08">
        <w:rPr>
          <w:smallCaps/>
        </w:rPr>
        <w:t>Lajoie,</w:t>
      </w:r>
      <w:r w:rsidRPr="00A07C08">
        <w:t xml:space="preserve"> A., </w:t>
      </w:r>
      <w:r w:rsidRPr="00A07C08">
        <w:rPr>
          <w:i/>
          <w:iCs/>
        </w:rPr>
        <w:t>Les structures administratives régionales. Déconce</w:t>
      </w:r>
      <w:r w:rsidRPr="00A07C08">
        <w:rPr>
          <w:i/>
          <w:iCs/>
        </w:rPr>
        <w:t>n</w:t>
      </w:r>
      <w:r w:rsidRPr="00A07C08">
        <w:rPr>
          <w:i/>
          <w:iCs/>
        </w:rPr>
        <w:t>tration et décentralisation au Québec,</w:t>
      </w:r>
      <w:r w:rsidRPr="00A07C08">
        <w:t xml:space="preserve"> Montréal, Les Presses de l’Université de Montréal, 1968.</w:t>
      </w:r>
    </w:p>
    <w:p w14:paraId="7DEACB46" w14:textId="77777777" w:rsidR="002E2D66" w:rsidRPr="00A07C08" w:rsidRDefault="002E2D66" w:rsidP="002E2D66">
      <w:pPr>
        <w:spacing w:before="120" w:after="120"/>
        <w:jc w:val="both"/>
      </w:pPr>
      <w:r w:rsidRPr="00A07C08">
        <w:rPr>
          <w:smallCaps/>
        </w:rPr>
        <w:t>Quesnel-Ouellet,</w:t>
      </w:r>
      <w:r w:rsidRPr="00A07C08">
        <w:t xml:space="preserve"> L., « Régionalisation et conscience politique régionale : la Communauté Urbaine de Québec », </w:t>
      </w:r>
      <w:r w:rsidRPr="00A07C08">
        <w:rPr>
          <w:i/>
          <w:iCs/>
        </w:rPr>
        <w:t>Revue Canadienne de science politique,</w:t>
      </w:r>
      <w:r w:rsidRPr="00A07C08">
        <w:t xml:space="preserve"> vol. 4, no 2, juin 1971.</w:t>
      </w:r>
    </w:p>
    <w:p w14:paraId="33854327" w14:textId="77777777" w:rsidR="002E2D66" w:rsidRPr="00A07C08" w:rsidRDefault="002E2D66" w:rsidP="002E2D66">
      <w:pPr>
        <w:spacing w:before="120" w:after="120"/>
        <w:jc w:val="both"/>
      </w:pPr>
      <w:r w:rsidRPr="00A07C08">
        <w:rPr>
          <w:smallCaps/>
        </w:rPr>
        <w:t>Dumes-Rousseau,</w:t>
      </w:r>
      <w:r w:rsidRPr="00A07C08">
        <w:t xml:space="preserve"> Michèle et </w:t>
      </w:r>
      <w:r w:rsidRPr="00A07C08">
        <w:rPr>
          <w:smallCaps/>
        </w:rPr>
        <w:t>Montminy,</w:t>
      </w:r>
      <w:r w:rsidRPr="00A07C08">
        <w:t xml:space="preserve"> Jocelyne, « Dossier les M.R.C. », Ministère des Affaires municipales, </w:t>
      </w:r>
      <w:r w:rsidRPr="00A07C08">
        <w:rPr>
          <w:i/>
          <w:iCs/>
        </w:rPr>
        <w:t xml:space="preserve">Municipalité, </w:t>
      </w:r>
      <w:r w:rsidRPr="00A07C08">
        <w:t>avril-mai 1982.</w:t>
      </w:r>
    </w:p>
    <w:p w14:paraId="1A6DF96D" w14:textId="77777777" w:rsidR="002E2D66" w:rsidRPr="00A07C08" w:rsidRDefault="002E2D66" w:rsidP="002E2D66">
      <w:pPr>
        <w:spacing w:before="120" w:after="120"/>
        <w:jc w:val="both"/>
      </w:pPr>
      <w:r w:rsidRPr="00A07C08">
        <w:rPr>
          <w:smallCaps/>
        </w:rPr>
        <w:t xml:space="preserve">Union des municipalités du ouébec, </w:t>
      </w:r>
      <w:r w:rsidRPr="00A07C08">
        <w:rPr>
          <w:i/>
          <w:iCs/>
        </w:rPr>
        <w:t>Québec et le pouvoir mun</w:t>
      </w:r>
      <w:r w:rsidRPr="00A07C08">
        <w:rPr>
          <w:i/>
          <w:iCs/>
        </w:rPr>
        <w:t>i</w:t>
      </w:r>
      <w:r w:rsidRPr="00A07C08">
        <w:rPr>
          <w:i/>
          <w:iCs/>
        </w:rPr>
        <w:t>cipal. Quel pouvoir voulons-nous ?</w:t>
      </w:r>
      <w:r w:rsidRPr="00A07C08">
        <w:t xml:space="preserve"> U.M.Q., août 1982.</w:t>
      </w:r>
    </w:p>
    <w:p w14:paraId="08067E4D" w14:textId="77777777" w:rsidR="002E2D66" w:rsidRDefault="002E2D66" w:rsidP="002E2D66">
      <w:pPr>
        <w:spacing w:before="120" w:after="120"/>
        <w:jc w:val="both"/>
      </w:pPr>
    </w:p>
    <w:p w14:paraId="7C28102F" w14:textId="77777777" w:rsidR="002E2D66" w:rsidRDefault="002E2D66" w:rsidP="002E2D66">
      <w:pPr>
        <w:pStyle w:val="p"/>
      </w:pPr>
      <w:r>
        <w:t>[166]</w:t>
      </w:r>
    </w:p>
    <w:p w14:paraId="2801CE77" w14:textId="77777777" w:rsidR="002E2D66" w:rsidRDefault="002E2D66" w:rsidP="002E2D66">
      <w:pPr>
        <w:spacing w:before="120" w:after="120"/>
        <w:ind w:left="-540" w:firstLine="0"/>
        <w:jc w:val="both"/>
      </w:pPr>
      <w:r w:rsidRPr="00A07C08">
        <w:br w:type="page"/>
      </w:r>
      <w:r w:rsidRPr="00100AD8">
        <w:rPr>
          <w:b/>
        </w:rPr>
        <w:t>PARUTIONS</w:t>
      </w:r>
    </w:p>
    <w:p w14:paraId="685A7A94" w14:textId="77777777" w:rsidR="002E2D66" w:rsidRPr="00717A2F" w:rsidRDefault="002E2D66" w:rsidP="002E2D66">
      <w:pPr>
        <w:ind w:firstLine="0"/>
        <w:jc w:val="both"/>
      </w:pPr>
    </w:p>
    <w:tbl>
      <w:tblPr>
        <w:tblOverlap w:val="never"/>
        <w:tblW w:w="8460" w:type="dxa"/>
        <w:tblInd w:w="-530" w:type="dxa"/>
        <w:tblLayout w:type="fixed"/>
        <w:tblCellMar>
          <w:left w:w="10" w:type="dxa"/>
          <w:right w:w="10" w:type="dxa"/>
        </w:tblCellMar>
        <w:tblLook w:val="04A0" w:firstRow="1" w:lastRow="0" w:firstColumn="1" w:lastColumn="0" w:noHBand="0" w:noVBand="1"/>
      </w:tblPr>
      <w:tblGrid>
        <w:gridCol w:w="810"/>
        <w:gridCol w:w="720"/>
        <w:gridCol w:w="6120"/>
        <w:gridCol w:w="810"/>
      </w:tblGrid>
      <w:tr w:rsidR="002E2D66" w:rsidRPr="003F596B" w14:paraId="4D7B1187" w14:textId="77777777">
        <w:tblPrEx>
          <w:tblCellMar>
            <w:top w:w="0" w:type="dxa"/>
            <w:bottom w:w="0" w:type="dxa"/>
          </w:tblCellMar>
        </w:tblPrEx>
        <w:tc>
          <w:tcPr>
            <w:tcW w:w="810" w:type="dxa"/>
            <w:shd w:val="clear" w:color="auto" w:fill="FFFFFF"/>
          </w:tcPr>
          <w:p w14:paraId="721D6750" w14:textId="77777777" w:rsidR="002E2D66" w:rsidRPr="00215687" w:rsidRDefault="002E2D66" w:rsidP="002E2D66">
            <w:pPr>
              <w:spacing w:before="20" w:after="20"/>
              <w:ind w:firstLine="0"/>
              <w:rPr>
                <w:sz w:val="24"/>
                <w:lang w:bidi="ar-SA"/>
              </w:rPr>
            </w:pPr>
            <w:r w:rsidRPr="00215687">
              <w:rPr>
                <w:sz w:val="24"/>
                <w:lang w:bidi="ar-SA"/>
              </w:rPr>
              <w:t>No</w:t>
            </w:r>
          </w:p>
        </w:tc>
        <w:tc>
          <w:tcPr>
            <w:tcW w:w="720" w:type="dxa"/>
            <w:shd w:val="clear" w:color="auto" w:fill="FFFFFF"/>
          </w:tcPr>
          <w:p w14:paraId="6D116950" w14:textId="77777777" w:rsidR="002E2D66" w:rsidRPr="00215687" w:rsidRDefault="002E2D66" w:rsidP="002E2D66">
            <w:pPr>
              <w:spacing w:before="20" w:after="20"/>
              <w:ind w:firstLine="0"/>
              <w:rPr>
                <w:sz w:val="24"/>
                <w:lang w:bidi="ar-SA"/>
              </w:rPr>
            </w:pPr>
            <w:r>
              <w:rPr>
                <w:sz w:val="24"/>
                <w:lang w:bidi="ar-SA"/>
              </w:rPr>
              <w:t>1</w:t>
            </w:r>
          </w:p>
        </w:tc>
        <w:tc>
          <w:tcPr>
            <w:tcW w:w="6120" w:type="dxa"/>
            <w:shd w:val="clear" w:color="auto" w:fill="FFFFFF"/>
          </w:tcPr>
          <w:p w14:paraId="500208A4" w14:textId="77777777" w:rsidR="002E2D66" w:rsidRPr="00215687" w:rsidRDefault="002E2D66" w:rsidP="002E2D66">
            <w:pPr>
              <w:spacing w:before="20" w:after="20"/>
              <w:ind w:firstLine="0"/>
              <w:rPr>
                <w:sz w:val="24"/>
                <w:lang w:bidi="ar-SA"/>
              </w:rPr>
            </w:pPr>
            <w:r w:rsidRPr="00215687">
              <w:rPr>
                <w:b/>
                <w:bCs/>
                <w:sz w:val="24"/>
                <w:lang w:bidi="ar-SA"/>
              </w:rPr>
              <w:t xml:space="preserve">La culture, </w:t>
            </w:r>
            <w:r w:rsidRPr="00215687">
              <w:rPr>
                <w:sz w:val="24"/>
                <w:lang w:bidi="ar-SA"/>
              </w:rPr>
              <w:t>février 1970, 117 pages</w:t>
            </w:r>
          </w:p>
        </w:tc>
        <w:tc>
          <w:tcPr>
            <w:tcW w:w="810" w:type="dxa"/>
            <w:shd w:val="clear" w:color="auto" w:fill="FFFFFF"/>
          </w:tcPr>
          <w:p w14:paraId="791248AD" w14:textId="77777777" w:rsidR="002E2D66" w:rsidRPr="00215687" w:rsidRDefault="002E2D66" w:rsidP="002E2D66">
            <w:pPr>
              <w:spacing w:before="20" w:after="20"/>
              <w:ind w:firstLine="0"/>
              <w:jc w:val="right"/>
              <w:rPr>
                <w:sz w:val="24"/>
                <w:lang w:bidi="ar-SA"/>
              </w:rPr>
            </w:pPr>
            <w:r w:rsidRPr="00215687">
              <w:rPr>
                <w:sz w:val="24"/>
                <w:lang w:bidi="ar-SA"/>
              </w:rPr>
              <w:t>épuisé</w:t>
            </w:r>
          </w:p>
        </w:tc>
      </w:tr>
      <w:tr w:rsidR="002E2D66" w:rsidRPr="003F596B" w14:paraId="4CD3B570" w14:textId="77777777">
        <w:tblPrEx>
          <w:tblCellMar>
            <w:top w:w="0" w:type="dxa"/>
            <w:bottom w:w="0" w:type="dxa"/>
          </w:tblCellMar>
        </w:tblPrEx>
        <w:tc>
          <w:tcPr>
            <w:tcW w:w="810" w:type="dxa"/>
            <w:shd w:val="clear" w:color="auto" w:fill="FFFFFF"/>
          </w:tcPr>
          <w:p w14:paraId="055C4B7A" w14:textId="77777777" w:rsidR="002E2D66" w:rsidRPr="00215687" w:rsidRDefault="002E2D66" w:rsidP="002E2D66">
            <w:pPr>
              <w:spacing w:before="20" w:after="20"/>
              <w:ind w:firstLine="0"/>
              <w:rPr>
                <w:sz w:val="24"/>
                <w:lang w:bidi="ar-SA"/>
              </w:rPr>
            </w:pPr>
            <w:r w:rsidRPr="00215687">
              <w:rPr>
                <w:sz w:val="24"/>
                <w:lang w:bidi="ar-SA"/>
              </w:rPr>
              <w:t>No</w:t>
            </w:r>
          </w:p>
        </w:tc>
        <w:tc>
          <w:tcPr>
            <w:tcW w:w="720" w:type="dxa"/>
            <w:shd w:val="clear" w:color="auto" w:fill="FFFFFF"/>
          </w:tcPr>
          <w:p w14:paraId="40C83C38" w14:textId="77777777" w:rsidR="002E2D66" w:rsidRPr="00215687" w:rsidRDefault="002E2D66" w:rsidP="002E2D66">
            <w:pPr>
              <w:spacing w:before="20" w:after="20"/>
              <w:ind w:firstLine="0"/>
              <w:rPr>
                <w:sz w:val="24"/>
                <w:lang w:bidi="ar-SA"/>
              </w:rPr>
            </w:pPr>
            <w:r>
              <w:rPr>
                <w:sz w:val="24"/>
                <w:lang w:bidi="ar-SA"/>
              </w:rPr>
              <w:t>2</w:t>
            </w:r>
          </w:p>
        </w:tc>
        <w:tc>
          <w:tcPr>
            <w:tcW w:w="6120" w:type="dxa"/>
            <w:shd w:val="clear" w:color="auto" w:fill="FFFFFF"/>
          </w:tcPr>
          <w:p w14:paraId="5CBB1353" w14:textId="77777777" w:rsidR="002E2D66" w:rsidRPr="00215687" w:rsidRDefault="002E2D66" w:rsidP="002E2D66">
            <w:pPr>
              <w:spacing w:before="20" w:after="20"/>
              <w:ind w:firstLine="0"/>
              <w:rPr>
                <w:sz w:val="24"/>
                <w:lang w:bidi="ar-SA"/>
              </w:rPr>
            </w:pPr>
            <w:r w:rsidRPr="00215687">
              <w:rPr>
                <w:b/>
                <w:bCs/>
                <w:sz w:val="24"/>
                <w:lang w:bidi="ar-SA"/>
              </w:rPr>
              <w:t xml:space="preserve">Désir et besoin, </w:t>
            </w:r>
            <w:r w:rsidRPr="00215687">
              <w:rPr>
                <w:sz w:val="24"/>
                <w:lang w:bidi="ar-SA"/>
              </w:rPr>
              <w:t>septembre 1970, 128 pages</w:t>
            </w:r>
          </w:p>
        </w:tc>
        <w:tc>
          <w:tcPr>
            <w:tcW w:w="810" w:type="dxa"/>
            <w:shd w:val="clear" w:color="auto" w:fill="FFFFFF"/>
          </w:tcPr>
          <w:p w14:paraId="0FE12EF9" w14:textId="77777777" w:rsidR="002E2D66" w:rsidRPr="00215687" w:rsidRDefault="002E2D66" w:rsidP="002E2D66">
            <w:pPr>
              <w:spacing w:before="20" w:after="20"/>
              <w:ind w:firstLine="0"/>
              <w:jc w:val="right"/>
              <w:rPr>
                <w:sz w:val="24"/>
                <w:lang w:bidi="ar-SA"/>
              </w:rPr>
            </w:pPr>
            <w:r w:rsidRPr="00215687">
              <w:rPr>
                <w:sz w:val="24"/>
                <w:lang w:bidi="ar-SA"/>
              </w:rPr>
              <w:t>épuisé</w:t>
            </w:r>
          </w:p>
        </w:tc>
      </w:tr>
      <w:tr w:rsidR="002E2D66" w:rsidRPr="003F596B" w14:paraId="7FAB56C4" w14:textId="77777777">
        <w:tblPrEx>
          <w:tblCellMar>
            <w:top w:w="0" w:type="dxa"/>
            <w:bottom w:w="0" w:type="dxa"/>
          </w:tblCellMar>
        </w:tblPrEx>
        <w:tc>
          <w:tcPr>
            <w:tcW w:w="810" w:type="dxa"/>
            <w:shd w:val="clear" w:color="auto" w:fill="FFFFFF"/>
          </w:tcPr>
          <w:p w14:paraId="70E45F41" w14:textId="77777777" w:rsidR="002E2D66" w:rsidRPr="00215687" w:rsidRDefault="002E2D66" w:rsidP="002E2D66">
            <w:pPr>
              <w:spacing w:before="20" w:after="20"/>
              <w:ind w:firstLine="0"/>
              <w:rPr>
                <w:sz w:val="24"/>
                <w:lang w:bidi="ar-SA"/>
              </w:rPr>
            </w:pPr>
            <w:r w:rsidRPr="00215687">
              <w:rPr>
                <w:sz w:val="24"/>
                <w:lang w:bidi="ar-SA"/>
              </w:rPr>
              <w:t>No</w:t>
            </w:r>
          </w:p>
        </w:tc>
        <w:tc>
          <w:tcPr>
            <w:tcW w:w="720" w:type="dxa"/>
            <w:shd w:val="clear" w:color="auto" w:fill="FFFFFF"/>
          </w:tcPr>
          <w:p w14:paraId="04272B17" w14:textId="77777777" w:rsidR="002E2D66" w:rsidRPr="00215687" w:rsidRDefault="002E2D66" w:rsidP="002E2D66">
            <w:pPr>
              <w:spacing w:before="20" w:after="20"/>
              <w:ind w:firstLine="0"/>
              <w:rPr>
                <w:sz w:val="24"/>
                <w:lang w:bidi="ar-SA"/>
              </w:rPr>
            </w:pPr>
            <w:r>
              <w:rPr>
                <w:sz w:val="24"/>
                <w:lang w:bidi="ar-SA"/>
              </w:rPr>
              <w:t>3</w:t>
            </w:r>
          </w:p>
        </w:tc>
        <w:tc>
          <w:tcPr>
            <w:tcW w:w="6120" w:type="dxa"/>
            <w:shd w:val="clear" w:color="auto" w:fill="FFFFFF"/>
          </w:tcPr>
          <w:p w14:paraId="6DACC92D" w14:textId="77777777" w:rsidR="002E2D66" w:rsidRPr="00215687" w:rsidRDefault="002E2D66" w:rsidP="002E2D66">
            <w:pPr>
              <w:spacing w:before="20" w:after="20"/>
              <w:ind w:firstLine="0"/>
              <w:rPr>
                <w:sz w:val="24"/>
                <w:lang w:bidi="ar-SA"/>
              </w:rPr>
            </w:pPr>
            <w:r w:rsidRPr="00215687">
              <w:rPr>
                <w:b/>
                <w:bCs/>
                <w:sz w:val="24"/>
                <w:lang w:bidi="ar-SA"/>
              </w:rPr>
              <w:t xml:space="preserve">Le jeu, </w:t>
            </w:r>
            <w:r w:rsidRPr="00215687">
              <w:rPr>
                <w:sz w:val="24"/>
                <w:lang w:bidi="ar-SA"/>
              </w:rPr>
              <w:t>janvier 1971, 156 pages</w:t>
            </w:r>
          </w:p>
        </w:tc>
        <w:tc>
          <w:tcPr>
            <w:tcW w:w="810" w:type="dxa"/>
            <w:shd w:val="clear" w:color="auto" w:fill="FFFFFF"/>
          </w:tcPr>
          <w:p w14:paraId="18AEA98D" w14:textId="77777777" w:rsidR="002E2D66" w:rsidRPr="00215687" w:rsidRDefault="002E2D66" w:rsidP="002E2D66">
            <w:pPr>
              <w:spacing w:before="20" w:after="20"/>
              <w:ind w:firstLine="0"/>
              <w:jc w:val="right"/>
              <w:rPr>
                <w:sz w:val="24"/>
                <w:lang w:bidi="ar-SA"/>
              </w:rPr>
            </w:pPr>
            <w:r w:rsidRPr="00215687">
              <w:rPr>
                <w:sz w:val="24"/>
                <w:lang w:bidi="ar-SA"/>
              </w:rPr>
              <w:t>épuisé</w:t>
            </w:r>
          </w:p>
        </w:tc>
      </w:tr>
      <w:tr w:rsidR="002E2D66" w:rsidRPr="003F596B" w14:paraId="27C645B7" w14:textId="77777777">
        <w:tblPrEx>
          <w:tblCellMar>
            <w:top w:w="0" w:type="dxa"/>
            <w:bottom w:w="0" w:type="dxa"/>
          </w:tblCellMar>
        </w:tblPrEx>
        <w:tc>
          <w:tcPr>
            <w:tcW w:w="810" w:type="dxa"/>
            <w:shd w:val="clear" w:color="auto" w:fill="FFFFFF"/>
          </w:tcPr>
          <w:p w14:paraId="6B2CA785" w14:textId="77777777" w:rsidR="002E2D66" w:rsidRPr="00215687" w:rsidRDefault="002E2D66" w:rsidP="002E2D66">
            <w:pPr>
              <w:spacing w:before="20" w:after="20"/>
              <w:ind w:firstLine="0"/>
              <w:rPr>
                <w:sz w:val="24"/>
                <w:lang w:bidi="ar-SA"/>
              </w:rPr>
            </w:pPr>
            <w:r w:rsidRPr="00215687">
              <w:rPr>
                <w:sz w:val="24"/>
                <w:lang w:bidi="ar-SA"/>
              </w:rPr>
              <w:t>No</w:t>
            </w:r>
          </w:p>
        </w:tc>
        <w:tc>
          <w:tcPr>
            <w:tcW w:w="720" w:type="dxa"/>
            <w:shd w:val="clear" w:color="auto" w:fill="FFFFFF"/>
          </w:tcPr>
          <w:p w14:paraId="2B237F25" w14:textId="77777777" w:rsidR="002E2D66" w:rsidRPr="00215687" w:rsidRDefault="002E2D66" w:rsidP="002E2D66">
            <w:pPr>
              <w:spacing w:before="20" w:after="20"/>
              <w:ind w:firstLine="0"/>
              <w:rPr>
                <w:sz w:val="24"/>
                <w:lang w:bidi="ar-SA"/>
              </w:rPr>
            </w:pPr>
            <w:r>
              <w:rPr>
                <w:sz w:val="24"/>
                <w:lang w:bidi="ar-SA"/>
              </w:rPr>
              <w:t>4</w:t>
            </w:r>
          </w:p>
        </w:tc>
        <w:tc>
          <w:tcPr>
            <w:tcW w:w="6120" w:type="dxa"/>
            <w:shd w:val="clear" w:color="auto" w:fill="FFFFFF"/>
          </w:tcPr>
          <w:p w14:paraId="0BD18297" w14:textId="77777777" w:rsidR="002E2D66" w:rsidRPr="00215687" w:rsidRDefault="002E2D66" w:rsidP="002E2D66">
            <w:pPr>
              <w:spacing w:before="20" w:after="20"/>
              <w:ind w:firstLine="0"/>
              <w:rPr>
                <w:sz w:val="24"/>
                <w:lang w:bidi="ar-SA"/>
              </w:rPr>
            </w:pPr>
            <w:r w:rsidRPr="00215687">
              <w:rPr>
                <w:b/>
                <w:bCs/>
                <w:sz w:val="24"/>
                <w:lang w:bidi="ar-SA"/>
              </w:rPr>
              <w:t xml:space="preserve">Le crime, </w:t>
            </w:r>
            <w:r w:rsidRPr="00215687">
              <w:rPr>
                <w:sz w:val="24"/>
                <w:lang w:bidi="ar-SA"/>
              </w:rPr>
              <w:t>juin 1971,263 pages</w:t>
            </w:r>
          </w:p>
        </w:tc>
        <w:tc>
          <w:tcPr>
            <w:tcW w:w="810" w:type="dxa"/>
            <w:shd w:val="clear" w:color="auto" w:fill="FFFFFF"/>
          </w:tcPr>
          <w:p w14:paraId="7F8B8DA7" w14:textId="77777777" w:rsidR="002E2D66" w:rsidRPr="00215687" w:rsidRDefault="002E2D66" w:rsidP="002E2D66">
            <w:pPr>
              <w:spacing w:before="20" w:after="20"/>
              <w:ind w:firstLine="0"/>
              <w:jc w:val="right"/>
              <w:rPr>
                <w:sz w:val="24"/>
                <w:lang w:bidi="ar-SA"/>
              </w:rPr>
            </w:pPr>
            <w:r w:rsidRPr="00215687">
              <w:rPr>
                <w:sz w:val="24"/>
                <w:lang w:bidi="ar-SA"/>
              </w:rPr>
              <w:t>épuisé</w:t>
            </w:r>
          </w:p>
        </w:tc>
      </w:tr>
      <w:tr w:rsidR="002E2D66" w:rsidRPr="003F596B" w14:paraId="65281486" w14:textId="77777777">
        <w:tblPrEx>
          <w:tblCellMar>
            <w:top w:w="0" w:type="dxa"/>
            <w:bottom w:w="0" w:type="dxa"/>
          </w:tblCellMar>
        </w:tblPrEx>
        <w:tc>
          <w:tcPr>
            <w:tcW w:w="810" w:type="dxa"/>
            <w:shd w:val="clear" w:color="auto" w:fill="FFFFFF"/>
          </w:tcPr>
          <w:p w14:paraId="7C6D55AB" w14:textId="77777777" w:rsidR="002E2D66" w:rsidRPr="00215687" w:rsidRDefault="002E2D66" w:rsidP="002E2D66">
            <w:pPr>
              <w:spacing w:before="20" w:after="20"/>
              <w:ind w:firstLine="0"/>
              <w:rPr>
                <w:sz w:val="24"/>
                <w:lang w:bidi="ar-SA"/>
              </w:rPr>
            </w:pPr>
            <w:r w:rsidRPr="00215687">
              <w:rPr>
                <w:sz w:val="24"/>
                <w:lang w:bidi="ar-SA"/>
              </w:rPr>
              <w:t>No</w:t>
            </w:r>
          </w:p>
        </w:tc>
        <w:tc>
          <w:tcPr>
            <w:tcW w:w="720" w:type="dxa"/>
            <w:shd w:val="clear" w:color="auto" w:fill="FFFFFF"/>
          </w:tcPr>
          <w:p w14:paraId="097C794F" w14:textId="77777777" w:rsidR="002E2D66" w:rsidRPr="00215687" w:rsidRDefault="002E2D66" w:rsidP="002E2D66">
            <w:pPr>
              <w:spacing w:before="20" w:after="20"/>
              <w:ind w:firstLine="0"/>
              <w:rPr>
                <w:sz w:val="24"/>
                <w:lang w:bidi="ar-SA"/>
              </w:rPr>
            </w:pPr>
            <w:r>
              <w:rPr>
                <w:sz w:val="24"/>
                <w:lang w:bidi="ar-SA"/>
              </w:rPr>
              <w:t>5</w:t>
            </w:r>
          </w:p>
        </w:tc>
        <w:tc>
          <w:tcPr>
            <w:tcW w:w="6120" w:type="dxa"/>
            <w:shd w:val="clear" w:color="auto" w:fill="FFFFFF"/>
          </w:tcPr>
          <w:p w14:paraId="07468CAA" w14:textId="77777777" w:rsidR="002E2D66" w:rsidRPr="00215687" w:rsidRDefault="002E2D66" w:rsidP="002E2D66">
            <w:pPr>
              <w:spacing w:before="20" w:after="20"/>
              <w:ind w:firstLine="0"/>
              <w:rPr>
                <w:sz w:val="24"/>
                <w:lang w:bidi="ar-SA"/>
              </w:rPr>
            </w:pPr>
            <w:r w:rsidRPr="00215687">
              <w:rPr>
                <w:b/>
                <w:bCs/>
                <w:sz w:val="24"/>
                <w:lang w:bidi="ar-SA"/>
              </w:rPr>
              <w:t xml:space="preserve">L’environnement, </w:t>
            </w:r>
            <w:r w:rsidRPr="00215687">
              <w:rPr>
                <w:sz w:val="24"/>
                <w:lang w:bidi="ar-SA"/>
              </w:rPr>
              <w:t>janvier 1972, 293 pages</w:t>
            </w:r>
          </w:p>
        </w:tc>
        <w:tc>
          <w:tcPr>
            <w:tcW w:w="810" w:type="dxa"/>
            <w:shd w:val="clear" w:color="auto" w:fill="FFFFFF"/>
          </w:tcPr>
          <w:p w14:paraId="388F1BBE" w14:textId="77777777" w:rsidR="002E2D66" w:rsidRPr="00215687" w:rsidRDefault="002E2D66" w:rsidP="002E2D66">
            <w:pPr>
              <w:spacing w:before="20" w:after="20"/>
              <w:ind w:firstLine="0"/>
              <w:jc w:val="right"/>
              <w:rPr>
                <w:sz w:val="24"/>
                <w:lang w:bidi="ar-SA"/>
              </w:rPr>
            </w:pPr>
            <w:r w:rsidRPr="00215687">
              <w:rPr>
                <w:sz w:val="24"/>
                <w:lang w:bidi="ar-SA"/>
              </w:rPr>
              <w:t>épuisé</w:t>
            </w:r>
          </w:p>
        </w:tc>
      </w:tr>
      <w:tr w:rsidR="002E2D66" w:rsidRPr="003F596B" w14:paraId="467D1541" w14:textId="77777777">
        <w:tblPrEx>
          <w:tblCellMar>
            <w:top w:w="0" w:type="dxa"/>
            <w:bottom w:w="0" w:type="dxa"/>
          </w:tblCellMar>
        </w:tblPrEx>
        <w:tc>
          <w:tcPr>
            <w:tcW w:w="810" w:type="dxa"/>
            <w:shd w:val="clear" w:color="auto" w:fill="FFFFFF"/>
          </w:tcPr>
          <w:p w14:paraId="4DA843FA" w14:textId="77777777" w:rsidR="002E2D66" w:rsidRPr="00215687" w:rsidRDefault="002E2D66" w:rsidP="002E2D66">
            <w:pPr>
              <w:spacing w:before="20" w:after="20"/>
              <w:ind w:firstLine="0"/>
              <w:rPr>
                <w:sz w:val="24"/>
                <w:lang w:bidi="ar-SA"/>
              </w:rPr>
            </w:pPr>
            <w:r w:rsidRPr="00215687">
              <w:rPr>
                <w:sz w:val="24"/>
                <w:lang w:bidi="ar-SA"/>
              </w:rPr>
              <w:t xml:space="preserve">*No </w:t>
            </w:r>
          </w:p>
        </w:tc>
        <w:tc>
          <w:tcPr>
            <w:tcW w:w="720" w:type="dxa"/>
            <w:shd w:val="clear" w:color="auto" w:fill="FFFFFF"/>
          </w:tcPr>
          <w:p w14:paraId="4B44ABDB" w14:textId="77777777" w:rsidR="002E2D66" w:rsidRPr="00215687" w:rsidRDefault="002E2D66" w:rsidP="002E2D66">
            <w:pPr>
              <w:spacing w:before="20" w:after="20"/>
              <w:ind w:firstLine="0"/>
              <w:rPr>
                <w:sz w:val="24"/>
                <w:lang w:bidi="ar-SA"/>
              </w:rPr>
            </w:pPr>
            <w:r>
              <w:rPr>
                <w:sz w:val="24"/>
                <w:lang w:bidi="ar-SA"/>
              </w:rPr>
              <w:t>6-7</w:t>
            </w:r>
          </w:p>
        </w:tc>
        <w:tc>
          <w:tcPr>
            <w:tcW w:w="6120" w:type="dxa"/>
            <w:shd w:val="clear" w:color="auto" w:fill="FFFFFF"/>
          </w:tcPr>
          <w:p w14:paraId="2481C8D3" w14:textId="77777777" w:rsidR="002E2D66" w:rsidRPr="00215687" w:rsidRDefault="002E2D66" w:rsidP="002E2D66">
            <w:pPr>
              <w:spacing w:before="20" w:after="20"/>
              <w:ind w:firstLine="0"/>
              <w:rPr>
                <w:sz w:val="24"/>
                <w:lang w:bidi="ar-SA"/>
              </w:rPr>
            </w:pPr>
            <w:r w:rsidRPr="00215687">
              <w:rPr>
                <w:b/>
                <w:bCs/>
                <w:sz w:val="24"/>
                <w:lang w:bidi="ar-SA"/>
              </w:rPr>
              <w:t xml:space="preserve">La lecture, </w:t>
            </w:r>
            <w:r w:rsidRPr="00215687">
              <w:rPr>
                <w:sz w:val="24"/>
                <w:lang w:bidi="ar-SA"/>
              </w:rPr>
              <w:t>septembre 1972, 407 pages</w:t>
            </w:r>
          </w:p>
        </w:tc>
        <w:tc>
          <w:tcPr>
            <w:tcW w:w="810" w:type="dxa"/>
            <w:shd w:val="clear" w:color="auto" w:fill="FFFFFF"/>
          </w:tcPr>
          <w:p w14:paraId="22021F72" w14:textId="77777777" w:rsidR="002E2D66" w:rsidRPr="00215687" w:rsidRDefault="002E2D66" w:rsidP="002E2D66">
            <w:pPr>
              <w:spacing w:before="20" w:after="20"/>
              <w:ind w:firstLine="0"/>
              <w:jc w:val="right"/>
              <w:rPr>
                <w:sz w:val="24"/>
                <w:lang w:bidi="ar-SA"/>
              </w:rPr>
            </w:pPr>
            <w:r w:rsidRPr="00215687">
              <w:rPr>
                <w:sz w:val="24"/>
                <w:lang w:bidi="ar-SA"/>
              </w:rPr>
              <w:t>$2.50</w:t>
            </w:r>
          </w:p>
        </w:tc>
      </w:tr>
      <w:tr w:rsidR="002E2D66" w:rsidRPr="003F596B" w14:paraId="46C21264" w14:textId="77777777">
        <w:tblPrEx>
          <w:tblCellMar>
            <w:top w:w="0" w:type="dxa"/>
            <w:bottom w:w="0" w:type="dxa"/>
          </w:tblCellMar>
        </w:tblPrEx>
        <w:tc>
          <w:tcPr>
            <w:tcW w:w="810" w:type="dxa"/>
            <w:shd w:val="clear" w:color="auto" w:fill="FFFFFF"/>
          </w:tcPr>
          <w:p w14:paraId="47A54B56" w14:textId="77777777" w:rsidR="002E2D66" w:rsidRPr="00215687" w:rsidRDefault="002E2D66" w:rsidP="002E2D66">
            <w:pPr>
              <w:spacing w:before="20" w:after="20"/>
              <w:ind w:firstLine="0"/>
              <w:rPr>
                <w:sz w:val="24"/>
                <w:lang w:bidi="ar-SA"/>
              </w:rPr>
            </w:pPr>
            <w:r w:rsidRPr="00215687">
              <w:rPr>
                <w:sz w:val="24"/>
                <w:lang w:bidi="ar-SA"/>
              </w:rPr>
              <w:t>*No</w:t>
            </w:r>
          </w:p>
        </w:tc>
        <w:tc>
          <w:tcPr>
            <w:tcW w:w="720" w:type="dxa"/>
            <w:shd w:val="clear" w:color="auto" w:fill="FFFFFF"/>
          </w:tcPr>
          <w:p w14:paraId="2B47EB39" w14:textId="77777777" w:rsidR="002E2D66" w:rsidRPr="00215687" w:rsidRDefault="002E2D66" w:rsidP="002E2D66">
            <w:pPr>
              <w:spacing w:before="20" w:after="20"/>
              <w:ind w:firstLine="0"/>
              <w:rPr>
                <w:sz w:val="24"/>
                <w:lang w:bidi="ar-SA"/>
              </w:rPr>
            </w:pPr>
            <w:r>
              <w:rPr>
                <w:sz w:val="24"/>
                <w:lang w:bidi="ar-SA"/>
              </w:rPr>
              <w:t>8</w:t>
            </w:r>
          </w:p>
        </w:tc>
        <w:tc>
          <w:tcPr>
            <w:tcW w:w="6120" w:type="dxa"/>
            <w:shd w:val="clear" w:color="auto" w:fill="FFFFFF"/>
          </w:tcPr>
          <w:p w14:paraId="0117C067" w14:textId="77777777" w:rsidR="002E2D66" w:rsidRPr="00215687" w:rsidRDefault="002E2D66" w:rsidP="002E2D66">
            <w:pPr>
              <w:spacing w:before="20" w:after="20"/>
              <w:ind w:firstLine="0"/>
              <w:rPr>
                <w:sz w:val="24"/>
                <w:lang w:bidi="ar-SA"/>
              </w:rPr>
            </w:pPr>
            <w:r w:rsidRPr="00215687">
              <w:rPr>
                <w:b/>
                <w:bCs/>
                <w:sz w:val="24"/>
                <w:lang w:bidi="ar-SA"/>
              </w:rPr>
              <w:t xml:space="preserve">L’enseignement collégial, </w:t>
            </w:r>
            <w:r w:rsidRPr="00215687">
              <w:rPr>
                <w:sz w:val="24"/>
                <w:lang w:bidi="ar-SA"/>
              </w:rPr>
              <w:t>janvier 1973, 281 pages</w:t>
            </w:r>
          </w:p>
        </w:tc>
        <w:tc>
          <w:tcPr>
            <w:tcW w:w="810" w:type="dxa"/>
            <w:shd w:val="clear" w:color="auto" w:fill="FFFFFF"/>
          </w:tcPr>
          <w:p w14:paraId="073CE8F7" w14:textId="77777777" w:rsidR="002E2D66" w:rsidRPr="00215687" w:rsidRDefault="002E2D66" w:rsidP="002E2D66">
            <w:pPr>
              <w:spacing w:before="20" w:after="20"/>
              <w:ind w:firstLine="0"/>
              <w:jc w:val="right"/>
              <w:rPr>
                <w:sz w:val="24"/>
                <w:lang w:bidi="ar-SA"/>
              </w:rPr>
            </w:pPr>
            <w:r w:rsidRPr="00215687">
              <w:rPr>
                <w:sz w:val="24"/>
                <w:lang w:bidi="ar-SA"/>
              </w:rPr>
              <w:t>$2.50</w:t>
            </w:r>
          </w:p>
        </w:tc>
      </w:tr>
      <w:tr w:rsidR="002E2D66" w:rsidRPr="003F596B" w14:paraId="5F740828" w14:textId="77777777">
        <w:tblPrEx>
          <w:tblCellMar>
            <w:top w:w="0" w:type="dxa"/>
            <w:bottom w:w="0" w:type="dxa"/>
          </w:tblCellMar>
        </w:tblPrEx>
        <w:tc>
          <w:tcPr>
            <w:tcW w:w="810" w:type="dxa"/>
            <w:shd w:val="clear" w:color="auto" w:fill="FFFFFF"/>
          </w:tcPr>
          <w:p w14:paraId="1E485052" w14:textId="77777777" w:rsidR="002E2D66" w:rsidRPr="00215687" w:rsidRDefault="002E2D66" w:rsidP="002E2D66">
            <w:pPr>
              <w:spacing w:before="20" w:after="20"/>
              <w:ind w:firstLine="0"/>
              <w:rPr>
                <w:sz w:val="24"/>
                <w:lang w:bidi="ar-SA"/>
              </w:rPr>
            </w:pPr>
            <w:r>
              <w:rPr>
                <w:sz w:val="24"/>
                <w:lang w:bidi="ar-SA"/>
              </w:rPr>
              <w:t>*</w:t>
            </w:r>
            <w:r w:rsidRPr="00215687">
              <w:rPr>
                <w:sz w:val="24"/>
                <w:lang w:bidi="ar-SA"/>
              </w:rPr>
              <w:t>No</w:t>
            </w:r>
          </w:p>
        </w:tc>
        <w:tc>
          <w:tcPr>
            <w:tcW w:w="720" w:type="dxa"/>
            <w:shd w:val="clear" w:color="auto" w:fill="FFFFFF"/>
          </w:tcPr>
          <w:p w14:paraId="573E2E9B" w14:textId="77777777" w:rsidR="002E2D66" w:rsidRPr="00215687" w:rsidRDefault="002E2D66" w:rsidP="002E2D66">
            <w:pPr>
              <w:spacing w:before="20" w:after="20"/>
              <w:ind w:firstLine="0"/>
              <w:rPr>
                <w:sz w:val="24"/>
                <w:lang w:bidi="ar-SA"/>
              </w:rPr>
            </w:pPr>
            <w:r>
              <w:rPr>
                <w:sz w:val="24"/>
                <w:lang w:bidi="ar-SA"/>
              </w:rPr>
              <w:t>9</w:t>
            </w:r>
          </w:p>
        </w:tc>
        <w:tc>
          <w:tcPr>
            <w:tcW w:w="6120" w:type="dxa"/>
            <w:shd w:val="clear" w:color="auto" w:fill="FFFFFF"/>
          </w:tcPr>
          <w:p w14:paraId="078EE1D4" w14:textId="77777777" w:rsidR="002E2D66" w:rsidRPr="00215687" w:rsidRDefault="002E2D66" w:rsidP="002E2D66">
            <w:pPr>
              <w:spacing w:before="20" w:after="20"/>
              <w:ind w:firstLine="0"/>
              <w:rPr>
                <w:sz w:val="24"/>
                <w:lang w:bidi="ar-SA"/>
              </w:rPr>
            </w:pPr>
            <w:r w:rsidRPr="00215687">
              <w:rPr>
                <w:b/>
                <w:bCs/>
                <w:sz w:val="24"/>
                <w:lang w:bidi="ar-SA"/>
              </w:rPr>
              <w:t xml:space="preserve">Normalité et maturité, </w:t>
            </w:r>
            <w:r w:rsidRPr="00215687">
              <w:rPr>
                <w:sz w:val="24"/>
                <w:lang w:bidi="ar-SA"/>
              </w:rPr>
              <w:t>juin 1973, 257 pages</w:t>
            </w:r>
          </w:p>
        </w:tc>
        <w:tc>
          <w:tcPr>
            <w:tcW w:w="810" w:type="dxa"/>
            <w:shd w:val="clear" w:color="auto" w:fill="FFFFFF"/>
          </w:tcPr>
          <w:p w14:paraId="0F7A3C9D" w14:textId="77777777" w:rsidR="002E2D66" w:rsidRPr="00215687" w:rsidRDefault="002E2D66" w:rsidP="002E2D66">
            <w:pPr>
              <w:spacing w:before="20" w:after="20"/>
              <w:ind w:firstLine="0"/>
              <w:jc w:val="right"/>
              <w:rPr>
                <w:sz w:val="24"/>
                <w:lang w:bidi="ar-SA"/>
              </w:rPr>
            </w:pPr>
            <w:r w:rsidRPr="00215687">
              <w:rPr>
                <w:sz w:val="24"/>
                <w:lang w:bidi="ar-SA"/>
              </w:rPr>
              <w:t>$2.50</w:t>
            </w:r>
          </w:p>
        </w:tc>
      </w:tr>
      <w:tr w:rsidR="002E2D66" w:rsidRPr="003F596B" w14:paraId="5B19BC6F" w14:textId="77777777">
        <w:tblPrEx>
          <w:tblCellMar>
            <w:top w:w="0" w:type="dxa"/>
            <w:bottom w:w="0" w:type="dxa"/>
          </w:tblCellMar>
        </w:tblPrEx>
        <w:tc>
          <w:tcPr>
            <w:tcW w:w="810" w:type="dxa"/>
            <w:shd w:val="clear" w:color="auto" w:fill="FFFFFF"/>
          </w:tcPr>
          <w:p w14:paraId="0169DE6C" w14:textId="77777777" w:rsidR="002E2D66" w:rsidRPr="00215687" w:rsidRDefault="002E2D66" w:rsidP="002E2D66">
            <w:pPr>
              <w:spacing w:before="20" w:after="20"/>
              <w:ind w:firstLine="0"/>
              <w:rPr>
                <w:sz w:val="24"/>
                <w:lang w:bidi="ar-SA"/>
              </w:rPr>
            </w:pPr>
            <w:r w:rsidRPr="00215687">
              <w:rPr>
                <w:sz w:val="24"/>
                <w:lang w:bidi="ar-SA"/>
              </w:rPr>
              <w:t>*No</w:t>
            </w:r>
          </w:p>
        </w:tc>
        <w:tc>
          <w:tcPr>
            <w:tcW w:w="720" w:type="dxa"/>
            <w:shd w:val="clear" w:color="auto" w:fill="FFFFFF"/>
          </w:tcPr>
          <w:p w14:paraId="55867A53" w14:textId="77777777" w:rsidR="002E2D66" w:rsidRPr="00215687" w:rsidRDefault="002E2D66" w:rsidP="002E2D66">
            <w:pPr>
              <w:spacing w:before="20" w:after="20"/>
              <w:ind w:firstLine="0"/>
              <w:rPr>
                <w:sz w:val="24"/>
                <w:lang w:bidi="ar-SA"/>
              </w:rPr>
            </w:pPr>
            <w:r>
              <w:rPr>
                <w:sz w:val="24"/>
                <w:lang w:bidi="ar-SA"/>
              </w:rPr>
              <w:t>10</w:t>
            </w:r>
          </w:p>
        </w:tc>
        <w:tc>
          <w:tcPr>
            <w:tcW w:w="6120" w:type="dxa"/>
            <w:shd w:val="clear" w:color="auto" w:fill="FFFFFF"/>
          </w:tcPr>
          <w:p w14:paraId="230F989F" w14:textId="77777777" w:rsidR="002E2D66" w:rsidRPr="00215687" w:rsidRDefault="002E2D66" w:rsidP="002E2D66">
            <w:pPr>
              <w:spacing w:before="20" w:after="20"/>
              <w:ind w:firstLine="0"/>
              <w:rPr>
                <w:sz w:val="24"/>
                <w:lang w:bidi="ar-SA"/>
              </w:rPr>
            </w:pPr>
            <w:r w:rsidRPr="00215687">
              <w:rPr>
                <w:b/>
                <w:bCs/>
                <w:sz w:val="24"/>
                <w:lang w:bidi="ar-SA"/>
              </w:rPr>
              <w:t xml:space="preserve">L’enracinement, </w:t>
            </w:r>
            <w:r w:rsidRPr="00215687">
              <w:rPr>
                <w:sz w:val="24"/>
                <w:lang w:bidi="ar-SA"/>
              </w:rPr>
              <w:t>janvier 1974, 216 pages</w:t>
            </w:r>
          </w:p>
        </w:tc>
        <w:tc>
          <w:tcPr>
            <w:tcW w:w="810" w:type="dxa"/>
            <w:shd w:val="clear" w:color="auto" w:fill="FFFFFF"/>
          </w:tcPr>
          <w:p w14:paraId="285EE23B" w14:textId="77777777" w:rsidR="002E2D66" w:rsidRPr="00215687" w:rsidRDefault="002E2D66" w:rsidP="002E2D66">
            <w:pPr>
              <w:spacing w:before="20" w:after="20"/>
              <w:ind w:firstLine="0"/>
              <w:jc w:val="right"/>
              <w:rPr>
                <w:sz w:val="24"/>
                <w:lang w:bidi="ar-SA"/>
              </w:rPr>
            </w:pPr>
            <w:r w:rsidRPr="00215687">
              <w:rPr>
                <w:sz w:val="24"/>
                <w:lang w:bidi="ar-SA"/>
              </w:rPr>
              <w:t>$2.50</w:t>
            </w:r>
          </w:p>
        </w:tc>
      </w:tr>
      <w:tr w:rsidR="002E2D66" w:rsidRPr="003F596B" w14:paraId="1600CD56" w14:textId="77777777">
        <w:tblPrEx>
          <w:tblCellMar>
            <w:top w:w="0" w:type="dxa"/>
            <w:bottom w:w="0" w:type="dxa"/>
          </w:tblCellMar>
        </w:tblPrEx>
        <w:tc>
          <w:tcPr>
            <w:tcW w:w="810" w:type="dxa"/>
            <w:shd w:val="clear" w:color="auto" w:fill="FFFFFF"/>
          </w:tcPr>
          <w:p w14:paraId="055EE7B6" w14:textId="77777777" w:rsidR="002E2D66" w:rsidRPr="00215687" w:rsidRDefault="002E2D66" w:rsidP="002E2D66">
            <w:pPr>
              <w:spacing w:before="20" w:after="20"/>
              <w:ind w:firstLine="0"/>
              <w:rPr>
                <w:sz w:val="24"/>
                <w:lang w:bidi="ar-SA"/>
              </w:rPr>
            </w:pPr>
            <w:r>
              <w:rPr>
                <w:sz w:val="24"/>
                <w:lang w:bidi="ar-SA"/>
              </w:rPr>
              <w:t>*</w:t>
            </w:r>
            <w:r w:rsidRPr="00215687">
              <w:rPr>
                <w:sz w:val="24"/>
                <w:lang w:bidi="ar-SA"/>
              </w:rPr>
              <w:t>No</w:t>
            </w:r>
          </w:p>
        </w:tc>
        <w:tc>
          <w:tcPr>
            <w:tcW w:w="720" w:type="dxa"/>
            <w:shd w:val="clear" w:color="auto" w:fill="FFFFFF"/>
          </w:tcPr>
          <w:p w14:paraId="24EBEE7C" w14:textId="77777777" w:rsidR="002E2D66" w:rsidRPr="00215687" w:rsidRDefault="002E2D66" w:rsidP="002E2D66">
            <w:pPr>
              <w:spacing w:before="20" w:after="20"/>
              <w:ind w:firstLine="0"/>
              <w:rPr>
                <w:sz w:val="24"/>
                <w:lang w:bidi="ar-SA"/>
              </w:rPr>
            </w:pPr>
            <w:r>
              <w:rPr>
                <w:sz w:val="24"/>
                <w:lang w:bidi="ar-SA"/>
              </w:rPr>
              <w:t>11</w:t>
            </w:r>
          </w:p>
        </w:tc>
        <w:tc>
          <w:tcPr>
            <w:tcW w:w="6120" w:type="dxa"/>
            <w:shd w:val="clear" w:color="auto" w:fill="FFFFFF"/>
          </w:tcPr>
          <w:p w14:paraId="0A28DBD3" w14:textId="77777777" w:rsidR="002E2D66" w:rsidRPr="00215687" w:rsidRDefault="002E2D66" w:rsidP="002E2D66">
            <w:pPr>
              <w:spacing w:before="20" w:after="20"/>
              <w:ind w:firstLine="0"/>
              <w:rPr>
                <w:sz w:val="24"/>
                <w:lang w:bidi="ar-SA"/>
              </w:rPr>
            </w:pPr>
            <w:r w:rsidRPr="00215687">
              <w:rPr>
                <w:b/>
                <w:bCs/>
                <w:sz w:val="24"/>
                <w:lang w:bidi="ar-SA"/>
              </w:rPr>
              <w:t xml:space="preserve">Croissance et démesure, </w:t>
            </w:r>
            <w:r w:rsidRPr="00215687">
              <w:rPr>
                <w:sz w:val="24"/>
                <w:lang w:bidi="ar-SA"/>
              </w:rPr>
              <w:t>décembre 1974, 213 pages</w:t>
            </w:r>
          </w:p>
        </w:tc>
        <w:tc>
          <w:tcPr>
            <w:tcW w:w="810" w:type="dxa"/>
            <w:shd w:val="clear" w:color="auto" w:fill="FFFFFF"/>
          </w:tcPr>
          <w:p w14:paraId="5C85D9C9" w14:textId="77777777" w:rsidR="002E2D66" w:rsidRPr="00215687" w:rsidRDefault="002E2D66" w:rsidP="002E2D66">
            <w:pPr>
              <w:spacing w:before="20" w:after="20"/>
              <w:ind w:firstLine="0"/>
              <w:jc w:val="right"/>
              <w:rPr>
                <w:sz w:val="24"/>
                <w:lang w:bidi="ar-SA"/>
              </w:rPr>
            </w:pPr>
            <w:r w:rsidRPr="00215687">
              <w:rPr>
                <w:sz w:val="24"/>
                <w:lang w:bidi="ar-SA"/>
              </w:rPr>
              <w:t>$3.50</w:t>
            </w:r>
          </w:p>
        </w:tc>
      </w:tr>
      <w:tr w:rsidR="002E2D66" w:rsidRPr="003F596B" w14:paraId="20044555" w14:textId="77777777">
        <w:tblPrEx>
          <w:tblCellMar>
            <w:top w:w="0" w:type="dxa"/>
            <w:bottom w:w="0" w:type="dxa"/>
          </w:tblCellMar>
        </w:tblPrEx>
        <w:tc>
          <w:tcPr>
            <w:tcW w:w="810" w:type="dxa"/>
            <w:shd w:val="clear" w:color="auto" w:fill="FFFFFF"/>
          </w:tcPr>
          <w:p w14:paraId="37D22380" w14:textId="77777777" w:rsidR="002E2D66" w:rsidRPr="00215687" w:rsidRDefault="002E2D66" w:rsidP="002E2D66">
            <w:pPr>
              <w:spacing w:before="20" w:after="20"/>
              <w:ind w:firstLine="0"/>
              <w:rPr>
                <w:sz w:val="24"/>
                <w:lang w:bidi="ar-SA"/>
              </w:rPr>
            </w:pPr>
            <w:r w:rsidRPr="00215687">
              <w:rPr>
                <w:sz w:val="24"/>
                <w:lang w:bidi="ar-SA"/>
              </w:rPr>
              <w:t>No</w:t>
            </w:r>
          </w:p>
        </w:tc>
        <w:tc>
          <w:tcPr>
            <w:tcW w:w="720" w:type="dxa"/>
            <w:shd w:val="clear" w:color="auto" w:fill="FFFFFF"/>
          </w:tcPr>
          <w:p w14:paraId="13A8B560" w14:textId="77777777" w:rsidR="002E2D66" w:rsidRPr="00215687" w:rsidRDefault="002E2D66" w:rsidP="002E2D66">
            <w:pPr>
              <w:spacing w:before="20" w:after="20"/>
              <w:ind w:firstLine="0"/>
              <w:rPr>
                <w:sz w:val="24"/>
                <w:lang w:bidi="ar-SA"/>
              </w:rPr>
            </w:pPr>
            <w:r>
              <w:rPr>
                <w:sz w:val="24"/>
                <w:lang w:bidi="ar-SA"/>
              </w:rPr>
              <w:t>12</w:t>
            </w:r>
          </w:p>
        </w:tc>
        <w:tc>
          <w:tcPr>
            <w:tcW w:w="6120" w:type="dxa"/>
            <w:shd w:val="clear" w:color="auto" w:fill="FFFFFF"/>
          </w:tcPr>
          <w:p w14:paraId="4A42EF7A" w14:textId="77777777" w:rsidR="002E2D66" w:rsidRPr="00215687" w:rsidRDefault="002E2D66" w:rsidP="002E2D66">
            <w:pPr>
              <w:spacing w:before="20" w:after="20"/>
              <w:ind w:firstLine="0"/>
              <w:rPr>
                <w:sz w:val="24"/>
                <w:lang w:bidi="ar-SA"/>
              </w:rPr>
            </w:pPr>
            <w:r w:rsidRPr="00215687">
              <w:rPr>
                <w:b/>
                <w:bCs/>
                <w:sz w:val="24"/>
                <w:lang w:bidi="ar-SA"/>
              </w:rPr>
              <w:t xml:space="preserve">L'art de vivre, </w:t>
            </w:r>
            <w:r w:rsidRPr="00215687">
              <w:rPr>
                <w:sz w:val="24"/>
                <w:lang w:bidi="ar-SA"/>
              </w:rPr>
              <w:t>mai 1975, 213 pages</w:t>
            </w:r>
          </w:p>
        </w:tc>
        <w:tc>
          <w:tcPr>
            <w:tcW w:w="810" w:type="dxa"/>
            <w:shd w:val="clear" w:color="auto" w:fill="FFFFFF"/>
          </w:tcPr>
          <w:p w14:paraId="04E9FFBA" w14:textId="77777777" w:rsidR="002E2D66" w:rsidRPr="00215687" w:rsidRDefault="002E2D66" w:rsidP="002E2D66">
            <w:pPr>
              <w:spacing w:before="20" w:after="20"/>
              <w:ind w:firstLine="0"/>
              <w:jc w:val="right"/>
              <w:rPr>
                <w:sz w:val="24"/>
                <w:lang w:bidi="ar-SA"/>
              </w:rPr>
            </w:pPr>
            <w:r>
              <w:rPr>
                <w:sz w:val="24"/>
                <w:lang w:bidi="ar-SA"/>
              </w:rPr>
              <w:t>épuisé</w:t>
            </w:r>
          </w:p>
        </w:tc>
      </w:tr>
      <w:tr w:rsidR="002E2D66" w:rsidRPr="003F596B" w14:paraId="12981F1B" w14:textId="77777777">
        <w:tblPrEx>
          <w:tblCellMar>
            <w:top w:w="0" w:type="dxa"/>
            <w:bottom w:w="0" w:type="dxa"/>
          </w:tblCellMar>
        </w:tblPrEx>
        <w:tc>
          <w:tcPr>
            <w:tcW w:w="810" w:type="dxa"/>
            <w:shd w:val="clear" w:color="auto" w:fill="FFFFFF"/>
          </w:tcPr>
          <w:p w14:paraId="5EE4A1A6" w14:textId="77777777" w:rsidR="002E2D66" w:rsidRPr="00215687" w:rsidRDefault="002E2D66" w:rsidP="002E2D66">
            <w:pPr>
              <w:spacing w:before="20" w:after="20"/>
              <w:ind w:firstLine="0"/>
              <w:rPr>
                <w:sz w:val="24"/>
                <w:lang w:bidi="ar-SA"/>
              </w:rPr>
            </w:pPr>
            <w:r w:rsidRPr="00215687">
              <w:rPr>
                <w:sz w:val="24"/>
                <w:lang w:bidi="ar-SA"/>
              </w:rPr>
              <w:t>No</w:t>
            </w:r>
          </w:p>
        </w:tc>
        <w:tc>
          <w:tcPr>
            <w:tcW w:w="720" w:type="dxa"/>
            <w:shd w:val="clear" w:color="auto" w:fill="FFFFFF"/>
          </w:tcPr>
          <w:p w14:paraId="041A39FF" w14:textId="77777777" w:rsidR="002E2D66" w:rsidRPr="00215687" w:rsidRDefault="002E2D66" w:rsidP="002E2D66">
            <w:pPr>
              <w:spacing w:before="20" w:after="20"/>
              <w:ind w:firstLine="0"/>
              <w:rPr>
                <w:sz w:val="24"/>
                <w:lang w:bidi="ar-SA"/>
              </w:rPr>
            </w:pPr>
            <w:r>
              <w:rPr>
                <w:sz w:val="24"/>
                <w:lang w:bidi="ar-SA"/>
              </w:rPr>
              <w:t>13</w:t>
            </w:r>
          </w:p>
        </w:tc>
        <w:tc>
          <w:tcPr>
            <w:tcW w:w="6120" w:type="dxa"/>
            <w:shd w:val="clear" w:color="auto" w:fill="FFFFFF"/>
          </w:tcPr>
          <w:p w14:paraId="7D2F9332" w14:textId="77777777" w:rsidR="002E2D66" w:rsidRPr="00215687" w:rsidRDefault="002E2D66" w:rsidP="002E2D66">
            <w:pPr>
              <w:spacing w:before="20" w:after="20"/>
              <w:ind w:firstLine="0"/>
              <w:rPr>
                <w:sz w:val="24"/>
                <w:lang w:bidi="ar-SA"/>
              </w:rPr>
            </w:pPr>
            <w:r w:rsidRPr="00215687">
              <w:rPr>
                <w:b/>
                <w:bCs/>
                <w:sz w:val="24"/>
                <w:lang w:bidi="ar-SA"/>
              </w:rPr>
              <w:t xml:space="preserve">La santé 1, </w:t>
            </w:r>
            <w:r w:rsidRPr="00215687">
              <w:rPr>
                <w:sz w:val="24"/>
                <w:lang w:bidi="ar-SA"/>
              </w:rPr>
              <w:t>juin 1976, 274 pages</w:t>
            </w:r>
          </w:p>
        </w:tc>
        <w:tc>
          <w:tcPr>
            <w:tcW w:w="810" w:type="dxa"/>
            <w:shd w:val="clear" w:color="auto" w:fill="FFFFFF"/>
          </w:tcPr>
          <w:p w14:paraId="252EE1C6" w14:textId="77777777" w:rsidR="002E2D66" w:rsidRPr="00215687" w:rsidRDefault="002E2D66" w:rsidP="002E2D66">
            <w:pPr>
              <w:spacing w:before="20" w:after="20"/>
              <w:ind w:firstLine="0"/>
              <w:jc w:val="right"/>
              <w:rPr>
                <w:sz w:val="24"/>
                <w:lang w:bidi="ar-SA"/>
              </w:rPr>
            </w:pPr>
          </w:p>
        </w:tc>
      </w:tr>
      <w:tr w:rsidR="002E2D66" w:rsidRPr="003F596B" w14:paraId="1C6553AE" w14:textId="77777777">
        <w:tblPrEx>
          <w:tblCellMar>
            <w:top w:w="0" w:type="dxa"/>
            <w:bottom w:w="0" w:type="dxa"/>
          </w:tblCellMar>
        </w:tblPrEx>
        <w:tc>
          <w:tcPr>
            <w:tcW w:w="810" w:type="dxa"/>
            <w:shd w:val="clear" w:color="auto" w:fill="FFFFFF"/>
          </w:tcPr>
          <w:p w14:paraId="70EE0ECB" w14:textId="77777777" w:rsidR="002E2D66" w:rsidRPr="00215687" w:rsidRDefault="002E2D66" w:rsidP="002E2D66">
            <w:pPr>
              <w:spacing w:before="20" w:after="20"/>
              <w:ind w:firstLine="0"/>
              <w:rPr>
                <w:sz w:val="24"/>
                <w:lang w:bidi="ar-SA"/>
              </w:rPr>
            </w:pPr>
          </w:p>
        </w:tc>
        <w:tc>
          <w:tcPr>
            <w:tcW w:w="720" w:type="dxa"/>
            <w:shd w:val="clear" w:color="auto" w:fill="FFFFFF"/>
          </w:tcPr>
          <w:p w14:paraId="77BA8697" w14:textId="77777777" w:rsidR="002E2D66" w:rsidRPr="00215687" w:rsidRDefault="002E2D66" w:rsidP="002E2D66">
            <w:pPr>
              <w:spacing w:before="20" w:after="20"/>
              <w:ind w:firstLine="0"/>
              <w:rPr>
                <w:sz w:val="24"/>
                <w:lang w:bidi="ar-SA"/>
              </w:rPr>
            </w:pPr>
          </w:p>
        </w:tc>
        <w:tc>
          <w:tcPr>
            <w:tcW w:w="6120" w:type="dxa"/>
            <w:shd w:val="clear" w:color="auto" w:fill="FFFFFF"/>
          </w:tcPr>
          <w:p w14:paraId="49CA5101" w14:textId="77777777" w:rsidR="002E2D66" w:rsidRPr="00DF4203" w:rsidRDefault="002E2D66" w:rsidP="002E2D66">
            <w:pPr>
              <w:spacing w:before="20" w:after="20"/>
              <w:ind w:firstLine="0"/>
              <w:rPr>
                <w:bCs/>
                <w:sz w:val="24"/>
                <w:lang w:bidi="ar-SA"/>
              </w:rPr>
            </w:pPr>
            <w:r w:rsidRPr="00DF4203">
              <w:rPr>
                <w:bCs/>
                <w:sz w:val="24"/>
                <w:lang w:bidi="ar-SA"/>
              </w:rPr>
              <w:t>Réimpression, 1978</w:t>
            </w:r>
          </w:p>
        </w:tc>
        <w:tc>
          <w:tcPr>
            <w:tcW w:w="810" w:type="dxa"/>
            <w:shd w:val="clear" w:color="auto" w:fill="FFFFFF"/>
          </w:tcPr>
          <w:p w14:paraId="719280D5" w14:textId="77777777" w:rsidR="002E2D66" w:rsidRPr="00215687" w:rsidRDefault="002E2D66" w:rsidP="002E2D66">
            <w:pPr>
              <w:spacing w:before="20" w:after="20"/>
              <w:ind w:firstLine="0"/>
              <w:jc w:val="right"/>
              <w:rPr>
                <w:sz w:val="24"/>
                <w:lang w:bidi="ar-SA"/>
              </w:rPr>
            </w:pPr>
            <w:r>
              <w:rPr>
                <w:sz w:val="24"/>
                <w:lang w:bidi="ar-SA"/>
              </w:rPr>
              <w:t>$6,95</w:t>
            </w:r>
          </w:p>
        </w:tc>
      </w:tr>
      <w:tr w:rsidR="002E2D66" w:rsidRPr="003F596B" w14:paraId="3BA76E93" w14:textId="77777777">
        <w:tblPrEx>
          <w:tblCellMar>
            <w:top w:w="0" w:type="dxa"/>
            <w:bottom w:w="0" w:type="dxa"/>
          </w:tblCellMar>
        </w:tblPrEx>
        <w:tc>
          <w:tcPr>
            <w:tcW w:w="810" w:type="dxa"/>
            <w:shd w:val="clear" w:color="auto" w:fill="FFFFFF"/>
          </w:tcPr>
          <w:p w14:paraId="76480E0D" w14:textId="77777777" w:rsidR="002E2D66" w:rsidRPr="00215687" w:rsidRDefault="002E2D66" w:rsidP="002E2D66">
            <w:pPr>
              <w:spacing w:before="20" w:after="20"/>
              <w:ind w:firstLine="0"/>
              <w:rPr>
                <w:sz w:val="24"/>
                <w:lang w:bidi="ar-SA"/>
              </w:rPr>
            </w:pPr>
            <w:r w:rsidRPr="00215687">
              <w:rPr>
                <w:sz w:val="24"/>
                <w:lang w:bidi="ar-SA"/>
              </w:rPr>
              <w:t>No</w:t>
            </w:r>
          </w:p>
        </w:tc>
        <w:tc>
          <w:tcPr>
            <w:tcW w:w="720" w:type="dxa"/>
            <w:shd w:val="clear" w:color="auto" w:fill="FFFFFF"/>
          </w:tcPr>
          <w:p w14:paraId="455012BE" w14:textId="77777777" w:rsidR="002E2D66" w:rsidRPr="00215687" w:rsidRDefault="002E2D66" w:rsidP="002E2D66">
            <w:pPr>
              <w:spacing w:before="20" w:after="20"/>
              <w:ind w:firstLine="0"/>
              <w:rPr>
                <w:sz w:val="24"/>
                <w:lang w:bidi="ar-SA"/>
              </w:rPr>
            </w:pPr>
            <w:r>
              <w:rPr>
                <w:sz w:val="24"/>
                <w:lang w:bidi="ar-SA"/>
              </w:rPr>
              <w:t>14</w:t>
            </w:r>
          </w:p>
        </w:tc>
        <w:tc>
          <w:tcPr>
            <w:tcW w:w="6120" w:type="dxa"/>
            <w:shd w:val="clear" w:color="auto" w:fill="FFFFFF"/>
          </w:tcPr>
          <w:p w14:paraId="2BEBCCFB" w14:textId="77777777" w:rsidR="002E2D66" w:rsidRPr="00215687" w:rsidRDefault="002E2D66" w:rsidP="002E2D66">
            <w:pPr>
              <w:spacing w:before="20" w:after="20"/>
              <w:ind w:firstLine="0"/>
              <w:rPr>
                <w:sz w:val="24"/>
                <w:lang w:bidi="ar-SA"/>
              </w:rPr>
            </w:pPr>
            <w:r w:rsidRPr="00215687">
              <w:rPr>
                <w:b/>
                <w:bCs/>
                <w:sz w:val="24"/>
                <w:lang w:bidi="ar-SA"/>
              </w:rPr>
              <w:t xml:space="preserve">La santé 2, </w:t>
            </w:r>
            <w:r w:rsidRPr="00215687">
              <w:rPr>
                <w:sz w:val="24"/>
                <w:lang w:bidi="ar-SA"/>
              </w:rPr>
              <w:t>juin 1976, 284 pages</w:t>
            </w:r>
          </w:p>
        </w:tc>
        <w:tc>
          <w:tcPr>
            <w:tcW w:w="810" w:type="dxa"/>
            <w:shd w:val="clear" w:color="auto" w:fill="FFFFFF"/>
          </w:tcPr>
          <w:p w14:paraId="10237761" w14:textId="77777777" w:rsidR="002E2D66" w:rsidRPr="00215687" w:rsidRDefault="002E2D66" w:rsidP="002E2D66">
            <w:pPr>
              <w:spacing w:before="20" w:after="20"/>
              <w:ind w:firstLine="0"/>
              <w:jc w:val="right"/>
              <w:rPr>
                <w:sz w:val="24"/>
                <w:lang w:bidi="ar-SA"/>
              </w:rPr>
            </w:pPr>
            <w:r w:rsidRPr="00215687">
              <w:rPr>
                <w:sz w:val="24"/>
                <w:lang w:bidi="ar-SA"/>
              </w:rPr>
              <w:t>épuisé</w:t>
            </w:r>
          </w:p>
        </w:tc>
      </w:tr>
      <w:tr w:rsidR="002E2D66" w:rsidRPr="003F596B" w14:paraId="67F64AD6" w14:textId="77777777">
        <w:tblPrEx>
          <w:tblCellMar>
            <w:top w:w="0" w:type="dxa"/>
            <w:bottom w:w="0" w:type="dxa"/>
          </w:tblCellMar>
        </w:tblPrEx>
        <w:tc>
          <w:tcPr>
            <w:tcW w:w="810" w:type="dxa"/>
            <w:shd w:val="clear" w:color="auto" w:fill="FFFFFF"/>
          </w:tcPr>
          <w:p w14:paraId="2149C8EF" w14:textId="77777777" w:rsidR="002E2D66" w:rsidRPr="00215687" w:rsidRDefault="002E2D66" w:rsidP="002E2D66">
            <w:pPr>
              <w:spacing w:before="20" w:after="20"/>
              <w:ind w:firstLine="0"/>
              <w:rPr>
                <w:sz w:val="24"/>
                <w:lang w:bidi="ar-SA"/>
              </w:rPr>
            </w:pPr>
          </w:p>
        </w:tc>
        <w:tc>
          <w:tcPr>
            <w:tcW w:w="720" w:type="dxa"/>
            <w:shd w:val="clear" w:color="auto" w:fill="FFFFFF"/>
          </w:tcPr>
          <w:p w14:paraId="26AE2FE6" w14:textId="77777777" w:rsidR="002E2D66" w:rsidRPr="00215687" w:rsidRDefault="002E2D66" w:rsidP="002E2D66">
            <w:pPr>
              <w:spacing w:before="20" w:after="20"/>
              <w:ind w:firstLine="0"/>
              <w:rPr>
                <w:sz w:val="24"/>
                <w:lang w:bidi="ar-SA"/>
              </w:rPr>
            </w:pPr>
          </w:p>
        </w:tc>
        <w:tc>
          <w:tcPr>
            <w:tcW w:w="6120" w:type="dxa"/>
            <w:shd w:val="clear" w:color="auto" w:fill="FFFFFF"/>
          </w:tcPr>
          <w:p w14:paraId="03705171" w14:textId="77777777" w:rsidR="002E2D66" w:rsidRPr="00DF4203" w:rsidRDefault="002E2D66" w:rsidP="002E2D66">
            <w:pPr>
              <w:spacing w:before="20" w:after="20"/>
              <w:ind w:firstLine="0"/>
              <w:rPr>
                <w:bCs/>
                <w:sz w:val="24"/>
                <w:lang w:bidi="ar-SA"/>
              </w:rPr>
            </w:pPr>
            <w:r w:rsidRPr="00DF4203">
              <w:rPr>
                <w:bCs/>
                <w:sz w:val="24"/>
                <w:lang w:bidi="ar-SA"/>
              </w:rPr>
              <w:t>Réimpression, 1978</w:t>
            </w:r>
          </w:p>
        </w:tc>
        <w:tc>
          <w:tcPr>
            <w:tcW w:w="810" w:type="dxa"/>
            <w:shd w:val="clear" w:color="auto" w:fill="FFFFFF"/>
          </w:tcPr>
          <w:p w14:paraId="06F10916" w14:textId="77777777" w:rsidR="002E2D66" w:rsidRPr="00215687" w:rsidRDefault="002E2D66" w:rsidP="002E2D66">
            <w:pPr>
              <w:spacing w:before="20" w:after="20"/>
              <w:ind w:firstLine="0"/>
              <w:jc w:val="right"/>
              <w:rPr>
                <w:sz w:val="24"/>
                <w:lang w:bidi="ar-SA"/>
              </w:rPr>
            </w:pPr>
            <w:r>
              <w:rPr>
                <w:sz w:val="24"/>
                <w:lang w:bidi="ar-SA"/>
              </w:rPr>
              <w:t>$6.95</w:t>
            </w:r>
          </w:p>
        </w:tc>
      </w:tr>
      <w:tr w:rsidR="002E2D66" w:rsidRPr="003F596B" w14:paraId="5EB282ED" w14:textId="77777777">
        <w:tblPrEx>
          <w:tblCellMar>
            <w:top w:w="0" w:type="dxa"/>
            <w:bottom w:w="0" w:type="dxa"/>
          </w:tblCellMar>
        </w:tblPrEx>
        <w:tc>
          <w:tcPr>
            <w:tcW w:w="810" w:type="dxa"/>
            <w:shd w:val="clear" w:color="auto" w:fill="FFFFFF"/>
          </w:tcPr>
          <w:p w14:paraId="6EA1D645" w14:textId="77777777" w:rsidR="002E2D66" w:rsidRPr="00215687" w:rsidRDefault="002E2D66" w:rsidP="002E2D66">
            <w:pPr>
              <w:spacing w:before="20" w:after="20"/>
              <w:ind w:firstLine="0"/>
              <w:rPr>
                <w:sz w:val="24"/>
                <w:lang w:bidi="ar-SA"/>
              </w:rPr>
            </w:pPr>
            <w:r>
              <w:rPr>
                <w:sz w:val="24"/>
                <w:lang w:bidi="ar-SA"/>
              </w:rPr>
              <w:t>*</w:t>
            </w:r>
            <w:r w:rsidRPr="00215687">
              <w:rPr>
                <w:sz w:val="24"/>
                <w:lang w:bidi="ar-SA"/>
              </w:rPr>
              <w:t>No</w:t>
            </w:r>
          </w:p>
        </w:tc>
        <w:tc>
          <w:tcPr>
            <w:tcW w:w="720" w:type="dxa"/>
            <w:shd w:val="clear" w:color="auto" w:fill="FFFFFF"/>
          </w:tcPr>
          <w:p w14:paraId="51A60FCC" w14:textId="77777777" w:rsidR="002E2D66" w:rsidRPr="00215687" w:rsidRDefault="002E2D66" w:rsidP="002E2D66">
            <w:pPr>
              <w:spacing w:before="20" w:after="20"/>
              <w:ind w:firstLine="0"/>
              <w:rPr>
                <w:sz w:val="24"/>
                <w:lang w:bidi="ar-SA"/>
              </w:rPr>
            </w:pPr>
            <w:r>
              <w:rPr>
                <w:sz w:val="24"/>
                <w:lang w:bidi="ar-SA"/>
              </w:rPr>
              <w:t>15</w:t>
            </w:r>
          </w:p>
        </w:tc>
        <w:tc>
          <w:tcPr>
            <w:tcW w:w="6120" w:type="dxa"/>
            <w:shd w:val="clear" w:color="auto" w:fill="FFFFFF"/>
          </w:tcPr>
          <w:p w14:paraId="6AB8F354" w14:textId="77777777" w:rsidR="002E2D66" w:rsidRPr="00215687" w:rsidRDefault="002E2D66" w:rsidP="002E2D66">
            <w:pPr>
              <w:spacing w:before="20" w:after="20"/>
              <w:ind w:firstLine="0"/>
              <w:rPr>
                <w:sz w:val="24"/>
                <w:lang w:bidi="ar-SA"/>
              </w:rPr>
            </w:pPr>
            <w:r w:rsidRPr="00215687">
              <w:rPr>
                <w:b/>
                <w:bCs/>
                <w:sz w:val="24"/>
                <w:lang w:bidi="ar-SA"/>
              </w:rPr>
              <w:t xml:space="preserve">Pour un nouveau contrat médical, </w:t>
            </w:r>
            <w:r w:rsidRPr="00215687">
              <w:rPr>
                <w:sz w:val="24"/>
                <w:lang w:bidi="ar-SA"/>
              </w:rPr>
              <w:t>automne 1976, 205 pages</w:t>
            </w:r>
          </w:p>
        </w:tc>
        <w:tc>
          <w:tcPr>
            <w:tcW w:w="810" w:type="dxa"/>
            <w:shd w:val="clear" w:color="auto" w:fill="FFFFFF"/>
          </w:tcPr>
          <w:p w14:paraId="545BBEC6" w14:textId="77777777" w:rsidR="002E2D66" w:rsidRPr="00215687" w:rsidRDefault="002E2D66" w:rsidP="002E2D66">
            <w:pPr>
              <w:spacing w:before="20" w:after="20"/>
              <w:ind w:firstLine="0"/>
              <w:jc w:val="right"/>
              <w:rPr>
                <w:sz w:val="24"/>
                <w:lang w:bidi="ar-SA"/>
              </w:rPr>
            </w:pPr>
            <w:r w:rsidRPr="00215687">
              <w:rPr>
                <w:sz w:val="24"/>
                <w:lang w:bidi="ar-SA"/>
              </w:rPr>
              <w:t>$5.00</w:t>
            </w:r>
          </w:p>
        </w:tc>
      </w:tr>
      <w:tr w:rsidR="002E2D66" w:rsidRPr="003F596B" w14:paraId="4EC6FBA3" w14:textId="77777777">
        <w:tblPrEx>
          <w:tblCellMar>
            <w:top w:w="0" w:type="dxa"/>
            <w:bottom w:w="0" w:type="dxa"/>
          </w:tblCellMar>
        </w:tblPrEx>
        <w:tc>
          <w:tcPr>
            <w:tcW w:w="810" w:type="dxa"/>
            <w:shd w:val="clear" w:color="auto" w:fill="FFFFFF"/>
          </w:tcPr>
          <w:p w14:paraId="0155A581" w14:textId="77777777" w:rsidR="002E2D66" w:rsidRPr="00215687" w:rsidRDefault="002E2D66" w:rsidP="002E2D66">
            <w:pPr>
              <w:spacing w:before="20" w:after="20"/>
              <w:ind w:firstLine="0"/>
              <w:rPr>
                <w:sz w:val="24"/>
                <w:lang w:bidi="ar-SA"/>
              </w:rPr>
            </w:pPr>
            <w:r>
              <w:rPr>
                <w:sz w:val="24"/>
                <w:lang w:bidi="ar-SA"/>
              </w:rPr>
              <w:t>**</w:t>
            </w:r>
            <w:r w:rsidRPr="00215687">
              <w:rPr>
                <w:sz w:val="24"/>
                <w:lang w:bidi="ar-SA"/>
              </w:rPr>
              <w:t>No</w:t>
            </w:r>
          </w:p>
        </w:tc>
        <w:tc>
          <w:tcPr>
            <w:tcW w:w="720" w:type="dxa"/>
            <w:shd w:val="clear" w:color="auto" w:fill="FFFFFF"/>
          </w:tcPr>
          <w:p w14:paraId="4DBAEC73" w14:textId="77777777" w:rsidR="002E2D66" w:rsidRPr="00215687" w:rsidRDefault="002E2D66" w:rsidP="002E2D66">
            <w:pPr>
              <w:spacing w:before="20" w:after="20"/>
              <w:ind w:firstLine="0"/>
              <w:rPr>
                <w:sz w:val="24"/>
                <w:lang w:bidi="ar-SA"/>
              </w:rPr>
            </w:pPr>
            <w:r>
              <w:rPr>
                <w:sz w:val="24"/>
                <w:lang w:bidi="ar-SA"/>
              </w:rPr>
              <w:t>16</w:t>
            </w:r>
          </w:p>
        </w:tc>
        <w:tc>
          <w:tcPr>
            <w:tcW w:w="6120" w:type="dxa"/>
            <w:shd w:val="clear" w:color="auto" w:fill="FFFFFF"/>
          </w:tcPr>
          <w:p w14:paraId="170DE686" w14:textId="77777777" w:rsidR="002E2D66" w:rsidRPr="00215687" w:rsidRDefault="002E2D66" w:rsidP="002E2D66">
            <w:pPr>
              <w:spacing w:before="20" w:after="20"/>
              <w:ind w:firstLine="0"/>
              <w:rPr>
                <w:sz w:val="24"/>
                <w:lang w:bidi="ar-SA"/>
              </w:rPr>
            </w:pPr>
            <w:r w:rsidRPr="00215687">
              <w:rPr>
                <w:b/>
                <w:bCs/>
                <w:sz w:val="24"/>
                <w:lang w:bidi="ar-SA"/>
              </w:rPr>
              <w:t xml:space="preserve">L’âge et la vie, </w:t>
            </w:r>
            <w:r w:rsidRPr="00215687">
              <w:rPr>
                <w:sz w:val="24"/>
                <w:lang w:bidi="ar-SA"/>
              </w:rPr>
              <w:t>hiver 1977, 214 pages</w:t>
            </w:r>
          </w:p>
        </w:tc>
        <w:tc>
          <w:tcPr>
            <w:tcW w:w="810" w:type="dxa"/>
            <w:shd w:val="clear" w:color="auto" w:fill="FFFFFF"/>
          </w:tcPr>
          <w:p w14:paraId="0B517375" w14:textId="77777777" w:rsidR="002E2D66" w:rsidRPr="00215687" w:rsidRDefault="002E2D66" w:rsidP="002E2D66">
            <w:pPr>
              <w:spacing w:before="20" w:after="20"/>
              <w:ind w:firstLine="0"/>
              <w:jc w:val="right"/>
              <w:rPr>
                <w:sz w:val="24"/>
                <w:lang w:bidi="ar-SA"/>
              </w:rPr>
            </w:pPr>
            <w:r w:rsidRPr="00215687">
              <w:rPr>
                <w:sz w:val="24"/>
                <w:lang w:bidi="ar-SA"/>
              </w:rPr>
              <w:t>$5.00</w:t>
            </w:r>
          </w:p>
        </w:tc>
      </w:tr>
      <w:tr w:rsidR="002E2D66" w:rsidRPr="003F596B" w14:paraId="7C3E6E8B" w14:textId="77777777">
        <w:tblPrEx>
          <w:tblCellMar>
            <w:top w:w="0" w:type="dxa"/>
            <w:bottom w:w="0" w:type="dxa"/>
          </w:tblCellMar>
        </w:tblPrEx>
        <w:tc>
          <w:tcPr>
            <w:tcW w:w="810" w:type="dxa"/>
            <w:shd w:val="clear" w:color="auto" w:fill="FFFFFF"/>
          </w:tcPr>
          <w:p w14:paraId="42B07588" w14:textId="77777777" w:rsidR="002E2D66" w:rsidRPr="00215687" w:rsidRDefault="002E2D66" w:rsidP="002E2D66">
            <w:pPr>
              <w:spacing w:before="20" w:after="20"/>
              <w:ind w:firstLine="0"/>
              <w:rPr>
                <w:sz w:val="24"/>
                <w:lang w:bidi="ar-SA"/>
              </w:rPr>
            </w:pPr>
            <w:r>
              <w:rPr>
                <w:sz w:val="24"/>
                <w:lang w:bidi="ar-SA"/>
              </w:rPr>
              <w:t>**</w:t>
            </w:r>
            <w:r w:rsidRPr="00215687">
              <w:rPr>
                <w:sz w:val="24"/>
                <w:lang w:bidi="ar-SA"/>
              </w:rPr>
              <w:t>No</w:t>
            </w:r>
          </w:p>
        </w:tc>
        <w:tc>
          <w:tcPr>
            <w:tcW w:w="720" w:type="dxa"/>
            <w:shd w:val="clear" w:color="auto" w:fill="FFFFFF"/>
          </w:tcPr>
          <w:p w14:paraId="0699A9AB" w14:textId="77777777" w:rsidR="002E2D66" w:rsidRPr="00215687" w:rsidRDefault="002E2D66" w:rsidP="002E2D66">
            <w:pPr>
              <w:spacing w:before="20" w:after="20"/>
              <w:ind w:firstLine="0"/>
              <w:rPr>
                <w:sz w:val="24"/>
                <w:lang w:bidi="ar-SA"/>
              </w:rPr>
            </w:pPr>
            <w:r>
              <w:rPr>
                <w:sz w:val="24"/>
                <w:lang w:bidi="ar-SA"/>
              </w:rPr>
              <w:t>17</w:t>
            </w:r>
          </w:p>
        </w:tc>
        <w:tc>
          <w:tcPr>
            <w:tcW w:w="6120" w:type="dxa"/>
            <w:shd w:val="clear" w:color="auto" w:fill="FFFFFF"/>
          </w:tcPr>
          <w:p w14:paraId="500EAEA1" w14:textId="77777777" w:rsidR="002E2D66" w:rsidRPr="00215687" w:rsidRDefault="002E2D66" w:rsidP="002E2D66">
            <w:pPr>
              <w:spacing w:before="20" w:after="20"/>
              <w:ind w:firstLine="0"/>
              <w:rPr>
                <w:sz w:val="24"/>
                <w:lang w:bidi="ar-SA"/>
              </w:rPr>
            </w:pPr>
            <w:r w:rsidRPr="00215687">
              <w:rPr>
                <w:b/>
                <w:bCs/>
                <w:sz w:val="24"/>
                <w:lang w:bidi="ar-SA"/>
              </w:rPr>
              <w:t xml:space="preserve">La ville 1, </w:t>
            </w:r>
            <w:r w:rsidRPr="00215687">
              <w:rPr>
                <w:sz w:val="24"/>
                <w:lang w:bidi="ar-SA"/>
              </w:rPr>
              <w:t>printemps 1977, 250 pages</w:t>
            </w:r>
          </w:p>
        </w:tc>
        <w:tc>
          <w:tcPr>
            <w:tcW w:w="810" w:type="dxa"/>
            <w:shd w:val="clear" w:color="auto" w:fill="FFFFFF"/>
          </w:tcPr>
          <w:p w14:paraId="5E4E4874" w14:textId="77777777" w:rsidR="002E2D66" w:rsidRPr="00215687" w:rsidRDefault="002E2D66" w:rsidP="002E2D66">
            <w:pPr>
              <w:spacing w:before="20" w:after="20"/>
              <w:ind w:firstLine="0"/>
              <w:jc w:val="right"/>
              <w:rPr>
                <w:sz w:val="24"/>
                <w:lang w:bidi="ar-SA"/>
              </w:rPr>
            </w:pPr>
            <w:r w:rsidRPr="00215687">
              <w:rPr>
                <w:sz w:val="24"/>
                <w:lang w:bidi="ar-SA"/>
              </w:rPr>
              <w:t>$5.00</w:t>
            </w:r>
          </w:p>
        </w:tc>
      </w:tr>
      <w:tr w:rsidR="002E2D66" w:rsidRPr="003F596B" w14:paraId="4B367AAF" w14:textId="77777777">
        <w:tblPrEx>
          <w:tblCellMar>
            <w:top w:w="0" w:type="dxa"/>
            <w:bottom w:w="0" w:type="dxa"/>
          </w:tblCellMar>
        </w:tblPrEx>
        <w:tc>
          <w:tcPr>
            <w:tcW w:w="810" w:type="dxa"/>
            <w:shd w:val="clear" w:color="auto" w:fill="FFFFFF"/>
          </w:tcPr>
          <w:p w14:paraId="0223B3A0" w14:textId="77777777" w:rsidR="002E2D66" w:rsidRPr="00215687" w:rsidRDefault="002E2D66" w:rsidP="002E2D66">
            <w:pPr>
              <w:spacing w:before="20" w:after="20"/>
              <w:ind w:firstLine="0"/>
              <w:rPr>
                <w:sz w:val="24"/>
                <w:lang w:bidi="ar-SA"/>
              </w:rPr>
            </w:pPr>
            <w:r>
              <w:rPr>
                <w:sz w:val="24"/>
                <w:lang w:bidi="ar-SA"/>
              </w:rPr>
              <w:t>**</w:t>
            </w:r>
            <w:r w:rsidRPr="00215687">
              <w:rPr>
                <w:sz w:val="24"/>
                <w:lang w:bidi="ar-SA"/>
              </w:rPr>
              <w:t>No</w:t>
            </w:r>
          </w:p>
        </w:tc>
        <w:tc>
          <w:tcPr>
            <w:tcW w:w="720" w:type="dxa"/>
            <w:shd w:val="clear" w:color="auto" w:fill="FFFFFF"/>
          </w:tcPr>
          <w:p w14:paraId="2EAEAE9C" w14:textId="77777777" w:rsidR="002E2D66" w:rsidRPr="00215687" w:rsidRDefault="002E2D66" w:rsidP="002E2D66">
            <w:pPr>
              <w:spacing w:before="20" w:after="20"/>
              <w:ind w:firstLine="0"/>
              <w:rPr>
                <w:sz w:val="24"/>
                <w:lang w:bidi="ar-SA"/>
              </w:rPr>
            </w:pPr>
            <w:r>
              <w:rPr>
                <w:sz w:val="24"/>
                <w:lang w:bidi="ar-SA"/>
              </w:rPr>
              <w:t>18</w:t>
            </w:r>
          </w:p>
        </w:tc>
        <w:tc>
          <w:tcPr>
            <w:tcW w:w="6120" w:type="dxa"/>
            <w:shd w:val="clear" w:color="auto" w:fill="FFFFFF"/>
          </w:tcPr>
          <w:p w14:paraId="7E6D53F6" w14:textId="77777777" w:rsidR="002E2D66" w:rsidRPr="00215687" w:rsidRDefault="002E2D66" w:rsidP="002E2D66">
            <w:pPr>
              <w:spacing w:before="20" w:after="20"/>
              <w:ind w:firstLine="0"/>
              <w:rPr>
                <w:sz w:val="24"/>
                <w:lang w:bidi="ar-SA"/>
              </w:rPr>
            </w:pPr>
            <w:r w:rsidRPr="00215687">
              <w:rPr>
                <w:b/>
                <w:bCs/>
                <w:sz w:val="24"/>
                <w:lang w:bidi="ar-SA"/>
              </w:rPr>
              <w:t xml:space="preserve">La ville 2, </w:t>
            </w:r>
            <w:r w:rsidRPr="00215687">
              <w:rPr>
                <w:sz w:val="24"/>
                <w:lang w:bidi="ar-SA"/>
              </w:rPr>
              <w:t>printemps 1977, 232 pages</w:t>
            </w:r>
          </w:p>
        </w:tc>
        <w:tc>
          <w:tcPr>
            <w:tcW w:w="810" w:type="dxa"/>
            <w:shd w:val="clear" w:color="auto" w:fill="FFFFFF"/>
          </w:tcPr>
          <w:p w14:paraId="433B0B8A" w14:textId="77777777" w:rsidR="002E2D66" w:rsidRPr="00215687" w:rsidRDefault="002E2D66" w:rsidP="002E2D66">
            <w:pPr>
              <w:spacing w:before="20" w:after="20"/>
              <w:ind w:firstLine="0"/>
              <w:jc w:val="right"/>
              <w:rPr>
                <w:sz w:val="24"/>
                <w:lang w:bidi="ar-SA"/>
              </w:rPr>
            </w:pPr>
            <w:r w:rsidRPr="00215687">
              <w:rPr>
                <w:sz w:val="24"/>
                <w:lang w:bidi="ar-SA"/>
              </w:rPr>
              <w:t>$5.00</w:t>
            </w:r>
          </w:p>
        </w:tc>
      </w:tr>
      <w:tr w:rsidR="002E2D66" w:rsidRPr="003F596B" w14:paraId="1EB0E8DF" w14:textId="77777777">
        <w:tblPrEx>
          <w:tblCellMar>
            <w:top w:w="0" w:type="dxa"/>
            <w:bottom w:w="0" w:type="dxa"/>
          </w:tblCellMar>
        </w:tblPrEx>
        <w:tc>
          <w:tcPr>
            <w:tcW w:w="810" w:type="dxa"/>
            <w:shd w:val="clear" w:color="auto" w:fill="FFFFFF"/>
          </w:tcPr>
          <w:p w14:paraId="040D6558" w14:textId="77777777" w:rsidR="002E2D66" w:rsidRPr="00215687" w:rsidRDefault="002E2D66" w:rsidP="002E2D66">
            <w:pPr>
              <w:spacing w:before="20" w:after="20"/>
              <w:ind w:firstLine="0"/>
              <w:rPr>
                <w:sz w:val="24"/>
                <w:lang w:bidi="ar-SA"/>
              </w:rPr>
            </w:pPr>
            <w:r>
              <w:rPr>
                <w:sz w:val="24"/>
                <w:lang w:bidi="ar-SA"/>
              </w:rPr>
              <w:t>**No</w:t>
            </w:r>
          </w:p>
        </w:tc>
        <w:tc>
          <w:tcPr>
            <w:tcW w:w="720" w:type="dxa"/>
            <w:shd w:val="clear" w:color="auto" w:fill="FFFFFF"/>
          </w:tcPr>
          <w:p w14:paraId="10F58550" w14:textId="77777777" w:rsidR="002E2D66" w:rsidRPr="00215687" w:rsidRDefault="002E2D66" w:rsidP="002E2D66">
            <w:pPr>
              <w:spacing w:before="20" w:after="20"/>
              <w:ind w:firstLine="0"/>
              <w:rPr>
                <w:sz w:val="24"/>
                <w:lang w:bidi="ar-SA"/>
              </w:rPr>
            </w:pPr>
            <w:r>
              <w:rPr>
                <w:sz w:val="24"/>
                <w:lang w:bidi="ar-SA"/>
              </w:rPr>
              <w:t>19</w:t>
            </w:r>
          </w:p>
        </w:tc>
        <w:tc>
          <w:tcPr>
            <w:tcW w:w="6120" w:type="dxa"/>
            <w:shd w:val="clear" w:color="auto" w:fill="FFFFFF"/>
          </w:tcPr>
          <w:p w14:paraId="36080536" w14:textId="77777777" w:rsidR="002E2D66" w:rsidRPr="00215687" w:rsidRDefault="002E2D66" w:rsidP="002E2D66">
            <w:pPr>
              <w:spacing w:before="20" w:after="20"/>
              <w:ind w:firstLine="0"/>
              <w:rPr>
                <w:bCs/>
                <w:sz w:val="24"/>
                <w:lang w:bidi="ar-SA"/>
              </w:rPr>
            </w:pPr>
            <w:r>
              <w:rPr>
                <w:b/>
                <w:bCs/>
                <w:sz w:val="24"/>
                <w:lang w:bidi="ar-SA"/>
              </w:rPr>
              <w:t>Vivre en ville,</w:t>
            </w:r>
            <w:r>
              <w:rPr>
                <w:bCs/>
                <w:sz w:val="24"/>
                <w:lang w:bidi="ar-SA"/>
              </w:rPr>
              <w:t xml:space="preserve"> automne 1977, 211 pp.</w:t>
            </w:r>
          </w:p>
        </w:tc>
        <w:tc>
          <w:tcPr>
            <w:tcW w:w="810" w:type="dxa"/>
            <w:shd w:val="clear" w:color="auto" w:fill="FFFFFF"/>
          </w:tcPr>
          <w:p w14:paraId="6CBCB677" w14:textId="77777777" w:rsidR="002E2D66" w:rsidRPr="00215687" w:rsidRDefault="002E2D66" w:rsidP="002E2D66">
            <w:pPr>
              <w:spacing w:before="20" w:after="20"/>
              <w:ind w:firstLine="0"/>
              <w:jc w:val="right"/>
              <w:rPr>
                <w:sz w:val="24"/>
                <w:lang w:bidi="ar-SA"/>
              </w:rPr>
            </w:pPr>
            <w:r w:rsidRPr="00215687">
              <w:rPr>
                <w:sz w:val="24"/>
                <w:lang w:bidi="ar-SA"/>
              </w:rPr>
              <w:t>$5.00</w:t>
            </w:r>
          </w:p>
        </w:tc>
      </w:tr>
      <w:tr w:rsidR="002E2D66" w:rsidRPr="003F596B" w14:paraId="0B53ABB3" w14:textId="77777777">
        <w:tblPrEx>
          <w:tblCellMar>
            <w:top w:w="0" w:type="dxa"/>
            <w:bottom w:w="0" w:type="dxa"/>
          </w:tblCellMar>
        </w:tblPrEx>
        <w:tc>
          <w:tcPr>
            <w:tcW w:w="810" w:type="dxa"/>
            <w:shd w:val="clear" w:color="auto" w:fill="FFFFFF"/>
          </w:tcPr>
          <w:p w14:paraId="03E26D63" w14:textId="77777777" w:rsidR="002E2D66" w:rsidRDefault="002E2D66" w:rsidP="002E2D66">
            <w:pPr>
              <w:spacing w:before="20" w:after="20"/>
              <w:ind w:firstLine="0"/>
              <w:rPr>
                <w:sz w:val="24"/>
                <w:lang w:bidi="ar-SA"/>
              </w:rPr>
            </w:pPr>
            <w:r>
              <w:rPr>
                <w:sz w:val="24"/>
                <w:lang w:bidi="ar-SA"/>
              </w:rPr>
              <w:t>**20</w:t>
            </w:r>
          </w:p>
        </w:tc>
        <w:tc>
          <w:tcPr>
            <w:tcW w:w="720" w:type="dxa"/>
            <w:shd w:val="clear" w:color="auto" w:fill="FFFFFF"/>
          </w:tcPr>
          <w:p w14:paraId="208B0F30" w14:textId="77777777" w:rsidR="002E2D66" w:rsidRDefault="002E2D66" w:rsidP="002E2D66">
            <w:pPr>
              <w:spacing w:before="20" w:after="20"/>
              <w:ind w:firstLine="0"/>
              <w:rPr>
                <w:sz w:val="24"/>
                <w:lang w:bidi="ar-SA"/>
              </w:rPr>
            </w:pPr>
            <w:r>
              <w:rPr>
                <w:sz w:val="24"/>
                <w:lang w:bidi="ar-SA"/>
              </w:rPr>
              <w:t>20</w:t>
            </w:r>
          </w:p>
        </w:tc>
        <w:tc>
          <w:tcPr>
            <w:tcW w:w="6120" w:type="dxa"/>
            <w:shd w:val="clear" w:color="auto" w:fill="FFFFFF"/>
          </w:tcPr>
          <w:p w14:paraId="11D25BF6" w14:textId="77777777" w:rsidR="002E2D66" w:rsidRPr="00973C67" w:rsidRDefault="002E2D66" w:rsidP="002E2D66">
            <w:pPr>
              <w:spacing w:before="20" w:after="20"/>
              <w:ind w:firstLine="0"/>
              <w:rPr>
                <w:bCs/>
                <w:sz w:val="24"/>
                <w:lang w:bidi="ar-SA"/>
              </w:rPr>
            </w:pPr>
            <w:r>
              <w:rPr>
                <w:b/>
                <w:bCs/>
                <w:sz w:val="24"/>
                <w:lang w:bidi="ar-SA"/>
              </w:rPr>
              <w:t>L’École</w:t>
            </w:r>
            <w:r>
              <w:rPr>
                <w:bCs/>
                <w:sz w:val="24"/>
                <w:lang w:bidi="ar-SA"/>
              </w:rPr>
              <w:t>, hiver 1978k, 233 pp.</w:t>
            </w:r>
          </w:p>
        </w:tc>
        <w:tc>
          <w:tcPr>
            <w:tcW w:w="810" w:type="dxa"/>
            <w:shd w:val="clear" w:color="auto" w:fill="FFFFFF"/>
          </w:tcPr>
          <w:p w14:paraId="4E1EB6B2" w14:textId="77777777" w:rsidR="002E2D66" w:rsidRPr="00215687" w:rsidRDefault="002E2D66" w:rsidP="002E2D66">
            <w:pPr>
              <w:spacing w:before="20" w:after="20"/>
              <w:ind w:firstLine="0"/>
              <w:jc w:val="right"/>
              <w:rPr>
                <w:sz w:val="24"/>
                <w:lang w:bidi="ar-SA"/>
              </w:rPr>
            </w:pPr>
            <w:r w:rsidRPr="00215687">
              <w:rPr>
                <w:sz w:val="24"/>
                <w:lang w:bidi="ar-SA"/>
              </w:rPr>
              <w:t>$5.00</w:t>
            </w:r>
          </w:p>
        </w:tc>
      </w:tr>
      <w:tr w:rsidR="002E2D66" w:rsidRPr="003F596B" w14:paraId="7DA11372" w14:textId="77777777">
        <w:tblPrEx>
          <w:tblCellMar>
            <w:top w:w="0" w:type="dxa"/>
            <w:bottom w:w="0" w:type="dxa"/>
          </w:tblCellMar>
        </w:tblPrEx>
        <w:tc>
          <w:tcPr>
            <w:tcW w:w="810" w:type="dxa"/>
            <w:shd w:val="clear" w:color="auto" w:fill="FFFFFF"/>
          </w:tcPr>
          <w:p w14:paraId="23EEAE1F" w14:textId="77777777" w:rsidR="002E2D66" w:rsidRDefault="002E2D66" w:rsidP="002E2D66">
            <w:pPr>
              <w:spacing w:before="20" w:after="20"/>
              <w:ind w:firstLine="0"/>
              <w:rPr>
                <w:sz w:val="24"/>
                <w:lang w:bidi="ar-SA"/>
              </w:rPr>
            </w:pPr>
            <w:r>
              <w:rPr>
                <w:sz w:val="24"/>
                <w:lang w:bidi="ar-SA"/>
              </w:rPr>
              <w:t>**No</w:t>
            </w:r>
          </w:p>
        </w:tc>
        <w:tc>
          <w:tcPr>
            <w:tcW w:w="720" w:type="dxa"/>
            <w:shd w:val="clear" w:color="auto" w:fill="FFFFFF"/>
          </w:tcPr>
          <w:p w14:paraId="169AA8AA" w14:textId="77777777" w:rsidR="002E2D66" w:rsidRDefault="002E2D66" w:rsidP="002E2D66">
            <w:pPr>
              <w:spacing w:before="20" w:after="20"/>
              <w:ind w:firstLine="0"/>
              <w:rPr>
                <w:sz w:val="24"/>
                <w:lang w:bidi="ar-SA"/>
              </w:rPr>
            </w:pPr>
            <w:r>
              <w:rPr>
                <w:sz w:val="24"/>
                <w:lang w:bidi="ar-SA"/>
              </w:rPr>
              <w:t>21</w:t>
            </w:r>
          </w:p>
        </w:tc>
        <w:tc>
          <w:tcPr>
            <w:tcW w:w="6120" w:type="dxa"/>
            <w:shd w:val="clear" w:color="auto" w:fill="FFFFFF"/>
          </w:tcPr>
          <w:p w14:paraId="46454D96" w14:textId="77777777" w:rsidR="002E2D66" w:rsidRPr="00DF4203" w:rsidRDefault="002E2D66" w:rsidP="002E2D66">
            <w:pPr>
              <w:spacing w:before="20" w:after="20"/>
              <w:ind w:firstLine="0"/>
              <w:rPr>
                <w:bCs/>
                <w:sz w:val="24"/>
                <w:lang w:bidi="ar-SA"/>
              </w:rPr>
            </w:pPr>
            <w:r>
              <w:rPr>
                <w:b/>
                <w:bCs/>
                <w:sz w:val="24"/>
                <w:lang w:bidi="ar-SA"/>
              </w:rPr>
              <w:t>Les pays du Québec</w:t>
            </w:r>
            <w:r>
              <w:rPr>
                <w:bCs/>
                <w:sz w:val="24"/>
                <w:lang w:bidi="ar-SA"/>
              </w:rPr>
              <w:t>, 1978, 214 pp.</w:t>
            </w:r>
          </w:p>
        </w:tc>
        <w:tc>
          <w:tcPr>
            <w:tcW w:w="810" w:type="dxa"/>
            <w:shd w:val="clear" w:color="auto" w:fill="FFFFFF"/>
          </w:tcPr>
          <w:p w14:paraId="6BBE466F" w14:textId="77777777" w:rsidR="002E2D66" w:rsidRPr="00215687" w:rsidRDefault="002E2D66" w:rsidP="002E2D66">
            <w:pPr>
              <w:spacing w:before="20" w:after="20"/>
              <w:ind w:firstLine="0"/>
              <w:jc w:val="right"/>
              <w:rPr>
                <w:sz w:val="24"/>
                <w:lang w:bidi="ar-SA"/>
              </w:rPr>
            </w:pPr>
            <w:r w:rsidRPr="00215687">
              <w:rPr>
                <w:sz w:val="24"/>
                <w:lang w:bidi="ar-SA"/>
              </w:rPr>
              <w:t>$5.00</w:t>
            </w:r>
          </w:p>
        </w:tc>
      </w:tr>
      <w:tr w:rsidR="002E2D66" w:rsidRPr="003F596B" w14:paraId="0E7F965B" w14:textId="77777777">
        <w:tblPrEx>
          <w:tblCellMar>
            <w:top w:w="0" w:type="dxa"/>
            <w:bottom w:w="0" w:type="dxa"/>
          </w:tblCellMar>
        </w:tblPrEx>
        <w:tc>
          <w:tcPr>
            <w:tcW w:w="810" w:type="dxa"/>
            <w:shd w:val="clear" w:color="auto" w:fill="FFFFFF"/>
          </w:tcPr>
          <w:p w14:paraId="2773F7D3" w14:textId="77777777" w:rsidR="002E2D66" w:rsidRDefault="002E2D66" w:rsidP="002E2D66">
            <w:pPr>
              <w:spacing w:before="20" w:after="20"/>
              <w:ind w:firstLine="0"/>
              <w:rPr>
                <w:sz w:val="24"/>
                <w:lang w:bidi="ar-SA"/>
              </w:rPr>
            </w:pPr>
            <w:r>
              <w:rPr>
                <w:sz w:val="24"/>
                <w:lang w:bidi="ar-SA"/>
              </w:rPr>
              <w:t>**No</w:t>
            </w:r>
          </w:p>
        </w:tc>
        <w:tc>
          <w:tcPr>
            <w:tcW w:w="720" w:type="dxa"/>
            <w:shd w:val="clear" w:color="auto" w:fill="FFFFFF"/>
          </w:tcPr>
          <w:p w14:paraId="26F7136D" w14:textId="77777777" w:rsidR="002E2D66" w:rsidRDefault="002E2D66" w:rsidP="002E2D66">
            <w:pPr>
              <w:spacing w:before="20" w:after="20"/>
              <w:ind w:firstLine="0"/>
              <w:rPr>
                <w:sz w:val="24"/>
                <w:lang w:bidi="ar-SA"/>
              </w:rPr>
            </w:pPr>
            <w:r>
              <w:rPr>
                <w:sz w:val="24"/>
                <w:lang w:bidi="ar-SA"/>
              </w:rPr>
              <w:t>22</w:t>
            </w:r>
          </w:p>
        </w:tc>
        <w:tc>
          <w:tcPr>
            <w:tcW w:w="6120" w:type="dxa"/>
            <w:shd w:val="clear" w:color="auto" w:fill="FFFFFF"/>
          </w:tcPr>
          <w:p w14:paraId="6FB0F1CB" w14:textId="77777777" w:rsidR="002E2D66" w:rsidRPr="00CF603F" w:rsidRDefault="002E2D66" w:rsidP="002E2D66">
            <w:pPr>
              <w:spacing w:before="20" w:after="20"/>
              <w:ind w:firstLine="0"/>
              <w:rPr>
                <w:bCs/>
                <w:sz w:val="24"/>
                <w:lang w:bidi="ar-SA"/>
              </w:rPr>
            </w:pPr>
            <w:r>
              <w:rPr>
                <w:b/>
                <w:bCs/>
                <w:sz w:val="24"/>
                <w:lang w:bidi="ar-SA"/>
              </w:rPr>
              <w:t>La démocratie libérée</w:t>
            </w:r>
            <w:r>
              <w:rPr>
                <w:bCs/>
                <w:sz w:val="24"/>
                <w:lang w:bidi="ar-SA"/>
              </w:rPr>
              <w:t>, 1978, 272 pp.</w:t>
            </w:r>
          </w:p>
        </w:tc>
        <w:tc>
          <w:tcPr>
            <w:tcW w:w="810" w:type="dxa"/>
            <w:shd w:val="clear" w:color="auto" w:fill="FFFFFF"/>
          </w:tcPr>
          <w:p w14:paraId="7238F799" w14:textId="77777777" w:rsidR="002E2D66" w:rsidRPr="00215687" w:rsidRDefault="002E2D66" w:rsidP="002E2D66">
            <w:pPr>
              <w:spacing w:before="20" w:after="20"/>
              <w:ind w:firstLine="0"/>
              <w:jc w:val="right"/>
              <w:rPr>
                <w:sz w:val="24"/>
                <w:lang w:bidi="ar-SA"/>
              </w:rPr>
            </w:pPr>
            <w:r>
              <w:rPr>
                <w:sz w:val="24"/>
                <w:lang w:bidi="ar-SA"/>
              </w:rPr>
              <w:t>$6.50</w:t>
            </w:r>
          </w:p>
        </w:tc>
      </w:tr>
      <w:tr w:rsidR="002E2D66" w:rsidRPr="003F596B" w14:paraId="3F795F79" w14:textId="77777777">
        <w:tblPrEx>
          <w:tblCellMar>
            <w:top w:w="0" w:type="dxa"/>
            <w:bottom w:w="0" w:type="dxa"/>
          </w:tblCellMar>
        </w:tblPrEx>
        <w:tc>
          <w:tcPr>
            <w:tcW w:w="810" w:type="dxa"/>
            <w:shd w:val="clear" w:color="auto" w:fill="FFFFFF"/>
          </w:tcPr>
          <w:p w14:paraId="4FB7D894" w14:textId="77777777" w:rsidR="002E2D66" w:rsidRDefault="002E2D66" w:rsidP="002E2D66">
            <w:pPr>
              <w:spacing w:before="20" w:after="20"/>
              <w:ind w:firstLine="0"/>
              <w:rPr>
                <w:sz w:val="24"/>
                <w:lang w:bidi="ar-SA"/>
              </w:rPr>
            </w:pPr>
            <w:r>
              <w:rPr>
                <w:sz w:val="24"/>
                <w:lang w:bidi="ar-SA"/>
              </w:rPr>
              <w:t>**No</w:t>
            </w:r>
          </w:p>
        </w:tc>
        <w:tc>
          <w:tcPr>
            <w:tcW w:w="720" w:type="dxa"/>
            <w:shd w:val="clear" w:color="auto" w:fill="FFFFFF"/>
          </w:tcPr>
          <w:p w14:paraId="5AFC9675" w14:textId="77777777" w:rsidR="002E2D66" w:rsidRDefault="002E2D66" w:rsidP="002E2D66">
            <w:pPr>
              <w:spacing w:before="20" w:after="20"/>
              <w:ind w:firstLine="0"/>
              <w:rPr>
                <w:sz w:val="24"/>
                <w:lang w:bidi="ar-SA"/>
              </w:rPr>
            </w:pPr>
            <w:r>
              <w:rPr>
                <w:sz w:val="24"/>
                <w:lang w:bidi="ar-SA"/>
              </w:rPr>
              <w:t>23</w:t>
            </w:r>
          </w:p>
        </w:tc>
        <w:tc>
          <w:tcPr>
            <w:tcW w:w="6120" w:type="dxa"/>
            <w:shd w:val="clear" w:color="auto" w:fill="FFFFFF"/>
          </w:tcPr>
          <w:p w14:paraId="2724E78A" w14:textId="77777777" w:rsidR="002E2D66" w:rsidRPr="009B0DD3" w:rsidRDefault="002E2D66" w:rsidP="002E2D66">
            <w:pPr>
              <w:spacing w:before="20" w:after="20"/>
              <w:ind w:firstLine="0"/>
              <w:rPr>
                <w:bCs/>
                <w:sz w:val="24"/>
                <w:lang w:bidi="ar-SA"/>
              </w:rPr>
            </w:pPr>
            <w:r>
              <w:rPr>
                <w:b/>
                <w:bCs/>
                <w:sz w:val="24"/>
                <w:lang w:bidi="ar-SA"/>
              </w:rPr>
              <w:t>La région</w:t>
            </w:r>
            <w:r>
              <w:rPr>
                <w:bCs/>
                <w:sz w:val="24"/>
                <w:lang w:bidi="ar-SA"/>
              </w:rPr>
              <w:t>, 1978, 288 pp.</w:t>
            </w:r>
          </w:p>
        </w:tc>
        <w:tc>
          <w:tcPr>
            <w:tcW w:w="810" w:type="dxa"/>
            <w:shd w:val="clear" w:color="auto" w:fill="FFFFFF"/>
          </w:tcPr>
          <w:p w14:paraId="4DD3553A" w14:textId="77777777" w:rsidR="002E2D66" w:rsidRDefault="002E2D66" w:rsidP="002E2D66">
            <w:pPr>
              <w:spacing w:before="20" w:after="20"/>
              <w:ind w:firstLine="0"/>
              <w:jc w:val="right"/>
              <w:rPr>
                <w:sz w:val="24"/>
                <w:lang w:bidi="ar-SA"/>
              </w:rPr>
            </w:pPr>
            <w:r>
              <w:rPr>
                <w:sz w:val="24"/>
                <w:lang w:bidi="ar-SA"/>
              </w:rPr>
              <w:t>$6.50</w:t>
            </w:r>
          </w:p>
        </w:tc>
      </w:tr>
      <w:tr w:rsidR="002E2D66" w:rsidRPr="003F596B" w14:paraId="5B12953E" w14:textId="77777777">
        <w:tblPrEx>
          <w:tblCellMar>
            <w:top w:w="0" w:type="dxa"/>
            <w:bottom w:w="0" w:type="dxa"/>
          </w:tblCellMar>
        </w:tblPrEx>
        <w:tc>
          <w:tcPr>
            <w:tcW w:w="810" w:type="dxa"/>
            <w:shd w:val="clear" w:color="auto" w:fill="FFFFFF"/>
          </w:tcPr>
          <w:p w14:paraId="2E5070C9" w14:textId="77777777" w:rsidR="002E2D66" w:rsidRDefault="002E2D66" w:rsidP="002E2D66">
            <w:pPr>
              <w:spacing w:before="20" w:after="20"/>
              <w:ind w:firstLine="0"/>
              <w:rPr>
                <w:sz w:val="24"/>
                <w:lang w:bidi="ar-SA"/>
              </w:rPr>
            </w:pPr>
            <w:r>
              <w:rPr>
                <w:sz w:val="24"/>
                <w:lang w:bidi="ar-SA"/>
              </w:rPr>
              <w:t>**no</w:t>
            </w:r>
          </w:p>
        </w:tc>
        <w:tc>
          <w:tcPr>
            <w:tcW w:w="720" w:type="dxa"/>
            <w:shd w:val="clear" w:color="auto" w:fill="FFFFFF"/>
          </w:tcPr>
          <w:p w14:paraId="5F03A1F7" w14:textId="77777777" w:rsidR="002E2D66" w:rsidRDefault="002E2D66" w:rsidP="002E2D66">
            <w:pPr>
              <w:spacing w:before="20" w:after="20"/>
              <w:ind w:firstLine="0"/>
              <w:rPr>
                <w:sz w:val="24"/>
                <w:lang w:bidi="ar-SA"/>
              </w:rPr>
            </w:pPr>
            <w:r>
              <w:rPr>
                <w:sz w:val="24"/>
                <w:lang w:bidi="ar-SA"/>
              </w:rPr>
              <w:t>24</w:t>
            </w:r>
          </w:p>
        </w:tc>
        <w:tc>
          <w:tcPr>
            <w:tcW w:w="6120" w:type="dxa"/>
            <w:shd w:val="clear" w:color="auto" w:fill="FFFFFF"/>
          </w:tcPr>
          <w:p w14:paraId="29695D7E" w14:textId="77777777" w:rsidR="002E2D66" w:rsidRPr="002A636E" w:rsidRDefault="002E2D66" w:rsidP="002E2D66">
            <w:pPr>
              <w:spacing w:before="20" w:after="20"/>
              <w:ind w:firstLine="0"/>
              <w:rPr>
                <w:bCs/>
                <w:sz w:val="24"/>
                <w:lang w:bidi="ar-SA"/>
              </w:rPr>
            </w:pPr>
            <w:r>
              <w:rPr>
                <w:b/>
                <w:bCs/>
                <w:sz w:val="24"/>
                <w:lang w:bidi="ar-SA"/>
              </w:rPr>
              <w:t>Le pouvoir local et régional</w:t>
            </w:r>
            <w:r>
              <w:rPr>
                <w:bCs/>
                <w:sz w:val="24"/>
                <w:lang w:bidi="ar-SA"/>
              </w:rPr>
              <w:t>, 1979, 208 pp.</w:t>
            </w:r>
          </w:p>
        </w:tc>
        <w:tc>
          <w:tcPr>
            <w:tcW w:w="810" w:type="dxa"/>
            <w:shd w:val="clear" w:color="auto" w:fill="FFFFFF"/>
          </w:tcPr>
          <w:p w14:paraId="4A347FAB" w14:textId="77777777" w:rsidR="002E2D66" w:rsidRDefault="002E2D66" w:rsidP="002E2D66">
            <w:pPr>
              <w:spacing w:before="20" w:after="20"/>
              <w:ind w:firstLine="0"/>
              <w:jc w:val="right"/>
              <w:rPr>
                <w:sz w:val="24"/>
                <w:lang w:bidi="ar-SA"/>
              </w:rPr>
            </w:pPr>
            <w:r>
              <w:rPr>
                <w:sz w:val="24"/>
                <w:lang w:bidi="ar-SA"/>
              </w:rPr>
              <w:t>$6.50</w:t>
            </w:r>
          </w:p>
        </w:tc>
      </w:tr>
      <w:tr w:rsidR="002E2D66" w:rsidRPr="003F596B" w14:paraId="3977D52A" w14:textId="77777777">
        <w:tblPrEx>
          <w:tblCellMar>
            <w:top w:w="0" w:type="dxa"/>
            <w:bottom w:w="0" w:type="dxa"/>
          </w:tblCellMar>
        </w:tblPrEx>
        <w:tc>
          <w:tcPr>
            <w:tcW w:w="810" w:type="dxa"/>
            <w:shd w:val="clear" w:color="auto" w:fill="FFFFFF"/>
          </w:tcPr>
          <w:p w14:paraId="72F4485B" w14:textId="77777777" w:rsidR="002E2D66" w:rsidRDefault="002E2D66" w:rsidP="002E2D66">
            <w:pPr>
              <w:spacing w:before="20" w:after="20"/>
              <w:ind w:firstLine="0"/>
              <w:rPr>
                <w:sz w:val="24"/>
                <w:lang w:bidi="ar-SA"/>
              </w:rPr>
            </w:pPr>
            <w:r>
              <w:rPr>
                <w:sz w:val="24"/>
                <w:lang w:bidi="ar-SA"/>
              </w:rPr>
              <w:t>**No</w:t>
            </w:r>
          </w:p>
        </w:tc>
        <w:tc>
          <w:tcPr>
            <w:tcW w:w="720" w:type="dxa"/>
            <w:shd w:val="clear" w:color="auto" w:fill="FFFFFF"/>
          </w:tcPr>
          <w:p w14:paraId="2088CD49" w14:textId="77777777" w:rsidR="002E2D66" w:rsidRDefault="002E2D66" w:rsidP="002E2D66">
            <w:pPr>
              <w:spacing w:before="20" w:after="20"/>
              <w:ind w:firstLine="0"/>
              <w:rPr>
                <w:sz w:val="24"/>
                <w:lang w:bidi="ar-SA"/>
              </w:rPr>
            </w:pPr>
            <w:r>
              <w:rPr>
                <w:sz w:val="24"/>
                <w:lang w:bidi="ar-SA"/>
              </w:rPr>
              <w:t>25</w:t>
            </w:r>
          </w:p>
        </w:tc>
        <w:tc>
          <w:tcPr>
            <w:tcW w:w="6120" w:type="dxa"/>
            <w:shd w:val="clear" w:color="auto" w:fill="FFFFFF"/>
          </w:tcPr>
          <w:p w14:paraId="3B3837AC" w14:textId="77777777" w:rsidR="002E2D66" w:rsidRPr="002A636E" w:rsidRDefault="002E2D66" w:rsidP="002E2D66">
            <w:pPr>
              <w:spacing w:before="20" w:after="20"/>
              <w:ind w:firstLine="0"/>
              <w:rPr>
                <w:bCs/>
                <w:sz w:val="24"/>
                <w:lang w:bidi="ar-SA"/>
              </w:rPr>
            </w:pPr>
            <w:r>
              <w:rPr>
                <w:b/>
                <w:bCs/>
                <w:sz w:val="24"/>
                <w:lang w:bidi="ar-SA"/>
              </w:rPr>
              <w:t>Les professions</w:t>
            </w:r>
            <w:r>
              <w:rPr>
                <w:bCs/>
                <w:sz w:val="24"/>
                <w:lang w:bidi="ar-SA"/>
              </w:rPr>
              <w:t>, 1979, 288 pp.</w:t>
            </w:r>
          </w:p>
        </w:tc>
        <w:tc>
          <w:tcPr>
            <w:tcW w:w="810" w:type="dxa"/>
            <w:shd w:val="clear" w:color="auto" w:fill="FFFFFF"/>
          </w:tcPr>
          <w:p w14:paraId="76BC8644" w14:textId="77777777" w:rsidR="002E2D66" w:rsidRDefault="002E2D66" w:rsidP="002E2D66">
            <w:pPr>
              <w:spacing w:before="20" w:after="20"/>
              <w:ind w:firstLine="0"/>
              <w:jc w:val="right"/>
              <w:rPr>
                <w:sz w:val="24"/>
                <w:lang w:bidi="ar-SA"/>
              </w:rPr>
            </w:pPr>
            <w:r>
              <w:rPr>
                <w:sz w:val="24"/>
                <w:lang w:bidi="ar-SA"/>
              </w:rPr>
              <w:t>$6.50</w:t>
            </w:r>
          </w:p>
        </w:tc>
      </w:tr>
      <w:tr w:rsidR="002E2D66" w:rsidRPr="003F596B" w14:paraId="456A8F78" w14:textId="77777777">
        <w:tblPrEx>
          <w:tblCellMar>
            <w:top w:w="0" w:type="dxa"/>
            <w:bottom w:w="0" w:type="dxa"/>
          </w:tblCellMar>
        </w:tblPrEx>
        <w:tc>
          <w:tcPr>
            <w:tcW w:w="810" w:type="dxa"/>
            <w:shd w:val="clear" w:color="auto" w:fill="FFFFFF"/>
          </w:tcPr>
          <w:p w14:paraId="45398CD7" w14:textId="77777777" w:rsidR="002E2D66" w:rsidRDefault="002E2D66" w:rsidP="002E2D66">
            <w:pPr>
              <w:spacing w:before="20" w:after="20"/>
              <w:ind w:firstLine="0"/>
              <w:rPr>
                <w:sz w:val="24"/>
                <w:lang w:bidi="ar-SA"/>
              </w:rPr>
            </w:pPr>
            <w:r>
              <w:rPr>
                <w:sz w:val="24"/>
                <w:lang w:bidi="ar-SA"/>
              </w:rPr>
              <w:t>**No</w:t>
            </w:r>
          </w:p>
        </w:tc>
        <w:tc>
          <w:tcPr>
            <w:tcW w:w="720" w:type="dxa"/>
            <w:shd w:val="clear" w:color="auto" w:fill="FFFFFF"/>
          </w:tcPr>
          <w:p w14:paraId="4BDCF31D" w14:textId="77777777" w:rsidR="002E2D66" w:rsidRDefault="002E2D66" w:rsidP="002E2D66">
            <w:pPr>
              <w:spacing w:before="20" w:after="20"/>
              <w:ind w:firstLine="0"/>
              <w:rPr>
                <w:sz w:val="24"/>
                <w:lang w:bidi="ar-SA"/>
              </w:rPr>
            </w:pPr>
            <w:r>
              <w:rPr>
                <w:sz w:val="24"/>
                <w:lang w:bidi="ar-SA"/>
              </w:rPr>
              <w:t>26</w:t>
            </w:r>
          </w:p>
        </w:tc>
        <w:tc>
          <w:tcPr>
            <w:tcW w:w="6120" w:type="dxa"/>
            <w:shd w:val="clear" w:color="auto" w:fill="FFFFFF"/>
          </w:tcPr>
          <w:p w14:paraId="766785A9" w14:textId="77777777" w:rsidR="002E2D66" w:rsidRPr="00FE57C8" w:rsidRDefault="002E2D66" w:rsidP="002E2D66">
            <w:pPr>
              <w:spacing w:before="20" w:after="20"/>
              <w:ind w:firstLine="0"/>
              <w:rPr>
                <w:bCs/>
                <w:sz w:val="24"/>
                <w:lang w:bidi="ar-SA"/>
              </w:rPr>
            </w:pPr>
            <w:r>
              <w:rPr>
                <w:b/>
                <w:bCs/>
                <w:sz w:val="24"/>
                <w:lang w:bidi="ar-SA"/>
              </w:rPr>
              <w:t>La déprofessionnalisation</w:t>
            </w:r>
            <w:r>
              <w:rPr>
                <w:bCs/>
                <w:sz w:val="24"/>
                <w:lang w:bidi="ar-SA"/>
              </w:rPr>
              <w:t>, 1979, 256 pp.</w:t>
            </w:r>
          </w:p>
        </w:tc>
        <w:tc>
          <w:tcPr>
            <w:tcW w:w="810" w:type="dxa"/>
            <w:shd w:val="clear" w:color="auto" w:fill="FFFFFF"/>
          </w:tcPr>
          <w:p w14:paraId="7C7F9456" w14:textId="77777777" w:rsidR="002E2D66" w:rsidRDefault="002E2D66" w:rsidP="002E2D66">
            <w:pPr>
              <w:spacing w:before="20" w:after="20"/>
              <w:ind w:firstLine="0"/>
              <w:jc w:val="right"/>
              <w:rPr>
                <w:sz w:val="24"/>
                <w:lang w:bidi="ar-SA"/>
              </w:rPr>
            </w:pPr>
            <w:r>
              <w:rPr>
                <w:sz w:val="24"/>
                <w:lang w:bidi="ar-SA"/>
              </w:rPr>
              <w:t>$6.50</w:t>
            </w:r>
          </w:p>
        </w:tc>
      </w:tr>
      <w:tr w:rsidR="002E2D66" w:rsidRPr="003F596B" w14:paraId="3C59E6DA" w14:textId="77777777">
        <w:tblPrEx>
          <w:tblCellMar>
            <w:top w:w="0" w:type="dxa"/>
            <w:bottom w:w="0" w:type="dxa"/>
          </w:tblCellMar>
        </w:tblPrEx>
        <w:tc>
          <w:tcPr>
            <w:tcW w:w="810" w:type="dxa"/>
            <w:shd w:val="clear" w:color="auto" w:fill="FFFFFF"/>
          </w:tcPr>
          <w:p w14:paraId="240EBB8C" w14:textId="77777777" w:rsidR="002E2D66" w:rsidRDefault="002E2D66" w:rsidP="002E2D66">
            <w:pPr>
              <w:spacing w:before="20" w:after="20"/>
              <w:ind w:firstLine="0"/>
              <w:rPr>
                <w:sz w:val="24"/>
                <w:lang w:bidi="ar-SA"/>
              </w:rPr>
            </w:pPr>
            <w:r>
              <w:rPr>
                <w:sz w:val="24"/>
                <w:lang w:bidi="ar-SA"/>
              </w:rPr>
              <w:t>**No</w:t>
            </w:r>
          </w:p>
        </w:tc>
        <w:tc>
          <w:tcPr>
            <w:tcW w:w="720" w:type="dxa"/>
            <w:shd w:val="clear" w:color="auto" w:fill="FFFFFF"/>
          </w:tcPr>
          <w:p w14:paraId="643DB23D" w14:textId="77777777" w:rsidR="002E2D66" w:rsidRDefault="002E2D66" w:rsidP="002E2D66">
            <w:pPr>
              <w:spacing w:before="20" w:after="20"/>
              <w:ind w:firstLine="0"/>
              <w:rPr>
                <w:sz w:val="24"/>
                <w:lang w:bidi="ar-SA"/>
              </w:rPr>
            </w:pPr>
            <w:r>
              <w:rPr>
                <w:sz w:val="24"/>
                <w:lang w:bidi="ar-SA"/>
              </w:rPr>
              <w:t>27</w:t>
            </w:r>
          </w:p>
        </w:tc>
        <w:tc>
          <w:tcPr>
            <w:tcW w:w="6120" w:type="dxa"/>
            <w:shd w:val="clear" w:color="auto" w:fill="FFFFFF"/>
          </w:tcPr>
          <w:p w14:paraId="2DEBB9D5" w14:textId="77777777" w:rsidR="002E2D66" w:rsidRPr="00FE57C8" w:rsidRDefault="002E2D66" w:rsidP="002E2D66">
            <w:pPr>
              <w:spacing w:before="20" w:after="20"/>
              <w:ind w:firstLine="0"/>
              <w:rPr>
                <w:bCs/>
                <w:sz w:val="24"/>
                <w:lang w:bidi="ar-SA"/>
              </w:rPr>
            </w:pPr>
            <w:r>
              <w:rPr>
                <w:b/>
                <w:bCs/>
                <w:sz w:val="24"/>
                <w:lang w:bidi="ar-SA"/>
              </w:rPr>
              <w:t>La recherche du pays.</w:t>
            </w:r>
            <w:r>
              <w:rPr>
                <w:bCs/>
                <w:sz w:val="24"/>
                <w:lang w:bidi="ar-SA"/>
              </w:rPr>
              <w:t xml:space="preserve"> 1. Francophones d’Amérique, 1980, 252 pp.</w:t>
            </w:r>
          </w:p>
        </w:tc>
        <w:tc>
          <w:tcPr>
            <w:tcW w:w="810" w:type="dxa"/>
            <w:shd w:val="clear" w:color="auto" w:fill="FFFFFF"/>
          </w:tcPr>
          <w:p w14:paraId="4744FAE4" w14:textId="77777777" w:rsidR="002E2D66" w:rsidRDefault="002E2D66" w:rsidP="002E2D66">
            <w:pPr>
              <w:spacing w:before="20" w:after="20"/>
              <w:ind w:firstLine="0"/>
              <w:jc w:val="right"/>
              <w:rPr>
                <w:sz w:val="24"/>
                <w:lang w:bidi="ar-SA"/>
              </w:rPr>
            </w:pPr>
            <w:r>
              <w:rPr>
                <w:sz w:val="24"/>
                <w:lang w:bidi="ar-SA"/>
              </w:rPr>
              <w:t>$6.50</w:t>
            </w:r>
          </w:p>
        </w:tc>
      </w:tr>
      <w:tr w:rsidR="002E2D66" w:rsidRPr="003F596B" w14:paraId="1FAFB92F" w14:textId="77777777">
        <w:tblPrEx>
          <w:tblCellMar>
            <w:top w:w="0" w:type="dxa"/>
            <w:bottom w:w="0" w:type="dxa"/>
          </w:tblCellMar>
        </w:tblPrEx>
        <w:tc>
          <w:tcPr>
            <w:tcW w:w="810" w:type="dxa"/>
            <w:shd w:val="clear" w:color="auto" w:fill="FFFFFF"/>
          </w:tcPr>
          <w:p w14:paraId="5FFA13DB" w14:textId="77777777" w:rsidR="002E2D66" w:rsidRDefault="002E2D66" w:rsidP="002E2D66">
            <w:pPr>
              <w:spacing w:before="20" w:after="20"/>
              <w:ind w:firstLine="0"/>
              <w:rPr>
                <w:sz w:val="24"/>
                <w:lang w:bidi="ar-SA"/>
              </w:rPr>
            </w:pPr>
            <w:r>
              <w:rPr>
                <w:sz w:val="24"/>
                <w:lang w:bidi="ar-SA"/>
              </w:rPr>
              <w:t>**No</w:t>
            </w:r>
          </w:p>
        </w:tc>
        <w:tc>
          <w:tcPr>
            <w:tcW w:w="720" w:type="dxa"/>
            <w:shd w:val="clear" w:color="auto" w:fill="FFFFFF"/>
          </w:tcPr>
          <w:p w14:paraId="17D8B086" w14:textId="77777777" w:rsidR="002E2D66" w:rsidRDefault="002E2D66" w:rsidP="002E2D66">
            <w:pPr>
              <w:spacing w:before="20" w:after="20"/>
              <w:ind w:firstLine="0"/>
              <w:rPr>
                <w:sz w:val="24"/>
                <w:lang w:bidi="ar-SA"/>
              </w:rPr>
            </w:pPr>
            <w:r>
              <w:rPr>
                <w:sz w:val="24"/>
                <w:lang w:bidi="ar-SA"/>
              </w:rPr>
              <w:t>28</w:t>
            </w:r>
          </w:p>
        </w:tc>
        <w:tc>
          <w:tcPr>
            <w:tcW w:w="6120" w:type="dxa"/>
            <w:shd w:val="clear" w:color="auto" w:fill="FFFFFF"/>
          </w:tcPr>
          <w:p w14:paraId="6EF8B0BC" w14:textId="77777777" w:rsidR="002E2D66" w:rsidRPr="00FE57C8" w:rsidRDefault="002E2D66" w:rsidP="002E2D66">
            <w:pPr>
              <w:spacing w:before="20" w:after="20"/>
              <w:ind w:firstLine="0"/>
              <w:rPr>
                <w:bCs/>
                <w:sz w:val="24"/>
                <w:lang w:bidi="ar-SA"/>
              </w:rPr>
            </w:pPr>
            <w:r>
              <w:rPr>
                <w:b/>
                <w:bCs/>
                <w:sz w:val="24"/>
                <w:lang w:bidi="ar-SA"/>
              </w:rPr>
              <w:t>La recherche du pays.</w:t>
            </w:r>
            <w:r>
              <w:rPr>
                <w:bCs/>
                <w:sz w:val="24"/>
                <w:lang w:bidi="ar-SA"/>
              </w:rPr>
              <w:t xml:space="preserve"> 2,. Le Québec, 1980, 244 pp.</w:t>
            </w:r>
          </w:p>
        </w:tc>
        <w:tc>
          <w:tcPr>
            <w:tcW w:w="810" w:type="dxa"/>
            <w:shd w:val="clear" w:color="auto" w:fill="FFFFFF"/>
          </w:tcPr>
          <w:p w14:paraId="55A11501" w14:textId="77777777" w:rsidR="002E2D66" w:rsidRDefault="002E2D66" w:rsidP="002E2D66">
            <w:pPr>
              <w:tabs>
                <w:tab w:val="right" w:pos="790"/>
              </w:tabs>
              <w:spacing w:before="20" w:after="20"/>
              <w:ind w:firstLine="0"/>
              <w:jc w:val="right"/>
              <w:rPr>
                <w:sz w:val="24"/>
                <w:lang w:bidi="ar-SA"/>
              </w:rPr>
            </w:pPr>
            <w:r>
              <w:rPr>
                <w:sz w:val="24"/>
                <w:lang w:bidi="ar-SA"/>
              </w:rPr>
              <w:t>$6.50</w:t>
            </w:r>
          </w:p>
        </w:tc>
      </w:tr>
      <w:tr w:rsidR="002E2D66" w:rsidRPr="003F596B" w14:paraId="72821B35" w14:textId="77777777">
        <w:tblPrEx>
          <w:tblCellMar>
            <w:top w:w="0" w:type="dxa"/>
            <w:bottom w:w="0" w:type="dxa"/>
          </w:tblCellMar>
        </w:tblPrEx>
        <w:tc>
          <w:tcPr>
            <w:tcW w:w="810" w:type="dxa"/>
            <w:shd w:val="clear" w:color="auto" w:fill="FFFFFF"/>
          </w:tcPr>
          <w:p w14:paraId="335FF02E" w14:textId="77777777" w:rsidR="002E2D66" w:rsidRDefault="002E2D66" w:rsidP="002E2D66">
            <w:pPr>
              <w:spacing w:before="20" w:after="20"/>
              <w:ind w:firstLine="0"/>
              <w:rPr>
                <w:sz w:val="24"/>
                <w:lang w:bidi="ar-SA"/>
              </w:rPr>
            </w:pPr>
            <w:r>
              <w:rPr>
                <w:sz w:val="24"/>
                <w:lang w:bidi="ar-SA"/>
              </w:rPr>
              <w:t>**No</w:t>
            </w:r>
          </w:p>
        </w:tc>
        <w:tc>
          <w:tcPr>
            <w:tcW w:w="720" w:type="dxa"/>
            <w:shd w:val="clear" w:color="auto" w:fill="FFFFFF"/>
          </w:tcPr>
          <w:p w14:paraId="028DDFB8" w14:textId="77777777" w:rsidR="002E2D66" w:rsidRDefault="002E2D66" w:rsidP="002E2D66">
            <w:pPr>
              <w:spacing w:before="20" w:after="20"/>
              <w:ind w:firstLine="0"/>
              <w:rPr>
                <w:sz w:val="24"/>
                <w:lang w:bidi="ar-SA"/>
              </w:rPr>
            </w:pPr>
            <w:r>
              <w:rPr>
                <w:sz w:val="24"/>
                <w:lang w:bidi="ar-SA"/>
              </w:rPr>
              <w:t>29</w:t>
            </w:r>
          </w:p>
        </w:tc>
        <w:tc>
          <w:tcPr>
            <w:tcW w:w="6120" w:type="dxa"/>
            <w:shd w:val="clear" w:color="auto" w:fill="FFFFFF"/>
          </w:tcPr>
          <w:p w14:paraId="17CC4281" w14:textId="77777777" w:rsidR="002E2D66" w:rsidRPr="00FE57C8" w:rsidRDefault="002E2D66" w:rsidP="002E2D66">
            <w:pPr>
              <w:spacing w:before="20" w:after="20"/>
              <w:ind w:firstLine="0"/>
              <w:rPr>
                <w:bCs/>
                <w:sz w:val="24"/>
                <w:lang w:bidi="ar-SA"/>
              </w:rPr>
            </w:pPr>
            <w:r>
              <w:rPr>
                <w:b/>
                <w:bCs/>
                <w:sz w:val="24"/>
                <w:lang w:bidi="ar-SA"/>
              </w:rPr>
              <w:t>Les jeunes et le travail</w:t>
            </w:r>
            <w:r>
              <w:rPr>
                <w:bCs/>
                <w:sz w:val="24"/>
                <w:lang w:bidi="ar-SA"/>
              </w:rPr>
              <w:t>. Le Québec, 1980, 180 pp.</w:t>
            </w:r>
          </w:p>
        </w:tc>
        <w:tc>
          <w:tcPr>
            <w:tcW w:w="810" w:type="dxa"/>
            <w:shd w:val="clear" w:color="auto" w:fill="FFFFFF"/>
          </w:tcPr>
          <w:p w14:paraId="12200C3C" w14:textId="77777777" w:rsidR="002E2D66" w:rsidRDefault="002E2D66" w:rsidP="002E2D66">
            <w:pPr>
              <w:tabs>
                <w:tab w:val="right" w:pos="790"/>
              </w:tabs>
              <w:spacing w:before="20" w:after="20"/>
              <w:ind w:firstLine="0"/>
              <w:jc w:val="right"/>
              <w:rPr>
                <w:sz w:val="24"/>
                <w:lang w:bidi="ar-SA"/>
              </w:rPr>
            </w:pPr>
            <w:r>
              <w:rPr>
                <w:sz w:val="24"/>
                <w:lang w:bidi="ar-SA"/>
              </w:rPr>
              <w:t>$6.50</w:t>
            </w:r>
          </w:p>
        </w:tc>
      </w:tr>
      <w:tr w:rsidR="002E2D66" w:rsidRPr="003F596B" w14:paraId="47624368" w14:textId="77777777">
        <w:tblPrEx>
          <w:tblCellMar>
            <w:top w:w="0" w:type="dxa"/>
            <w:bottom w:w="0" w:type="dxa"/>
          </w:tblCellMar>
        </w:tblPrEx>
        <w:tc>
          <w:tcPr>
            <w:tcW w:w="810" w:type="dxa"/>
            <w:shd w:val="clear" w:color="auto" w:fill="FFFFFF"/>
          </w:tcPr>
          <w:p w14:paraId="045AB00D" w14:textId="77777777" w:rsidR="002E2D66" w:rsidRDefault="002E2D66" w:rsidP="002E2D66">
            <w:pPr>
              <w:spacing w:before="20" w:after="20"/>
              <w:ind w:firstLine="0"/>
              <w:rPr>
                <w:sz w:val="24"/>
                <w:lang w:bidi="ar-SA"/>
              </w:rPr>
            </w:pPr>
            <w:r>
              <w:rPr>
                <w:sz w:val="24"/>
                <w:lang w:bidi="ar-SA"/>
              </w:rPr>
              <w:t>**No</w:t>
            </w:r>
          </w:p>
        </w:tc>
        <w:tc>
          <w:tcPr>
            <w:tcW w:w="720" w:type="dxa"/>
            <w:shd w:val="clear" w:color="auto" w:fill="FFFFFF"/>
          </w:tcPr>
          <w:p w14:paraId="26209680" w14:textId="77777777" w:rsidR="002E2D66" w:rsidRDefault="002E2D66" w:rsidP="002E2D66">
            <w:pPr>
              <w:spacing w:before="20" w:after="20"/>
              <w:ind w:firstLine="0"/>
              <w:rPr>
                <w:sz w:val="24"/>
                <w:lang w:bidi="ar-SA"/>
              </w:rPr>
            </w:pPr>
            <w:r>
              <w:rPr>
                <w:sz w:val="24"/>
                <w:lang w:bidi="ar-SA"/>
              </w:rPr>
              <w:t>30</w:t>
            </w:r>
          </w:p>
        </w:tc>
        <w:tc>
          <w:tcPr>
            <w:tcW w:w="6120" w:type="dxa"/>
            <w:shd w:val="clear" w:color="auto" w:fill="FFFFFF"/>
          </w:tcPr>
          <w:p w14:paraId="4B3A73AE" w14:textId="77777777" w:rsidR="002E2D66" w:rsidRDefault="002E2D66" w:rsidP="002E2D66">
            <w:pPr>
              <w:spacing w:before="20" w:after="20"/>
              <w:ind w:firstLine="0"/>
              <w:rPr>
                <w:b/>
                <w:bCs/>
                <w:sz w:val="24"/>
                <w:lang w:bidi="ar-SA"/>
              </w:rPr>
            </w:pPr>
            <w:r>
              <w:rPr>
                <w:b/>
                <w:bCs/>
                <w:sz w:val="24"/>
                <w:lang w:bidi="ar-SA"/>
              </w:rPr>
              <w:t>La religion au XXe siècle,</w:t>
            </w:r>
            <w:r>
              <w:rPr>
                <w:b/>
                <w:bCs/>
                <w:sz w:val="24"/>
                <w:lang w:bidi="ar-SA"/>
              </w:rPr>
              <w:br/>
              <w:t>1.</w:t>
            </w:r>
            <w:r>
              <w:rPr>
                <w:bCs/>
                <w:sz w:val="24"/>
                <w:lang w:bidi="ar-SA"/>
              </w:rPr>
              <w:t xml:space="preserve"> L’esprit religieux, 1981, 232 pp.</w:t>
            </w:r>
          </w:p>
        </w:tc>
        <w:tc>
          <w:tcPr>
            <w:tcW w:w="810" w:type="dxa"/>
            <w:shd w:val="clear" w:color="auto" w:fill="FFFFFF"/>
          </w:tcPr>
          <w:p w14:paraId="1C74C97B" w14:textId="77777777" w:rsidR="002E2D66" w:rsidRDefault="002E2D66" w:rsidP="002E2D66">
            <w:pPr>
              <w:tabs>
                <w:tab w:val="right" w:pos="790"/>
              </w:tabs>
              <w:spacing w:before="20" w:after="20"/>
              <w:ind w:firstLine="0"/>
              <w:jc w:val="right"/>
              <w:rPr>
                <w:sz w:val="24"/>
                <w:lang w:bidi="ar-SA"/>
              </w:rPr>
            </w:pPr>
            <w:r>
              <w:rPr>
                <w:sz w:val="24"/>
                <w:lang w:bidi="ar-SA"/>
              </w:rPr>
              <w:t>$7.75</w:t>
            </w:r>
          </w:p>
        </w:tc>
      </w:tr>
      <w:tr w:rsidR="002E2D66" w:rsidRPr="00AF0314" w14:paraId="2A16258E" w14:textId="77777777">
        <w:tblPrEx>
          <w:tblCellMar>
            <w:top w:w="0" w:type="dxa"/>
            <w:bottom w:w="0" w:type="dxa"/>
          </w:tblCellMar>
        </w:tblPrEx>
        <w:tc>
          <w:tcPr>
            <w:tcW w:w="810" w:type="dxa"/>
            <w:shd w:val="clear" w:color="auto" w:fill="FFFFFF"/>
          </w:tcPr>
          <w:p w14:paraId="1FC0D0D0" w14:textId="77777777" w:rsidR="002E2D66" w:rsidRPr="00AF0314" w:rsidRDefault="002E2D66" w:rsidP="002E2D66">
            <w:pPr>
              <w:spacing w:before="20" w:after="20"/>
              <w:ind w:firstLine="0"/>
              <w:rPr>
                <w:sz w:val="24"/>
                <w:lang w:bidi="ar-SA"/>
              </w:rPr>
            </w:pPr>
            <w:r w:rsidRPr="00AF0314">
              <w:rPr>
                <w:sz w:val="24"/>
                <w:lang w:bidi="ar-SA"/>
              </w:rPr>
              <w:t>**No</w:t>
            </w:r>
          </w:p>
        </w:tc>
        <w:tc>
          <w:tcPr>
            <w:tcW w:w="720" w:type="dxa"/>
            <w:shd w:val="clear" w:color="auto" w:fill="FFFFFF"/>
          </w:tcPr>
          <w:p w14:paraId="431781D8" w14:textId="77777777" w:rsidR="002E2D66" w:rsidRPr="00AF0314" w:rsidRDefault="002E2D66" w:rsidP="002E2D66">
            <w:pPr>
              <w:spacing w:before="20" w:after="20"/>
              <w:ind w:firstLine="0"/>
              <w:rPr>
                <w:sz w:val="24"/>
                <w:lang w:bidi="ar-SA"/>
              </w:rPr>
            </w:pPr>
            <w:r w:rsidRPr="00AF0314">
              <w:rPr>
                <w:sz w:val="24"/>
                <w:lang w:bidi="ar-SA"/>
              </w:rPr>
              <w:t>31</w:t>
            </w:r>
          </w:p>
        </w:tc>
        <w:tc>
          <w:tcPr>
            <w:tcW w:w="6120" w:type="dxa"/>
            <w:shd w:val="clear" w:color="auto" w:fill="FFFFFF"/>
          </w:tcPr>
          <w:p w14:paraId="77DD23D7" w14:textId="77777777" w:rsidR="002E2D66" w:rsidRPr="00AF0314" w:rsidRDefault="002E2D66" w:rsidP="002E2D66">
            <w:pPr>
              <w:widowControl w:val="0"/>
              <w:autoSpaceDE w:val="0"/>
              <w:autoSpaceDN w:val="0"/>
              <w:adjustRightInd w:val="0"/>
              <w:ind w:firstLine="0"/>
              <w:rPr>
                <w:rFonts w:cs="TimesNewRomanPS-BoldMT"/>
                <w:b/>
                <w:bCs/>
                <w:sz w:val="24"/>
                <w:szCs w:val="22"/>
                <w:lang w:val="fr-FR" w:eastAsia="fr-FR" w:bidi="ar-SA"/>
              </w:rPr>
            </w:pPr>
            <w:r w:rsidRPr="00AF0314">
              <w:rPr>
                <w:rFonts w:cs="TimesNewRomanPS-BoldMT"/>
                <w:b/>
                <w:bCs/>
                <w:sz w:val="24"/>
                <w:szCs w:val="22"/>
                <w:lang w:val="fr-FR" w:eastAsia="fr-FR" w:bidi="ar-SA"/>
              </w:rPr>
              <w:t>La religion au XX siècle,</w:t>
            </w:r>
          </w:p>
          <w:p w14:paraId="79B4F047" w14:textId="77777777" w:rsidR="002E2D66" w:rsidRPr="00AF0314" w:rsidRDefault="002E2D66" w:rsidP="002E2D66">
            <w:pPr>
              <w:spacing w:before="20" w:after="20"/>
              <w:ind w:firstLine="0"/>
              <w:rPr>
                <w:b/>
                <w:bCs/>
                <w:sz w:val="24"/>
                <w:lang w:bidi="ar-SA"/>
              </w:rPr>
            </w:pPr>
            <w:r w:rsidRPr="00AF0314">
              <w:rPr>
                <w:rFonts w:cs="TimesNewRomanPS-BoldMT"/>
                <w:sz w:val="24"/>
                <w:szCs w:val="22"/>
                <w:lang w:val="fr-FR" w:eastAsia="fr-FR" w:bidi="ar-SA"/>
              </w:rPr>
              <w:t>2. L’institution religieuse, 1981, 228 p.</w:t>
            </w:r>
          </w:p>
        </w:tc>
        <w:tc>
          <w:tcPr>
            <w:tcW w:w="810" w:type="dxa"/>
            <w:shd w:val="clear" w:color="auto" w:fill="FFFFFF"/>
          </w:tcPr>
          <w:p w14:paraId="2D72D9B1" w14:textId="77777777" w:rsidR="002E2D66" w:rsidRPr="00AF0314" w:rsidRDefault="002E2D66" w:rsidP="002E2D66">
            <w:pPr>
              <w:tabs>
                <w:tab w:val="right" w:pos="790"/>
              </w:tabs>
              <w:spacing w:before="20" w:after="20"/>
              <w:ind w:firstLine="0"/>
              <w:jc w:val="right"/>
              <w:rPr>
                <w:sz w:val="24"/>
                <w:lang w:bidi="ar-SA"/>
              </w:rPr>
            </w:pPr>
            <w:r>
              <w:rPr>
                <w:sz w:val="24"/>
                <w:lang w:bidi="ar-SA"/>
              </w:rPr>
              <w:t>$7,75</w:t>
            </w:r>
          </w:p>
        </w:tc>
      </w:tr>
      <w:tr w:rsidR="002E2D66" w:rsidRPr="00AF0314" w14:paraId="12533ACC" w14:textId="77777777">
        <w:tblPrEx>
          <w:tblCellMar>
            <w:top w:w="0" w:type="dxa"/>
            <w:bottom w:w="0" w:type="dxa"/>
          </w:tblCellMar>
        </w:tblPrEx>
        <w:tc>
          <w:tcPr>
            <w:tcW w:w="810" w:type="dxa"/>
            <w:shd w:val="clear" w:color="auto" w:fill="FFFFFF"/>
          </w:tcPr>
          <w:p w14:paraId="2EAB92A7" w14:textId="77777777" w:rsidR="002E2D66" w:rsidRPr="00AF0314" w:rsidRDefault="002E2D66" w:rsidP="002E2D66">
            <w:pPr>
              <w:spacing w:before="20" w:after="20"/>
              <w:ind w:firstLine="0"/>
              <w:rPr>
                <w:sz w:val="24"/>
                <w:lang w:bidi="ar-SA"/>
              </w:rPr>
            </w:pPr>
            <w:r w:rsidRPr="00AF0314">
              <w:rPr>
                <w:sz w:val="24"/>
                <w:lang w:bidi="ar-SA"/>
              </w:rPr>
              <w:t>**No</w:t>
            </w:r>
          </w:p>
        </w:tc>
        <w:tc>
          <w:tcPr>
            <w:tcW w:w="720" w:type="dxa"/>
            <w:shd w:val="clear" w:color="auto" w:fill="FFFFFF"/>
          </w:tcPr>
          <w:p w14:paraId="0725D0E3" w14:textId="77777777" w:rsidR="002E2D66" w:rsidRPr="00AF0314" w:rsidRDefault="002E2D66" w:rsidP="002E2D66">
            <w:pPr>
              <w:spacing w:before="20" w:after="20"/>
              <w:ind w:firstLine="0"/>
              <w:rPr>
                <w:sz w:val="24"/>
                <w:lang w:bidi="ar-SA"/>
              </w:rPr>
            </w:pPr>
            <w:r w:rsidRPr="00AF0314">
              <w:rPr>
                <w:sz w:val="24"/>
                <w:lang w:bidi="ar-SA"/>
              </w:rPr>
              <w:t>3</w:t>
            </w:r>
            <w:r>
              <w:rPr>
                <w:sz w:val="24"/>
                <w:lang w:bidi="ar-SA"/>
              </w:rPr>
              <w:t>2</w:t>
            </w:r>
          </w:p>
        </w:tc>
        <w:tc>
          <w:tcPr>
            <w:tcW w:w="6120" w:type="dxa"/>
            <w:shd w:val="clear" w:color="auto" w:fill="FFFFFF"/>
          </w:tcPr>
          <w:p w14:paraId="50CB3B21" w14:textId="77777777" w:rsidR="002E2D66" w:rsidRPr="00AF0314" w:rsidRDefault="002E2D66" w:rsidP="002E2D66">
            <w:pPr>
              <w:widowControl w:val="0"/>
              <w:autoSpaceDE w:val="0"/>
              <w:autoSpaceDN w:val="0"/>
              <w:adjustRightInd w:val="0"/>
              <w:ind w:firstLine="0"/>
              <w:rPr>
                <w:b/>
                <w:bCs/>
                <w:sz w:val="24"/>
                <w:lang w:bidi="ar-SA"/>
              </w:rPr>
            </w:pPr>
            <w:r>
              <w:rPr>
                <w:rFonts w:cs="TimesNewRomanPS-BoldMT"/>
                <w:b/>
                <w:bCs/>
                <w:sz w:val="24"/>
                <w:szCs w:val="22"/>
                <w:lang w:val="fr-FR" w:eastAsia="fr-FR" w:bidi="ar-SA"/>
              </w:rPr>
              <w:t>Religion et culture</w:t>
            </w:r>
            <w:r w:rsidRPr="00AF0314">
              <w:rPr>
                <w:rFonts w:cs="TimesNewRomanPS-BoldMT"/>
                <w:b/>
                <w:bCs/>
                <w:sz w:val="24"/>
                <w:szCs w:val="22"/>
                <w:lang w:val="fr-FR" w:eastAsia="fr-FR" w:bidi="ar-SA"/>
              </w:rPr>
              <w:t>,</w:t>
            </w:r>
            <w:r>
              <w:rPr>
                <w:rFonts w:cs="TimesNewRomanPS-BoldMT"/>
                <w:b/>
                <w:bCs/>
                <w:sz w:val="24"/>
                <w:szCs w:val="22"/>
                <w:lang w:val="fr-FR" w:eastAsia="fr-FR" w:bidi="ar-SA"/>
              </w:rPr>
              <w:t xml:space="preserve"> </w:t>
            </w:r>
            <w:r w:rsidRPr="00DE2611">
              <w:rPr>
                <w:rFonts w:cs="TimesNewRomanPS-BoldMT"/>
                <w:bCs/>
                <w:sz w:val="24"/>
                <w:szCs w:val="22"/>
                <w:lang w:val="fr-FR" w:eastAsia="fr-FR" w:bidi="ar-SA"/>
              </w:rPr>
              <w:t>1981, 278 pp.</w:t>
            </w:r>
          </w:p>
        </w:tc>
        <w:tc>
          <w:tcPr>
            <w:tcW w:w="810" w:type="dxa"/>
            <w:shd w:val="clear" w:color="auto" w:fill="FFFFFF"/>
          </w:tcPr>
          <w:p w14:paraId="1FA83057" w14:textId="77777777" w:rsidR="002E2D66" w:rsidRPr="00AF0314" w:rsidRDefault="002E2D66" w:rsidP="002E2D66">
            <w:pPr>
              <w:tabs>
                <w:tab w:val="right" w:pos="790"/>
              </w:tabs>
              <w:spacing w:before="20" w:after="20"/>
              <w:ind w:firstLine="0"/>
              <w:jc w:val="right"/>
              <w:rPr>
                <w:sz w:val="24"/>
                <w:lang w:bidi="ar-SA"/>
              </w:rPr>
            </w:pPr>
            <w:r>
              <w:rPr>
                <w:sz w:val="24"/>
                <w:lang w:bidi="ar-SA"/>
              </w:rPr>
              <w:t>$7,75</w:t>
            </w:r>
          </w:p>
        </w:tc>
      </w:tr>
      <w:tr w:rsidR="002E2D66" w:rsidRPr="00AF0314" w14:paraId="23D7FCD4" w14:textId="77777777">
        <w:tblPrEx>
          <w:tblCellMar>
            <w:top w:w="0" w:type="dxa"/>
            <w:bottom w:w="0" w:type="dxa"/>
          </w:tblCellMar>
        </w:tblPrEx>
        <w:tc>
          <w:tcPr>
            <w:tcW w:w="810" w:type="dxa"/>
            <w:shd w:val="clear" w:color="auto" w:fill="FFFFFF"/>
          </w:tcPr>
          <w:p w14:paraId="1E0358A3" w14:textId="77777777" w:rsidR="002E2D66" w:rsidRPr="00AF0314" w:rsidRDefault="002E2D66" w:rsidP="002E2D66">
            <w:pPr>
              <w:spacing w:before="20" w:after="20"/>
              <w:ind w:firstLine="0"/>
              <w:rPr>
                <w:sz w:val="24"/>
                <w:lang w:bidi="ar-SA"/>
              </w:rPr>
            </w:pPr>
            <w:r w:rsidRPr="00AF0314">
              <w:rPr>
                <w:sz w:val="24"/>
                <w:lang w:bidi="ar-SA"/>
              </w:rPr>
              <w:t>**No</w:t>
            </w:r>
          </w:p>
        </w:tc>
        <w:tc>
          <w:tcPr>
            <w:tcW w:w="720" w:type="dxa"/>
            <w:shd w:val="clear" w:color="auto" w:fill="FFFFFF"/>
          </w:tcPr>
          <w:p w14:paraId="016C255C" w14:textId="77777777" w:rsidR="002E2D66" w:rsidRPr="00AF0314" w:rsidRDefault="002E2D66" w:rsidP="002E2D66">
            <w:pPr>
              <w:spacing w:before="20" w:after="20"/>
              <w:ind w:firstLine="0"/>
              <w:rPr>
                <w:sz w:val="24"/>
                <w:lang w:bidi="ar-SA"/>
              </w:rPr>
            </w:pPr>
            <w:r w:rsidRPr="00AF0314">
              <w:rPr>
                <w:sz w:val="24"/>
                <w:lang w:bidi="ar-SA"/>
              </w:rPr>
              <w:t>3</w:t>
            </w:r>
            <w:r>
              <w:rPr>
                <w:sz w:val="24"/>
                <w:lang w:bidi="ar-SA"/>
              </w:rPr>
              <w:t>3</w:t>
            </w:r>
          </w:p>
        </w:tc>
        <w:tc>
          <w:tcPr>
            <w:tcW w:w="6120" w:type="dxa"/>
            <w:shd w:val="clear" w:color="auto" w:fill="FFFFFF"/>
          </w:tcPr>
          <w:p w14:paraId="2CE1DA1E" w14:textId="77777777" w:rsidR="002E2D66" w:rsidRPr="00AF0314" w:rsidRDefault="002E2D66" w:rsidP="002E2D66">
            <w:pPr>
              <w:widowControl w:val="0"/>
              <w:autoSpaceDE w:val="0"/>
              <w:autoSpaceDN w:val="0"/>
              <w:adjustRightInd w:val="0"/>
              <w:ind w:firstLine="0"/>
              <w:rPr>
                <w:b/>
                <w:bCs/>
                <w:sz w:val="24"/>
                <w:lang w:bidi="ar-SA"/>
              </w:rPr>
            </w:pPr>
            <w:r>
              <w:rPr>
                <w:rFonts w:cs="TimesNewRomanPS-BoldMT"/>
                <w:b/>
                <w:bCs/>
                <w:sz w:val="24"/>
                <w:szCs w:val="22"/>
                <w:lang w:val="fr-FR" w:eastAsia="fr-FR" w:bidi="ar-SA"/>
              </w:rPr>
              <w:t>Familles d’aujourd’hui</w:t>
            </w:r>
            <w:r w:rsidRPr="00AF0314">
              <w:rPr>
                <w:rFonts w:cs="TimesNewRomanPS-BoldMT"/>
                <w:b/>
                <w:bCs/>
                <w:sz w:val="24"/>
                <w:szCs w:val="22"/>
                <w:lang w:val="fr-FR" w:eastAsia="fr-FR" w:bidi="ar-SA"/>
              </w:rPr>
              <w:t>,</w:t>
            </w:r>
            <w:r>
              <w:rPr>
                <w:rFonts w:cs="TimesNewRomanPS-BoldMT"/>
                <w:b/>
                <w:bCs/>
                <w:sz w:val="24"/>
                <w:szCs w:val="22"/>
                <w:lang w:val="fr-FR" w:eastAsia="fr-FR" w:bidi="ar-SA"/>
              </w:rPr>
              <w:t xml:space="preserve"> </w:t>
            </w:r>
            <w:r w:rsidRPr="00DE2611">
              <w:rPr>
                <w:rFonts w:cs="TimesNewRomanPS-BoldMT"/>
                <w:bCs/>
                <w:sz w:val="24"/>
                <w:szCs w:val="22"/>
                <w:lang w:val="fr-FR" w:eastAsia="fr-FR" w:bidi="ar-SA"/>
              </w:rPr>
              <w:t>198</w:t>
            </w:r>
            <w:r>
              <w:rPr>
                <w:rFonts w:cs="TimesNewRomanPS-BoldMT"/>
                <w:bCs/>
                <w:sz w:val="24"/>
                <w:szCs w:val="22"/>
                <w:lang w:val="fr-FR" w:eastAsia="fr-FR" w:bidi="ar-SA"/>
              </w:rPr>
              <w:t>2</w:t>
            </w:r>
            <w:r w:rsidRPr="00DE2611">
              <w:rPr>
                <w:rFonts w:cs="TimesNewRomanPS-BoldMT"/>
                <w:bCs/>
                <w:sz w:val="24"/>
                <w:szCs w:val="22"/>
                <w:lang w:val="fr-FR" w:eastAsia="fr-FR" w:bidi="ar-SA"/>
              </w:rPr>
              <w:t xml:space="preserve">, </w:t>
            </w:r>
            <w:r>
              <w:rPr>
                <w:rFonts w:cs="TimesNewRomanPS-BoldMT"/>
                <w:bCs/>
                <w:sz w:val="24"/>
                <w:szCs w:val="22"/>
                <w:lang w:val="fr-FR" w:eastAsia="fr-FR" w:bidi="ar-SA"/>
              </w:rPr>
              <w:t>275</w:t>
            </w:r>
            <w:r w:rsidRPr="00DE2611">
              <w:rPr>
                <w:rFonts w:cs="TimesNewRomanPS-BoldMT"/>
                <w:bCs/>
                <w:sz w:val="24"/>
                <w:szCs w:val="22"/>
                <w:lang w:val="fr-FR" w:eastAsia="fr-FR" w:bidi="ar-SA"/>
              </w:rPr>
              <w:t xml:space="preserve"> pp.</w:t>
            </w:r>
          </w:p>
        </w:tc>
        <w:tc>
          <w:tcPr>
            <w:tcW w:w="810" w:type="dxa"/>
            <w:shd w:val="clear" w:color="auto" w:fill="FFFFFF"/>
          </w:tcPr>
          <w:p w14:paraId="6F79845E" w14:textId="77777777" w:rsidR="002E2D66" w:rsidRPr="00AF0314" w:rsidRDefault="002E2D66" w:rsidP="002E2D66">
            <w:pPr>
              <w:tabs>
                <w:tab w:val="right" w:pos="790"/>
              </w:tabs>
              <w:spacing w:before="20" w:after="20"/>
              <w:ind w:firstLine="0"/>
              <w:jc w:val="right"/>
              <w:rPr>
                <w:sz w:val="24"/>
                <w:lang w:bidi="ar-SA"/>
              </w:rPr>
            </w:pPr>
            <w:r>
              <w:rPr>
                <w:sz w:val="24"/>
                <w:lang w:bidi="ar-SA"/>
              </w:rPr>
              <w:t>$7,75</w:t>
            </w:r>
          </w:p>
        </w:tc>
      </w:tr>
    </w:tbl>
    <w:p w14:paraId="300B17D3" w14:textId="77777777" w:rsidR="002E2D66" w:rsidRPr="00215687" w:rsidRDefault="002E2D66" w:rsidP="002E2D66">
      <w:pPr>
        <w:spacing w:before="120" w:after="120"/>
        <w:jc w:val="both"/>
        <w:rPr>
          <w:sz w:val="24"/>
        </w:rPr>
      </w:pPr>
      <w:r w:rsidRPr="00215687">
        <w:rPr>
          <w:sz w:val="24"/>
        </w:rPr>
        <w:t>* Disponible à la Revue Critère, 9155, rue Saint-Hubert, Montréal H2M 1Y8</w:t>
      </w:r>
    </w:p>
    <w:p w14:paraId="349DC615" w14:textId="77777777" w:rsidR="002E2D66" w:rsidRDefault="002E2D66" w:rsidP="002E2D66">
      <w:pPr>
        <w:spacing w:before="120" w:after="120"/>
        <w:jc w:val="both"/>
        <w:rPr>
          <w:sz w:val="24"/>
        </w:rPr>
      </w:pPr>
      <w:r w:rsidRPr="00215687">
        <w:rPr>
          <w:sz w:val="24"/>
        </w:rPr>
        <w:t>** Disponible chez votre libraire (distributeur : Diffusion Dimedia)</w:t>
      </w:r>
    </w:p>
    <w:p w14:paraId="23C4D199" w14:textId="77777777" w:rsidR="002E2D66" w:rsidRPr="00E25CBB" w:rsidRDefault="002E2D66" w:rsidP="002E2D66">
      <w:pPr>
        <w:spacing w:before="120" w:after="120"/>
        <w:jc w:val="both"/>
        <w:rPr>
          <w:bCs/>
          <w:szCs w:val="24"/>
        </w:rPr>
      </w:pPr>
    </w:p>
    <w:sectPr w:rsidR="002E2D66" w:rsidRPr="00E25CBB" w:rsidSect="002E2D66">
      <w:pgSz w:w="12240" w:h="15840"/>
      <w:pgMar w:top="1800" w:right="1440" w:bottom="1440" w:left="2160" w:header="720" w:footer="720" w:gutter="72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4E98E" w14:textId="77777777" w:rsidR="002F11DE" w:rsidRDefault="002F11DE">
      <w:r>
        <w:separator/>
      </w:r>
    </w:p>
  </w:endnote>
  <w:endnote w:type="continuationSeparator" w:id="0">
    <w:p w14:paraId="5F9A73B3" w14:textId="77777777" w:rsidR="002F11DE" w:rsidRDefault="002F1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illSans">
    <w:altName w:val="Calibri"/>
    <w:panose1 w:val="020B0502020104020203"/>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yriad Web Pro">
    <w:panose1 w:val="020B0503030403020204"/>
    <w:charset w:val="4D"/>
    <w:family w:val="swiss"/>
    <w:pitch w:val="variable"/>
    <w:sig w:usb0="8000002F" w:usb1="50002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TimesNewRomanPS-BoldMT">
    <w:altName w:val="Times New Roman Bold"/>
    <w:panose1 w:val="020B0604020202020204"/>
    <w:charset w:val="4D"/>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AFB26" w14:textId="77777777" w:rsidR="002F11DE" w:rsidRDefault="002F11DE">
      <w:pPr>
        <w:ind w:firstLine="0"/>
      </w:pPr>
      <w:r>
        <w:separator/>
      </w:r>
    </w:p>
  </w:footnote>
  <w:footnote w:type="continuationSeparator" w:id="0">
    <w:p w14:paraId="7DBC1767" w14:textId="77777777" w:rsidR="002F11DE" w:rsidRDefault="002F11DE">
      <w:pPr>
        <w:ind w:firstLine="0"/>
      </w:pPr>
      <w:r>
        <w:separator/>
      </w:r>
    </w:p>
  </w:footnote>
  <w:footnote w:id="1">
    <w:p w14:paraId="292D53AE" w14:textId="77777777" w:rsidR="002E2D66" w:rsidRDefault="002E2D66">
      <w:pPr>
        <w:pStyle w:val="Notedebasdepage"/>
      </w:pPr>
      <w:r>
        <w:rPr>
          <w:rStyle w:val="Appelnotedebasdep"/>
        </w:rPr>
        <w:t>*</w:t>
      </w:r>
      <w:r>
        <w:t xml:space="preserve"> </w:t>
      </w:r>
      <w:r>
        <w:tab/>
        <w:t xml:space="preserve">Table ronde tenue à Montréal, le 11 août 1982. Animateur : Alain Dubuc, journaliste économique à </w:t>
      </w:r>
      <w:r w:rsidRPr="00191EFD">
        <w:rPr>
          <w:i/>
        </w:rPr>
        <w:t>La Presse</w:t>
      </w:r>
      <w:r>
        <w:t>. Participants : Paul Davenport, départ</w:t>
      </w:r>
      <w:r>
        <w:t>e</w:t>
      </w:r>
      <w:r>
        <w:t>ment d’Economique, Université McGill ; Pierre Fortin, département d’Économique, Université Laval ; Carminé Nappi, directeur de l’institut d’Economie appliquée, H.E.C.</w:t>
      </w:r>
    </w:p>
  </w:footnote>
  <w:footnote w:id="2">
    <w:p w14:paraId="4AF00A89" w14:textId="77777777" w:rsidR="002E2D66" w:rsidRDefault="002E2D66" w:rsidP="002E2D66">
      <w:pPr>
        <w:pStyle w:val="Notedebasdepage"/>
      </w:pPr>
      <w:r>
        <w:rPr>
          <w:rStyle w:val="Appelnotedebasdep"/>
        </w:rPr>
        <w:t>*</w:t>
      </w:r>
      <w:r>
        <w:t xml:space="preserve"> </w:t>
      </w:r>
      <w:r>
        <w:tab/>
        <w:t>Directeur, Groupe de Prospective GAMMA ; professeur-titulaire de Sciences économiques, Université de Montréal.</w:t>
      </w:r>
    </w:p>
  </w:footnote>
  <w:footnote w:id="3">
    <w:p w14:paraId="75D0F8D1" w14:textId="77777777" w:rsidR="002E2D66" w:rsidRDefault="002E2D66" w:rsidP="002E2D66">
      <w:pPr>
        <w:pStyle w:val="Notedebasdepage"/>
      </w:pPr>
      <w:r>
        <w:rPr>
          <w:rStyle w:val="Appelnotedebasdep"/>
        </w:rPr>
        <w:t>*</w:t>
      </w:r>
      <w:r>
        <w:t xml:space="preserve"> </w:t>
      </w:r>
      <w:r>
        <w:tab/>
        <w:t>Chargé de projets, Groupe de Prospective GAMMA, Université de Montréal.</w:t>
      </w:r>
    </w:p>
  </w:footnote>
  <w:footnote w:id="4">
    <w:p w14:paraId="6CE65BF7" w14:textId="77777777" w:rsidR="002E2D66" w:rsidRDefault="002E2D66" w:rsidP="002E2D66">
      <w:pPr>
        <w:pStyle w:val="Notedebasdepage"/>
      </w:pPr>
      <w:r>
        <w:rPr>
          <w:rStyle w:val="Appelnotedebasdep"/>
        </w:rPr>
        <w:footnoteRef/>
      </w:r>
      <w:r>
        <w:tab/>
        <w:t xml:space="preserve">Conseil des Sciences du Canada. Préparons la société informatisée (mars 1982). The impact of the microelectronics révolution on work and working (juillet 1980). Conseil économique du Canada. </w:t>
      </w:r>
      <w:r w:rsidRPr="0033491D">
        <w:rPr>
          <w:i/>
        </w:rPr>
        <w:t>Innovation and technical change in five Canadian industries. Discussion paper</w:t>
      </w:r>
      <w:r>
        <w:t xml:space="preserve"> No. 176, Octobre 1980. Ministère fédéral des Communications. </w:t>
      </w:r>
      <w:r w:rsidRPr="0033491D">
        <w:rPr>
          <w:i/>
        </w:rPr>
        <w:t>The impacts of comp</w:t>
      </w:r>
      <w:r w:rsidRPr="0033491D">
        <w:rPr>
          <w:i/>
        </w:rPr>
        <w:t>u</w:t>
      </w:r>
      <w:r w:rsidRPr="0033491D">
        <w:rPr>
          <w:i/>
        </w:rPr>
        <w:t>ter/communications on employment in Canada : An overview of current OECD debates</w:t>
      </w:r>
      <w:r>
        <w:t xml:space="preserve">. Novembre 1979. Travail Canada. </w:t>
      </w:r>
      <w:r w:rsidRPr="0033491D">
        <w:rPr>
          <w:i/>
        </w:rPr>
        <w:t>Effets de la technologie microélectronique et des communications sur le milieu du travail industriel</w:t>
      </w:r>
      <w:r>
        <w:t>. Textes de conférences du 31 mars 1981.</w:t>
      </w:r>
    </w:p>
  </w:footnote>
  <w:footnote w:id="5">
    <w:p w14:paraId="5C62FE40" w14:textId="77777777" w:rsidR="002E2D66" w:rsidRDefault="002E2D66" w:rsidP="002E2D66">
      <w:pPr>
        <w:pStyle w:val="Notedebasdepage"/>
      </w:pPr>
      <w:r>
        <w:rPr>
          <w:rStyle w:val="Appelnotedebasdep"/>
        </w:rPr>
        <w:footnoteRef/>
      </w:r>
      <w:r>
        <w:tab/>
        <w:t xml:space="preserve">Pour les États-Unis, voir : M.U. </w:t>
      </w:r>
      <w:r>
        <w:rPr>
          <w:smallCaps/>
        </w:rPr>
        <w:t xml:space="preserve">Porat. </w:t>
      </w:r>
      <w:r w:rsidRPr="0033491D">
        <w:rPr>
          <w:i/>
        </w:rPr>
        <w:t>The information economy</w:t>
      </w:r>
      <w:r>
        <w:t xml:space="preserve">. Stanford Center for Interdisciplinary Research, 1976, California. Pour le Canada, voir : </w:t>
      </w:r>
      <w:r w:rsidRPr="0033491D">
        <w:rPr>
          <w:i/>
        </w:rPr>
        <w:t>Issues in the analysis of the information sector of the Canadian economy</w:t>
      </w:r>
      <w:r>
        <w:t>. O</w:t>
      </w:r>
      <w:r>
        <w:t>c</w:t>
      </w:r>
      <w:r>
        <w:t xml:space="preserve">tobre 1977, Ministère fédéral des Communications. Pour l’Allemagne, voir : S. </w:t>
      </w:r>
      <w:r>
        <w:rPr>
          <w:smallCaps/>
        </w:rPr>
        <w:t>Lange</w:t>
      </w:r>
      <w:r>
        <w:t xml:space="preserve"> et H. </w:t>
      </w:r>
      <w:r>
        <w:rPr>
          <w:smallCaps/>
        </w:rPr>
        <w:t xml:space="preserve">Rempp. </w:t>
      </w:r>
      <w:r w:rsidRPr="0033491D">
        <w:rPr>
          <w:i/>
        </w:rPr>
        <w:t>Qualitative and quantitative aspects of the information sector</w:t>
      </w:r>
      <w:r>
        <w:t xml:space="preserve">. Avril 1977, Institut für systemtechnik und innovations forschung. Pour l’Angleterre, voir : S.D. </w:t>
      </w:r>
      <w:r>
        <w:rPr>
          <w:smallCaps/>
        </w:rPr>
        <w:t xml:space="preserve">Wall. </w:t>
      </w:r>
      <w:r w:rsidRPr="0033491D">
        <w:rPr>
          <w:i/>
        </w:rPr>
        <w:t>Four sector time sériés of the U.K. labour fo</w:t>
      </w:r>
      <w:r w:rsidRPr="0033491D">
        <w:rPr>
          <w:i/>
        </w:rPr>
        <w:t>r</w:t>
      </w:r>
      <w:r w:rsidRPr="0033491D">
        <w:rPr>
          <w:i/>
        </w:rPr>
        <w:t>ce : 1841-1971</w:t>
      </w:r>
      <w:r>
        <w:t xml:space="preserve">. Londres, 1977. Pour la France, voir : L. </w:t>
      </w:r>
      <w:r>
        <w:rPr>
          <w:smallCaps/>
        </w:rPr>
        <w:t>Ferrandon</w:t>
      </w:r>
      <w:r>
        <w:t xml:space="preserve"> et J. </w:t>
      </w:r>
      <w:r>
        <w:rPr>
          <w:smallCaps/>
        </w:rPr>
        <w:t xml:space="preserve">Chalvron. </w:t>
      </w:r>
      <w:r w:rsidRPr="0033491D">
        <w:rPr>
          <w:i/>
        </w:rPr>
        <w:t>Poids relatif de l’information dans l’ensemble des activités éc</w:t>
      </w:r>
      <w:r w:rsidRPr="0033491D">
        <w:rPr>
          <w:i/>
        </w:rPr>
        <w:t>o</w:t>
      </w:r>
      <w:r w:rsidRPr="0033491D">
        <w:rPr>
          <w:i/>
        </w:rPr>
        <w:t>nomiques</w:t>
      </w:r>
      <w:r>
        <w:t>. Novembre 1976, École nationale supérieure des télécommunic</w:t>
      </w:r>
      <w:r>
        <w:t>a</w:t>
      </w:r>
      <w:r>
        <w:t>tions, Paris.</w:t>
      </w:r>
    </w:p>
  </w:footnote>
  <w:footnote w:id="6">
    <w:p w14:paraId="5CC0D043" w14:textId="77777777" w:rsidR="002E2D66" w:rsidRDefault="002E2D66" w:rsidP="002E2D66">
      <w:pPr>
        <w:pStyle w:val="Notedebasdepage"/>
      </w:pPr>
      <w:r>
        <w:rPr>
          <w:rStyle w:val="Appelnotedebasdep"/>
        </w:rPr>
        <w:footnoteRef/>
      </w:r>
      <w:r>
        <w:tab/>
        <w:t xml:space="preserve">H. </w:t>
      </w:r>
      <w:r>
        <w:rPr>
          <w:smallCaps/>
        </w:rPr>
        <w:t xml:space="preserve">Benyahia. </w:t>
      </w:r>
      <w:r w:rsidRPr="0033491D">
        <w:rPr>
          <w:i/>
        </w:rPr>
        <w:t>Les impacts sectoriels et structurels de l'informatique sur l’économie québécoise</w:t>
      </w:r>
      <w:r>
        <w:t>. Rapport effectué pour le compte du Ministère des Communications du Québec, août 1982.</w:t>
      </w:r>
    </w:p>
  </w:footnote>
  <w:footnote w:id="7">
    <w:p w14:paraId="6C029392" w14:textId="77777777" w:rsidR="002E2D66" w:rsidRDefault="002E2D66" w:rsidP="002E2D66">
      <w:pPr>
        <w:pStyle w:val="Notedebasdepage"/>
      </w:pPr>
      <w:r>
        <w:rPr>
          <w:rStyle w:val="Appelnotedebasdep"/>
        </w:rPr>
        <w:footnoteRef/>
      </w:r>
      <w:r>
        <w:t xml:space="preserve"> </w:t>
      </w:r>
      <w:r>
        <w:tab/>
      </w:r>
      <w:r w:rsidRPr="004C0646">
        <w:rPr>
          <w:i/>
          <w:iCs/>
        </w:rPr>
        <w:t>Le virage technologique.</w:t>
      </w:r>
      <w:r w:rsidRPr="004C0646">
        <w:t xml:space="preserve"> Bâtir le Québec — Phase 2, Gouvernement du Qu</w:t>
      </w:r>
      <w:r w:rsidRPr="004C0646">
        <w:t>é</w:t>
      </w:r>
      <w:r w:rsidRPr="004C0646">
        <w:t>bec, 1982.</w:t>
      </w:r>
    </w:p>
  </w:footnote>
  <w:footnote w:id="8">
    <w:p w14:paraId="39E44432" w14:textId="77777777" w:rsidR="002E2D66" w:rsidRDefault="002E2D66" w:rsidP="002E2D66">
      <w:pPr>
        <w:pStyle w:val="Notedebasdepage"/>
      </w:pPr>
      <w:r>
        <w:rPr>
          <w:rStyle w:val="Appelnotedebasdep"/>
        </w:rPr>
        <w:footnoteRef/>
      </w:r>
      <w:r>
        <w:tab/>
        <w:t xml:space="preserve">H. </w:t>
      </w:r>
      <w:r>
        <w:rPr>
          <w:smallCaps/>
        </w:rPr>
        <w:t xml:space="preserve">Benyahia, </w:t>
      </w:r>
      <w:r w:rsidRPr="0033491D">
        <w:rPr>
          <w:i/>
        </w:rPr>
        <w:t>op. cit</w:t>
      </w:r>
      <w:r>
        <w:t>.</w:t>
      </w:r>
    </w:p>
  </w:footnote>
  <w:footnote w:id="9">
    <w:p w14:paraId="05190B42" w14:textId="77777777" w:rsidR="002E2D66" w:rsidRDefault="002E2D66" w:rsidP="002E2D66">
      <w:pPr>
        <w:pStyle w:val="Notedebasdepage"/>
      </w:pPr>
      <w:r>
        <w:rPr>
          <w:rStyle w:val="Appelnotedebasdep"/>
        </w:rPr>
        <w:footnoteRef/>
      </w:r>
      <w:r>
        <w:t xml:space="preserve"> </w:t>
      </w:r>
      <w:r>
        <w:tab/>
        <w:t>II s’agit des emplois de secrétaires, sténographes, dactylographes, télétypistes, teneurs de livres, commis et employés.</w:t>
      </w:r>
    </w:p>
  </w:footnote>
  <w:footnote w:id="10">
    <w:p w14:paraId="2CD19554" w14:textId="77777777" w:rsidR="002E2D66" w:rsidRDefault="002E2D66" w:rsidP="002E2D66">
      <w:pPr>
        <w:pStyle w:val="Notedebasdepage"/>
      </w:pPr>
      <w:r>
        <w:rPr>
          <w:rStyle w:val="Appelnotedebasdep"/>
        </w:rPr>
        <w:footnoteRef/>
      </w:r>
      <w:r>
        <w:t xml:space="preserve"> </w:t>
      </w:r>
      <w:r>
        <w:tab/>
        <w:t>II s’agit des emplois de mécanographes et d’opérateurs de machines de b</w:t>
      </w:r>
      <w:r>
        <w:t>u</w:t>
      </w:r>
      <w:r>
        <w:t>reau. Source : Ministère fédéral du travail — 1980.</w:t>
      </w:r>
    </w:p>
  </w:footnote>
  <w:footnote w:id="11">
    <w:p w14:paraId="7F5A93C0" w14:textId="77777777" w:rsidR="002E2D66" w:rsidRDefault="002E2D66" w:rsidP="002E2D66">
      <w:pPr>
        <w:pStyle w:val="Notedebasdepage"/>
      </w:pPr>
      <w:r>
        <w:rPr>
          <w:rStyle w:val="Appelnotedebasdep"/>
        </w:rPr>
        <w:footnoteRef/>
      </w:r>
      <w:r>
        <w:t xml:space="preserve"> </w:t>
      </w:r>
      <w:r>
        <w:tab/>
        <w:t xml:space="preserve">K. </w:t>
      </w:r>
      <w:r>
        <w:rPr>
          <w:smallCaps/>
        </w:rPr>
        <w:t>Valaskakis</w:t>
      </w:r>
      <w:r>
        <w:t xml:space="preserve"> et H. </w:t>
      </w:r>
      <w:r>
        <w:rPr>
          <w:smallCaps/>
        </w:rPr>
        <w:t xml:space="preserve">Benyahia. </w:t>
      </w:r>
      <w:r>
        <w:t>Informatisation, stratégie industrielle et e</w:t>
      </w:r>
      <w:r>
        <w:t>m</w:t>
      </w:r>
      <w:r>
        <w:t>ploi : problématique et plan de recherche dans le cadre du Québec. Rapport 1-19. GAMMA, Montréal, 1981.</w:t>
      </w:r>
    </w:p>
  </w:footnote>
  <w:footnote w:id="12">
    <w:p w14:paraId="50E31D97" w14:textId="77777777" w:rsidR="002E2D66" w:rsidRDefault="002E2D66" w:rsidP="002E2D66">
      <w:pPr>
        <w:pStyle w:val="Notedebasdepage"/>
      </w:pPr>
      <w:r>
        <w:rPr>
          <w:rStyle w:val="Appelnotedebasdep"/>
        </w:rPr>
        <w:footnoteRef/>
      </w:r>
      <w:r>
        <w:tab/>
        <w:t xml:space="preserve">E.F. </w:t>
      </w:r>
      <w:r>
        <w:rPr>
          <w:smallCaps/>
        </w:rPr>
        <w:t xml:space="preserve">Denison. </w:t>
      </w:r>
      <w:r w:rsidRPr="007B388B">
        <w:rPr>
          <w:i/>
        </w:rPr>
        <w:t>Accounting for slower economic growth : The United States in the 1970’s</w:t>
      </w:r>
      <w:r>
        <w:t xml:space="preserve">. The Brookings Institution, Washington, 1979. D. </w:t>
      </w:r>
      <w:r>
        <w:rPr>
          <w:smallCaps/>
        </w:rPr>
        <w:t xml:space="preserve">Walters. </w:t>
      </w:r>
      <w:r w:rsidRPr="007B388B">
        <w:rPr>
          <w:i/>
        </w:rPr>
        <w:t>C</w:t>
      </w:r>
      <w:r w:rsidRPr="007B388B">
        <w:rPr>
          <w:i/>
        </w:rPr>
        <w:t>a</w:t>
      </w:r>
      <w:r w:rsidRPr="007B388B">
        <w:rPr>
          <w:i/>
        </w:rPr>
        <w:t>nadien growth revisited : 1950-1967</w:t>
      </w:r>
      <w:r>
        <w:t xml:space="preserve">. Conseil économique du Canada, Etude No. 28, 1970. H. </w:t>
      </w:r>
      <w:r>
        <w:rPr>
          <w:smallCaps/>
        </w:rPr>
        <w:t xml:space="preserve">Benyahia. </w:t>
      </w:r>
      <w:r w:rsidRPr="007B388B">
        <w:rPr>
          <w:i/>
        </w:rPr>
        <w:t>Les sources de la croissance et de la productiv</w:t>
      </w:r>
      <w:r>
        <w:rPr>
          <w:i/>
        </w:rPr>
        <w:t>ité au Québec dans la décennie ‘</w:t>
      </w:r>
      <w:r w:rsidRPr="007B388B">
        <w:rPr>
          <w:i/>
        </w:rPr>
        <w:t>70</w:t>
      </w:r>
      <w:r>
        <w:t>. GAMMA, 1982.</w:t>
      </w:r>
    </w:p>
  </w:footnote>
  <w:footnote w:id="13">
    <w:p w14:paraId="33F318FA" w14:textId="77777777" w:rsidR="002E2D66" w:rsidRDefault="002E2D66" w:rsidP="002E2D66">
      <w:pPr>
        <w:pStyle w:val="Notedebasdepage"/>
      </w:pPr>
      <w:r>
        <w:rPr>
          <w:rStyle w:val="Appelnotedebasdep"/>
        </w:rPr>
        <w:t>*</w:t>
      </w:r>
      <w:r>
        <w:t xml:space="preserve"> </w:t>
      </w:r>
      <w:r>
        <w:tab/>
        <w:t>Respectivement, directeur du Centre de gestion des coopératives de l’École des Hautes Etudes Commerciales ; professeur au service de l’Administration et des ressources humaines et chercheur associé au Centre de gestion des co</w:t>
      </w:r>
      <w:r>
        <w:t>o</w:t>
      </w:r>
      <w:r>
        <w:t>pératives.</w:t>
      </w:r>
    </w:p>
  </w:footnote>
  <w:footnote w:id="14">
    <w:p w14:paraId="1011F09C" w14:textId="77777777" w:rsidR="002E2D66" w:rsidRDefault="002E2D66" w:rsidP="002E2D66">
      <w:pPr>
        <w:pStyle w:val="Notedebasdepage"/>
      </w:pPr>
      <w:r>
        <w:rPr>
          <w:rStyle w:val="Appelnotedebasdep"/>
        </w:rPr>
        <w:footnoteRef/>
      </w:r>
      <w:r>
        <w:t xml:space="preserve"> </w:t>
      </w:r>
      <w:r>
        <w:tab/>
        <w:t>Un tel travail a été entrepris par un groupe de chercheurs de différentes un</w:t>
      </w:r>
      <w:r>
        <w:t>i</w:t>
      </w:r>
      <w:r>
        <w:t>versités du Québec et de la France sous le titre : « Etude comparative de la place et des rôles des organisations coopératives dans les transformations éc</w:t>
      </w:r>
      <w:r>
        <w:t>o</w:t>
      </w:r>
      <w:r>
        <w:t>nomiques et sociales des prochaines années en France et au Québec ». Ces chercheurs sont regroupés dans le Centre interuniversitaire de recherche, d’information et d’enseignement sur les coopératives (CIRIEC).</w:t>
      </w:r>
    </w:p>
  </w:footnote>
  <w:footnote w:id="15">
    <w:p w14:paraId="1B485695" w14:textId="77777777" w:rsidR="002E2D66" w:rsidRDefault="002E2D66" w:rsidP="002E2D66">
      <w:pPr>
        <w:pStyle w:val="Notedebasdepage"/>
      </w:pPr>
      <w:r>
        <w:rPr>
          <w:rStyle w:val="Appelnotedebasdep"/>
        </w:rPr>
        <w:footnoteRef/>
      </w:r>
      <w:r>
        <w:t xml:space="preserve"> </w:t>
      </w:r>
      <w:r>
        <w:tab/>
        <w:t>En s’adressant au Centre de gestion des coopératives, de l’Ecole des H.E.C.</w:t>
      </w:r>
    </w:p>
  </w:footnote>
  <w:footnote w:id="16">
    <w:p w14:paraId="412E57AA" w14:textId="77777777" w:rsidR="002E2D66" w:rsidRDefault="002E2D66" w:rsidP="002E2D66">
      <w:pPr>
        <w:pStyle w:val="Notedebasdepage"/>
      </w:pPr>
      <w:r>
        <w:rPr>
          <w:rStyle w:val="Appelnotedebasdep"/>
        </w:rPr>
        <w:footnoteRef/>
      </w:r>
      <w:r>
        <w:tab/>
        <w:t>Nous désignons, comme organisations assimilables, des entreprises où les travailleurs détiennent une part importante de la propriété et du pouvoir.</w:t>
      </w:r>
    </w:p>
  </w:footnote>
  <w:footnote w:id="17">
    <w:p w14:paraId="29E5DDD1" w14:textId="77777777" w:rsidR="002E2D66" w:rsidRDefault="002E2D66" w:rsidP="002E2D66">
      <w:pPr>
        <w:pStyle w:val="Notedebasdepage"/>
      </w:pPr>
      <w:r>
        <w:rPr>
          <w:rStyle w:val="Appelnotedebasdep"/>
        </w:rPr>
        <w:footnoteRef/>
      </w:r>
      <w:r>
        <w:tab/>
        <w:t>Les recherches de Delmas Lévesque et de son équipe du Centre de gestion des coopératives sur « L’expérience coopérative québécoise » sont ici une réf</w:t>
      </w:r>
      <w:r>
        <w:t>é</w:t>
      </w:r>
      <w:r>
        <w:t>rence essentielle.</w:t>
      </w:r>
    </w:p>
  </w:footnote>
  <w:footnote w:id="18">
    <w:p w14:paraId="727B5238" w14:textId="77777777" w:rsidR="002E2D66" w:rsidRDefault="002E2D66" w:rsidP="002E2D66">
      <w:pPr>
        <w:pStyle w:val="Notedebasdepage"/>
      </w:pPr>
      <w:r>
        <w:rPr>
          <w:rStyle w:val="Appelnotedebasdep"/>
        </w:rPr>
        <w:t>*</w:t>
      </w:r>
      <w:r>
        <w:t xml:space="preserve"> </w:t>
      </w:r>
      <w:r>
        <w:tab/>
        <w:t>Ex-directeur de l’École des H.E.C. et membre de plusieurs conseils d’administration de moyennes et de petites entreprises.</w:t>
      </w:r>
    </w:p>
  </w:footnote>
  <w:footnote w:id="19">
    <w:p w14:paraId="000E3080" w14:textId="77777777" w:rsidR="002E2D66" w:rsidRDefault="002E2D66" w:rsidP="002E2D66">
      <w:pPr>
        <w:pStyle w:val="Notedebasdepage"/>
      </w:pPr>
      <w:r>
        <w:rPr>
          <w:rStyle w:val="Appelnotedebasdep"/>
        </w:rPr>
        <w:footnoteRef/>
      </w:r>
      <w:r>
        <w:t xml:space="preserve"> </w:t>
      </w:r>
      <w:r>
        <w:tab/>
      </w:r>
      <w:r w:rsidRPr="004C0646">
        <w:rPr>
          <w:smallCaps/>
        </w:rPr>
        <w:t>Fayol,</w:t>
      </w:r>
      <w:r w:rsidRPr="004C0646">
        <w:t xml:space="preserve"> Henri, </w:t>
      </w:r>
      <w:r w:rsidRPr="004C0646">
        <w:rPr>
          <w:i/>
          <w:iCs/>
        </w:rPr>
        <w:t>Administration industrielle et générale,</w:t>
      </w:r>
      <w:r w:rsidRPr="004C0646">
        <w:t xml:space="preserve"> Paris, Dunod, 1916.</w:t>
      </w:r>
    </w:p>
  </w:footnote>
  <w:footnote w:id="20">
    <w:p w14:paraId="3B673F3F" w14:textId="77777777" w:rsidR="002E2D66" w:rsidRDefault="002E2D66" w:rsidP="002E2D66">
      <w:pPr>
        <w:pStyle w:val="Notedebasdepage"/>
      </w:pPr>
      <w:r>
        <w:rPr>
          <w:rStyle w:val="Appelnotedebasdep"/>
        </w:rPr>
        <w:t>*</w:t>
      </w:r>
      <w:r>
        <w:t xml:space="preserve"> </w:t>
      </w:r>
      <w:r>
        <w:tab/>
      </w:r>
      <w:r w:rsidRPr="009F4C3C">
        <w:rPr>
          <w:iCs/>
        </w:rPr>
        <w:t>Département d’Etudes urbaines, Université du Québec à Montréal.</w:t>
      </w:r>
    </w:p>
  </w:footnote>
  <w:footnote w:id="21">
    <w:p w14:paraId="02F215D4" w14:textId="77777777" w:rsidR="002E2D66" w:rsidRDefault="002E2D66" w:rsidP="002E2D66">
      <w:pPr>
        <w:pStyle w:val="Notedebasdepage"/>
      </w:pPr>
      <w:r>
        <w:rPr>
          <w:rStyle w:val="Appelnotedebasdep"/>
        </w:rPr>
        <w:footnoteRef/>
      </w:r>
      <w:r>
        <w:t xml:space="preserve"> </w:t>
      </w:r>
      <w:r>
        <w:tab/>
      </w:r>
      <w:r w:rsidRPr="00AA5A0F">
        <w:rPr>
          <w:smallCaps/>
        </w:rPr>
        <w:t>Holsti,</w:t>
      </w:r>
      <w:r w:rsidRPr="00AA5A0F">
        <w:t xml:space="preserve"> O., </w:t>
      </w:r>
      <w:r>
        <w:t>« </w:t>
      </w:r>
      <w:r w:rsidRPr="00AA5A0F">
        <w:t>Limitations of Cognitive Abilities in the Face of Crisis</w:t>
      </w:r>
      <w:r>
        <w:t> »</w:t>
      </w:r>
      <w:r w:rsidRPr="00AA5A0F">
        <w:t xml:space="preserve">, dans </w:t>
      </w:r>
      <w:r w:rsidRPr="00AA5A0F">
        <w:rPr>
          <w:smallCaps/>
        </w:rPr>
        <w:t>Smart,</w:t>
      </w:r>
      <w:r w:rsidRPr="00AA5A0F">
        <w:t xml:space="preserve"> C. et </w:t>
      </w:r>
      <w:r w:rsidRPr="00AA5A0F">
        <w:rPr>
          <w:smallCaps/>
        </w:rPr>
        <w:t>Stanbury,</w:t>
      </w:r>
      <w:r w:rsidRPr="00AA5A0F">
        <w:t xml:space="preserve"> W., </w:t>
      </w:r>
      <w:r w:rsidRPr="00AA5A0F">
        <w:rPr>
          <w:i/>
          <w:iCs/>
        </w:rPr>
        <w:t>Studies on crisis management,</w:t>
      </w:r>
      <w:r w:rsidRPr="00AA5A0F">
        <w:t xml:space="preserve"> Institute for R</w:t>
      </w:r>
      <w:r w:rsidRPr="00AA5A0F">
        <w:t>e</w:t>
      </w:r>
      <w:r w:rsidRPr="00AA5A0F">
        <w:t>search on Public Policy, Toronto, 1978, p. 39.</w:t>
      </w:r>
    </w:p>
  </w:footnote>
  <w:footnote w:id="22">
    <w:p w14:paraId="1C3C2123" w14:textId="77777777" w:rsidR="002E2D66" w:rsidRDefault="002E2D66" w:rsidP="002E2D66">
      <w:pPr>
        <w:pStyle w:val="Notedebasdepage"/>
      </w:pPr>
      <w:r>
        <w:rPr>
          <w:rStyle w:val="Appelnotedebasdep"/>
        </w:rPr>
        <w:footnoteRef/>
      </w:r>
      <w:r>
        <w:t xml:space="preserve"> </w:t>
      </w:r>
      <w:r>
        <w:tab/>
      </w:r>
      <w:r w:rsidRPr="00AA5A0F">
        <w:rPr>
          <w:smallCaps/>
        </w:rPr>
        <w:t>Godet,</w:t>
      </w:r>
      <w:r w:rsidRPr="00AA5A0F">
        <w:t xml:space="preserve"> M., </w:t>
      </w:r>
      <w:r w:rsidRPr="00AA5A0F">
        <w:rPr>
          <w:i/>
          <w:iCs/>
        </w:rPr>
        <w:t>Demain les crises,</w:t>
      </w:r>
      <w:r w:rsidRPr="00AA5A0F">
        <w:t xml:space="preserve"> Hachette, Paris, 1980, p. 16.</w:t>
      </w:r>
    </w:p>
  </w:footnote>
  <w:footnote w:id="23">
    <w:p w14:paraId="49CFFB42" w14:textId="77777777" w:rsidR="002E2D66" w:rsidRDefault="002E2D66" w:rsidP="002E2D66">
      <w:pPr>
        <w:pStyle w:val="Notedebasdepage"/>
      </w:pPr>
      <w:r>
        <w:rPr>
          <w:rStyle w:val="Appelnotedebasdep"/>
        </w:rPr>
        <w:footnoteRef/>
      </w:r>
      <w:r>
        <w:t xml:space="preserve"> </w:t>
      </w:r>
      <w:r>
        <w:tab/>
      </w:r>
      <w:r w:rsidRPr="00AA5A0F">
        <w:rPr>
          <w:smallCaps/>
        </w:rPr>
        <w:t>Fink,</w:t>
      </w:r>
      <w:r w:rsidRPr="00AA5A0F">
        <w:t xml:space="preserve"> S., </w:t>
      </w:r>
      <w:r w:rsidRPr="00AA5A0F">
        <w:rPr>
          <w:smallCaps/>
        </w:rPr>
        <w:t>Beak,</w:t>
      </w:r>
      <w:r w:rsidRPr="00AA5A0F">
        <w:t xml:space="preserve"> J., </w:t>
      </w:r>
      <w:r w:rsidRPr="00AA5A0F">
        <w:rPr>
          <w:smallCaps/>
        </w:rPr>
        <w:t>Taddeo,</w:t>
      </w:r>
      <w:r w:rsidRPr="00AA5A0F">
        <w:t xml:space="preserve"> K., </w:t>
      </w:r>
      <w:r>
        <w:t>« </w:t>
      </w:r>
      <w:r w:rsidRPr="00AA5A0F">
        <w:t>Organizational Crisis and Change</w:t>
      </w:r>
      <w:r>
        <w:t> »</w:t>
      </w:r>
      <w:r w:rsidRPr="00AA5A0F">
        <w:t xml:space="preserve">, dans </w:t>
      </w:r>
      <w:r w:rsidRPr="00AA5A0F">
        <w:rPr>
          <w:i/>
          <w:iCs/>
        </w:rPr>
        <w:t>Journal of Applied Behavioral Science,</w:t>
      </w:r>
      <w:r w:rsidRPr="00AA5A0F">
        <w:t xml:space="preserve"> no 7, 1971.</w:t>
      </w:r>
    </w:p>
  </w:footnote>
  <w:footnote w:id="24">
    <w:p w14:paraId="4AE6DEA7" w14:textId="77777777" w:rsidR="002E2D66" w:rsidRDefault="002E2D66" w:rsidP="002E2D66">
      <w:pPr>
        <w:pStyle w:val="Notedebasdepage"/>
      </w:pPr>
      <w:r>
        <w:rPr>
          <w:rStyle w:val="Appelnotedebasdep"/>
        </w:rPr>
        <w:footnoteRef/>
      </w:r>
      <w:r>
        <w:t xml:space="preserve"> </w:t>
      </w:r>
      <w:r>
        <w:tab/>
      </w:r>
      <w:r w:rsidRPr="00AA5A0F">
        <w:rPr>
          <w:smallCaps/>
        </w:rPr>
        <w:t>Crozier,</w:t>
      </w:r>
      <w:r w:rsidRPr="00AA5A0F">
        <w:t xml:space="preserve"> M., </w:t>
      </w:r>
      <w:r w:rsidRPr="00AA5A0F">
        <w:rPr>
          <w:i/>
          <w:iCs/>
        </w:rPr>
        <w:t>On ne change pas la société par décret,</w:t>
      </w:r>
      <w:r w:rsidRPr="00AA5A0F">
        <w:t xml:space="preserve"> Grasset, Paris, 1979, p. 20.</w:t>
      </w:r>
    </w:p>
  </w:footnote>
  <w:footnote w:id="25">
    <w:p w14:paraId="15F8980B" w14:textId="77777777" w:rsidR="002E2D66" w:rsidRDefault="002E2D66" w:rsidP="002E2D66">
      <w:pPr>
        <w:pStyle w:val="Notedebasdepage"/>
      </w:pPr>
      <w:r>
        <w:rPr>
          <w:rStyle w:val="Appelnotedebasdep"/>
        </w:rPr>
        <w:footnoteRef/>
      </w:r>
      <w:r>
        <w:tab/>
      </w:r>
      <w:r w:rsidRPr="00AA5A0F">
        <w:rPr>
          <w:smallCaps/>
        </w:rPr>
        <w:t>Lorenzi,</w:t>
      </w:r>
      <w:r w:rsidRPr="00AA5A0F">
        <w:t xml:space="preserve"> J .-H., </w:t>
      </w:r>
      <w:r w:rsidRPr="00AA5A0F">
        <w:rPr>
          <w:smallCaps/>
        </w:rPr>
        <w:t>Pastre,</w:t>
      </w:r>
      <w:r w:rsidRPr="00AA5A0F">
        <w:t xml:space="preserve"> O., </w:t>
      </w:r>
      <w:r w:rsidRPr="00AA5A0F">
        <w:rPr>
          <w:smallCaps/>
        </w:rPr>
        <w:t>Toledano,</w:t>
      </w:r>
      <w:r w:rsidRPr="00AA5A0F">
        <w:t xml:space="preserve"> J., </w:t>
      </w:r>
      <w:r w:rsidRPr="00AA5A0F">
        <w:rPr>
          <w:i/>
          <w:iCs/>
        </w:rPr>
        <w:t>La crise du XX</w:t>
      </w:r>
      <w:r w:rsidRPr="00AA5A0F">
        <w:rPr>
          <w:i/>
          <w:iCs/>
          <w:vertAlign w:val="superscript"/>
        </w:rPr>
        <w:t>e</w:t>
      </w:r>
      <w:r w:rsidRPr="00AA5A0F">
        <w:rPr>
          <w:i/>
          <w:iCs/>
        </w:rPr>
        <w:t xml:space="preserve"> siècle, </w:t>
      </w:r>
      <w:r w:rsidRPr="00AA5A0F">
        <w:t>Econom</w:t>
      </w:r>
      <w:r w:rsidRPr="00AA5A0F">
        <w:t>i</w:t>
      </w:r>
      <w:r w:rsidRPr="00AA5A0F">
        <w:t>ca, Paris, 1980, p. 382.</w:t>
      </w:r>
    </w:p>
  </w:footnote>
  <w:footnote w:id="26">
    <w:p w14:paraId="7CED9CA2" w14:textId="77777777" w:rsidR="002E2D66" w:rsidRDefault="002E2D66" w:rsidP="002E2D66">
      <w:pPr>
        <w:pStyle w:val="Notedebasdepage"/>
      </w:pPr>
      <w:r>
        <w:rPr>
          <w:rStyle w:val="Appelnotedebasdep"/>
        </w:rPr>
        <w:footnoteRef/>
      </w:r>
      <w:r>
        <w:tab/>
      </w:r>
      <w:r w:rsidRPr="00AA5A0F">
        <w:rPr>
          <w:smallCaps/>
        </w:rPr>
        <w:t>Chancel,</w:t>
      </w:r>
      <w:r w:rsidRPr="00AA5A0F">
        <w:t xml:space="preserve"> J., </w:t>
      </w:r>
      <w:r>
        <w:t>« </w:t>
      </w:r>
      <w:r w:rsidRPr="00AA5A0F">
        <w:t>Sauve-qui-peut, la crise</w:t>
      </w:r>
      <w:r>
        <w:t> ? »</w:t>
      </w:r>
      <w:r w:rsidRPr="00AA5A0F">
        <w:t xml:space="preserve">, dans </w:t>
      </w:r>
      <w:r w:rsidRPr="00AA5A0F">
        <w:rPr>
          <w:i/>
          <w:iCs/>
        </w:rPr>
        <w:t>Autrement,</w:t>
      </w:r>
      <w:r w:rsidRPr="00AA5A0F">
        <w:t xml:space="preserve"> no 40, Paris, mai 1982, p. 6.</w:t>
      </w:r>
    </w:p>
  </w:footnote>
  <w:footnote w:id="27">
    <w:p w14:paraId="429EED5C" w14:textId="77777777" w:rsidR="002E2D66" w:rsidRDefault="002E2D66" w:rsidP="002E2D66">
      <w:pPr>
        <w:pStyle w:val="Notedebasdepage"/>
      </w:pPr>
      <w:r>
        <w:rPr>
          <w:rStyle w:val="Appelnotedebasdep"/>
        </w:rPr>
        <w:footnoteRef/>
      </w:r>
      <w:r>
        <w:t xml:space="preserve"> </w:t>
      </w:r>
      <w:r>
        <w:tab/>
      </w:r>
      <w:r w:rsidRPr="00AA5A0F">
        <w:rPr>
          <w:smallCaps/>
        </w:rPr>
        <w:t>Marx,</w:t>
      </w:r>
      <w:r w:rsidRPr="00AA5A0F">
        <w:t xml:space="preserve"> K., </w:t>
      </w:r>
      <w:r>
        <w:t>« </w:t>
      </w:r>
      <w:r w:rsidRPr="00AA5A0F">
        <w:t>Matériaux pour l'économie</w:t>
      </w:r>
      <w:r>
        <w:t> »</w:t>
      </w:r>
      <w:r w:rsidRPr="00AA5A0F">
        <w:t xml:space="preserve">, dans </w:t>
      </w:r>
      <w:r w:rsidRPr="00AA5A0F">
        <w:rPr>
          <w:i/>
          <w:iCs/>
        </w:rPr>
        <w:t>Oeuvres de Karl Marx, Ec</w:t>
      </w:r>
      <w:r w:rsidRPr="00AA5A0F">
        <w:rPr>
          <w:i/>
          <w:iCs/>
        </w:rPr>
        <w:t>o</w:t>
      </w:r>
      <w:r w:rsidRPr="00AA5A0F">
        <w:rPr>
          <w:i/>
          <w:iCs/>
        </w:rPr>
        <w:t>nomie II,</w:t>
      </w:r>
      <w:r w:rsidRPr="00AA5A0F">
        <w:t xml:space="preserve"> Gallimard — La Pléiade, Paris, 1968.</w:t>
      </w:r>
    </w:p>
  </w:footnote>
  <w:footnote w:id="28">
    <w:p w14:paraId="6604BBA9" w14:textId="77777777" w:rsidR="002E2D66" w:rsidRDefault="002E2D66" w:rsidP="002E2D66">
      <w:pPr>
        <w:pStyle w:val="Notedebasdepage"/>
      </w:pPr>
      <w:r>
        <w:rPr>
          <w:rStyle w:val="Appelnotedebasdep"/>
        </w:rPr>
        <w:footnoteRef/>
      </w:r>
      <w:r>
        <w:t xml:space="preserve"> </w:t>
      </w:r>
      <w:r>
        <w:tab/>
      </w:r>
      <w:r w:rsidRPr="00AA5A0F">
        <w:rPr>
          <w:smallCaps/>
        </w:rPr>
        <w:t>Mandel,</w:t>
      </w:r>
      <w:r w:rsidRPr="00AA5A0F">
        <w:t xml:space="preserve"> E., </w:t>
      </w:r>
      <w:r w:rsidRPr="00AA5A0F">
        <w:rPr>
          <w:i/>
          <w:iCs/>
        </w:rPr>
        <w:t>La crise de 1974-1978,</w:t>
      </w:r>
      <w:r w:rsidRPr="00AA5A0F">
        <w:t xml:space="preserve"> Flammarion, Paris, 1978, p. 209.</w:t>
      </w:r>
    </w:p>
  </w:footnote>
  <w:footnote w:id="29">
    <w:p w14:paraId="5EA0290B" w14:textId="77777777" w:rsidR="002E2D66" w:rsidRDefault="002E2D66" w:rsidP="002E2D66">
      <w:pPr>
        <w:pStyle w:val="Notedebasdepage"/>
      </w:pPr>
      <w:r>
        <w:rPr>
          <w:rStyle w:val="Appelnotedebasdep"/>
        </w:rPr>
        <w:footnoteRef/>
      </w:r>
      <w:r>
        <w:t xml:space="preserve"> </w:t>
      </w:r>
      <w:r>
        <w:tab/>
      </w:r>
      <w:r w:rsidRPr="00AA5A0F">
        <w:rPr>
          <w:smallCaps/>
        </w:rPr>
        <w:t>Starn,</w:t>
      </w:r>
      <w:r w:rsidRPr="00AA5A0F">
        <w:t xml:space="preserve"> R., </w:t>
      </w:r>
      <w:r>
        <w:t>« </w:t>
      </w:r>
      <w:r w:rsidRPr="00AA5A0F">
        <w:t>Métamorphose d’une notion. Les historiens et la crise</w:t>
      </w:r>
      <w:r>
        <w:t> »</w:t>
      </w:r>
      <w:r w:rsidRPr="00AA5A0F">
        <w:t xml:space="preserve">, dans </w:t>
      </w:r>
      <w:r w:rsidRPr="00AA5A0F">
        <w:rPr>
          <w:i/>
          <w:iCs/>
        </w:rPr>
        <w:t>Communication,</w:t>
      </w:r>
      <w:r w:rsidRPr="00AA5A0F">
        <w:t xml:space="preserve"> no 25, Paris, 1976, p. 8.</w:t>
      </w:r>
    </w:p>
  </w:footnote>
  <w:footnote w:id="30">
    <w:p w14:paraId="4153855B" w14:textId="77777777" w:rsidR="002E2D66" w:rsidRDefault="002E2D66" w:rsidP="002E2D66">
      <w:pPr>
        <w:pStyle w:val="Notedebasdepage"/>
      </w:pPr>
      <w:r>
        <w:rPr>
          <w:rStyle w:val="Appelnotedebasdep"/>
        </w:rPr>
        <w:footnoteRef/>
      </w:r>
      <w:r>
        <w:t xml:space="preserve"> </w:t>
      </w:r>
      <w:r>
        <w:tab/>
      </w:r>
      <w:r w:rsidRPr="00AA5A0F">
        <w:rPr>
          <w:smallCaps/>
        </w:rPr>
        <w:t>Boyer,</w:t>
      </w:r>
      <w:r w:rsidRPr="00AA5A0F">
        <w:t xml:space="preserve"> R., </w:t>
      </w:r>
      <w:r>
        <w:t>« </w:t>
      </w:r>
      <w:r w:rsidRPr="00AA5A0F">
        <w:t>Origine, originalité et enjeux de la crise actuelle</w:t>
      </w:r>
      <w:r>
        <w:t> :</w:t>
      </w:r>
      <w:r w:rsidRPr="00AA5A0F">
        <w:t xml:space="preserve"> une compara</w:t>
      </w:r>
      <w:r w:rsidRPr="00AA5A0F">
        <w:t>i</w:t>
      </w:r>
      <w:r w:rsidRPr="00AA5A0F">
        <w:t>son avec les années trente</w:t>
      </w:r>
      <w:r>
        <w:t> »</w:t>
      </w:r>
      <w:r w:rsidRPr="00AA5A0F">
        <w:t xml:space="preserve">, dans </w:t>
      </w:r>
      <w:r w:rsidRPr="00AA5A0F">
        <w:rPr>
          <w:i/>
          <w:iCs/>
        </w:rPr>
        <w:t>La crise économique et sa gestion,</w:t>
      </w:r>
      <w:r w:rsidRPr="00AA5A0F">
        <w:t xml:space="preserve"> Boréal Express, Montréal, 1982, p. 27.</w:t>
      </w:r>
    </w:p>
  </w:footnote>
  <w:footnote w:id="31">
    <w:p w14:paraId="3C2FBF4A" w14:textId="77777777" w:rsidR="002E2D66" w:rsidRDefault="002E2D66" w:rsidP="002E2D66">
      <w:pPr>
        <w:pStyle w:val="Notedebasdepage"/>
      </w:pPr>
      <w:r>
        <w:rPr>
          <w:rStyle w:val="Appelnotedebasdep"/>
        </w:rPr>
        <w:footnoteRef/>
      </w:r>
      <w:r>
        <w:t xml:space="preserve"> </w:t>
      </w:r>
      <w:r>
        <w:tab/>
      </w:r>
      <w:r w:rsidRPr="00AA5A0F">
        <w:rPr>
          <w:smallCaps/>
        </w:rPr>
        <w:t>Boyer,</w:t>
      </w:r>
      <w:r w:rsidRPr="00AA5A0F">
        <w:t xml:space="preserve"> R., </w:t>
      </w:r>
      <w:r w:rsidRPr="00AA5A0F">
        <w:rPr>
          <w:i/>
          <w:iCs/>
        </w:rPr>
        <w:t>op. cit.,</w:t>
      </w:r>
    </w:p>
  </w:footnote>
  <w:footnote w:id="32">
    <w:p w14:paraId="0ECA3B73" w14:textId="77777777" w:rsidR="002E2D66" w:rsidRDefault="002E2D66" w:rsidP="002E2D66">
      <w:pPr>
        <w:pStyle w:val="Notedebasdepage"/>
      </w:pPr>
      <w:r>
        <w:rPr>
          <w:rStyle w:val="Appelnotedebasdep"/>
        </w:rPr>
        <w:footnoteRef/>
      </w:r>
      <w:r>
        <w:t xml:space="preserve"> </w:t>
      </w:r>
      <w:r>
        <w:tab/>
      </w:r>
      <w:r w:rsidRPr="00AA5A0F">
        <w:rPr>
          <w:smallCaps/>
        </w:rPr>
        <w:t>R</w:t>
      </w:r>
      <w:r>
        <w:rPr>
          <w:smallCaps/>
        </w:rPr>
        <w:t>iviè</w:t>
      </w:r>
      <w:r w:rsidRPr="00AA5A0F">
        <w:rPr>
          <w:smallCaps/>
        </w:rPr>
        <w:t>re,</w:t>
      </w:r>
      <w:r w:rsidRPr="00AA5A0F">
        <w:t xml:space="preserve"> C., </w:t>
      </w:r>
      <w:r w:rsidRPr="00AA5A0F">
        <w:rPr>
          <w:i/>
          <w:iCs/>
        </w:rPr>
        <w:t>L’analyse dynamique en sociologie,</w:t>
      </w:r>
      <w:r w:rsidRPr="00AA5A0F">
        <w:t xml:space="preserve"> P.U.F., Paris, 1978, p. 135.</w:t>
      </w:r>
    </w:p>
  </w:footnote>
  <w:footnote w:id="33">
    <w:p w14:paraId="7F575BC7" w14:textId="77777777" w:rsidR="002E2D66" w:rsidRDefault="002E2D66" w:rsidP="002E2D66">
      <w:pPr>
        <w:pStyle w:val="Notedebasdepage"/>
      </w:pPr>
      <w:r>
        <w:rPr>
          <w:rStyle w:val="Appelnotedebasdep"/>
        </w:rPr>
        <w:footnoteRef/>
      </w:r>
      <w:r>
        <w:tab/>
      </w:r>
      <w:r w:rsidRPr="00AA5A0F">
        <w:rPr>
          <w:smallCaps/>
        </w:rPr>
        <w:t>Morin,</w:t>
      </w:r>
      <w:r w:rsidRPr="00AA5A0F">
        <w:t xml:space="preserve"> E., </w:t>
      </w:r>
      <w:r>
        <w:t>« </w:t>
      </w:r>
      <w:r w:rsidRPr="00AA5A0F">
        <w:t>Pour une crisologie</w:t>
      </w:r>
      <w:r>
        <w:t> »</w:t>
      </w:r>
      <w:r w:rsidRPr="00AA5A0F">
        <w:t xml:space="preserve">, dans </w:t>
      </w:r>
      <w:r w:rsidRPr="00AA5A0F">
        <w:rPr>
          <w:i/>
          <w:iCs/>
        </w:rPr>
        <w:t>Communication,</w:t>
      </w:r>
      <w:r w:rsidRPr="00AA5A0F">
        <w:t xml:space="preserve"> no 25, Paris, 1976, p. 149.</w:t>
      </w:r>
    </w:p>
  </w:footnote>
  <w:footnote w:id="34">
    <w:p w14:paraId="5568D98D" w14:textId="77777777" w:rsidR="002E2D66" w:rsidRDefault="002E2D66" w:rsidP="002E2D66">
      <w:pPr>
        <w:pStyle w:val="Notedebasdepage"/>
      </w:pPr>
      <w:r>
        <w:rPr>
          <w:rStyle w:val="Appelnotedebasdep"/>
        </w:rPr>
        <w:footnoteRef/>
      </w:r>
      <w:r>
        <w:tab/>
      </w:r>
      <w:r w:rsidRPr="00AA5A0F">
        <w:t xml:space="preserve">Voir une liste non exhaustive de ces indicateurs dans </w:t>
      </w:r>
      <w:r w:rsidRPr="00AA5A0F">
        <w:rPr>
          <w:i/>
          <w:iCs/>
        </w:rPr>
        <w:t xml:space="preserve">Analyse de l’évolution des principaux indicateurs économiques au Québec, en Ontario, au Canada et aux </w:t>
      </w:r>
      <w:r>
        <w:rPr>
          <w:i/>
          <w:iCs/>
        </w:rPr>
        <w:t>État</w:t>
      </w:r>
      <w:r w:rsidRPr="00AA5A0F">
        <w:rPr>
          <w:i/>
          <w:iCs/>
        </w:rPr>
        <w:t>s-Unis 1964-1979,</w:t>
      </w:r>
      <w:r w:rsidRPr="00AA5A0F">
        <w:t xml:space="preserve"> Conseil du trésor, Gouvernement du Québec, Québec, 1981.</w:t>
      </w:r>
    </w:p>
  </w:footnote>
  <w:footnote w:id="35">
    <w:p w14:paraId="326EE498" w14:textId="77777777" w:rsidR="002E2D66" w:rsidRDefault="002E2D66" w:rsidP="002E2D66">
      <w:pPr>
        <w:pStyle w:val="Notedebasdepage"/>
      </w:pPr>
      <w:r>
        <w:rPr>
          <w:rStyle w:val="Appelnotedebasdep"/>
        </w:rPr>
        <w:footnoteRef/>
      </w:r>
      <w:r>
        <w:tab/>
      </w:r>
      <w:r w:rsidRPr="00AA5A0F">
        <w:t xml:space="preserve">Voir </w:t>
      </w:r>
      <w:r w:rsidRPr="00AA5A0F">
        <w:rPr>
          <w:smallCaps/>
        </w:rPr>
        <w:t>Dubuc,</w:t>
      </w:r>
      <w:r w:rsidRPr="00AA5A0F">
        <w:t xml:space="preserve"> A., </w:t>
      </w:r>
      <w:r>
        <w:t>« </w:t>
      </w:r>
      <w:r w:rsidRPr="00AA5A0F">
        <w:t>L’indice de la misère est plus élevé que dans les années 30</w:t>
      </w:r>
      <w:r>
        <w:t> »</w:t>
      </w:r>
      <w:r w:rsidRPr="00AA5A0F">
        <w:t xml:space="preserve">, dans </w:t>
      </w:r>
      <w:r w:rsidRPr="00AA5A0F">
        <w:rPr>
          <w:i/>
          <w:iCs/>
        </w:rPr>
        <w:t>La Presse,</w:t>
      </w:r>
      <w:r w:rsidRPr="00AA5A0F">
        <w:t xml:space="preserve"> samedi 23 janvier 1982.</w:t>
      </w:r>
    </w:p>
  </w:footnote>
  <w:footnote w:id="36">
    <w:p w14:paraId="6344640C" w14:textId="77777777" w:rsidR="002E2D66" w:rsidRDefault="002E2D66" w:rsidP="002E2D66">
      <w:pPr>
        <w:pStyle w:val="Notedebasdepage"/>
      </w:pPr>
      <w:r>
        <w:rPr>
          <w:rStyle w:val="Appelnotedebasdep"/>
        </w:rPr>
        <w:footnoteRef/>
      </w:r>
      <w:r>
        <w:t xml:space="preserve"> </w:t>
      </w:r>
      <w:r>
        <w:tab/>
      </w:r>
      <w:r w:rsidRPr="00AA5A0F">
        <w:t xml:space="preserve">Voir </w:t>
      </w:r>
      <w:r w:rsidRPr="00AA5A0F">
        <w:rPr>
          <w:smallCaps/>
        </w:rPr>
        <w:t>Barrere,</w:t>
      </w:r>
      <w:r w:rsidRPr="00AA5A0F">
        <w:t xml:space="preserve"> A., </w:t>
      </w:r>
      <w:r w:rsidRPr="00AA5A0F">
        <w:rPr>
          <w:i/>
          <w:iCs/>
        </w:rPr>
        <w:t>La crise n’est pas ce que l’on croit,</w:t>
      </w:r>
      <w:r w:rsidRPr="00AA5A0F">
        <w:t xml:space="preserve"> Economica, Paris, 1981</w:t>
      </w:r>
      <w:r>
        <w:t> ;</w:t>
      </w:r>
      <w:r w:rsidRPr="00AA5A0F">
        <w:t xml:space="preserve"> </w:t>
      </w:r>
      <w:r w:rsidRPr="00AA5A0F">
        <w:rPr>
          <w:smallCaps/>
        </w:rPr>
        <w:t>Rostow,</w:t>
      </w:r>
      <w:r w:rsidRPr="00AA5A0F">
        <w:t xml:space="preserve"> W.W., </w:t>
      </w:r>
      <w:r w:rsidRPr="00AA5A0F">
        <w:rPr>
          <w:i/>
          <w:iCs/>
        </w:rPr>
        <w:t>L’ultimatum de l’an 2000,</w:t>
      </w:r>
      <w:r w:rsidRPr="00AA5A0F">
        <w:t xml:space="preserve"> Economica, Paris, 1981.</w:t>
      </w:r>
    </w:p>
  </w:footnote>
  <w:footnote w:id="37">
    <w:p w14:paraId="51BF0F7A" w14:textId="77777777" w:rsidR="002E2D66" w:rsidRDefault="002E2D66" w:rsidP="002E2D66">
      <w:pPr>
        <w:pStyle w:val="Notedebasdepage"/>
      </w:pPr>
      <w:r>
        <w:rPr>
          <w:rStyle w:val="Appelnotedebasdep"/>
        </w:rPr>
        <w:footnoteRef/>
      </w:r>
      <w:r>
        <w:t xml:space="preserve"> </w:t>
      </w:r>
      <w:r>
        <w:tab/>
      </w:r>
      <w:r w:rsidRPr="00AA5A0F">
        <w:t xml:space="preserve">Voir </w:t>
      </w:r>
      <w:r w:rsidRPr="00AA5A0F">
        <w:rPr>
          <w:smallCaps/>
        </w:rPr>
        <w:t>Lorenzi,</w:t>
      </w:r>
      <w:r w:rsidRPr="00AA5A0F">
        <w:t xml:space="preserve"> J.-H., </w:t>
      </w:r>
      <w:r w:rsidRPr="00AA5A0F">
        <w:rPr>
          <w:smallCaps/>
        </w:rPr>
        <w:t>Pastre,</w:t>
      </w:r>
      <w:r w:rsidRPr="00AA5A0F">
        <w:t xml:space="preserve"> O., </w:t>
      </w:r>
      <w:r w:rsidRPr="00AA5A0F">
        <w:rPr>
          <w:smallCaps/>
        </w:rPr>
        <w:t>Toledano,</w:t>
      </w:r>
      <w:r w:rsidRPr="00AA5A0F">
        <w:t xml:space="preserve"> J., </w:t>
      </w:r>
      <w:r w:rsidRPr="00AA5A0F">
        <w:rPr>
          <w:i/>
          <w:iCs/>
        </w:rPr>
        <w:t>La crise du XX</w:t>
      </w:r>
      <w:r w:rsidRPr="00AA5A0F">
        <w:rPr>
          <w:i/>
          <w:iCs/>
          <w:vertAlign w:val="superscript"/>
        </w:rPr>
        <w:t xml:space="preserve">e </w:t>
      </w:r>
      <w:r w:rsidRPr="00AA5A0F">
        <w:rPr>
          <w:i/>
          <w:iCs/>
        </w:rPr>
        <w:t>siècle,</w:t>
      </w:r>
      <w:r w:rsidRPr="00AA5A0F">
        <w:t xml:space="preserve"> Ec</w:t>
      </w:r>
      <w:r w:rsidRPr="00AA5A0F">
        <w:t>o</w:t>
      </w:r>
      <w:r w:rsidRPr="00AA5A0F">
        <w:t>nomica, Paris, 1980.</w:t>
      </w:r>
    </w:p>
  </w:footnote>
  <w:footnote w:id="38">
    <w:p w14:paraId="29C1A379" w14:textId="77777777" w:rsidR="002E2D66" w:rsidRDefault="002E2D66" w:rsidP="002E2D66">
      <w:pPr>
        <w:pStyle w:val="Notedebasdepage"/>
      </w:pPr>
      <w:r>
        <w:rPr>
          <w:rStyle w:val="Appelnotedebasdep"/>
        </w:rPr>
        <w:footnoteRef/>
      </w:r>
      <w:r>
        <w:t xml:space="preserve"> </w:t>
      </w:r>
      <w:r>
        <w:tab/>
      </w:r>
      <w:r w:rsidRPr="00AA5A0F">
        <w:rPr>
          <w:smallCaps/>
        </w:rPr>
        <w:t>Dunbar,</w:t>
      </w:r>
      <w:r w:rsidRPr="00AA5A0F">
        <w:t xml:space="preserve"> L.M., </w:t>
      </w:r>
      <w:r w:rsidRPr="00AA5A0F">
        <w:rPr>
          <w:smallCaps/>
        </w:rPr>
        <w:t>Goldberg,</w:t>
      </w:r>
      <w:r w:rsidRPr="00AA5A0F">
        <w:t xml:space="preserve"> W.H., </w:t>
      </w:r>
      <w:r>
        <w:t>« </w:t>
      </w:r>
      <w:r w:rsidRPr="00AA5A0F">
        <w:t>Crisis Development and Strategi</w:t>
      </w:r>
      <w:r>
        <w:t>c</w:t>
      </w:r>
      <w:r w:rsidRPr="00AA5A0F">
        <w:t xml:space="preserve"> Re</w:t>
      </w:r>
      <w:r w:rsidRPr="00AA5A0F">
        <w:t>s</w:t>
      </w:r>
      <w:r w:rsidRPr="00AA5A0F">
        <w:t>ponse in European Corporations</w:t>
      </w:r>
      <w:r>
        <w:t> »</w:t>
      </w:r>
      <w:r w:rsidRPr="00AA5A0F">
        <w:t xml:space="preserve">, dans </w:t>
      </w:r>
      <w:r w:rsidRPr="00AA5A0F">
        <w:rPr>
          <w:smallCaps/>
        </w:rPr>
        <w:t>Kerby,</w:t>
      </w:r>
      <w:r w:rsidRPr="00AA5A0F">
        <w:t xml:space="preserve"> M. et al, </w:t>
      </w:r>
      <w:r w:rsidRPr="00AA5A0F">
        <w:rPr>
          <w:i/>
          <w:iCs/>
        </w:rPr>
        <w:t>Studies on crisis management,</w:t>
      </w:r>
      <w:r w:rsidRPr="00AA5A0F">
        <w:t xml:space="preserve"> I.R.P.P., Toronto, 1978.</w:t>
      </w:r>
    </w:p>
  </w:footnote>
  <w:footnote w:id="39">
    <w:p w14:paraId="04A91EDE" w14:textId="77777777" w:rsidR="002E2D66" w:rsidRDefault="002E2D66" w:rsidP="002E2D66">
      <w:pPr>
        <w:pStyle w:val="Notedebasdepage"/>
      </w:pPr>
      <w:r>
        <w:rPr>
          <w:rStyle w:val="Appelnotedebasdep"/>
        </w:rPr>
        <w:footnoteRef/>
      </w:r>
      <w:r>
        <w:t xml:space="preserve"> </w:t>
      </w:r>
      <w:r>
        <w:tab/>
      </w:r>
      <w:r w:rsidRPr="00AA5A0F">
        <w:t xml:space="preserve">Voir </w:t>
      </w:r>
      <w:r w:rsidRPr="00AA5A0F">
        <w:rPr>
          <w:i/>
          <w:iCs/>
        </w:rPr>
        <w:t>Liste des préoccupations sociales communes à la plupart des pays de l’O.C.D.E.,</w:t>
      </w:r>
      <w:r w:rsidRPr="00AA5A0F">
        <w:t xml:space="preserve"> O</w:t>
      </w:r>
      <w:r>
        <w:t>.</w:t>
      </w:r>
      <w:r w:rsidRPr="00AA5A0F">
        <w:t>C</w:t>
      </w:r>
      <w:r>
        <w:t>.</w:t>
      </w:r>
      <w:r w:rsidRPr="00AA5A0F">
        <w:t>D</w:t>
      </w:r>
      <w:r>
        <w:t>.</w:t>
      </w:r>
      <w:r w:rsidRPr="00AA5A0F">
        <w:t>E., Paris, 1973</w:t>
      </w:r>
      <w:r>
        <w:t> ;</w:t>
      </w:r>
      <w:r w:rsidRPr="00AA5A0F">
        <w:t xml:space="preserve"> </w:t>
      </w:r>
      <w:r w:rsidRPr="00AA5A0F">
        <w:rPr>
          <w:i/>
          <w:iCs/>
        </w:rPr>
        <w:t>La question des indicateurs sociaux,</w:t>
      </w:r>
      <w:r w:rsidRPr="00AA5A0F">
        <w:t xml:space="preserve"> Conseil des Affaires sociales et de la Famille, Ministère des Affaires sociales, Québec, 1978.</w:t>
      </w:r>
    </w:p>
  </w:footnote>
  <w:footnote w:id="40">
    <w:p w14:paraId="6711F02E" w14:textId="77777777" w:rsidR="002E2D66" w:rsidRDefault="002E2D66" w:rsidP="002E2D66">
      <w:pPr>
        <w:pStyle w:val="Notedebasdepage"/>
      </w:pPr>
      <w:r>
        <w:rPr>
          <w:rStyle w:val="Appelnotedebasdep"/>
        </w:rPr>
        <w:footnoteRef/>
      </w:r>
      <w:r>
        <w:tab/>
      </w:r>
      <w:r w:rsidRPr="00AA5A0F">
        <w:rPr>
          <w:smallCaps/>
        </w:rPr>
        <w:t>Stafford,</w:t>
      </w:r>
      <w:r w:rsidRPr="00AA5A0F">
        <w:t xml:space="preserve"> J., </w:t>
      </w:r>
      <w:r>
        <w:t>« </w:t>
      </w:r>
      <w:r w:rsidRPr="00AA5A0F">
        <w:t>Les limites des indicateurs sociaux</w:t>
      </w:r>
      <w:r>
        <w:t> »</w:t>
      </w:r>
      <w:r w:rsidRPr="00AA5A0F">
        <w:t xml:space="preserve">, dans </w:t>
      </w:r>
      <w:r w:rsidRPr="00AA5A0F">
        <w:rPr>
          <w:i/>
          <w:iCs/>
        </w:rPr>
        <w:t>Informations s</w:t>
      </w:r>
      <w:r w:rsidRPr="00AA5A0F">
        <w:rPr>
          <w:i/>
          <w:iCs/>
        </w:rPr>
        <w:t>o</w:t>
      </w:r>
      <w:r w:rsidRPr="00AA5A0F">
        <w:rPr>
          <w:i/>
          <w:iCs/>
        </w:rPr>
        <w:t>ciales,</w:t>
      </w:r>
      <w:r w:rsidRPr="00AA5A0F">
        <w:t xml:space="preserve"> 1-2, Paris, 1979.</w:t>
      </w:r>
    </w:p>
  </w:footnote>
  <w:footnote w:id="41">
    <w:p w14:paraId="36380421" w14:textId="77777777" w:rsidR="002E2D66" w:rsidRDefault="002E2D66" w:rsidP="002E2D66">
      <w:pPr>
        <w:pStyle w:val="Notedebasdepage"/>
      </w:pPr>
      <w:r>
        <w:rPr>
          <w:rStyle w:val="Appelnotedebasdep"/>
        </w:rPr>
        <w:footnoteRef/>
      </w:r>
      <w:r>
        <w:tab/>
      </w:r>
      <w:r w:rsidRPr="009F4C3C">
        <w:rPr>
          <w:smallCaps/>
        </w:rPr>
        <w:t>Morin,</w:t>
      </w:r>
      <w:r w:rsidRPr="009F4C3C">
        <w:t xml:space="preserve"> E., </w:t>
      </w:r>
      <w:r w:rsidRPr="009F4C3C">
        <w:rPr>
          <w:i/>
          <w:iCs/>
        </w:rPr>
        <w:t>op. cit.,</w:t>
      </w:r>
      <w:r w:rsidRPr="009F4C3C">
        <w:t xml:space="preserve"> p. 156.</w:t>
      </w:r>
    </w:p>
  </w:footnote>
  <w:footnote w:id="42">
    <w:p w14:paraId="1E0343A7" w14:textId="77777777" w:rsidR="002E2D66" w:rsidRDefault="002E2D66" w:rsidP="002E2D66">
      <w:pPr>
        <w:pStyle w:val="Notedebasdepage"/>
      </w:pPr>
      <w:r>
        <w:rPr>
          <w:rStyle w:val="Appelnotedebasdep"/>
        </w:rPr>
        <w:footnoteRef/>
      </w:r>
      <w:r>
        <w:t xml:space="preserve"> </w:t>
      </w:r>
      <w:r>
        <w:tab/>
      </w:r>
      <w:r w:rsidRPr="00AA5A0F">
        <w:rPr>
          <w:smallCaps/>
        </w:rPr>
        <w:t>Morin,</w:t>
      </w:r>
      <w:r w:rsidRPr="00AA5A0F">
        <w:t xml:space="preserve"> E., </w:t>
      </w:r>
      <w:r w:rsidRPr="00AA5A0F">
        <w:rPr>
          <w:i/>
          <w:iCs/>
        </w:rPr>
        <w:t>op. cit.,</w:t>
      </w:r>
      <w:r w:rsidRPr="00AA5A0F">
        <w:t xml:space="preserve"> p. 159.</w:t>
      </w:r>
    </w:p>
  </w:footnote>
  <w:footnote w:id="43">
    <w:p w14:paraId="7E471317" w14:textId="77777777" w:rsidR="002E2D66" w:rsidRDefault="002E2D66" w:rsidP="002E2D66">
      <w:pPr>
        <w:pStyle w:val="Notedebasdepage"/>
      </w:pPr>
      <w:r>
        <w:rPr>
          <w:rStyle w:val="Appelnotedebasdep"/>
        </w:rPr>
        <w:footnoteRef/>
      </w:r>
      <w:r>
        <w:t xml:space="preserve"> </w:t>
      </w:r>
      <w:r>
        <w:tab/>
      </w:r>
      <w:r w:rsidRPr="00AA5A0F">
        <w:rPr>
          <w:smallCaps/>
        </w:rPr>
        <w:t>Godet,</w:t>
      </w:r>
      <w:r w:rsidRPr="00AA5A0F">
        <w:t xml:space="preserve"> M., </w:t>
      </w:r>
      <w:r w:rsidRPr="00AA5A0F">
        <w:rPr>
          <w:i/>
          <w:iCs/>
        </w:rPr>
        <w:t>op. cit.,</w:t>
      </w:r>
      <w:r w:rsidRPr="00AA5A0F">
        <w:t xml:space="preserve"> pp. 29-30.</w:t>
      </w:r>
    </w:p>
  </w:footnote>
  <w:footnote w:id="44">
    <w:p w14:paraId="07B446C1" w14:textId="77777777" w:rsidR="002E2D66" w:rsidRDefault="002E2D66" w:rsidP="002E2D66">
      <w:pPr>
        <w:pStyle w:val="Notedebasdepage"/>
      </w:pPr>
      <w:r>
        <w:rPr>
          <w:rStyle w:val="Appelnotedebasdep"/>
        </w:rPr>
        <w:footnoteRef/>
      </w:r>
      <w:r>
        <w:t xml:space="preserve"> </w:t>
      </w:r>
      <w:r>
        <w:tab/>
      </w:r>
      <w:r w:rsidRPr="00AA5A0F">
        <w:rPr>
          <w:smallCaps/>
        </w:rPr>
        <w:t>Morin,</w:t>
      </w:r>
      <w:r w:rsidRPr="00AA5A0F">
        <w:t xml:space="preserve"> E., </w:t>
      </w:r>
      <w:r w:rsidRPr="00AA5A0F">
        <w:rPr>
          <w:i/>
          <w:iCs/>
        </w:rPr>
        <w:t>op. cit.,</w:t>
      </w:r>
      <w:r w:rsidRPr="00AA5A0F">
        <w:t xml:space="preserve"> p. 161.</w:t>
      </w:r>
    </w:p>
  </w:footnote>
  <w:footnote w:id="45">
    <w:p w14:paraId="2A0B1515" w14:textId="77777777" w:rsidR="002E2D66" w:rsidRDefault="002E2D66" w:rsidP="002E2D66">
      <w:pPr>
        <w:pStyle w:val="Notedebasdepage"/>
      </w:pPr>
      <w:r>
        <w:rPr>
          <w:rStyle w:val="Appelnotedebasdep"/>
        </w:rPr>
        <w:footnoteRef/>
      </w:r>
      <w:r>
        <w:t xml:space="preserve"> </w:t>
      </w:r>
      <w:r>
        <w:tab/>
      </w:r>
      <w:r w:rsidRPr="00AA5A0F">
        <w:rPr>
          <w:smallCaps/>
        </w:rPr>
        <w:t>Gras,</w:t>
      </w:r>
      <w:r w:rsidRPr="00AA5A0F">
        <w:t xml:space="preserve"> A., </w:t>
      </w:r>
      <w:r w:rsidRPr="00AA5A0F">
        <w:rPr>
          <w:i/>
          <w:iCs/>
        </w:rPr>
        <w:t>Sociologie des ruptures,</w:t>
      </w:r>
      <w:r w:rsidRPr="00AA5A0F">
        <w:t xml:space="preserve"> P.U.F., Paris, 1979, pp. 159-189.</w:t>
      </w:r>
    </w:p>
  </w:footnote>
  <w:footnote w:id="46">
    <w:p w14:paraId="06349E99" w14:textId="77777777" w:rsidR="002E2D66" w:rsidRDefault="002E2D66" w:rsidP="002E2D66">
      <w:pPr>
        <w:pStyle w:val="Notedebasdepage"/>
      </w:pPr>
      <w:r>
        <w:rPr>
          <w:rStyle w:val="Appelnotedebasdep"/>
        </w:rPr>
        <w:footnoteRef/>
      </w:r>
      <w:r>
        <w:t xml:space="preserve"> </w:t>
      </w:r>
      <w:r>
        <w:tab/>
      </w:r>
      <w:r w:rsidRPr="00AA5A0F">
        <w:rPr>
          <w:smallCaps/>
        </w:rPr>
        <w:t>Lorenzi,</w:t>
      </w:r>
      <w:r w:rsidRPr="00AA5A0F">
        <w:t xml:space="preserve"> J.-H., </w:t>
      </w:r>
      <w:r w:rsidRPr="00AA5A0F">
        <w:rPr>
          <w:smallCaps/>
        </w:rPr>
        <w:t>Pastre,</w:t>
      </w:r>
      <w:r w:rsidRPr="00AA5A0F">
        <w:t xml:space="preserve"> O., </w:t>
      </w:r>
      <w:r w:rsidRPr="00AA5A0F">
        <w:rPr>
          <w:smallCaps/>
        </w:rPr>
        <w:t>Toledano,</w:t>
      </w:r>
      <w:r w:rsidRPr="00AA5A0F">
        <w:t xml:space="preserve"> J., </w:t>
      </w:r>
      <w:r w:rsidRPr="00AA5A0F">
        <w:rPr>
          <w:i/>
          <w:iCs/>
        </w:rPr>
        <w:t>op. cit.,</w:t>
      </w:r>
      <w:r w:rsidRPr="00AA5A0F">
        <w:t xml:space="preserve"> p. 348.</w:t>
      </w:r>
    </w:p>
  </w:footnote>
  <w:footnote w:id="47">
    <w:p w14:paraId="2BB51080" w14:textId="77777777" w:rsidR="002E2D66" w:rsidRDefault="002E2D66" w:rsidP="002E2D66">
      <w:pPr>
        <w:pStyle w:val="Notedebasdepage"/>
      </w:pPr>
      <w:r>
        <w:rPr>
          <w:rStyle w:val="Appelnotedebasdep"/>
        </w:rPr>
        <w:footnoteRef/>
      </w:r>
      <w:r>
        <w:t xml:space="preserve"> </w:t>
      </w:r>
      <w:r>
        <w:tab/>
      </w:r>
      <w:r w:rsidRPr="00AA5A0F">
        <w:rPr>
          <w:smallCaps/>
        </w:rPr>
        <w:t>Dulong,</w:t>
      </w:r>
      <w:r w:rsidRPr="00AA5A0F">
        <w:t xml:space="preserve"> R., </w:t>
      </w:r>
      <w:r>
        <w:t>« </w:t>
      </w:r>
      <w:r w:rsidRPr="00AA5A0F">
        <w:t>L’insécurité qui fait sortir les fusils</w:t>
      </w:r>
      <w:r>
        <w:t> »</w:t>
      </w:r>
      <w:r w:rsidRPr="00AA5A0F">
        <w:t xml:space="preserve">, dans </w:t>
      </w:r>
      <w:r w:rsidRPr="00AA5A0F">
        <w:rPr>
          <w:i/>
          <w:iCs/>
        </w:rPr>
        <w:t>Autrement,</w:t>
      </w:r>
      <w:r w:rsidRPr="00AA5A0F">
        <w:t xml:space="preserve"> no 40, Paris, mai 1982, p. 53.</w:t>
      </w:r>
    </w:p>
  </w:footnote>
  <w:footnote w:id="48">
    <w:p w14:paraId="5C46CBD3" w14:textId="77777777" w:rsidR="002E2D66" w:rsidRDefault="002E2D66" w:rsidP="002E2D66">
      <w:pPr>
        <w:pStyle w:val="Notedebasdepage"/>
      </w:pPr>
      <w:r>
        <w:rPr>
          <w:rStyle w:val="Appelnotedebasdep"/>
        </w:rPr>
        <w:footnoteRef/>
      </w:r>
      <w:r>
        <w:tab/>
      </w:r>
      <w:r w:rsidRPr="00AA5A0F">
        <w:rPr>
          <w:smallCaps/>
        </w:rPr>
        <w:t>Godet,</w:t>
      </w:r>
      <w:r w:rsidRPr="00AA5A0F">
        <w:t xml:space="preserve"> M., </w:t>
      </w:r>
      <w:r w:rsidRPr="00AA5A0F">
        <w:rPr>
          <w:i/>
          <w:iCs/>
        </w:rPr>
        <w:t>op. cit.,</w:t>
      </w:r>
      <w:r w:rsidRPr="00AA5A0F">
        <w:t xml:space="preserve"> p. 32.</w:t>
      </w:r>
    </w:p>
  </w:footnote>
  <w:footnote w:id="49">
    <w:p w14:paraId="230648E0" w14:textId="77777777" w:rsidR="002E2D66" w:rsidRDefault="002E2D66" w:rsidP="002E2D66">
      <w:pPr>
        <w:pStyle w:val="Notedebasdepage"/>
      </w:pPr>
      <w:r>
        <w:rPr>
          <w:rStyle w:val="Appelnotedebasdep"/>
        </w:rPr>
        <w:t>*</w:t>
      </w:r>
      <w:r>
        <w:t xml:space="preserve"> </w:t>
      </w:r>
      <w:r>
        <w:tab/>
      </w:r>
      <w:r w:rsidRPr="009F4C3C">
        <w:rPr>
          <w:iCs/>
        </w:rPr>
        <w:t>Journaliste scientifique, Montréal.</w:t>
      </w:r>
    </w:p>
  </w:footnote>
  <w:footnote w:id="50">
    <w:p w14:paraId="43269071" w14:textId="77777777" w:rsidR="002E2D66" w:rsidRDefault="002E2D66" w:rsidP="002E2D66">
      <w:pPr>
        <w:pStyle w:val="Notedebasdepage"/>
      </w:pPr>
      <w:r>
        <w:rPr>
          <w:rStyle w:val="Appelnotedebasdep"/>
        </w:rPr>
        <w:footnoteRef/>
      </w:r>
      <w:r>
        <w:t xml:space="preserve"> </w:t>
      </w:r>
      <w:r>
        <w:tab/>
      </w:r>
      <w:r w:rsidRPr="00A07C08">
        <w:t>Pour une réflexion plus poussée sur le « concept du travail » et les activités « féminines » de la sphère de l’économie non marchande, voir l’essai fémini</w:t>
      </w:r>
      <w:r w:rsidRPr="00A07C08">
        <w:t>s</w:t>
      </w:r>
      <w:r w:rsidRPr="00A07C08">
        <w:t xml:space="preserve">te de Louise </w:t>
      </w:r>
      <w:r w:rsidRPr="00A07C08">
        <w:rPr>
          <w:smallCaps/>
        </w:rPr>
        <w:t>Vandelac,</w:t>
      </w:r>
      <w:r w:rsidRPr="00A07C08">
        <w:t xml:space="preserve"> « ...Et si le travail tombait enceinte ?</w:t>
      </w:r>
      <w:r>
        <w:t>?</w:t>
      </w:r>
      <w:r w:rsidRPr="00A07C08">
        <w:t xml:space="preserve">? », dans </w:t>
      </w:r>
      <w:r w:rsidRPr="00A07C08">
        <w:rPr>
          <w:i/>
          <w:iCs/>
        </w:rPr>
        <w:t>S</w:t>
      </w:r>
      <w:r w:rsidRPr="00A07C08">
        <w:rPr>
          <w:i/>
          <w:iCs/>
        </w:rPr>
        <w:t>o</w:t>
      </w:r>
      <w:r w:rsidRPr="00A07C08">
        <w:rPr>
          <w:i/>
          <w:iCs/>
        </w:rPr>
        <w:t>ciologie et Société,</w:t>
      </w:r>
      <w:r w:rsidRPr="00A07C08">
        <w:t xml:space="preserve"> vol. XIII, no 2, octobre 1981, Presses de l'Université de Montréal, pp. 67-81.</w:t>
      </w:r>
      <w:r>
        <w:br/>
      </w:r>
      <w:hyperlink r:id="rId1" w:history="1">
        <w:r w:rsidRPr="00664E9C">
          <w:rPr>
            <w:rStyle w:val="Hyperlien"/>
          </w:rPr>
          <w:t>https://classiques.uqam.ca/contemporains/vandelac_louise/et_si_travail_tombait_enceinte/et_si_travail_tombait_enceinte.html</w:t>
        </w:r>
      </w:hyperlink>
      <w:r>
        <w:t xml:space="preserve"> </w:t>
      </w:r>
    </w:p>
  </w:footnote>
  <w:footnote w:id="51">
    <w:p w14:paraId="39801B70" w14:textId="77777777" w:rsidR="002E2D66" w:rsidRDefault="002E2D66" w:rsidP="002E2D66">
      <w:pPr>
        <w:pStyle w:val="Notedebasdepage"/>
      </w:pPr>
      <w:r>
        <w:rPr>
          <w:rStyle w:val="Appelnotedebasdep"/>
        </w:rPr>
        <w:footnoteRef/>
      </w:r>
      <w:r>
        <w:tab/>
      </w:r>
      <w:r w:rsidRPr="00AA5A0F">
        <w:rPr>
          <w:smallCaps/>
        </w:rPr>
        <w:t>Klatzmann,</w:t>
      </w:r>
      <w:r w:rsidRPr="00AA5A0F">
        <w:t xml:space="preserve"> Rosine, </w:t>
      </w:r>
      <w:r w:rsidRPr="00AA5A0F">
        <w:rPr>
          <w:i/>
          <w:iCs/>
        </w:rPr>
        <w:t>Le travail au noir,</w:t>
      </w:r>
      <w:r w:rsidRPr="00AA5A0F">
        <w:t xml:space="preserve"> coll. </w:t>
      </w:r>
      <w:r>
        <w:t>« </w:t>
      </w:r>
      <w:r w:rsidRPr="00AA5A0F">
        <w:t>Que sais-je</w:t>
      </w:r>
      <w:r>
        <w:t> ? »</w:t>
      </w:r>
      <w:r w:rsidRPr="00AA5A0F">
        <w:t>, Paris, PUF, 1982.</w:t>
      </w:r>
    </w:p>
  </w:footnote>
  <w:footnote w:id="52">
    <w:p w14:paraId="02A9701B" w14:textId="77777777" w:rsidR="002E2D66" w:rsidRDefault="002E2D66" w:rsidP="002E2D66">
      <w:pPr>
        <w:pStyle w:val="Notedebasdepage"/>
      </w:pPr>
      <w:r>
        <w:rPr>
          <w:rStyle w:val="Appelnotedebasdep"/>
        </w:rPr>
        <w:footnoteRef/>
      </w:r>
      <w:r>
        <w:tab/>
      </w:r>
      <w:r w:rsidRPr="00AA5A0F">
        <w:t xml:space="preserve">L’expression est empruntée à un article de Jules </w:t>
      </w:r>
      <w:r w:rsidRPr="00AA5A0F">
        <w:rPr>
          <w:smallCaps/>
        </w:rPr>
        <w:t>Chancel,</w:t>
      </w:r>
      <w:r w:rsidRPr="00AA5A0F">
        <w:t xml:space="preserve"> </w:t>
      </w:r>
      <w:r>
        <w:t>« Sauve-</w:t>
      </w:r>
      <w:r w:rsidRPr="00AA5A0F">
        <w:t>qui-peut, la Crise</w:t>
      </w:r>
      <w:r>
        <w:t> ? »</w:t>
      </w:r>
      <w:r w:rsidRPr="00AA5A0F">
        <w:t xml:space="preserve">, dans </w:t>
      </w:r>
      <w:r w:rsidRPr="00AA5A0F">
        <w:rPr>
          <w:i/>
          <w:iCs/>
        </w:rPr>
        <w:t>Autrement,</w:t>
      </w:r>
      <w:r w:rsidRPr="00AA5A0F">
        <w:t xml:space="preserve"> dossier no 40, mai 1982.</w:t>
      </w:r>
    </w:p>
  </w:footnote>
  <w:footnote w:id="53">
    <w:p w14:paraId="393E7C2C" w14:textId="77777777" w:rsidR="002E2D66" w:rsidRDefault="002E2D66" w:rsidP="002E2D66">
      <w:pPr>
        <w:pStyle w:val="Notedebasdepage"/>
      </w:pPr>
      <w:r>
        <w:rPr>
          <w:rStyle w:val="Appelnotedebasdep"/>
        </w:rPr>
        <w:footnoteRef/>
      </w:r>
      <w:r>
        <w:tab/>
      </w:r>
      <w:r w:rsidRPr="00AA5A0F">
        <w:t>On pourra consulter ici deux sources québécoises</w:t>
      </w:r>
      <w:r>
        <w:t> :</w:t>
      </w:r>
      <w:r w:rsidRPr="00AA5A0F">
        <w:t xml:space="preserve"> </w:t>
      </w:r>
      <w:r>
        <w:t>« </w:t>
      </w:r>
      <w:r w:rsidRPr="00AA5A0F">
        <w:t>Le marché noir du tr</w:t>
      </w:r>
      <w:r w:rsidRPr="00AA5A0F">
        <w:t>a</w:t>
      </w:r>
      <w:r w:rsidRPr="00AA5A0F">
        <w:t>vail</w:t>
      </w:r>
      <w:r>
        <w:t> »</w:t>
      </w:r>
      <w:r w:rsidRPr="00AA5A0F">
        <w:t xml:space="preserve">, dossier de </w:t>
      </w:r>
      <w:r w:rsidRPr="00AA5A0F">
        <w:rPr>
          <w:i/>
          <w:iCs/>
        </w:rPr>
        <w:t>Vie Ouvrière,</w:t>
      </w:r>
      <w:r w:rsidRPr="00AA5A0F">
        <w:t xml:space="preserve"> no 94 et l’étude du Conseil du statut de la femme sur les travailleuses non syndiquées au Québec, </w:t>
      </w:r>
      <w:r w:rsidRPr="00AA5A0F">
        <w:rPr>
          <w:i/>
          <w:iCs/>
        </w:rPr>
        <w:t>Syndicalisation,</w:t>
      </w:r>
      <w:r w:rsidRPr="00AA5A0F">
        <w:t xml:space="preserve"> publié en 1981.</w:t>
      </w:r>
    </w:p>
  </w:footnote>
  <w:footnote w:id="54">
    <w:p w14:paraId="2D2E7EF3" w14:textId="77777777" w:rsidR="002E2D66" w:rsidRDefault="002E2D66" w:rsidP="002E2D66">
      <w:pPr>
        <w:pStyle w:val="Notedebasdepage"/>
      </w:pPr>
      <w:r>
        <w:rPr>
          <w:rStyle w:val="Appelnotedebasdep"/>
        </w:rPr>
        <w:footnoteRef/>
      </w:r>
      <w:r>
        <w:tab/>
      </w:r>
      <w:r w:rsidRPr="00AA5A0F">
        <w:t xml:space="preserve">L’institut de recherches politiques publiait en 1981 une excellente étude sur cette question, préparée par Mme Heather </w:t>
      </w:r>
      <w:r w:rsidRPr="00AA5A0F">
        <w:rPr>
          <w:smallCaps/>
        </w:rPr>
        <w:t xml:space="preserve">Menzies, </w:t>
      </w:r>
      <w:r w:rsidRPr="00AA5A0F">
        <w:t xml:space="preserve">sous le titre </w:t>
      </w:r>
      <w:r w:rsidRPr="00AA5A0F">
        <w:rPr>
          <w:i/>
          <w:iCs/>
        </w:rPr>
        <w:t>Women and the Chip</w:t>
      </w:r>
      <w:r>
        <w:rPr>
          <w:i/>
          <w:iCs/>
        </w:rPr>
        <w:t> :</w:t>
      </w:r>
      <w:r w:rsidRPr="00AA5A0F">
        <w:rPr>
          <w:i/>
          <w:iCs/>
        </w:rPr>
        <w:t xml:space="preserve"> Case Studies of the Effects of Informatics on Employment in Can</w:t>
      </w:r>
      <w:r w:rsidRPr="00AA5A0F">
        <w:rPr>
          <w:i/>
          <w:iCs/>
        </w:rPr>
        <w:t>a</w:t>
      </w:r>
      <w:r w:rsidRPr="00AA5A0F">
        <w:rPr>
          <w:i/>
          <w:iCs/>
        </w:rPr>
        <w:t>da.</w:t>
      </w:r>
      <w:r w:rsidRPr="00AA5A0F">
        <w:t xml:space="preserve"> On pourra consulter aussi le dossier récent de </w:t>
      </w:r>
      <w:r w:rsidRPr="00AA5A0F">
        <w:rPr>
          <w:i/>
          <w:iCs/>
        </w:rPr>
        <w:t>La Vie en rose</w:t>
      </w:r>
      <w:r w:rsidRPr="00AA5A0F">
        <w:t xml:space="preserve"> sur les fe</w:t>
      </w:r>
      <w:r w:rsidRPr="00AA5A0F">
        <w:t>m</w:t>
      </w:r>
      <w:r w:rsidRPr="00AA5A0F">
        <w:t>mes et le travail, septembre 1982, principalement les pages 26 à 33. Notons aussi le projet de long métrage de Sophie Bissonnette et Diane Poitras sur la micro-électronique et ses impacts sur le travail des femmes (titre de travail</w:t>
      </w:r>
      <w:r>
        <w:t> :</w:t>
      </w:r>
      <w:r w:rsidRPr="00AA5A0F">
        <w:t xml:space="preserve"> </w:t>
      </w:r>
      <w:r>
        <w:t>« </w:t>
      </w:r>
      <w:r w:rsidRPr="00AA5A0F">
        <w:t>Les puces savantes</w:t>
      </w:r>
      <w:r>
        <w:t> »</w:t>
      </w:r>
      <w:r w:rsidRPr="00AA5A0F">
        <w:t>), projet qui devrait aboutir sur les écrans vers la fin de 1983.</w:t>
      </w:r>
    </w:p>
  </w:footnote>
  <w:footnote w:id="55">
    <w:p w14:paraId="6BC90E63" w14:textId="77777777" w:rsidR="002E2D66" w:rsidRDefault="002E2D66" w:rsidP="002E2D66">
      <w:pPr>
        <w:pStyle w:val="Notedebasdepage"/>
      </w:pPr>
      <w:r>
        <w:rPr>
          <w:rStyle w:val="Appelnotedebasdep"/>
        </w:rPr>
        <w:footnoteRef/>
      </w:r>
      <w:r>
        <w:t xml:space="preserve"> </w:t>
      </w:r>
      <w:r>
        <w:tab/>
      </w:r>
      <w:r w:rsidRPr="00A07C08">
        <w:rPr>
          <w:smallCaps/>
        </w:rPr>
        <w:t>Klatzmann,</w:t>
      </w:r>
      <w:r w:rsidRPr="00A07C08">
        <w:t xml:space="preserve"> Rosine, « Les combines du travail au noir », dans </w:t>
      </w:r>
      <w:r w:rsidRPr="00A07C08">
        <w:rPr>
          <w:i/>
          <w:iCs/>
        </w:rPr>
        <w:t>L'Express,</w:t>
      </w:r>
      <w:r w:rsidRPr="00A07C08">
        <w:t xml:space="preserve"> semaine du 2 juillet 1982, p. 54.</w:t>
      </w:r>
    </w:p>
  </w:footnote>
  <w:footnote w:id="56">
    <w:p w14:paraId="1B39CB34" w14:textId="77777777" w:rsidR="002E2D66" w:rsidRDefault="002E2D66" w:rsidP="002E2D66">
      <w:pPr>
        <w:pStyle w:val="Notedebasdepage"/>
      </w:pPr>
      <w:r>
        <w:rPr>
          <w:rStyle w:val="Appelnotedebasdep"/>
        </w:rPr>
        <w:footnoteRef/>
      </w:r>
      <w:r>
        <w:tab/>
      </w:r>
      <w:r w:rsidRPr="00AA5A0F">
        <w:t xml:space="preserve">Voir le dossier sur le troc dans le magazine </w:t>
      </w:r>
      <w:r w:rsidRPr="00AA5A0F">
        <w:rPr>
          <w:i/>
          <w:iCs/>
        </w:rPr>
        <w:t>Affaires,</w:t>
      </w:r>
      <w:r w:rsidRPr="00AA5A0F">
        <w:t xml:space="preserve"> septembre 1982, pp. 34-46.</w:t>
      </w:r>
    </w:p>
  </w:footnote>
  <w:footnote w:id="57">
    <w:p w14:paraId="13353846" w14:textId="77777777" w:rsidR="002E2D66" w:rsidRDefault="002E2D66" w:rsidP="002E2D66">
      <w:pPr>
        <w:pStyle w:val="Notedebasdepage"/>
      </w:pPr>
      <w:r>
        <w:rPr>
          <w:rStyle w:val="Appelnotedebasdep"/>
        </w:rPr>
        <w:footnoteRef/>
      </w:r>
      <w:r>
        <w:tab/>
      </w:r>
      <w:r w:rsidRPr="00AA5A0F">
        <w:t xml:space="preserve">On retrouvera ces idées d’Ivan </w:t>
      </w:r>
      <w:r w:rsidRPr="00AA5A0F">
        <w:rPr>
          <w:smallCaps/>
        </w:rPr>
        <w:t>Illich</w:t>
      </w:r>
      <w:r w:rsidRPr="00AA5A0F">
        <w:t xml:space="preserve"> dans </w:t>
      </w:r>
      <w:r w:rsidRPr="00AA5A0F">
        <w:rPr>
          <w:i/>
          <w:iCs/>
        </w:rPr>
        <w:t xml:space="preserve">Le chômage créateur. </w:t>
      </w:r>
      <w:r w:rsidRPr="00AA5A0F">
        <w:t xml:space="preserve">Seuil, 1977, et </w:t>
      </w:r>
      <w:r w:rsidRPr="00AA5A0F">
        <w:rPr>
          <w:i/>
          <w:iCs/>
        </w:rPr>
        <w:t>Le travail fantôme,</w:t>
      </w:r>
      <w:r w:rsidRPr="00AA5A0F">
        <w:t xml:space="preserve"> Seuil, 1981.</w:t>
      </w:r>
    </w:p>
  </w:footnote>
  <w:footnote w:id="58">
    <w:p w14:paraId="7BBC999C" w14:textId="77777777" w:rsidR="002E2D66" w:rsidRDefault="002E2D66" w:rsidP="002E2D66">
      <w:pPr>
        <w:pStyle w:val="Notedebasdepage"/>
      </w:pPr>
      <w:r>
        <w:rPr>
          <w:rStyle w:val="Appelnotedebasdep"/>
        </w:rPr>
        <w:t>*</w:t>
      </w:r>
      <w:r>
        <w:t xml:space="preserve"> </w:t>
      </w:r>
      <w:r>
        <w:tab/>
      </w:r>
      <w:r w:rsidRPr="00AA5A0F">
        <w:t xml:space="preserve">Le docteur Serge Mongeau publiait récemment un petit ouvrage intitulé </w:t>
      </w:r>
      <w:r w:rsidRPr="00AA5A0F">
        <w:rPr>
          <w:i/>
          <w:iCs/>
        </w:rPr>
        <w:t>Vivre en Santé</w:t>
      </w:r>
      <w:r w:rsidRPr="00AA5A0F">
        <w:t xml:space="preserve"> (Montréal, Ed. Québec-Amérique, 1982) dans lequel il traçait que</w:t>
      </w:r>
      <w:r w:rsidRPr="00AA5A0F">
        <w:t>l</w:t>
      </w:r>
      <w:r w:rsidRPr="00AA5A0F">
        <w:t xml:space="preserve">ques balises concernant le traitement actuel que nous appliquons à nos santés respectives. Le docteur Mongeau écrit aussi abondamment dans </w:t>
      </w:r>
      <w:r w:rsidRPr="00AA5A0F">
        <w:rPr>
          <w:i/>
          <w:iCs/>
        </w:rPr>
        <w:t xml:space="preserve">L'actualité, Châtelaine </w:t>
      </w:r>
      <w:r w:rsidRPr="00AA5A0F">
        <w:t xml:space="preserve">et </w:t>
      </w:r>
      <w:r w:rsidRPr="00AA5A0F">
        <w:rPr>
          <w:i/>
          <w:iCs/>
        </w:rPr>
        <w:t>Dimanche-Matin.</w:t>
      </w:r>
      <w:r w:rsidRPr="00AA5A0F">
        <w:t xml:space="preserve"> Claude Gagnon l’a rencontré.</w:t>
      </w:r>
    </w:p>
  </w:footnote>
  <w:footnote w:id="59">
    <w:p w14:paraId="0D5E011E" w14:textId="77777777" w:rsidR="002E2D66" w:rsidRDefault="002E2D66" w:rsidP="002E2D66">
      <w:pPr>
        <w:pStyle w:val="Notedebasdepage"/>
      </w:pPr>
      <w:r>
        <w:rPr>
          <w:rStyle w:val="Appelnotedebasdep"/>
        </w:rPr>
        <w:t>*</w:t>
      </w:r>
      <w:r>
        <w:t xml:space="preserve"> </w:t>
      </w:r>
      <w:r>
        <w:tab/>
      </w:r>
      <w:r w:rsidRPr="006D07EA">
        <w:rPr>
          <w:iCs/>
        </w:rPr>
        <w:t>Respectivement sous-ministre adjoint à la planification et aux études écon</w:t>
      </w:r>
      <w:r w:rsidRPr="006D07EA">
        <w:rPr>
          <w:iCs/>
        </w:rPr>
        <w:t>o</w:t>
      </w:r>
      <w:r w:rsidRPr="006D07EA">
        <w:rPr>
          <w:iCs/>
        </w:rPr>
        <w:t>miques et agent de recherche à la Direction de la planification, Ministère de l’Agriculture, des Pêches et de l’Alimentation du Québec.</w:t>
      </w:r>
    </w:p>
  </w:footnote>
  <w:footnote w:id="60">
    <w:p w14:paraId="6A5D90B8" w14:textId="77777777" w:rsidR="002E2D66" w:rsidRDefault="002E2D66" w:rsidP="002E2D66">
      <w:pPr>
        <w:pStyle w:val="Notedebasdepage"/>
      </w:pPr>
      <w:r>
        <w:rPr>
          <w:rStyle w:val="Appelnotedebasdep"/>
        </w:rPr>
        <w:footnoteRef/>
      </w:r>
      <w:r>
        <w:t xml:space="preserve"> </w:t>
      </w:r>
      <w:r>
        <w:tab/>
      </w:r>
      <w:r w:rsidRPr="00A07C08">
        <w:t>Les données pour 1981 sont provisoires.</w:t>
      </w:r>
    </w:p>
  </w:footnote>
  <w:footnote w:id="61">
    <w:p w14:paraId="2285E539" w14:textId="77777777" w:rsidR="002E2D66" w:rsidRDefault="002E2D66" w:rsidP="002E2D66">
      <w:pPr>
        <w:pStyle w:val="Notedebasdepage"/>
      </w:pPr>
      <w:r>
        <w:rPr>
          <w:rStyle w:val="Appelnotedebasdep"/>
        </w:rPr>
        <w:t>*</w:t>
      </w:r>
      <w:r>
        <w:t xml:space="preserve"> </w:t>
      </w:r>
      <w:r>
        <w:tab/>
      </w:r>
      <w:r w:rsidRPr="006D07EA">
        <w:rPr>
          <w:iCs/>
        </w:rPr>
        <w:t>Département de Démographie, Université de Montréal.</w:t>
      </w:r>
    </w:p>
  </w:footnote>
  <w:footnote w:id="62">
    <w:p w14:paraId="05B77149" w14:textId="77777777" w:rsidR="002E2D66" w:rsidRDefault="002E2D66" w:rsidP="002E2D66">
      <w:pPr>
        <w:pStyle w:val="Notedebasdepage"/>
      </w:pPr>
      <w:r>
        <w:rPr>
          <w:rStyle w:val="Appelnotedebasdep"/>
        </w:rPr>
        <w:t>*</w:t>
      </w:r>
      <w:r>
        <w:t xml:space="preserve"> </w:t>
      </w:r>
      <w:r>
        <w:tab/>
      </w:r>
      <w:r w:rsidRPr="006D07EA">
        <w:rPr>
          <w:iCs/>
        </w:rPr>
        <w:t>I.N.R.S.-Urbanisation, Montréal.</w:t>
      </w:r>
    </w:p>
  </w:footnote>
  <w:footnote w:id="63">
    <w:p w14:paraId="6981AC1F" w14:textId="77777777" w:rsidR="002E2D66" w:rsidRDefault="002E2D66" w:rsidP="002E2D66">
      <w:pPr>
        <w:pStyle w:val="Notedebasdepage"/>
      </w:pPr>
      <w:r>
        <w:rPr>
          <w:rStyle w:val="Appelnotedebasdep"/>
        </w:rPr>
        <w:footnoteRef/>
      </w:r>
      <w:r>
        <w:tab/>
      </w:r>
      <w:r w:rsidRPr="00AA5A0F">
        <w:t>Certains arguent que les communautés ne sont pas à proprement parler des gouvernements puisque leurs membres ne sont pas élus au suffrage universel et qu’elles n’ont pas un droit direct de taxation. D’autres, au contraire, so</w:t>
      </w:r>
      <w:r w:rsidRPr="00AA5A0F">
        <w:t>u</w:t>
      </w:r>
      <w:r w:rsidRPr="00AA5A0F">
        <w:t>tiennent que les communautés sont des gouvernements dont les commettants sont des municipalités qui à l’instar des citoyens élisent des officiers et sont taxées par les communautés. Il s’agirait alors d’un gouvernement de deuxième degré. Il en serait de même pour les conseils de comté et les M.R.C.</w:t>
      </w:r>
    </w:p>
  </w:footnote>
  <w:footnote w:id="64">
    <w:p w14:paraId="2EB520B7" w14:textId="77777777" w:rsidR="002E2D66" w:rsidRDefault="002E2D66" w:rsidP="002E2D66">
      <w:pPr>
        <w:pStyle w:val="Notedebasdepage"/>
      </w:pPr>
      <w:r>
        <w:rPr>
          <w:rStyle w:val="Appelnotedebasdep"/>
        </w:rPr>
        <w:footnoteRef/>
      </w:r>
      <w:r>
        <w:t xml:space="preserve"> </w:t>
      </w:r>
      <w:r>
        <w:tab/>
      </w:r>
      <w:r w:rsidRPr="00AA5A0F">
        <w:t>Plus les trois communautés et Ville Laval.</w:t>
      </w:r>
    </w:p>
  </w:footnote>
  <w:footnote w:id="65">
    <w:p w14:paraId="75B4E531" w14:textId="77777777" w:rsidR="002E2D66" w:rsidRDefault="002E2D66" w:rsidP="002E2D66">
      <w:pPr>
        <w:pStyle w:val="Notedebasdepage"/>
      </w:pPr>
      <w:r>
        <w:rPr>
          <w:rStyle w:val="Appelnotedebasdep"/>
        </w:rPr>
        <w:footnoteRef/>
      </w:r>
      <w:r>
        <w:t xml:space="preserve"> </w:t>
      </w:r>
      <w:r>
        <w:tab/>
      </w:r>
      <w:r w:rsidRPr="00AA5A0F">
        <w:t>Voir note 1.</w:t>
      </w:r>
    </w:p>
  </w:footnote>
  <w:footnote w:id="66">
    <w:p w14:paraId="37C98B67" w14:textId="77777777" w:rsidR="002E2D66" w:rsidRDefault="002E2D66" w:rsidP="002E2D66">
      <w:pPr>
        <w:pStyle w:val="Notedebasdepage"/>
      </w:pPr>
      <w:r>
        <w:rPr>
          <w:rStyle w:val="Appelnotedebasdep"/>
        </w:rPr>
        <w:footnoteRef/>
      </w:r>
      <w:r>
        <w:t xml:space="preserve"> </w:t>
      </w:r>
      <w:r>
        <w:tab/>
      </w:r>
      <w:r w:rsidRPr="00A07C08">
        <w:t>Entre autres, le projet « G</w:t>
      </w:r>
      <w:r>
        <w:t>e</w:t>
      </w:r>
      <w:r w:rsidRPr="00A07C08">
        <w:t>ndron » qui prévoit des conseils régionaux d’intervention (C.R.I.).</w:t>
      </w:r>
    </w:p>
  </w:footnote>
  <w:footnote w:id="67">
    <w:p w14:paraId="49F5B8F9" w14:textId="77777777" w:rsidR="002E2D66" w:rsidRDefault="002E2D66" w:rsidP="002E2D66">
      <w:pPr>
        <w:pStyle w:val="Notedebasdepage"/>
      </w:pPr>
      <w:r>
        <w:rPr>
          <w:rStyle w:val="Appelnotedebasdep"/>
        </w:rPr>
        <w:footnoteRef/>
      </w:r>
      <w:r>
        <w:t xml:space="preserve"> </w:t>
      </w:r>
      <w:r>
        <w:tab/>
      </w:r>
      <w:r w:rsidRPr="00AA5A0F">
        <w:t>Si l’on fait le tour de toutes les propositions qui circulent actuellement, il y aurait au moins trois niveaux de région</w:t>
      </w:r>
      <w:r>
        <w:t> :</w:t>
      </w:r>
      <w:r w:rsidRPr="00AA5A0F">
        <w:t xml:space="preserve"> la région M.R.C. (95), la région éle</w:t>
      </w:r>
      <w:r w:rsidRPr="00AA5A0F">
        <w:t>c</w:t>
      </w:r>
      <w:r w:rsidRPr="00AA5A0F">
        <w:t>torale (30) qui regroupe de 4 à 8 M.R.C, et l’ancienne région administrative (10) qui regroupe de 1 à 6 régions électorales.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BBF3C" w14:textId="77777777" w:rsidR="002E2D66" w:rsidRDefault="002E2D66" w:rsidP="002E2D66">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Revue Crit</w:t>
    </w:r>
    <w:r w:rsidRPr="00BD240A">
      <w:rPr>
        <w:rFonts w:ascii="Times New Roman" w:hAnsi="Times New Roman"/>
        <w:color w:val="FF0000"/>
      </w:rPr>
      <w:t>è</w:t>
    </w:r>
    <w:r>
      <w:rPr>
        <w:rFonts w:ascii="Times New Roman" w:hAnsi="Times New Roman"/>
      </w:rPr>
      <w:t>re, no 34: “L’après-crise 1° économique et sociale.”</w:t>
    </w:r>
    <w:r w:rsidRPr="00C90835">
      <w:rPr>
        <w:rFonts w:ascii="Times New Roman" w:hAnsi="Times New Roman"/>
      </w:rPr>
      <w:t xml:space="preserve"> </w:t>
    </w:r>
    <w:r>
      <w:rPr>
        <w:rFonts w:ascii="Times New Roman" w:hAnsi="Times New Roman"/>
      </w:rPr>
      <w:t>(1982)</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5</w:t>
    </w:r>
    <w:r>
      <w:rPr>
        <w:rStyle w:val="Numrodepage"/>
        <w:rFonts w:ascii="Times New Roman" w:hAnsi="Times New Roman"/>
      </w:rPr>
      <w:fldChar w:fldCharType="end"/>
    </w:r>
  </w:p>
  <w:p w14:paraId="58546DF6" w14:textId="77777777" w:rsidR="002E2D66" w:rsidRDefault="002E2D66">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2E2D66"/>
    <w:rsid w:val="002F11DE"/>
    <w:rsid w:val="00AB1DD5"/>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203CB99"/>
  <w15:chartTrackingRefBased/>
  <w15:docId w15:val="{A50C91F6-3C5E-A44A-ADCD-D9317EAFC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4CBE"/>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rsid w:val="006614FD"/>
    <w:rPr>
      <w:vertAlign w:val="superscript"/>
    </w:rPr>
  </w:style>
  <w:style w:type="character" w:styleId="Appelnotedebasdep">
    <w:name w:val="footnote reference"/>
    <w:autoRedefine/>
    <w:rsid w:val="006614FD"/>
    <w:rPr>
      <w:color w:val="FF0000"/>
      <w:position w:val="6"/>
      <w:sz w:val="20"/>
    </w:rPr>
  </w:style>
  <w:style w:type="paragraph" w:styleId="Tramemoyenne1-Accent3">
    <w:name w:val="Medium Shading 1 Accent 3"/>
    <w:basedOn w:val="Normal"/>
    <w:link w:val="Tramemoyenne1-Accent3Car"/>
    <w:autoRedefine/>
    <w:rsid w:val="006614FD"/>
    <w:pPr>
      <w:spacing w:before="120" w:after="120" w:line="320" w:lineRule="exact"/>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DE3818"/>
    <w:pPr>
      <w:widowControl w:val="0"/>
      <w:pBdr>
        <w:bottom w:val="none" w:sz="0" w:space="0" w:color="auto"/>
      </w:pBdr>
      <w:ind w:left="0" w:right="0"/>
    </w:pPr>
    <w:rPr>
      <w:color w:val="auto"/>
      <w:sz w:val="60"/>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uiPriority w:val="99"/>
    <w:rsid w:val="006614FD"/>
    <w:rPr>
      <w:color w:val="0000FF"/>
      <w:u w:val="single"/>
    </w:rPr>
  </w:style>
  <w:style w:type="character" w:styleId="Lienvisit">
    <w:name w:val="FollowedHyperlink"/>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64577B"/>
    <w:pPr>
      <w:tabs>
        <w:tab w:val="left" w:pos="720"/>
      </w:tabs>
      <w:ind w:left="360" w:hanging="36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F64949"/>
    <w:pPr>
      <w:tabs>
        <w:tab w:val="right" w:pos="9360"/>
      </w:tabs>
      <w:spacing w:before="120"/>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autoRedefine/>
    <w:rsid w:val="00EF7836"/>
    <w:pPr>
      <w:ind w:firstLine="0"/>
      <w:jc w:val="center"/>
      <w:outlineLvl w:val="0"/>
    </w:pPr>
    <w:rPr>
      <w:b/>
      <w:sz w:val="96"/>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5C68AB"/>
    <w:rPr>
      <w:b w:val="0"/>
      <w:sz w:val="72"/>
    </w:rPr>
  </w:style>
  <w:style w:type="paragraph" w:customStyle="1" w:styleId="TableauGrille21">
    <w:name w:val="Tableau Grille 21"/>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x-none"/>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D4109"/>
    <w:pPr>
      <w:spacing w:before="120" w:after="120"/>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F9362F"/>
    <w:pPr>
      <w:ind w:firstLine="0"/>
      <w:jc w:val="left"/>
    </w:pPr>
    <w:rPr>
      <w:b/>
      <w:i/>
      <w:iCs/>
      <w:color w:val="FF0000"/>
      <w:sz w:val="32"/>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Tramemoyenne1-Accent3"/>
    <w:autoRedefine/>
    <w:rsid w:val="00BE3C96"/>
    <w:pPr>
      <w:ind w:firstLine="0"/>
    </w:pPr>
    <w:rPr>
      <w:color w:val="000090"/>
      <w:sz w:val="28"/>
    </w:rPr>
  </w:style>
  <w:style w:type="paragraph" w:customStyle="1" w:styleId="fig">
    <w:name w:val="fig"/>
    <w:basedOn w:val="Normal0"/>
    <w:autoRedefine/>
    <w:rsid w:val="00F62832"/>
    <w:pPr>
      <w:ind w:firstLine="0"/>
      <w:jc w:val="center"/>
    </w:pPr>
    <w:rPr>
      <w:noProof/>
      <w:lang w:val="fr-FR" w:eastAsia="fr-FR"/>
    </w:r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autoRedefine/>
    <w:rsid w:val="00F945EE"/>
    <w:rPr>
      <w:i/>
      <w:sz w:val="64"/>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paragraph" w:customStyle="1" w:styleId="auteur">
    <w:name w:val="auteur"/>
    <w:basedOn w:val="Normal"/>
    <w:rsid w:val="007A5F83"/>
    <w:pPr>
      <w:ind w:firstLine="0"/>
      <w:jc w:val="center"/>
    </w:pPr>
    <w:rPr>
      <w:i/>
    </w:rPr>
  </w:style>
  <w:style w:type="character" w:customStyle="1" w:styleId="NotedebasdepageCar">
    <w:name w:val="Note de bas de page Car"/>
    <w:link w:val="Notedebasdepage"/>
    <w:rsid w:val="0064577B"/>
    <w:rPr>
      <w:rFonts w:ascii="Times New Roman" w:eastAsia="Times New Roman" w:hAnsi="Times New Roman"/>
      <w:color w:val="000000"/>
      <w:sz w:val="24"/>
      <w:lang w:val="fr-CA" w:eastAsia="en-US"/>
    </w:rPr>
  </w:style>
  <w:style w:type="paragraph" w:customStyle="1" w:styleId="aa">
    <w:name w:val="aa"/>
    <w:basedOn w:val="Normal"/>
    <w:autoRedefine/>
    <w:rsid w:val="00F1336B"/>
    <w:pPr>
      <w:spacing w:before="120" w:after="120"/>
      <w:jc w:val="both"/>
    </w:pPr>
    <w:rPr>
      <w:b/>
      <w:i/>
      <w:color w:val="FF0000"/>
      <w:sz w:val="32"/>
    </w:rPr>
  </w:style>
  <w:style w:type="paragraph" w:customStyle="1" w:styleId="b">
    <w:name w:val="b"/>
    <w:basedOn w:val="Normal"/>
    <w:autoRedefine/>
    <w:rsid w:val="00FB5053"/>
    <w:pPr>
      <w:spacing w:before="120" w:after="120"/>
      <w:ind w:left="1080" w:firstLine="0"/>
    </w:pPr>
    <w:rPr>
      <w:i/>
      <w:color w:val="0000FF"/>
      <w:u w:val="single"/>
    </w:rPr>
  </w:style>
  <w:style w:type="paragraph" w:customStyle="1" w:styleId="ba">
    <w:name w:val="ba"/>
    <w:basedOn w:val="Normal"/>
    <w:autoRedefine/>
    <w:rsid w:val="00F1336B"/>
    <w:pPr>
      <w:spacing w:before="120" w:after="120"/>
      <w:ind w:left="1260" w:hanging="540"/>
    </w:pPr>
  </w:style>
  <w:style w:type="paragraph" w:customStyle="1" w:styleId="bb">
    <w:name w:val="bb"/>
    <w:basedOn w:val="Normal"/>
    <w:autoRedefine/>
    <w:rsid w:val="00AC409F"/>
    <w:pPr>
      <w:spacing w:before="120" w:after="120"/>
      <w:ind w:left="540" w:firstLine="0"/>
      <w:jc w:val="right"/>
    </w:pPr>
    <w:rPr>
      <w:b/>
      <w:sz w:val="24"/>
      <w:u w:val="single"/>
    </w:rPr>
  </w:style>
  <w:style w:type="character" w:customStyle="1" w:styleId="Tramemoyenne1-Accent3Car">
    <w:name w:val="Trame moyenne 1 - Accent 3 Car"/>
    <w:link w:val="Tramemoyenne1-Accent3"/>
    <w:rsid w:val="00F1336B"/>
    <w:rPr>
      <w:rFonts w:ascii="Times New Roman" w:eastAsia="Times New Roman" w:hAnsi="Times New Roman"/>
      <w:color w:val="000080"/>
      <w:sz w:val="24"/>
      <w:lang w:val="fr-CA" w:eastAsia="en-US"/>
    </w:rPr>
  </w:style>
  <w:style w:type="paragraph" w:customStyle="1" w:styleId="Citation0simple">
    <w:name w:val="Citation 0 simple"/>
    <w:basedOn w:val="Citation0"/>
    <w:autoRedefine/>
    <w:rsid w:val="004833A6"/>
    <w:pPr>
      <w:spacing w:before="0" w:after="0" w:line="240" w:lineRule="auto"/>
    </w:pPr>
    <w:rPr>
      <w:lang w:eastAsia="fr-FR" w:bidi="fr-FR"/>
    </w:rPr>
  </w:style>
  <w:style w:type="character" w:customStyle="1" w:styleId="CorpsdetexteCar">
    <w:name w:val="Corps de texte Car"/>
    <w:link w:val="Corpsdetexte"/>
    <w:rsid w:val="00F1336B"/>
    <w:rPr>
      <w:rFonts w:ascii="Times New Roman" w:eastAsia="Times New Roman" w:hAnsi="Times New Roman"/>
      <w:sz w:val="72"/>
      <w:lang w:val="fr-CA" w:eastAsia="en-US"/>
    </w:rPr>
  </w:style>
  <w:style w:type="paragraph" w:customStyle="1" w:styleId="dd">
    <w:name w:val="dd"/>
    <w:basedOn w:val="Normal"/>
    <w:autoRedefine/>
    <w:rsid w:val="00F1336B"/>
    <w:pPr>
      <w:spacing w:before="120" w:after="120"/>
      <w:ind w:left="1080"/>
    </w:pPr>
    <w:rPr>
      <w:i/>
      <w:color w:val="008000"/>
    </w:rPr>
  </w:style>
  <w:style w:type="character" w:customStyle="1" w:styleId="En-tteCar">
    <w:name w:val="En-tête Car"/>
    <w:link w:val="En-tte"/>
    <w:uiPriority w:val="99"/>
    <w:rsid w:val="00F1336B"/>
    <w:rPr>
      <w:rFonts w:ascii="GillSans" w:eastAsia="Times New Roman" w:hAnsi="GillSans"/>
      <w:lang w:val="fr-CA" w:eastAsia="en-US"/>
    </w:rPr>
  </w:style>
  <w:style w:type="paragraph" w:customStyle="1" w:styleId="figlgende">
    <w:name w:val="fig légende"/>
    <w:basedOn w:val="Normal0"/>
    <w:rsid w:val="00F1336B"/>
    <w:rPr>
      <w:color w:val="000090"/>
      <w:sz w:val="24"/>
      <w:szCs w:val="16"/>
      <w:lang w:eastAsia="fr-FR"/>
    </w:rPr>
  </w:style>
  <w:style w:type="paragraph" w:customStyle="1" w:styleId="figst">
    <w:name w:val="fig st"/>
    <w:basedOn w:val="Normal"/>
    <w:autoRedefine/>
    <w:rsid w:val="00392CE8"/>
    <w:pPr>
      <w:spacing w:before="120" w:after="120"/>
      <w:jc w:val="both"/>
    </w:pPr>
    <w:rPr>
      <w:rFonts w:cs="Arial"/>
      <w:color w:val="000090"/>
      <w:sz w:val="24"/>
      <w:szCs w:val="16"/>
    </w:rPr>
  </w:style>
  <w:style w:type="paragraph" w:customStyle="1" w:styleId="figtitre">
    <w:name w:val="fig titre"/>
    <w:basedOn w:val="Normal"/>
    <w:autoRedefine/>
    <w:rsid w:val="009D53A1"/>
    <w:pPr>
      <w:spacing w:before="120" w:after="120"/>
      <w:ind w:firstLine="0"/>
      <w:jc w:val="center"/>
    </w:pPr>
    <w:rPr>
      <w:b/>
      <w:sz w:val="24"/>
    </w:rPr>
  </w:style>
  <w:style w:type="paragraph" w:customStyle="1" w:styleId="figtitrest">
    <w:name w:val="fig titre st"/>
    <w:basedOn w:val="fig"/>
    <w:autoRedefine/>
    <w:rsid w:val="00F1336B"/>
    <w:rPr>
      <w:color w:val="0000FF"/>
      <w:sz w:val="24"/>
    </w:rPr>
  </w:style>
  <w:style w:type="character" w:customStyle="1" w:styleId="NotedefinCar">
    <w:name w:val="Note de fin Car"/>
    <w:link w:val="Notedefin"/>
    <w:rsid w:val="00F1336B"/>
    <w:rPr>
      <w:rFonts w:ascii="Times New Roman" w:eastAsia="Times New Roman" w:hAnsi="Times New Roman"/>
      <w:lang w:eastAsia="en-US"/>
    </w:rPr>
  </w:style>
  <w:style w:type="character" w:customStyle="1" w:styleId="PieddepageCar">
    <w:name w:val="Pied de page Car"/>
    <w:link w:val="Pieddepage"/>
    <w:uiPriority w:val="99"/>
    <w:rsid w:val="00F1336B"/>
    <w:rPr>
      <w:rFonts w:ascii="GillSans" w:eastAsia="Times New Roman" w:hAnsi="GillSans"/>
      <w:lang w:val="fr-CA" w:eastAsia="en-US"/>
    </w:rPr>
  </w:style>
  <w:style w:type="character" w:customStyle="1" w:styleId="RetraitcorpsdetexteCar">
    <w:name w:val="Retrait corps de texte Car"/>
    <w:link w:val="Retraitcorpsdetexte"/>
    <w:rsid w:val="00F1336B"/>
    <w:rPr>
      <w:rFonts w:ascii="Arial" w:eastAsia="Times New Roman" w:hAnsi="Arial"/>
      <w:sz w:val="28"/>
      <w:lang w:val="fr-CA" w:eastAsia="en-US"/>
    </w:rPr>
  </w:style>
  <w:style w:type="character" w:customStyle="1" w:styleId="Retraitcorpsdetexte2Car">
    <w:name w:val="Retrait corps de texte 2 Car"/>
    <w:link w:val="Retraitcorpsdetexte2"/>
    <w:rsid w:val="00F1336B"/>
    <w:rPr>
      <w:rFonts w:ascii="Arial" w:eastAsia="Times New Roman" w:hAnsi="Arial"/>
      <w:sz w:val="28"/>
      <w:lang w:val="fr-CA" w:eastAsia="en-US"/>
    </w:rPr>
  </w:style>
  <w:style w:type="character" w:customStyle="1" w:styleId="Retraitcorpsdetexte3Car">
    <w:name w:val="Retrait corps de texte 3 Car"/>
    <w:link w:val="Retraitcorpsdetexte3"/>
    <w:rsid w:val="00F1336B"/>
    <w:rPr>
      <w:rFonts w:ascii="Arial" w:eastAsia="Times New Roman" w:hAnsi="Arial"/>
      <w:sz w:val="28"/>
      <w:lang w:val="fr-CA" w:eastAsia="en-US"/>
    </w:rPr>
  </w:style>
  <w:style w:type="character" w:customStyle="1" w:styleId="TitreCar">
    <w:name w:val="Titre Car"/>
    <w:link w:val="Titre"/>
    <w:rsid w:val="00F1336B"/>
    <w:rPr>
      <w:rFonts w:ascii="Times New Roman" w:eastAsia="Times New Roman" w:hAnsi="Times New Roman"/>
      <w:b/>
      <w:sz w:val="48"/>
      <w:lang w:val="fr-CA" w:eastAsia="en-US"/>
    </w:rPr>
  </w:style>
  <w:style w:type="character" w:customStyle="1" w:styleId="Titre1Car">
    <w:name w:val="Titre 1 Car"/>
    <w:link w:val="Titre1"/>
    <w:rsid w:val="00F1336B"/>
    <w:rPr>
      <w:rFonts w:eastAsia="Times New Roman"/>
      <w:noProof/>
      <w:lang w:val="fr-CA" w:eastAsia="en-US" w:bidi="ar-SA"/>
    </w:rPr>
  </w:style>
  <w:style w:type="character" w:customStyle="1" w:styleId="Titre2Car">
    <w:name w:val="Titre 2 Car"/>
    <w:link w:val="Titre2"/>
    <w:rsid w:val="00F1336B"/>
    <w:rPr>
      <w:rFonts w:eastAsia="Times New Roman"/>
      <w:noProof/>
      <w:lang w:val="fr-CA" w:eastAsia="en-US" w:bidi="ar-SA"/>
    </w:rPr>
  </w:style>
  <w:style w:type="character" w:customStyle="1" w:styleId="Titre3Car">
    <w:name w:val="Titre 3 Car"/>
    <w:link w:val="Titre3"/>
    <w:rsid w:val="00F1336B"/>
    <w:rPr>
      <w:rFonts w:eastAsia="Times New Roman"/>
      <w:noProof/>
      <w:lang w:val="fr-CA" w:eastAsia="en-US" w:bidi="ar-SA"/>
    </w:rPr>
  </w:style>
  <w:style w:type="character" w:customStyle="1" w:styleId="Titre4Car">
    <w:name w:val="Titre 4 Car"/>
    <w:link w:val="Titre4"/>
    <w:rsid w:val="00F1336B"/>
    <w:rPr>
      <w:rFonts w:eastAsia="Times New Roman"/>
      <w:noProof/>
      <w:lang w:val="fr-CA" w:eastAsia="en-US" w:bidi="ar-SA"/>
    </w:rPr>
  </w:style>
  <w:style w:type="character" w:customStyle="1" w:styleId="Titre5Car">
    <w:name w:val="Titre 5 Car"/>
    <w:link w:val="Titre5"/>
    <w:rsid w:val="00F1336B"/>
    <w:rPr>
      <w:rFonts w:eastAsia="Times New Roman"/>
      <w:noProof/>
      <w:lang w:val="fr-CA" w:eastAsia="en-US" w:bidi="ar-SA"/>
    </w:rPr>
  </w:style>
  <w:style w:type="character" w:customStyle="1" w:styleId="Titre6Car">
    <w:name w:val="Titre 6 Car"/>
    <w:link w:val="Titre6"/>
    <w:rsid w:val="00F1336B"/>
    <w:rPr>
      <w:rFonts w:eastAsia="Times New Roman"/>
      <w:noProof/>
      <w:lang w:val="fr-CA" w:eastAsia="en-US" w:bidi="ar-SA"/>
    </w:rPr>
  </w:style>
  <w:style w:type="character" w:customStyle="1" w:styleId="Titre7Car">
    <w:name w:val="Titre 7 Car"/>
    <w:link w:val="Titre7"/>
    <w:rsid w:val="00F1336B"/>
    <w:rPr>
      <w:rFonts w:eastAsia="Times New Roman"/>
      <w:noProof/>
      <w:lang w:val="fr-CA" w:eastAsia="en-US" w:bidi="ar-SA"/>
    </w:rPr>
  </w:style>
  <w:style w:type="character" w:customStyle="1" w:styleId="Titre8Car">
    <w:name w:val="Titre 8 Car"/>
    <w:link w:val="Titre8"/>
    <w:rsid w:val="00F1336B"/>
    <w:rPr>
      <w:rFonts w:eastAsia="Times New Roman"/>
      <w:noProof/>
      <w:lang w:val="fr-CA" w:eastAsia="en-US" w:bidi="ar-SA"/>
    </w:rPr>
  </w:style>
  <w:style w:type="character" w:customStyle="1" w:styleId="Titre9Car">
    <w:name w:val="Titre 9 Car"/>
    <w:link w:val="Titre9"/>
    <w:rsid w:val="00F1336B"/>
    <w:rPr>
      <w:rFonts w:eastAsia="Times New Roman"/>
      <w:noProof/>
      <w:lang w:val="fr-CA" w:eastAsia="en-US" w:bidi="ar-SA"/>
    </w:rPr>
  </w:style>
  <w:style w:type="paragraph" w:customStyle="1" w:styleId="Titreniveau2bis">
    <w:name w:val="Titre niveau 2 bis"/>
    <w:basedOn w:val="Titreniveau2"/>
    <w:rsid w:val="00F1336B"/>
    <w:rPr>
      <w:sz w:val="72"/>
    </w:rPr>
  </w:style>
  <w:style w:type="character" w:styleId="lev">
    <w:name w:val="Strong"/>
    <w:uiPriority w:val="22"/>
    <w:qFormat/>
    <w:rsid w:val="00753DA0"/>
    <w:rPr>
      <w:b/>
    </w:rPr>
  </w:style>
  <w:style w:type="character" w:customStyle="1" w:styleId="Autres1">
    <w:name w:val="Autres|1_"/>
    <w:link w:val="Autres10"/>
    <w:rsid w:val="00B47979"/>
    <w:rPr>
      <w:rFonts w:ascii="Georgia" w:eastAsia="Georgia" w:hAnsi="Georgia" w:cs="Georgia"/>
    </w:rPr>
  </w:style>
  <w:style w:type="paragraph" w:customStyle="1" w:styleId="Autres10">
    <w:name w:val="Autres|1"/>
    <w:basedOn w:val="Normal"/>
    <w:link w:val="Autres1"/>
    <w:rsid w:val="00B47979"/>
    <w:pPr>
      <w:widowControl w:val="0"/>
      <w:spacing w:after="60"/>
      <w:ind w:firstLine="220"/>
    </w:pPr>
    <w:rPr>
      <w:rFonts w:ascii="Georgia" w:eastAsia="Georgia" w:hAnsi="Georgia"/>
      <w:sz w:val="20"/>
      <w:lang w:val="x-none" w:eastAsia="x-none"/>
    </w:rPr>
  </w:style>
  <w:style w:type="paragraph" w:customStyle="1" w:styleId="Titreniveau2a">
    <w:name w:val="Titre niveau 2a"/>
    <w:basedOn w:val="Titreniveau2"/>
    <w:rsid w:val="00134DD3"/>
    <w:rPr>
      <w:i/>
    </w:rPr>
  </w:style>
  <w:style w:type="paragraph" w:customStyle="1" w:styleId="Citationi">
    <w:name w:val="Citation i"/>
    <w:basedOn w:val="Tramemoyenne1-Accent3"/>
    <w:autoRedefine/>
    <w:rsid w:val="009D23C4"/>
    <w:rPr>
      <w:i/>
    </w:rPr>
  </w:style>
  <w:style w:type="paragraph" w:customStyle="1" w:styleId="Citation0liste">
    <w:name w:val="Citation 0 liste"/>
    <w:basedOn w:val="Citation0"/>
    <w:autoRedefine/>
    <w:rsid w:val="009D23C4"/>
    <w:pPr>
      <w:ind w:left="1440" w:hanging="360"/>
    </w:pPr>
  </w:style>
  <w:style w:type="paragraph" w:customStyle="1" w:styleId="TableauGrille22">
    <w:name w:val="Tableau Grille 22"/>
    <w:basedOn w:val="Normal"/>
    <w:rsid w:val="006C2064"/>
    <w:pPr>
      <w:ind w:left="360" w:hanging="360"/>
    </w:pPr>
    <w:rPr>
      <w:sz w:val="20"/>
    </w:rPr>
  </w:style>
  <w:style w:type="paragraph" w:styleId="Grillemoyenne2-Accent2">
    <w:name w:val="Medium Grid 2 Accent 2"/>
    <w:basedOn w:val="Normal"/>
    <w:link w:val="Grillemoyenne2-Accent2Car1"/>
    <w:autoRedefine/>
    <w:rsid w:val="00E73BF8"/>
    <w:pPr>
      <w:spacing w:before="120" w:after="120" w:line="320" w:lineRule="exact"/>
      <w:ind w:left="720" w:firstLine="0"/>
      <w:jc w:val="both"/>
    </w:pPr>
    <w:rPr>
      <w:color w:val="000090"/>
    </w:rPr>
  </w:style>
  <w:style w:type="character" w:customStyle="1" w:styleId="Grillemoyenne2-Accent2Car1">
    <w:name w:val="Grille moyenne 2 - Accent 2 Car1"/>
    <w:link w:val="Grillemoyenne2-Accent2"/>
    <w:rsid w:val="00E73BF8"/>
    <w:rPr>
      <w:rFonts w:ascii="Times New Roman" w:eastAsia="Times New Roman" w:hAnsi="Times New Roman"/>
      <w:color w:val="000090"/>
      <w:sz w:val="28"/>
      <w:lang w:val="fr-CA" w:eastAsia="en-US"/>
    </w:rPr>
  </w:style>
  <w:style w:type="paragraph" w:customStyle="1" w:styleId="figst0">
    <w:name w:val="fig st 0"/>
    <w:basedOn w:val="figst"/>
    <w:autoRedefine/>
    <w:rsid w:val="006C2064"/>
    <w:rPr>
      <w:lang w:eastAsia="fr-FR" w:bidi="fr-FR"/>
    </w:rPr>
  </w:style>
  <w:style w:type="paragraph" w:customStyle="1" w:styleId="Citation0auteur">
    <w:name w:val="Citation 0 auteur"/>
    <w:basedOn w:val="Citation0"/>
    <w:autoRedefine/>
    <w:rsid w:val="00BE3C96"/>
    <w:pPr>
      <w:jc w:val="right"/>
    </w:pPr>
    <w:rPr>
      <w:color w:val="auto"/>
      <w:sz w:val="24"/>
    </w:rPr>
  </w:style>
  <w:style w:type="paragraph" w:customStyle="1" w:styleId="Citation0it">
    <w:name w:val="Citation 0 it"/>
    <w:basedOn w:val="Citation0"/>
    <w:autoRedefine/>
    <w:rsid w:val="004833A6"/>
    <w:rPr>
      <w:i/>
    </w:rPr>
  </w:style>
  <w:style w:type="character" w:customStyle="1" w:styleId="Notedebasdepage1">
    <w:name w:val="Note de bas de page|1_"/>
    <w:link w:val="Notedebasdepage10"/>
    <w:rsid w:val="00644779"/>
    <w:rPr>
      <w:rFonts w:ascii="Arial" w:eastAsia="Arial" w:hAnsi="Arial" w:cs="Arial"/>
      <w:sz w:val="17"/>
      <w:szCs w:val="17"/>
    </w:rPr>
  </w:style>
  <w:style w:type="character" w:customStyle="1" w:styleId="En-tte11">
    <w:name w:val="En-tête #1|1_"/>
    <w:link w:val="En-tte110"/>
    <w:rsid w:val="00644779"/>
    <w:rPr>
      <w:rFonts w:ascii="Georgia" w:eastAsia="Georgia" w:hAnsi="Georgia" w:cs="Georgia"/>
      <w:b/>
      <w:bCs/>
      <w:sz w:val="232"/>
      <w:szCs w:val="232"/>
    </w:rPr>
  </w:style>
  <w:style w:type="character" w:customStyle="1" w:styleId="Corpsdutexte1">
    <w:name w:val="Corps du texte|1_"/>
    <w:link w:val="Corpsdutexte10"/>
    <w:rsid w:val="00644779"/>
    <w:rPr>
      <w:rFonts w:ascii="Arial" w:eastAsia="Arial" w:hAnsi="Arial" w:cs="Arial"/>
    </w:rPr>
  </w:style>
  <w:style w:type="character" w:customStyle="1" w:styleId="En-tteoupieddepage2">
    <w:name w:val="En-tête ou pied de page|2_"/>
    <w:link w:val="En-tteoupieddepage20"/>
    <w:rsid w:val="00644779"/>
  </w:style>
  <w:style w:type="character" w:customStyle="1" w:styleId="En-tte21">
    <w:name w:val="En-tête #2|1_"/>
    <w:link w:val="En-tte210"/>
    <w:rsid w:val="00644779"/>
    <w:rPr>
      <w:rFonts w:ascii="Arial" w:eastAsia="Arial" w:hAnsi="Arial" w:cs="Arial"/>
      <w:b/>
      <w:bCs/>
      <w:sz w:val="44"/>
      <w:szCs w:val="44"/>
    </w:rPr>
  </w:style>
  <w:style w:type="character" w:customStyle="1" w:styleId="Tabledesmatires1">
    <w:name w:val="Table des matières|1_"/>
    <w:link w:val="Tabledesmatires10"/>
    <w:rsid w:val="00644779"/>
    <w:rPr>
      <w:rFonts w:ascii="Arial" w:eastAsia="Arial" w:hAnsi="Arial" w:cs="Arial"/>
    </w:rPr>
  </w:style>
  <w:style w:type="character" w:customStyle="1" w:styleId="Corpsdutexte2">
    <w:name w:val="Corps du texte|2_"/>
    <w:link w:val="Corpsdutexte20"/>
    <w:rsid w:val="00644779"/>
    <w:rPr>
      <w:rFonts w:ascii="Arial" w:eastAsia="Arial" w:hAnsi="Arial" w:cs="Arial"/>
      <w:sz w:val="17"/>
      <w:szCs w:val="17"/>
    </w:rPr>
  </w:style>
  <w:style w:type="character" w:customStyle="1" w:styleId="En-tte31">
    <w:name w:val="En-tête #3|1_"/>
    <w:link w:val="En-tte310"/>
    <w:rsid w:val="00644779"/>
    <w:rPr>
      <w:rFonts w:ascii="Arial" w:eastAsia="Arial" w:hAnsi="Arial" w:cs="Arial"/>
      <w:b/>
      <w:bCs/>
    </w:rPr>
  </w:style>
  <w:style w:type="character" w:customStyle="1" w:styleId="Corpsdutexte3">
    <w:name w:val="Corps du texte|3_"/>
    <w:link w:val="Corpsdutexte30"/>
    <w:rsid w:val="00644779"/>
    <w:rPr>
      <w:rFonts w:ascii="Myriad Web Pro" w:eastAsia="Myriad Web Pro" w:hAnsi="Myriad Web Pro" w:cs="Myriad Web Pro"/>
      <w:b/>
      <w:bCs/>
      <w:sz w:val="34"/>
      <w:szCs w:val="34"/>
    </w:rPr>
  </w:style>
  <w:style w:type="character" w:customStyle="1" w:styleId="En-tteoupieddepage1">
    <w:name w:val="En-tête ou pied de page|1_"/>
    <w:link w:val="En-tteoupieddepage10"/>
    <w:rsid w:val="00644779"/>
    <w:rPr>
      <w:rFonts w:ascii="Arial" w:eastAsia="Arial" w:hAnsi="Arial" w:cs="Arial"/>
    </w:rPr>
  </w:style>
  <w:style w:type="character" w:customStyle="1" w:styleId="Corpsdutexte4">
    <w:name w:val="Corps du texte|4_"/>
    <w:link w:val="Corpsdutexte40"/>
    <w:rsid w:val="00644779"/>
    <w:rPr>
      <w:sz w:val="28"/>
      <w:szCs w:val="28"/>
    </w:rPr>
  </w:style>
  <w:style w:type="character" w:customStyle="1" w:styleId="Corpsdutexte5">
    <w:name w:val="Corps du texte|5_"/>
    <w:link w:val="Corpsdutexte50"/>
    <w:rsid w:val="00644779"/>
    <w:rPr>
      <w:rFonts w:ascii="Arial" w:eastAsia="Arial" w:hAnsi="Arial" w:cs="Arial"/>
      <w:sz w:val="13"/>
      <w:szCs w:val="13"/>
    </w:rPr>
  </w:style>
  <w:style w:type="paragraph" w:customStyle="1" w:styleId="Notedebasdepage10">
    <w:name w:val="Note de bas de page|1"/>
    <w:basedOn w:val="Normal"/>
    <w:link w:val="Notedebasdepage1"/>
    <w:rsid w:val="00644779"/>
    <w:pPr>
      <w:widowControl w:val="0"/>
      <w:spacing w:line="223" w:lineRule="auto"/>
      <w:ind w:firstLine="0"/>
    </w:pPr>
    <w:rPr>
      <w:rFonts w:ascii="Arial" w:eastAsia="Arial" w:hAnsi="Arial"/>
      <w:sz w:val="17"/>
      <w:szCs w:val="17"/>
      <w:lang w:val="x-none" w:eastAsia="x-none"/>
    </w:rPr>
  </w:style>
  <w:style w:type="paragraph" w:customStyle="1" w:styleId="En-tte110">
    <w:name w:val="En-tête #1|1"/>
    <w:basedOn w:val="Normal"/>
    <w:link w:val="En-tte11"/>
    <w:rsid w:val="00644779"/>
    <w:pPr>
      <w:widowControl w:val="0"/>
      <w:ind w:firstLine="0"/>
      <w:outlineLvl w:val="0"/>
    </w:pPr>
    <w:rPr>
      <w:rFonts w:ascii="Georgia" w:eastAsia="Georgia" w:hAnsi="Georgia"/>
      <w:b/>
      <w:bCs/>
      <w:sz w:val="232"/>
      <w:szCs w:val="232"/>
      <w:lang w:val="x-none" w:eastAsia="x-none"/>
    </w:rPr>
  </w:style>
  <w:style w:type="paragraph" w:customStyle="1" w:styleId="Corpsdutexte10">
    <w:name w:val="Corps du texte|1"/>
    <w:basedOn w:val="Normal"/>
    <w:link w:val="Corpsdutexte1"/>
    <w:rsid w:val="00644779"/>
    <w:pPr>
      <w:widowControl w:val="0"/>
      <w:spacing w:after="120"/>
      <w:ind w:firstLine="0"/>
    </w:pPr>
    <w:rPr>
      <w:rFonts w:ascii="Arial" w:eastAsia="Arial" w:hAnsi="Arial"/>
      <w:sz w:val="20"/>
      <w:lang w:val="x-none" w:eastAsia="x-none"/>
    </w:rPr>
  </w:style>
  <w:style w:type="paragraph" w:customStyle="1" w:styleId="En-tteoupieddepage20">
    <w:name w:val="En-tête ou pied de page|2"/>
    <w:basedOn w:val="Normal"/>
    <w:link w:val="En-tteoupieddepage2"/>
    <w:rsid w:val="00644779"/>
    <w:pPr>
      <w:widowControl w:val="0"/>
      <w:ind w:firstLine="0"/>
    </w:pPr>
    <w:rPr>
      <w:rFonts w:ascii="Times" w:eastAsia="Times" w:hAnsi="Times"/>
      <w:sz w:val="20"/>
      <w:lang w:val="fr-FR" w:eastAsia="fr-FR"/>
    </w:rPr>
  </w:style>
  <w:style w:type="paragraph" w:customStyle="1" w:styleId="En-tte210">
    <w:name w:val="En-tête #2|1"/>
    <w:basedOn w:val="Normal"/>
    <w:link w:val="En-tte21"/>
    <w:rsid w:val="00644779"/>
    <w:pPr>
      <w:widowControl w:val="0"/>
      <w:spacing w:before="650" w:after="2400"/>
      <w:ind w:firstLine="0"/>
      <w:jc w:val="right"/>
      <w:outlineLvl w:val="1"/>
    </w:pPr>
    <w:rPr>
      <w:rFonts w:ascii="Arial" w:eastAsia="Arial" w:hAnsi="Arial"/>
      <w:b/>
      <w:bCs/>
      <w:sz w:val="44"/>
      <w:szCs w:val="44"/>
      <w:lang w:val="x-none" w:eastAsia="x-none"/>
    </w:rPr>
  </w:style>
  <w:style w:type="paragraph" w:customStyle="1" w:styleId="Tabledesmatires10">
    <w:name w:val="Table des matières|1"/>
    <w:basedOn w:val="Normal"/>
    <w:link w:val="Tabledesmatires1"/>
    <w:rsid w:val="00644779"/>
    <w:pPr>
      <w:widowControl w:val="0"/>
      <w:spacing w:after="260" w:line="348" w:lineRule="auto"/>
      <w:ind w:left="480" w:hanging="480"/>
    </w:pPr>
    <w:rPr>
      <w:rFonts w:ascii="Arial" w:eastAsia="Arial" w:hAnsi="Arial"/>
      <w:sz w:val="20"/>
      <w:lang w:val="x-none" w:eastAsia="x-none"/>
    </w:rPr>
  </w:style>
  <w:style w:type="paragraph" w:customStyle="1" w:styleId="Corpsdutexte20">
    <w:name w:val="Corps du texte|2"/>
    <w:basedOn w:val="Normal"/>
    <w:link w:val="Corpsdutexte2"/>
    <w:rsid w:val="00644779"/>
    <w:pPr>
      <w:widowControl w:val="0"/>
      <w:spacing w:after="120" w:line="223" w:lineRule="auto"/>
      <w:ind w:left="1480" w:firstLine="20"/>
    </w:pPr>
    <w:rPr>
      <w:rFonts w:ascii="Arial" w:eastAsia="Arial" w:hAnsi="Arial"/>
      <w:sz w:val="17"/>
      <w:szCs w:val="17"/>
      <w:lang w:val="x-none" w:eastAsia="x-none"/>
    </w:rPr>
  </w:style>
  <w:style w:type="paragraph" w:customStyle="1" w:styleId="En-tte310">
    <w:name w:val="En-tête #3|1"/>
    <w:basedOn w:val="Normal"/>
    <w:link w:val="En-tte31"/>
    <w:rsid w:val="00644779"/>
    <w:pPr>
      <w:widowControl w:val="0"/>
      <w:spacing w:after="220"/>
      <w:ind w:firstLine="0"/>
      <w:outlineLvl w:val="2"/>
    </w:pPr>
    <w:rPr>
      <w:rFonts w:ascii="Arial" w:eastAsia="Arial" w:hAnsi="Arial"/>
      <w:b/>
      <w:bCs/>
      <w:sz w:val="20"/>
      <w:lang w:val="x-none" w:eastAsia="x-none"/>
    </w:rPr>
  </w:style>
  <w:style w:type="paragraph" w:customStyle="1" w:styleId="Corpsdutexte30">
    <w:name w:val="Corps du texte|3"/>
    <w:basedOn w:val="Normal"/>
    <w:link w:val="Corpsdutexte3"/>
    <w:rsid w:val="00644779"/>
    <w:pPr>
      <w:widowControl w:val="0"/>
      <w:spacing w:after="260" w:line="276" w:lineRule="auto"/>
      <w:ind w:firstLine="0"/>
      <w:jc w:val="right"/>
    </w:pPr>
    <w:rPr>
      <w:rFonts w:ascii="Myriad Web Pro" w:eastAsia="Myriad Web Pro" w:hAnsi="Myriad Web Pro"/>
      <w:b/>
      <w:bCs/>
      <w:sz w:val="34"/>
      <w:szCs w:val="34"/>
      <w:lang w:val="x-none" w:eastAsia="x-none"/>
    </w:rPr>
  </w:style>
  <w:style w:type="paragraph" w:customStyle="1" w:styleId="En-tteoupieddepage10">
    <w:name w:val="En-tête ou pied de page|1"/>
    <w:basedOn w:val="Normal"/>
    <w:link w:val="En-tteoupieddepage1"/>
    <w:rsid w:val="00644779"/>
    <w:pPr>
      <w:widowControl w:val="0"/>
      <w:ind w:firstLine="0"/>
    </w:pPr>
    <w:rPr>
      <w:rFonts w:ascii="Arial" w:eastAsia="Arial" w:hAnsi="Arial"/>
      <w:sz w:val="20"/>
      <w:lang w:val="x-none" w:eastAsia="x-none"/>
    </w:rPr>
  </w:style>
  <w:style w:type="paragraph" w:customStyle="1" w:styleId="Corpsdutexte40">
    <w:name w:val="Corps du texte|4"/>
    <w:basedOn w:val="Normal"/>
    <w:link w:val="Corpsdutexte4"/>
    <w:rsid w:val="00644779"/>
    <w:pPr>
      <w:widowControl w:val="0"/>
      <w:ind w:right="640" w:firstLine="0"/>
      <w:jc w:val="right"/>
    </w:pPr>
    <w:rPr>
      <w:rFonts w:ascii="Times" w:eastAsia="Times" w:hAnsi="Times"/>
      <w:szCs w:val="28"/>
      <w:lang w:val="x-none" w:eastAsia="x-none"/>
    </w:rPr>
  </w:style>
  <w:style w:type="paragraph" w:customStyle="1" w:styleId="Corpsdutexte50">
    <w:name w:val="Corps du texte|5"/>
    <w:basedOn w:val="Normal"/>
    <w:link w:val="Corpsdutexte5"/>
    <w:rsid w:val="00644779"/>
    <w:pPr>
      <w:widowControl w:val="0"/>
      <w:ind w:left="-2830" w:firstLine="0"/>
    </w:pPr>
    <w:rPr>
      <w:rFonts w:ascii="Arial" w:eastAsia="Arial" w:hAnsi="Arial"/>
      <w:sz w:val="13"/>
      <w:szCs w:val="13"/>
      <w:lang w:val="x-none" w:eastAsia="x-none"/>
    </w:rPr>
  </w:style>
  <w:style w:type="character" w:customStyle="1" w:styleId="Lgendedelimage1">
    <w:name w:val="Légende de l'image|1_"/>
    <w:link w:val="Lgendedelimage10"/>
    <w:rsid w:val="00AF4E1F"/>
    <w:rPr>
      <w:sz w:val="36"/>
      <w:szCs w:val="36"/>
    </w:rPr>
  </w:style>
  <w:style w:type="character" w:customStyle="1" w:styleId="Corpsdutexte6">
    <w:name w:val="Corps du texte|6_"/>
    <w:link w:val="Corpsdutexte60"/>
    <w:rsid w:val="00AF4E1F"/>
    <w:rPr>
      <w:rFonts w:ascii="Courier New" w:eastAsia="Courier New" w:hAnsi="Courier New" w:cs="Courier New"/>
      <w:sz w:val="30"/>
      <w:szCs w:val="30"/>
    </w:rPr>
  </w:style>
  <w:style w:type="paragraph" w:customStyle="1" w:styleId="Lgendedelimage10">
    <w:name w:val="Légende de l'image|1"/>
    <w:basedOn w:val="Normal"/>
    <w:link w:val="Lgendedelimage1"/>
    <w:rsid w:val="00AF4E1F"/>
    <w:pPr>
      <w:widowControl w:val="0"/>
      <w:ind w:firstLine="0"/>
      <w:jc w:val="center"/>
    </w:pPr>
    <w:rPr>
      <w:rFonts w:ascii="Times" w:eastAsia="Times" w:hAnsi="Times"/>
      <w:sz w:val="36"/>
      <w:szCs w:val="36"/>
      <w:lang w:val="x-none" w:eastAsia="x-none"/>
    </w:rPr>
  </w:style>
  <w:style w:type="paragraph" w:customStyle="1" w:styleId="Corpsdutexte60">
    <w:name w:val="Corps du texte|6"/>
    <w:basedOn w:val="Normal"/>
    <w:link w:val="Corpsdutexte6"/>
    <w:rsid w:val="00AF4E1F"/>
    <w:pPr>
      <w:widowControl w:val="0"/>
      <w:ind w:firstLine="540"/>
    </w:pPr>
    <w:rPr>
      <w:rFonts w:ascii="Courier New" w:eastAsia="Courier New" w:hAnsi="Courier New"/>
      <w:sz w:val="30"/>
      <w:szCs w:val="30"/>
      <w:lang w:val="x-none" w:eastAsia="x-none"/>
    </w:rPr>
  </w:style>
  <w:style w:type="paragraph" w:customStyle="1" w:styleId="Titreniveau2sti">
    <w:name w:val="Titre niveau 2 sti"/>
    <w:basedOn w:val="Titreniveau2"/>
    <w:autoRedefine/>
    <w:rsid w:val="00CE123D"/>
    <w:rPr>
      <w:i/>
      <w:sz w:val="48"/>
    </w:rPr>
  </w:style>
  <w:style w:type="paragraph" w:customStyle="1" w:styleId="texteextrait">
    <w:name w:val="texte extrait"/>
    <w:basedOn w:val="Normal"/>
    <w:rsid w:val="00E36F6F"/>
    <w:pPr>
      <w:spacing w:before="120" w:after="120"/>
      <w:ind w:left="1800" w:firstLine="0"/>
      <w:jc w:val="both"/>
    </w:pPr>
    <w:rPr>
      <w:b/>
      <w:bCs/>
      <w:sz w:val="24"/>
      <w:szCs w:val="28"/>
    </w:rPr>
  </w:style>
  <w:style w:type="paragraph" w:customStyle="1" w:styleId="Default">
    <w:name w:val="Default"/>
    <w:rsid w:val="006D3AF4"/>
    <w:pPr>
      <w:widowControl w:val="0"/>
      <w:autoSpaceDE w:val="0"/>
      <w:autoSpaceDN w:val="0"/>
      <w:adjustRightInd w:val="0"/>
    </w:pPr>
    <w:rPr>
      <w:rFonts w:ascii="Arial" w:eastAsia="Times New Roman" w:hAnsi="Arial" w:cs="Arial"/>
      <w:color w:val="000000"/>
      <w:sz w:val="24"/>
      <w:szCs w:val="24"/>
      <w:lang w:val="fr-FR" w:eastAsia="fr-FR"/>
    </w:rPr>
  </w:style>
  <w:style w:type="paragraph" w:customStyle="1" w:styleId="chapintro">
    <w:name w:val="chap intro"/>
    <w:basedOn w:val="Normal"/>
    <w:rsid w:val="00C42F99"/>
    <w:pPr>
      <w:spacing w:before="120" w:after="120"/>
      <w:ind w:left="1440" w:firstLine="0"/>
      <w:jc w:val="both"/>
    </w:pPr>
    <w:rPr>
      <w:b/>
      <w:bCs/>
      <w:sz w:val="24"/>
    </w:rPr>
  </w:style>
  <w:style w:type="paragraph" w:customStyle="1" w:styleId="partie1">
    <w:name w:val="partie 1"/>
    <w:basedOn w:val="partie"/>
    <w:autoRedefine/>
    <w:rsid w:val="00C42F99"/>
  </w:style>
  <w:style w:type="paragraph" w:customStyle="1" w:styleId="bbauteur">
    <w:name w:val="bb auteur"/>
    <w:basedOn w:val="bb"/>
    <w:autoRedefine/>
    <w:rsid w:val="001F37E6"/>
    <w:rPr>
      <w:b w:val="0"/>
      <w:u w:val="none"/>
    </w:rPr>
  </w:style>
  <w:style w:type="paragraph" w:customStyle="1" w:styleId="textecit">
    <w:name w:val="texte cité"/>
    <w:basedOn w:val="Normal"/>
    <w:autoRedefine/>
    <w:rsid w:val="00857285"/>
    <w:pPr>
      <w:spacing w:before="120" w:after="120"/>
      <w:ind w:left="1800" w:firstLine="0"/>
      <w:jc w:val="both"/>
    </w:pPr>
    <w:rPr>
      <w:b/>
      <w:bCs/>
      <w:sz w:val="24"/>
      <w:szCs w:val="28"/>
    </w:rPr>
  </w:style>
  <w:style w:type="paragraph" w:customStyle="1" w:styleId="d">
    <w:name w:val="d"/>
    <w:basedOn w:val="Normal"/>
    <w:autoRedefine/>
    <w:rsid w:val="00577EAA"/>
    <w:pPr>
      <w:spacing w:before="120" w:after="120"/>
      <w:ind w:left="1440" w:firstLine="0"/>
    </w:pPr>
    <w:rPr>
      <w:i/>
      <w:color w:val="008000"/>
      <w:szCs w:val="14"/>
      <w:u w:val="single"/>
    </w:rPr>
  </w:style>
  <w:style w:type="paragraph" w:customStyle="1" w:styleId="Titreniveau2st">
    <w:name w:val="Titre niveau 2 st"/>
    <w:basedOn w:val="Titreniveau2"/>
    <w:autoRedefine/>
    <w:rsid w:val="00E025CF"/>
    <w:pPr>
      <w:spacing w:before="120"/>
    </w:pPr>
    <w:rPr>
      <w:i/>
      <w:sz w:val="48"/>
    </w:rPr>
  </w:style>
  <w:style w:type="paragraph" w:customStyle="1" w:styleId="Citation0gras">
    <w:name w:val="Citation 0 gras"/>
    <w:basedOn w:val="Citation0"/>
    <w:autoRedefine/>
    <w:rsid w:val="00BE3C96"/>
    <w:rPr>
      <w:b/>
    </w:rPr>
  </w:style>
  <w:style w:type="paragraph" w:customStyle="1" w:styleId="citationliste">
    <w:name w:val="citation liste"/>
    <w:basedOn w:val="Normal"/>
    <w:autoRedefine/>
    <w:rsid w:val="00F23D1F"/>
    <w:pPr>
      <w:spacing w:before="120" w:after="120"/>
      <w:ind w:left="1080" w:hanging="360"/>
      <w:jc w:val="both"/>
    </w:pPr>
    <w:rPr>
      <w:color w:val="000090"/>
    </w:rPr>
  </w:style>
  <w:style w:type="character" w:customStyle="1" w:styleId="Aucun">
    <w:name w:val="Aucun"/>
    <w:rsid w:val="003D5838"/>
    <w:rPr>
      <w:lang w:val="fr-FR"/>
    </w:rPr>
  </w:style>
  <w:style w:type="paragraph" w:customStyle="1" w:styleId="fig2">
    <w:name w:val="fig 2"/>
    <w:basedOn w:val="fig"/>
    <w:autoRedefine/>
    <w:rsid w:val="00231F24"/>
    <w:pPr>
      <w:ind w:left="-1440"/>
    </w:pPr>
    <w:rPr>
      <w:noProof w:val="0"/>
      <w:lang w:val="fr-CA" w:eastAsia="en-US"/>
    </w:rPr>
  </w:style>
  <w:style w:type="paragraph" w:customStyle="1" w:styleId="Citationauteur">
    <w:name w:val="Citation auteur"/>
    <w:basedOn w:val="Grillemoyenne2-Accent2"/>
    <w:autoRedefine/>
    <w:rsid w:val="00231F24"/>
    <w:pPr>
      <w:spacing w:line="240" w:lineRule="auto"/>
      <w:jc w:val="right"/>
    </w:pPr>
    <w:rPr>
      <w:i/>
      <w:iCs/>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classiques.uqac.ca/" TargetMode="External"/><Relationship Id="rId18"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image" Target="media/image8.jpeg"/><Relationship Id="rId7" Type="http://schemas.openxmlformats.org/officeDocument/2006/relationships/hyperlink" Target="https://classiques.uqam.ca/" TargetMode="External"/><Relationship Id="rId12" Type="http://schemas.openxmlformats.org/officeDocument/2006/relationships/hyperlink" Target="https://classiques.uqam.ca/" TargetMode="Externa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hyperlink" Target="mailto:jacques.dufresne@agora.qc.ca" TargetMode="External"/><Relationship Id="rId20" Type="http://schemas.openxmlformats.org/officeDocument/2006/relationships/hyperlink" Target="https://classiques.uqam.ca/contemporains/levesque_delmas/experience_qc_1/experience_qc_1.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hyperlink" Target="mailto:classiques.sc.soc@gmail.com"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classiques.uqam.ca/contemporains/vandelac_louise/et_si_travail_tombait_enceinte/et_si_travail_tombait_enceinte.html"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43564</Words>
  <Characters>262257</Characters>
  <Application>Microsoft Office Word</Application>
  <DocSecurity>0</DocSecurity>
  <Lines>7713</Lines>
  <Paragraphs>7841</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Critère no 34: L'après-crise économique et sociale.</vt:lpstr>
      <vt:lpstr>Retour au sommaire</vt:lpstr>
      <vt:lpstr/>
      <vt:lpstr>Vie économique</vt:lpstr>
      <vt:lpstr/>
      <vt:lpstr>Retour au sommaire</vt:lpstr>
    </vt:vector>
  </TitlesOfParts>
  <Manager>par jean-marie tremblay, bénévole, 2025</Manager>
  <Company>Les Classiques des sciences sociales</Company>
  <LinksUpToDate>false</LinksUpToDate>
  <CharactersWithSpaces>297980</CharactersWithSpaces>
  <SharedDoc>false</SharedDoc>
  <HyperlinkBase/>
  <HLinks>
    <vt:vector size="270" baseType="variant">
      <vt:variant>
        <vt:i4>917517</vt:i4>
      </vt:variant>
      <vt:variant>
        <vt:i4>99</vt:i4>
      </vt:variant>
      <vt:variant>
        <vt:i4>0</vt:i4>
      </vt:variant>
      <vt:variant>
        <vt:i4>5</vt:i4>
      </vt:variant>
      <vt:variant>
        <vt:lpwstr/>
      </vt:variant>
      <vt:variant>
        <vt:lpwstr>sommaire</vt:lpwstr>
      </vt:variant>
      <vt:variant>
        <vt:i4>917517</vt:i4>
      </vt:variant>
      <vt:variant>
        <vt:i4>96</vt:i4>
      </vt:variant>
      <vt:variant>
        <vt:i4>0</vt:i4>
      </vt:variant>
      <vt:variant>
        <vt:i4>5</vt:i4>
      </vt:variant>
      <vt:variant>
        <vt:lpwstr/>
      </vt:variant>
      <vt:variant>
        <vt:lpwstr>sommaire</vt:lpwstr>
      </vt:variant>
      <vt:variant>
        <vt:i4>917517</vt:i4>
      </vt:variant>
      <vt:variant>
        <vt:i4>93</vt:i4>
      </vt:variant>
      <vt:variant>
        <vt:i4>0</vt:i4>
      </vt:variant>
      <vt:variant>
        <vt:i4>5</vt:i4>
      </vt:variant>
      <vt:variant>
        <vt:lpwstr/>
      </vt:variant>
      <vt:variant>
        <vt:lpwstr>sommaire</vt:lpwstr>
      </vt:variant>
      <vt:variant>
        <vt:i4>917517</vt:i4>
      </vt:variant>
      <vt:variant>
        <vt:i4>90</vt:i4>
      </vt:variant>
      <vt:variant>
        <vt:i4>0</vt:i4>
      </vt:variant>
      <vt:variant>
        <vt:i4>5</vt:i4>
      </vt:variant>
      <vt:variant>
        <vt:lpwstr/>
      </vt:variant>
      <vt:variant>
        <vt:lpwstr>sommaire</vt:lpwstr>
      </vt:variant>
      <vt:variant>
        <vt:i4>917517</vt:i4>
      </vt:variant>
      <vt:variant>
        <vt:i4>87</vt:i4>
      </vt:variant>
      <vt:variant>
        <vt:i4>0</vt:i4>
      </vt:variant>
      <vt:variant>
        <vt:i4>5</vt:i4>
      </vt:variant>
      <vt:variant>
        <vt:lpwstr/>
      </vt:variant>
      <vt:variant>
        <vt:lpwstr>sommaire</vt:lpwstr>
      </vt:variant>
      <vt:variant>
        <vt:i4>917517</vt:i4>
      </vt:variant>
      <vt:variant>
        <vt:i4>84</vt:i4>
      </vt:variant>
      <vt:variant>
        <vt:i4>0</vt:i4>
      </vt:variant>
      <vt:variant>
        <vt:i4>5</vt:i4>
      </vt:variant>
      <vt:variant>
        <vt:lpwstr/>
      </vt:variant>
      <vt:variant>
        <vt:lpwstr>sommaire</vt:lpwstr>
      </vt:variant>
      <vt:variant>
        <vt:i4>917517</vt:i4>
      </vt:variant>
      <vt:variant>
        <vt:i4>81</vt:i4>
      </vt:variant>
      <vt:variant>
        <vt:i4>0</vt:i4>
      </vt:variant>
      <vt:variant>
        <vt:i4>5</vt:i4>
      </vt:variant>
      <vt:variant>
        <vt:lpwstr/>
      </vt:variant>
      <vt:variant>
        <vt:lpwstr>sommaire</vt:lpwstr>
      </vt:variant>
      <vt:variant>
        <vt:i4>917517</vt:i4>
      </vt:variant>
      <vt:variant>
        <vt:i4>78</vt:i4>
      </vt:variant>
      <vt:variant>
        <vt:i4>0</vt:i4>
      </vt:variant>
      <vt:variant>
        <vt:i4>5</vt:i4>
      </vt:variant>
      <vt:variant>
        <vt:lpwstr/>
      </vt:variant>
      <vt:variant>
        <vt:lpwstr>sommaire</vt:lpwstr>
      </vt:variant>
      <vt:variant>
        <vt:i4>7798825</vt:i4>
      </vt:variant>
      <vt:variant>
        <vt:i4>75</vt:i4>
      </vt:variant>
      <vt:variant>
        <vt:i4>0</vt:i4>
      </vt:variant>
      <vt:variant>
        <vt:i4>5</vt:i4>
      </vt:variant>
      <vt:variant>
        <vt:lpwstr>https://classiques.uqam.ca/contemporains/levesque_delmas/experience_qc_1/experience_qc_1.html</vt:lpwstr>
      </vt:variant>
      <vt:variant>
        <vt:lpwstr/>
      </vt:variant>
      <vt:variant>
        <vt:i4>917517</vt:i4>
      </vt:variant>
      <vt:variant>
        <vt:i4>72</vt:i4>
      </vt:variant>
      <vt:variant>
        <vt:i4>0</vt:i4>
      </vt:variant>
      <vt:variant>
        <vt:i4>5</vt:i4>
      </vt:variant>
      <vt:variant>
        <vt:lpwstr/>
      </vt:variant>
      <vt:variant>
        <vt:lpwstr>sommaire</vt:lpwstr>
      </vt:variant>
      <vt:variant>
        <vt:i4>917517</vt:i4>
      </vt:variant>
      <vt:variant>
        <vt:i4>69</vt:i4>
      </vt:variant>
      <vt:variant>
        <vt:i4>0</vt:i4>
      </vt:variant>
      <vt:variant>
        <vt:i4>5</vt:i4>
      </vt:variant>
      <vt:variant>
        <vt:lpwstr/>
      </vt:variant>
      <vt:variant>
        <vt:lpwstr>sommaire</vt:lpwstr>
      </vt:variant>
      <vt:variant>
        <vt:i4>917517</vt:i4>
      </vt:variant>
      <vt:variant>
        <vt:i4>66</vt:i4>
      </vt:variant>
      <vt:variant>
        <vt:i4>0</vt:i4>
      </vt:variant>
      <vt:variant>
        <vt:i4>5</vt:i4>
      </vt:variant>
      <vt:variant>
        <vt:lpwstr/>
      </vt:variant>
      <vt:variant>
        <vt:lpwstr>sommaire</vt:lpwstr>
      </vt:variant>
      <vt:variant>
        <vt:i4>917517</vt:i4>
      </vt:variant>
      <vt:variant>
        <vt:i4>63</vt:i4>
      </vt:variant>
      <vt:variant>
        <vt:i4>0</vt:i4>
      </vt:variant>
      <vt:variant>
        <vt:i4>5</vt:i4>
      </vt:variant>
      <vt:variant>
        <vt:lpwstr/>
      </vt:variant>
      <vt:variant>
        <vt:lpwstr>sommaire</vt:lpwstr>
      </vt:variant>
      <vt:variant>
        <vt:i4>917517</vt:i4>
      </vt:variant>
      <vt:variant>
        <vt:i4>60</vt:i4>
      </vt:variant>
      <vt:variant>
        <vt:i4>0</vt:i4>
      </vt:variant>
      <vt:variant>
        <vt:i4>5</vt:i4>
      </vt:variant>
      <vt:variant>
        <vt:lpwstr/>
      </vt:variant>
      <vt:variant>
        <vt:lpwstr>sommaire</vt:lpwstr>
      </vt:variant>
      <vt:variant>
        <vt:i4>3538944</vt:i4>
      </vt:variant>
      <vt:variant>
        <vt:i4>57</vt:i4>
      </vt:variant>
      <vt:variant>
        <vt:i4>0</vt:i4>
      </vt:variant>
      <vt:variant>
        <vt:i4>5</vt:i4>
      </vt:variant>
      <vt:variant>
        <vt:lpwstr/>
      </vt:variant>
      <vt:variant>
        <vt:lpwstr>Critere_no_34_pt_2_texte_11</vt:lpwstr>
      </vt:variant>
      <vt:variant>
        <vt:i4>3538945</vt:i4>
      </vt:variant>
      <vt:variant>
        <vt:i4>54</vt:i4>
      </vt:variant>
      <vt:variant>
        <vt:i4>0</vt:i4>
      </vt:variant>
      <vt:variant>
        <vt:i4>5</vt:i4>
      </vt:variant>
      <vt:variant>
        <vt:lpwstr/>
      </vt:variant>
      <vt:variant>
        <vt:lpwstr>Critere_no_34_pt_2_texte_10</vt:lpwstr>
      </vt:variant>
      <vt:variant>
        <vt:i4>3604488</vt:i4>
      </vt:variant>
      <vt:variant>
        <vt:i4>51</vt:i4>
      </vt:variant>
      <vt:variant>
        <vt:i4>0</vt:i4>
      </vt:variant>
      <vt:variant>
        <vt:i4>5</vt:i4>
      </vt:variant>
      <vt:variant>
        <vt:lpwstr/>
      </vt:variant>
      <vt:variant>
        <vt:lpwstr>Critere_no_34_pt_2_texte_09</vt:lpwstr>
      </vt:variant>
      <vt:variant>
        <vt:i4>3604489</vt:i4>
      </vt:variant>
      <vt:variant>
        <vt:i4>48</vt:i4>
      </vt:variant>
      <vt:variant>
        <vt:i4>0</vt:i4>
      </vt:variant>
      <vt:variant>
        <vt:i4>5</vt:i4>
      </vt:variant>
      <vt:variant>
        <vt:lpwstr/>
      </vt:variant>
      <vt:variant>
        <vt:lpwstr>Critere_no_34_pt_2_texte_08</vt:lpwstr>
      </vt:variant>
      <vt:variant>
        <vt:i4>3604486</vt:i4>
      </vt:variant>
      <vt:variant>
        <vt:i4>45</vt:i4>
      </vt:variant>
      <vt:variant>
        <vt:i4>0</vt:i4>
      </vt:variant>
      <vt:variant>
        <vt:i4>5</vt:i4>
      </vt:variant>
      <vt:variant>
        <vt:lpwstr/>
      </vt:variant>
      <vt:variant>
        <vt:lpwstr>Critere_no_34_pt_2_texte_07</vt:lpwstr>
      </vt:variant>
      <vt:variant>
        <vt:i4>3604487</vt:i4>
      </vt:variant>
      <vt:variant>
        <vt:i4>42</vt:i4>
      </vt:variant>
      <vt:variant>
        <vt:i4>0</vt:i4>
      </vt:variant>
      <vt:variant>
        <vt:i4>5</vt:i4>
      </vt:variant>
      <vt:variant>
        <vt:lpwstr/>
      </vt:variant>
      <vt:variant>
        <vt:lpwstr>Critere_no_34_pt_2_texte_06</vt:lpwstr>
      </vt:variant>
      <vt:variant>
        <vt:i4>7208992</vt:i4>
      </vt:variant>
      <vt:variant>
        <vt:i4>39</vt:i4>
      </vt:variant>
      <vt:variant>
        <vt:i4>0</vt:i4>
      </vt:variant>
      <vt:variant>
        <vt:i4>5</vt:i4>
      </vt:variant>
      <vt:variant>
        <vt:lpwstr/>
      </vt:variant>
      <vt:variant>
        <vt:lpwstr>Critere_no_34_pt_2</vt:lpwstr>
      </vt:variant>
      <vt:variant>
        <vt:i4>3407876</vt:i4>
      </vt:variant>
      <vt:variant>
        <vt:i4>36</vt:i4>
      </vt:variant>
      <vt:variant>
        <vt:i4>0</vt:i4>
      </vt:variant>
      <vt:variant>
        <vt:i4>5</vt:i4>
      </vt:variant>
      <vt:variant>
        <vt:lpwstr/>
      </vt:variant>
      <vt:variant>
        <vt:lpwstr>Critere_no_34_pt_1_texte_05</vt:lpwstr>
      </vt:variant>
      <vt:variant>
        <vt:i4>3407877</vt:i4>
      </vt:variant>
      <vt:variant>
        <vt:i4>33</vt:i4>
      </vt:variant>
      <vt:variant>
        <vt:i4>0</vt:i4>
      </vt:variant>
      <vt:variant>
        <vt:i4>5</vt:i4>
      </vt:variant>
      <vt:variant>
        <vt:lpwstr/>
      </vt:variant>
      <vt:variant>
        <vt:lpwstr>Critere_no_34_pt_1_texte_04</vt:lpwstr>
      </vt:variant>
      <vt:variant>
        <vt:i4>3407874</vt:i4>
      </vt:variant>
      <vt:variant>
        <vt:i4>30</vt:i4>
      </vt:variant>
      <vt:variant>
        <vt:i4>0</vt:i4>
      </vt:variant>
      <vt:variant>
        <vt:i4>5</vt:i4>
      </vt:variant>
      <vt:variant>
        <vt:lpwstr/>
      </vt:variant>
      <vt:variant>
        <vt:lpwstr>Critere_no_34_pt_1_texte_03</vt:lpwstr>
      </vt:variant>
      <vt:variant>
        <vt:i4>3407875</vt:i4>
      </vt:variant>
      <vt:variant>
        <vt:i4>27</vt:i4>
      </vt:variant>
      <vt:variant>
        <vt:i4>0</vt:i4>
      </vt:variant>
      <vt:variant>
        <vt:i4>5</vt:i4>
      </vt:variant>
      <vt:variant>
        <vt:lpwstr/>
      </vt:variant>
      <vt:variant>
        <vt:lpwstr>Critere_no_34_pt_1_texte_02</vt:lpwstr>
      </vt:variant>
      <vt:variant>
        <vt:i4>3407872</vt:i4>
      </vt:variant>
      <vt:variant>
        <vt:i4>24</vt:i4>
      </vt:variant>
      <vt:variant>
        <vt:i4>0</vt:i4>
      </vt:variant>
      <vt:variant>
        <vt:i4>5</vt:i4>
      </vt:variant>
      <vt:variant>
        <vt:lpwstr/>
      </vt:variant>
      <vt:variant>
        <vt:lpwstr>Critere_no_34_pt_1_texte_01</vt:lpwstr>
      </vt:variant>
      <vt:variant>
        <vt:i4>7143456</vt:i4>
      </vt:variant>
      <vt:variant>
        <vt:i4>21</vt:i4>
      </vt:variant>
      <vt:variant>
        <vt:i4>0</vt:i4>
      </vt:variant>
      <vt:variant>
        <vt:i4>5</vt:i4>
      </vt:variant>
      <vt:variant>
        <vt:lpwstr/>
      </vt:variant>
      <vt:variant>
        <vt:lpwstr>Critere_no_34_pt_1</vt:lpwstr>
      </vt:variant>
      <vt:variant>
        <vt:i4>917517</vt:i4>
      </vt:variant>
      <vt:variant>
        <vt:i4>18</vt:i4>
      </vt:variant>
      <vt:variant>
        <vt:i4>0</vt:i4>
      </vt:variant>
      <vt:variant>
        <vt:i4>5</vt:i4>
      </vt:variant>
      <vt:variant>
        <vt:lpwstr/>
      </vt:variant>
      <vt:variant>
        <vt:lpwstr>sommaire</vt:lpwstr>
      </vt:variant>
      <vt:variant>
        <vt:i4>2031697</vt:i4>
      </vt:variant>
      <vt:variant>
        <vt:i4>15</vt:i4>
      </vt:variant>
      <vt:variant>
        <vt:i4>0</vt:i4>
      </vt:variant>
      <vt:variant>
        <vt:i4>5</vt:i4>
      </vt:variant>
      <vt:variant>
        <vt:lpwstr>mailto:jacques.dufresne@agora.qc.ca</vt:lpwstr>
      </vt:variant>
      <vt:variant>
        <vt:lpwstr/>
      </vt:variant>
      <vt:variant>
        <vt:i4>4063245</vt:i4>
      </vt:variant>
      <vt:variant>
        <vt:i4>12</vt:i4>
      </vt:variant>
      <vt:variant>
        <vt:i4>0</vt:i4>
      </vt:variant>
      <vt:variant>
        <vt:i4>5</vt:i4>
      </vt:variant>
      <vt:variant>
        <vt:lpwstr>mailto:classiques.sc.soc@gmail.com</vt:lpwstr>
      </vt:variant>
      <vt:variant>
        <vt:lpwstr/>
      </vt:variant>
      <vt:variant>
        <vt:i4>4063266</vt:i4>
      </vt:variant>
      <vt:variant>
        <vt:i4>9</vt:i4>
      </vt:variant>
      <vt:variant>
        <vt:i4>0</vt:i4>
      </vt:variant>
      <vt:variant>
        <vt:i4>5</vt:i4>
      </vt:variant>
      <vt:variant>
        <vt:lpwstr>http://classiques.uqac.ca/</vt:lpwstr>
      </vt:variant>
      <vt:variant>
        <vt:lpwstr/>
      </vt:variant>
      <vt:variant>
        <vt:i4>3801179</vt:i4>
      </vt:variant>
      <vt:variant>
        <vt:i4>6</vt:i4>
      </vt:variant>
      <vt:variant>
        <vt:i4>0</vt:i4>
      </vt:variant>
      <vt:variant>
        <vt:i4>5</vt:i4>
      </vt:variant>
      <vt:variant>
        <vt:lpwstr>https://classiques.uqam.ca/</vt:lpwstr>
      </vt:variant>
      <vt:variant>
        <vt:lpwstr/>
      </vt:variant>
      <vt:variant>
        <vt:i4>4063266</vt:i4>
      </vt:variant>
      <vt:variant>
        <vt:i4>3</vt:i4>
      </vt:variant>
      <vt:variant>
        <vt:i4>0</vt:i4>
      </vt:variant>
      <vt:variant>
        <vt:i4>5</vt:i4>
      </vt:variant>
      <vt:variant>
        <vt:lpwstr>http://classiques.uqac.ca/</vt:lpwstr>
      </vt:variant>
      <vt:variant>
        <vt:lpwstr/>
      </vt:variant>
      <vt:variant>
        <vt:i4>3801179</vt:i4>
      </vt:variant>
      <vt:variant>
        <vt:i4>0</vt:i4>
      </vt:variant>
      <vt:variant>
        <vt:i4>0</vt:i4>
      </vt:variant>
      <vt:variant>
        <vt:i4>5</vt:i4>
      </vt:variant>
      <vt:variant>
        <vt:lpwstr>https://classiques.uqam.ca/</vt:lpwstr>
      </vt:variant>
      <vt:variant>
        <vt:lpwstr/>
      </vt:variant>
      <vt:variant>
        <vt:i4>5046294</vt:i4>
      </vt:variant>
      <vt:variant>
        <vt:i4>0</vt:i4>
      </vt:variant>
      <vt:variant>
        <vt:i4>0</vt:i4>
      </vt:variant>
      <vt:variant>
        <vt:i4>5</vt:i4>
      </vt:variant>
      <vt:variant>
        <vt:lpwstr>https://classiques.uqam.ca/contemporains/vandelac_louise/et_si_travail_tombait_enceinte/et_si_travail_tombait_enceinte.html</vt:lpwstr>
      </vt:variant>
      <vt:variant>
        <vt:lpwstr/>
      </vt:variant>
      <vt:variant>
        <vt:i4>2228293</vt:i4>
      </vt:variant>
      <vt:variant>
        <vt:i4>2331</vt:i4>
      </vt:variant>
      <vt:variant>
        <vt:i4>1025</vt:i4>
      </vt:variant>
      <vt:variant>
        <vt:i4>1</vt:i4>
      </vt:variant>
      <vt:variant>
        <vt:lpwstr>css_logo_gris</vt:lpwstr>
      </vt:variant>
      <vt:variant>
        <vt:lpwstr/>
      </vt:variant>
      <vt:variant>
        <vt:i4>1507403</vt:i4>
      </vt:variant>
      <vt:variant>
        <vt:i4>2673</vt:i4>
      </vt:variant>
      <vt:variant>
        <vt:i4>1026</vt:i4>
      </vt:variant>
      <vt:variant>
        <vt:i4>1</vt:i4>
      </vt:variant>
      <vt:variant>
        <vt:lpwstr>UQAM_logo</vt:lpwstr>
      </vt:variant>
      <vt:variant>
        <vt:lpwstr/>
      </vt:variant>
      <vt:variant>
        <vt:i4>5111880</vt:i4>
      </vt:variant>
      <vt:variant>
        <vt:i4>2675</vt:i4>
      </vt:variant>
      <vt:variant>
        <vt:i4>1027</vt:i4>
      </vt:variant>
      <vt:variant>
        <vt:i4>1</vt:i4>
      </vt:variant>
      <vt:variant>
        <vt:lpwstr>UQAC_logo_2018</vt:lpwstr>
      </vt:variant>
      <vt:variant>
        <vt:lpwstr/>
      </vt:variant>
      <vt:variant>
        <vt:i4>4194334</vt:i4>
      </vt:variant>
      <vt:variant>
        <vt:i4>5143</vt:i4>
      </vt:variant>
      <vt:variant>
        <vt:i4>1029</vt:i4>
      </vt:variant>
      <vt:variant>
        <vt:i4>1</vt:i4>
      </vt:variant>
      <vt:variant>
        <vt:lpwstr>Boite_aux_lettres_clair</vt:lpwstr>
      </vt:variant>
      <vt:variant>
        <vt:lpwstr/>
      </vt:variant>
      <vt:variant>
        <vt:i4>1703963</vt:i4>
      </vt:variant>
      <vt:variant>
        <vt:i4>5621</vt:i4>
      </vt:variant>
      <vt:variant>
        <vt:i4>1028</vt:i4>
      </vt:variant>
      <vt:variant>
        <vt:i4>1</vt:i4>
      </vt:variant>
      <vt:variant>
        <vt:lpwstr>fait_sur_mac</vt:lpwstr>
      </vt:variant>
      <vt:variant>
        <vt:lpwstr/>
      </vt:variant>
      <vt:variant>
        <vt:i4>2949192</vt:i4>
      </vt:variant>
      <vt:variant>
        <vt:i4>5726</vt:i4>
      </vt:variant>
      <vt:variant>
        <vt:i4>1030</vt:i4>
      </vt:variant>
      <vt:variant>
        <vt:i4>1</vt:i4>
      </vt:variant>
      <vt:variant>
        <vt:lpwstr>Critere_no_34_L50_low</vt:lpwstr>
      </vt:variant>
      <vt:variant>
        <vt:lpwstr/>
      </vt:variant>
      <vt:variant>
        <vt:i4>2949192</vt:i4>
      </vt:variant>
      <vt:variant>
        <vt:i4>6953</vt:i4>
      </vt:variant>
      <vt:variant>
        <vt:i4>1031</vt:i4>
      </vt:variant>
      <vt:variant>
        <vt:i4>1</vt:i4>
      </vt:variant>
      <vt:variant>
        <vt:lpwstr>Critere_no_34_L50_low</vt:lpwstr>
      </vt:variant>
      <vt:variant>
        <vt:lpwstr/>
      </vt:variant>
      <vt:variant>
        <vt:i4>3014773</vt:i4>
      </vt:variant>
      <vt:variant>
        <vt:i4>9936</vt:i4>
      </vt:variant>
      <vt:variant>
        <vt:i4>1032</vt:i4>
      </vt:variant>
      <vt:variant>
        <vt:i4>1</vt:i4>
      </vt:variant>
      <vt:variant>
        <vt:lpwstr>fig_p_007_33_low</vt:lpwstr>
      </vt:variant>
      <vt:variant>
        <vt:lpwstr/>
      </vt:variant>
      <vt:variant>
        <vt:i4>3014773</vt:i4>
      </vt:variant>
      <vt:variant>
        <vt:i4>185227</vt:i4>
      </vt:variant>
      <vt:variant>
        <vt:i4>1033</vt:i4>
      </vt:variant>
      <vt:variant>
        <vt:i4>1</vt:i4>
      </vt:variant>
      <vt:variant>
        <vt:lpwstr>fig_p_007_33_low</vt:lpwstr>
      </vt:variant>
      <vt:variant>
        <vt:lpwstr/>
      </vt:variant>
      <vt:variant>
        <vt:i4>4456559</vt:i4>
      </vt:variant>
      <vt:variant>
        <vt:i4>277677</vt:i4>
      </vt:variant>
      <vt:variant>
        <vt:i4>1034</vt:i4>
      </vt:variant>
      <vt:variant>
        <vt:i4>1</vt:i4>
      </vt:variant>
      <vt:variant>
        <vt:lpwstr>fig_p_150_st_33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Critère no 34: L'après-crise économique et sociale.</dc:title>
  <dc:subject/>
  <dc:creator>Sous la direction de Jacques Dufresne, automne 1982.</dc:creator>
  <cp:keywords>classiques.sc.soc@gmail.com</cp:keywords>
  <dc:description>https://classiques.uqam.ca/</dc:description>
  <cp:lastModifiedBy>jean-marie tremblay</cp:lastModifiedBy>
  <cp:revision>2</cp:revision>
  <cp:lastPrinted>2001-08-26T19:33:00Z</cp:lastPrinted>
  <dcterms:created xsi:type="dcterms:W3CDTF">2025-12-17T15:05:00Z</dcterms:created>
  <dcterms:modified xsi:type="dcterms:W3CDTF">2025-12-17T15:05:00Z</dcterms:modified>
  <cp:category>jean-marie tremblay, sociologue, fondateur, 1993.</cp:category>
</cp:coreProperties>
</file>