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10BFC" w:rsidRPr="00E07116">
        <w:tblPrEx>
          <w:tblCellMar>
            <w:top w:w="0" w:type="dxa"/>
            <w:bottom w:w="0" w:type="dxa"/>
          </w:tblCellMar>
        </w:tblPrEx>
        <w:tc>
          <w:tcPr>
            <w:tcW w:w="9160" w:type="dxa"/>
            <w:shd w:val="clear" w:color="auto" w:fill="EEECE1"/>
          </w:tcPr>
          <w:p w:rsidR="00210BFC" w:rsidRPr="00C7295D" w:rsidRDefault="00210BFC" w:rsidP="00210BFC">
            <w:pPr>
              <w:pStyle w:val="En-tte"/>
              <w:tabs>
                <w:tab w:val="clear" w:pos="4320"/>
                <w:tab w:val="clear" w:pos="8640"/>
              </w:tabs>
              <w:rPr>
                <w:rFonts w:ascii="Times New Roman" w:hAnsi="Times New Roman"/>
                <w:sz w:val="28"/>
                <w:u w:val="double"/>
                <w:lang w:val="en-CA" w:bidi="ar-SA"/>
              </w:rPr>
            </w:pPr>
            <w:bookmarkStart w:id="0" w:name="_GoBack"/>
            <w:bookmarkEnd w:id="0"/>
          </w:p>
          <w:p w:rsidR="00210BFC" w:rsidRPr="00E07116" w:rsidRDefault="00210BFC">
            <w:pPr>
              <w:ind w:firstLine="0"/>
              <w:jc w:val="center"/>
              <w:rPr>
                <w:b/>
                <w:lang w:bidi="ar-SA"/>
              </w:rPr>
            </w:pPr>
          </w:p>
          <w:p w:rsidR="00210BFC" w:rsidRPr="00E07116" w:rsidRDefault="00210BFC">
            <w:pPr>
              <w:ind w:firstLine="0"/>
              <w:jc w:val="center"/>
              <w:rPr>
                <w:b/>
                <w:lang w:bidi="ar-SA"/>
              </w:rPr>
            </w:pPr>
          </w:p>
          <w:p w:rsidR="00210BFC" w:rsidRDefault="00210BFC" w:rsidP="00210BFC">
            <w:pPr>
              <w:ind w:firstLine="0"/>
              <w:jc w:val="center"/>
              <w:rPr>
                <w:b/>
                <w:sz w:val="20"/>
                <w:lang w:bidi="ar-SA"/>
              </w:rPr>
            </w:pPr>
          </w:p>
          <w:p w:rsidR="00210BFC" w:rsidRDefault="00210BFC" w:rsidP="00210BFC">
            <w:pPr>
              <w:ind w:firstLine="0"/>
              <w:jc w:val="center"/>
              <w:rPr>
                <w:b/>
                <w:sz w:val="20"/>
                <w:lang w:bidi="ar-SA"/>
              </w:rPr>
            </w:pPr>
          </w:p>
          <w:p w:rsidR="00210BFC" w:rsidRDefault="00210BFC" w:rsidP="00210BFC">
            <w:pPr>
              <w:ind w:firstLine="0"/>
              <w:jc w:val="center"/>
              <w:rPr>
                <w:b/>
                <w:sz w:val="36"/>
              </w:rPr>
            </w:pPr>
            <w:r>
              <w:rPr>
                <w:sz w:val="36"/>
              </w:rPr>
              <w:t>Benoît COUTU</w:t>
            </w:r>
          </w:p>
          <w:p w:rsidR="00210BFC" w:rsidRDefault="00210BFC" w:rsidP="00210BFC">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210BFC" w:rsidRPr="009629B1" w:rsidRDefault="00210BFC" w:rsidP="00210BFC">
            <w:pPr>
              <w:ind w:firstLine="0"/>
              <w:jc w:val="center"/>
              <w:rPr>
                <w:sz w:val="24"/>
                <w:lang w:bidi="ar-SA"/>
              </w:rPr>
            </w:pPr>
          </w:p>
          <w:p w:rsidR="00210BFC" w:rsidRPr="00AA0F60" w:rsidRDefault="00210BFC" w:rsidP="00210BFC">
            <w:pPr>
              <w:pStyle w:val="Corpsdetexte"/>
              <w:widowControl w:val="0"/>
              <w:spacing w:before="0" w:after="0"/>
              <w:rPr>
                <w:sz w:val="44"/>
                <w:lang w:bidi="ar-SA"/>
              </w:rPr>
            </w:pPr>
            <w:r w:rsidRPr="00AA0F60">
              <w:rPr>
                <w:sz w:val="44"/>
                <w:lang w:bidi="ar-SA"/>
              </w:rPr>
              <w:t>(</w:t>
            </w:r>
            <w:r>
              <w:rPr>
                <w:sz w:val="44"/>
                <w:lang w:bidi="ar-SA"/>
              </w:rPr>
              <w:t>2014</w:t>
            </w:r>
            <w:r w:rsidRPr="00AA0F60">
              <w:rPr>
                <w:sz w:val="44"/>
                <w:lang w:bidi="ar-SA"/>
              </w:rPr>
              <w:t>)</w:t>
            </w:r>
          </w:p>
          <w:p w:rsidR="00210BFC" w:rsidRDefault="00210BFC" w:rsidP="00210BFC">
            <w:pPr>
              <w:pStyle w:val="Corpsdetexte"/>
              <w:widowControl w:val="0"/>
              <w:spacing w:before="0" w:after="0"/>
              <w:rPr>
                <w:color w:val="FF0000"/>
                <w:sz w:val="24"/>
                <w:lang w:bidi="ar-SA"/>
              </w:rPr>
            </w:pPr>
          </w:p>
          <w:p w:rsidR="00210BFC" w:rsidRDefault="00210BFC" w:rsidP="00210BFC">
            <w:pPr>
              <w:pStyle w:val="Corpsdetexte"/>
              <w:widowControl w:val="0"/>
              <w:spacing w:before="0" w:after="0"/>
              <w:rPr>
                <w:color w:val="FF0000"/>
                <w:sz w:val="24"/>
                <w:lang w:bidi="ar-SA"/>
              </w:rPr>
            </w:pPr>
          </w:p>
          <w:p w:rsidR="00210BFC" w:rsidRDefault="00210BFC" w:rsidP="00210BFC">
            <w:pPr>
              <w:pStyle w:val="Corpsdetexte"/>
              <w:widowControl w:val="0"/>
              <w:spacing w:before="0" w:after="0"/>
              <w:rPr>
                <w:color w:val="FF0000"/>
                <w:sz w:val="24"/>
                <w:lang w:bidi="ar-SA"/>
              </w:rPr>
            </w:pPr>
          </w:p>
          <w:p w:rsidR="00210BFC" w:rsidRPr="009629B1" w:rsidRDefault="00210BFC" w:rsidP="00210BFC">
            <w:pPr>
              <w:pStyle w:val="Titlest"/>
            </w:pPr>
            <w:r>
              <w:t>“</w:t>
            </w:r>
            <w:r w:rsidRPr="00AF009F">
              <w:t>À la défense du monde commun.</w:t>
            </w:r>
            <w:r>
              <w:br/>
              <w:t>Hannah Arendt</w:t>
            </w:r>
            <w:r>
              <w:br/>
            </w:r>
            <w:r w:rsidRPr="00AF009F">
              <w:t>et l’anarchisme tory</w:t>
            </w:r>
            <w:r>
              <w:t>.”</w:t>
            </w:r>
          </w:p>
          <w:p w:rsidR="00210BFC" w:rsidRDefault="00210BFC" w:rsidP="00210BFC">
            <w:pPr>
              <w:widowControl w:val="0"/>
              <w:ind w:firstLine="0"/>
              <w:jc w:val="center"/>
              <w:rPr>
                <w:lang w:bidi="ar-SA"/>
              </w:rPr>
            </w:pPr>
          </w:p>
          <w:p w:rsidR="00210BFC" w:rsidRDefault="00210BFC" w:rsidP="00210BFC">
            <w:pPr>
              <w:widowControl w:val="0"/>
              <w:ind w:firstLine="0"/>
              <w:jc w:val="center"/>
              <w:rPr>
                <w:lang w:bidi="ar-SA"/>
              </w:rPr>
            </w:pPr>
          </w:p>
          <w:p w:rsidR="00210BFC" w:rsidRDefault="00210BFC" w:rsidP="00210BFC">
            <w:pPr>
              <w:widowControl w:val="0"/>
              <w:ind w:firstLine="0"/>
              <w:jc w:val="center"/>
              <w:rPr>
                <w:lang w:bidi="ar-SA"/>
              </w:rPr>
            </w:pPr>
          </w:p>
          <w:p w:rsidR="00210BFC" w:rsidRDefault="00210BFC" w:rsidP="00210BFC">
            <w:pPr>
              <w:widowControl w:val="0"/>
              <w:ind w:firstLine="0"/>
              <w:jc w:val="center"/>
              <w:rPr>
                <w:lang w:bidi="ar-SA"/>
              </w:rPr>
            </w:pPr>
          </w:p>
          <w:p w:rsidR="00210BFC" w:rsidRDefault="00210BFC" w:rsidP="00210BFC">
            <w:pPr>
              <w:widowControl w:val="0"/>
              <w:ind w:firstLine="0"/>
              <w:jc w:val="center"/>
              <w:rPr>
                <w:sz w:val="20"/>
                <w:lang w:bidi="ar-SA"/>
              </w:rPr>
            </w:pPr>
          </w:p>
          <w:p w:rsidR="00210BFC" w:rsidRPr="00384B20" w:rsidRDefault="00210BFC">
            <w:pPr>
              <w:widowControl w:val="0"/>
              <w:ind w:firstLine="0"/>
              <w:jc w:val="center"/>
              <w:rPr>
                <w:sz w:val="20"/>
                <w:lang w:bidi="ar-SA"/>
              </w:rPr>
            </w:pPr>
          </w:p>
          <w:p w:rsidR="00210BFC" w:rsidRPr="00384B20" w:rsidRDefault="00210BF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10BFC" w:rsidRPr="00E07116" w:rsidRDefault="00210BFC">
            <w:pPr>
              <w:widowControl w:val="0"/>
              <w:ind w:firstLine="0"/>
              <w:jc w:val="both"/>
              <w:rPr>
                <w:lang w:bidi="ar-SA"/>
              </w:rPr>
            </w:pPr>
          </w:p>
          <w:p w:rsidR="00210BFC" w:rsidRPr="00E07116" w:rsidRDefault="00210BFC">
            <w:pPr>
              <w:widowControl w:val="0"/>
              <w:ind w:firstLine="0"/>
              <w:jc w:val="both"/>
              <w:rPr>
                <w:lang w:bidi="ar-SA"/>
              </w:rPr>
            </w:pPr>
          </w:p>
          <w:p w:rsidR="00210BFC" w:rsidRDefault="00210BFC">
            <w:pPr>
              <w:widowControl w:val="0"/>
              <w:ind w:firstLine="0"/>
              <w:jc w:val="both"/>
              <w:rPr>
                <w:lang w:bidi="ar-SA"/>
              </w:rPr>
            </w:pPr>
          </w:p>
          <w:p w:rsidR="00210BFC" w:rsidRDefault="00210BFC">
            <w:pPr>
              <w:widowControl w:val="0"/>
              <w:ind w:firstLine="0"/>
              <w:jc w:val="both"/>
              <w:rPr>
                <w:lang w:bidi="ar-SA"/>
              </w:rPr>
            </w:pPr>
          </w:p>
          <w:p w:rsidR="00210BFC" w:rsidRDefault="00210BFC">
            <w:pPr>
              <w:widowControl w:val="0"/>
              <w:ind w:firstLine="0"/>
              <w:jc w:val="both"/>
              <w:rPr>
                <w:lang w:bidi="ar-SA"/>
              </w:rPr>
            </w:pPr>
          </w:p>
          <w:p w:rsidR="00210BFC" w:rsidRPr="00E07116" w:rsidRDefault="00210BFC">
            <w:pPr>
              <w:widowControl w:val="0"/>
              <w:ind w:firstLine="0"/>
              <w:jc w:val="both"/>
              <w:rPr>
                <w:lang w:bidi="ar-SA"/>
              </w:rPr>
            </w:pPr>
          </w:p>
          <w:p w:rsidR="00210BFC" w:rsidRDefault="00210BFC">
            <w:pPr>
              <w:widowControl w:val="0"/>
              <w:ind w:firstLine="0"/>
              <w:jc w:val="both"/>
              <w:rPr>
                <w:lang w:bidi="ar-SA"/>
              </w:rPr>
            </w:pPr>
          </w:p>
          <w:p w:rsidR="00210BFC" w:rsidRPr="00E07116" w:rsidRDefault="00210BFC">
            <w:pPr>
              <w:widowControl w:val="0"/>
              <w:ind w:firstLine="0"/>
              <w:jc w:val="both"/>
              <w:rPr>
                <w:lang w:bidi="ar-SA"/>
              </w:rPr>
            </w:pPr>
          </w:p>
          <w:p w:rsidR="00210BFC" w:rsidRPr="00E07116" w:rsidRDefault="00210BFC">
            <w:pPr>
              <w:ind w:firstLine="0"/>
              <w:jc w:val="both"/>
              <w:rPr>
                <w:lang w:bidi="ar-SA"/>
              </w:rPr>
            </w:pPr>
          </w:p>
        </w:tc>
      </w:tr>
    </w:tbl>
    <w:p w:rsidR="00210BFC" w:rsidRDefault="00210BFC" w:rsidP="00210BFC">
      <w:pPr>
        <w:ind w:firstLine="0"/>
        <w:jc w:val="both"/>
      </w:pPr>
      <w:r w:rsidRPr="00E07116">
        <w:br w:type="page"/>
      </w:r>
    </w:p>
    <w:p w:rsidR="00210BFC" w:rsidRDefault="00210BFC" w:rsidP="00210BFC">
      <w:pPr>
        <w:ind w:firstLine="0"/>
        <w:jc w:val="both"/>
      </w:pPr>
    </w:p>
    <w:p w:rsidR="00210BFC" w:rsidRDefault="00210BFC" w:rsidP="00210BFC">
      <w:pPr>
        <w:ind w:firstLine="0"/>
        <w:jc w:val="both"/>
      </w:pPr>
    </w:p>
    <w:p w:rsidR="00210BFC" w:rsidRDefault="00210BFC" w:rsidP="00210BFC">
      <w:pPr>
        <w:ind w:firstLine="0"/>
        <w:jc w:val="both"/>
      </w:pPr>
    </w:p>
    <w:p w:rsidR="00210BFC" w:rsidRDefault="00C7295D" w:rsidP="00210BFC">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10BFC" w:rsidRDefault="00210BFC" w:rsidP="00210BFC">
      <w:pPr>
        <w:ind w:firstLine="0"/>
        <w:jc w:val="right"/>
      </w:pPr>
      <w:hyperlink r:id="rId9" w:history="1">
        <w:r w:rsidRPr="00302466">
          <w:rPr>
            <w:rStyle w:val="Lienhypertexte"/>
          </w:rPr>
          <w:t>http://classiques.uqac.ca/</w:t>
        </w:r>
      </w:hyperlink>
      <w:r>
        <w:t xml:space="preserve"> </w:t>
      </w:r>
    </w:p>
    <w:p w:rsidR="00210BFC" w:rsidRDefault="00210BFC" w:rsidP="00210BFC">
      <w:pPr>
        <w:ind w:firstLine="0"/>
        <w:jc w:val="both"/>
      </w:pPr>
    </w:p>
    <w:p w:rsidR="00210BFC" w:rsidRDefault="00210BFC" w:rsidP="00210BF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10BFC" w:rsidRDefault="00210BFC" w:rsidP="00210BFC">
      <w:pPr>
        <w:ind w:firstLine="0"/>
        <w:jc w:val="both"/>
      </w:pPr>
    </w:p>
    <w:p w:rsidR="00210BFC" w:rsidRDefault="00210BFC" w:rsidP="00210BFC">
      <w:pPr>
        <w:ind w:firstLine="0"/>
        <w:jc w:val="both"/>
      </w:pPr>
    </w:p>
    <w:p w:rsidR="00210BFC" w:rsidRDefault="00C7295D" w:rsidP="00210BFC">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10BFC" w:rsidRDefault="00210BFC" w:rsidP="00210BFC">
      <w:pPr>
        <w:ind w:firstLine="0"/>
        <w:jc w:val="both"/>
      </w:pPr>
      <w:hyperlink r:id="rId11" w:history="1">
        <w:r w:rsidRPr="00302466">
          <w:rPr>
            <w:rStyle w:val="Lienhypertexte"/>
          </w:rPr>
          <w:t>http://bibliotheque.uqac.ca/</w:t>
        </w:r>
      </w:hyperlink>
      <w:r>
        <w:t xml:space="preserve"> </w:t>
      </w:r>
    </w:p>
    <w:p w:rsidR="00210BFC" w:rsidRDefault="00210BFC" w:rsidP="00210BFC">
      <w:pPr>
        <w:ind w:firstLine="0"/>
        <w:jc w:val="both"/>
      </w:pPr>
    </w:p>
    <w:p w:rsidR="00210BFC" w:rsidRDefault="00210BFC" w:rsidP="00210BFC">
      <w:pPr>
        <w:ind w:firstLine="0"/>
        <w:jc w:val="both"/>
      </w:pPr>
    </w:p>
    <w:p w:rsidR="00210BFC" w:rsidRDefault="00210BFC" w:rsidP="00210BF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10BFC" w:rsidRPr="00E07116" w:rsidRDefault="00210BFC" w:rsidP="00210BFC">
      <w:pPr>
        <w:widowControl w:val="0"/>
        <w:autoSpaceDE w:val="0"/>
        <w:autoSpaceDN w:val="0"/>
        <w:adjustRightInd w:val="0"/>
        <w:rPr>
          <w:szCs w:val="32"/>
        </w:rPr>
      </w:pPr>
      <w:r w:rsidRPr="00E07116">
        <w:br w:type="page"/>
      </w:r>
    </w:p>
    <w:p w:rsidR="00210BFC" w:rsidRPr="005B6592" w:rsidRDefault="00210BF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210BFC" w:rsidRPr="00E07116" w:rsidRDefault="00210BFC">
      <w:pPr>
        <w:widowControl w:val="0"/>
        <w:autoSpaceDE w:val="0"/>
        <w:autoSpaceDN w:val="0"/>
        <w:adjustRightInd w:val="0"/>
        <w:rPr>
          <w:szCs w:val="32"/>
        </w:rPr>
      </w:pPr>
    </w:p>
    <w:p w:rsidR="00210BFC" w:rsidRPr="00E07116" w:rsidRDefault="00210BFC">
      <w:pPr>
        <w:widowControl w:val="0"/>
        <w:autoSpaceDE w:val="0"/>
        <w:autoSpaceDN w:val="0"/>
        <w:adjustRightInd w:val="0"/>
        <w:jc w:val="both"/>
        <w:rPr>
          <w:color w:val="1C1C1C"/>
          <w:szCs w:val="26"/>
        </w:rPr>
      </w:pPr>
    </w:p>
    <w:p w:rsidR="00210BFC" w:rsidRPr="00E07116" w:rsidRDefault="00210BFC">
      <w:pPr>
        <w:widowControl w:val="0"/>
        <w:autoSpaceDE w:val="0"/>
        <w:autoSpaceDN w:val="0"/>
        <w:adjustRightInd w:val="0"/>
        <w:jc w:val="both"/>
        <w:rPr>
          <w:color w:val="1C1C1C"/>
          <w:szCs w:val="26"/>
        </w:rPr>
      </w:pPr>
    </w:p>
    <w:p w:rsidR="00210BFC" w:rsidRPr="00E07116" w:rsidRDefault="00210BF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210BFC" w:rsidRPr="00E07116" w:rsidRDefault="00210BFC">
      <w:pPr>
        <w:widowControl w:val="0"/>
        <w:autoSpaceDE w:val="0"/>
        <w:autoSpaceDN w:val="0"/>
        <w:adjustRightInd w:val="0"/>
        <w:jc w:val="both"/>
        <w:rPr>
          <w:color w:val="1C1C1C"/>
          <w:szCs w:val="26"/>
        </w:rPr>
      </w:pPr>
    </w:p>
    <w:p w:rsidR="00210BFC" w:rsidRPr="00E07116" w:rsidRDefault="00210BFC" w:rsidP="00210BF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210BFC" w:rsidRPr="00E07116" w:rsidRDefault="00210BFC" w:rsidP="00210BFC">
      <w:pPr>
        <w:widowControl w:val="0"/>
        <w:autoSpaceDE w:val="0"/>
        <w:autoSpaceDN w:val="0"/>
        <w:adjustRightInd w:val="0"/>
        <w:jc w:val="both"/>
        <w:rPr>
          <w:color w:val="1C1C1C"/>
          <w:szCs w:val="26"/>
        </w:rPr>
      </w:pPr>
    </w:p>
    <w:p w:rsidR="00210BFC" w:rsidRPr="00E07116" w:rsidRDefault="00210BFC" w:rsidP="00210BF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210BFC" w:rsidRPr="00E07116" w:rsidRDefault="00210BFC" w:rsidP="00210BF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210BFC" w:rsidRPr="00E07116" w:rsidRDefault="00210BFC" w:rsidP="00210BFC">
      <w:pPr>
        <w:widowControl w:val="0"/>
        <w:autoSpaceDE w:val="0"/>
        <w:autoSpaceDN w:val="0"/>
        <w:adjustRightInd w:val="0"/>
        <w:jc w:val="both"/>
        <w:rPr>
          <w:color w:val="1C1C1C"/>
          <w:szCs w:val="26"/>
        </w:rPr>
      </w:pPr>
    </w:p>
    <w:p w:rsidR="00210BFC" w:rsidRPr="00E07116" w:rsidRDefault="00210BF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210BFC" w:rsidRPr="00E07116" w:rsidRDefault="00210BFC">
      <w:pPr>
        <w:widowControl w:val="0"/>
        <w:autoSpaceDE w:val="0"/>
        <w:autoSpaceDN w:val="0"/>
        <w:adjustRightInd w:val="0"/>
        <w:jc w:val="both"/>
        <w:rPr>
          <w:color w:val="1C1C1C"/>
          <w:szCs w:val="26"/>
        </w:rPr>
      </w:pPr>
    </w:p>
    <w:p w:rsidR="00210BFC" w:rsidRPr="00E07116" w:rsidRDefault="00210BF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210BFC" w:rsidRPr="00E07116" w:rsidRDefault="00210BFC">
      <w:pPr>
        <w:rPr>
          <w:b/>
          <w:color w:val="1C1C1C"/>
          <w:szCs w:val="26"/>
        </w:rPr>
      </w:pPr>
    </w:p>
    <w:p w:rsidR="00210BFC" w:rsidRPr="00E07116" w:rsidRDefault="00210BF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210BFC" w:rsidRPr="00E07116" w:rsidRDefault="00210BFC">
      <w:pPr>
        <w:rPr>
          <w:b/>
          <w:color w:val="1C1C1C"/>
          <w:szCs w:val="26"/>
        </w:rPr>
      </w:pPr>
    </w:p>
    <w:p w:rsidR="00210BFC" w:rsidRPr="00E07116" w:rsidRDefault="00210BFC">
      <w:pPr>
        <w:rPr>
          <w:color w:val="1C1C1C"/>
          <w:szCs w:val="26"/>
        </w:rPr>
      </w:pPr>
      <w:r w:rsidRPr="00E07116">
        <w:rPr>
          <w:color w:val="1C1C1C"/>
          <w:szCs w:val="26"/>
        </w:rPr>
        <w:t>Jean-Marie Tremblay, sociologue</w:t>
      </w:r>
    </w:p>
    <w:p w:rsidR="00210BFC" w:rsidRPr="00E07116" w:rsidRDefault="00210BFC">
      <w:pPr>
        <w:rPr>
          <w:color w:val="1C1C1C"/>
          <w:szCs w:val="26"/>
        </w:rPr>
      </w:pPr>
      <w:r w:rsidRPr="00E07116">
        <w:rPr>
          <w:color w:val="1C1C1C"/>
          <w:szCs w:val="26"/>
        </w:rPr>
        <w:t>Fondateur et Président-directeur général,</w:t>
      </w:r>
    </w:p>
    <w:p w:rsidR="00210BFC" w:rsidRPr="00E07116" w:rsidRDefault="00210BFC">
      <w:pPr>
        <w:rPr>
          <w:color w:val="000080"/>
        </w:rPr>
      </w:pPr>
      <w:r w:rsidRPr="00E07116">
        <w:rPr>
          <w:color w:val="000080"/>
          <w:szCs w:val="26"/>
        </w:rPr>
        <w:t>LES CLASSIQUES DES SCIENCES SOCIALES.</w:t>
      </w:r>
    </w:p>
    <w:p w:rsidR="00210BFC" w:rsidRPr="00CF4C8E" w:rsidRDefault="00210BFC" w:rsidP="00210BF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210BFC" w:rsidRPr="00CF4C8E" w:rsidRDefault="00210BFC" w:rsidP="00210BFC">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10BFC" w:rsidRPr="00CF4C8E" w:rsidRDefault="00210BFC" w:rsidP="00210BFC">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10BFC" w:rsidRPr="00CF4C8E" w:rsidRDefault="00210BFC" w:rsidP="00210BFC">
      <w:pPr>
        <w:ind w:left="20" w:hanging="20"/>
        <w:jc w:val="both"/>
        <w:rPr>
          <w:sz w:val="24"/>
        </w:rPr>
      </w:pPr>
      <w:r w:rsidRPr="00CF4C8E">
        <w:rPr>
          <w:sz w:val="24"/>
        </w:rPr>
        <w:t>à partir du texte de :</w:t>
      </w:r>
    </w:p>
    <w:p w:rsidR="00210BFC" w:rsidRPr="00384B20" w:rsidRDefault="00210BFC" w:rsidP="00210BFC">
      <w:pPr>
        <w:ind w:firstLine="0"/>
        <w:jc w:val="both"/>
        <w:rPr>
          <w:sz w:val="24"/>
        </w:rPr>
      </w:pPr>
    </w:p>
    <w:p w:rsidR="00210BFC" w:rsidRPr="00E07116" w:rsidRDefault="00210BFC" w:rsidP="00210BFC">
      <w:pPr>
        <w:ind w:left="20" w:firstLine="340"/>
        <w:jc w:val="both"/>
      </w:pPr>
      <w:r>
        <w:t>Benoît Coutu</w:t>
      </w:r>
    </w:p>
    <w:p w:rsidR="00210BFC" w:rsidRPr="00E07116" w:rsidRDefault="00210BFC" w:rsidP="00210BFC">
      <w:pPr>
        <w:ind w:left="20" w:firstLine="340"/>
        <w:jc w:val="both"/>
      </w:pPr>
    </w:p>
    <w:p w:rsidR="00210BFC" w:rsidRPr="009629B1" w:rsidRDefault="00210BFC" w:rsidP="00210BFC">
      <w:pPr>
        <w:jc w:val="both"/>
        <w:rPr>
          <w:b/>
          <w:color w:val="000080"/>
        </w:rPr>
      </w:pPr>
      <w:r>
        <w:rPr>
          <w:b/>
          <w:color w:val="000080"/>
        </w:rPr>
        <w:t>“</w:t>
      </w:r>
      <w:r w:rsidRPr="00AF009F">
        <w:rPr>
          <w:b/>
          <w:color w:val="000080"/>
        </w:rPr>
        <w:t xml:space="preserve">À la défense du monde commun. Hannah Arendt et l’anarchisme tory </w:t>
      </w:r>
      <w:r w:rsidRPr="009629B1">
        <w:rPr>
          <w:b/>
          <w:color w:val="000080"/>
        </w:rPr>
        <w:t>.</w:t>
      </w:r>
      <w:r>
        <w:rPr>
          <w:b/>
          <w:color w:val="000080"/>
        </w:rPr>
        <w:t>”</w:t>
      </w:r>
    </w:p>
    <w:p w:rsidR="00210BFC" w:rsidRPr="00E07116" w:rsidRDefault="00210BFC" w:rsidP="00210BFC">
      <w:pPr>
        <w:jc w:val="both"/>
      </w:pPr>
    </w:p>
    <w:p w:rsidR="00210BFC" w:rsidRPr="00AF009F" w:rsidRDefault="00210BFC" w:rsidP="00210BFC">
      <w:pPr>
        <w:jc w:val="both"/>
      </w:pPr>
      <w:r w:rsidRPr="00AF009F">
        <w:t>Un texte publié dans l’</w:t>
      </w:r>
      <w:r w:rsidRPr="00AF009F">
        <w:rPr>
          <w:rFonts w:cs="Baskerville"/>
          <w:szCs w:val="32"/>
          <w:lang w:val="fr-FR" w:eastAsia="fr-FR"/>
        </w:rPr>
        <w:t>ouvrage sous la direction de Gilles Labelle, Éric Ma</w:t>
      </w:r>
      <w:r w:rsidRPr="00AF009F">
        <w:rPr>
          <w:rFonts w:cs="Baskerville"/>
          <w:szCs w:val="32"/>
          <w:lang w:val="fr-FR" w:eastAsia="fr-FR"/>
        </w:rPr>
        <w:t>r</w:t>
      </w:r>
      <w:r w:rsidRPr="00AF009F">
        <w:rPr>
          <w:rFonts w:cs="Baskerville"/>
          <w:szCs w:val="32"/>
          <w:lang w:val="fr-FR" w:eastAsia="fr-FR"/>
        </w:rPr>
        <w:t xml:space="preserve">tin et Stéphane Vibert, </w:t>
      </w:r>
      <w:r w:rsidRPr="005857BC">
        <w:rPr>
          <w:rFonts w:cs="Baskerville"/>
          <w:i/>
          <w:iCs/>
          <w:color w:val="000090"/>
          <w:szCs w:val="32"/>
          <w:lang w:val="fr-FR" w:eastAsia="fr-FR"/>
        </w:rPr>
        <w:t>Les racines de la liberté</w:t>
      </w:r>
      <w:r w:rsidRPr="00AF009F">
        <w:rPr>
          <w:rFonts w:cs="Baskerville"/>
          <w:szCs w:val="32"/>
          <w:lang w:val="fr-FR" w:eastAsia="fr-FR"/>
        </w:rPr>
        <w:t>,  pp. 71-104. Mo</w:t>
      </w:r>
      <w:r w:rsidRPr="00AF009F">
        <w:rPr>
          <w:rFonts w:cs="Baskerville"/>
          <w:szCs w:val="32"/>
          <w:lang w:val="fr-FR" w:eastAsia="fr-FR"/>
        </w:rPr>
        <w:t>n</w:t>
      </w:r>
      <w:r w:rsidRPr="00AF009F">
        <w:rPr>
          <w:rFonts w:cs="Baskerville"/>
          <w:szCs w:val="32"/>
          <w:lang w:val="fr-FR" w:eastAsia="fr-FR"/>
        </w:rPr>
        <w:t>tréal, Nota Bene, 2014, 400 pp.</w:t>
      </w:r>
    </w:p>
    <w:p w:rsidR="00210BFC" w:rsidRPr="00384B20" w:rsidRDefault="00210BFC" w:rsidP="00210BFC">
      <w:pPr>
        <w:jc w:val="both"/>
        <w:rPr>
          <w:sz w:val="24"/>
        </w:rPr>
      </w:pPr>
    </w:p>
    <w:p w:rsidR="00210BFC" w:rsidRPr="00384B20" w:rsidRDefault="00210BFC" w:rsidP="00210BFC">
      <w:pPr>
        <w:jc w:val="both"/>
        <w:rPr>
          <w:sz w:val="24"/>
        </w:rPr>
      </w:pPr>
    </w:p>
    <w:p w:rsidR="00210BFC" w:rsidRPr="00384B20" w:rsidRDefault="00210BFC" w:rsidP="00210BFC">
      <w:pPr>
        <w:ind w:left="20"/>
        <w:jc w:val="both"/>
        <w:rPr>
          <w:sz w:val="24"/>
        </w:rPr>
      </w:pPr>
      <w:r>
        <w:rPr>
          <w:sz w:val="24"/>
        </w:rPr>
        <w:t>L’auteur nous a accordé</w:t>
      </w:r>
      <w:r w:rsidRPr="00384B20">
        <w:rPr>
          <w:sz w:val="24"/>
        </w:rPr>
        <w:t xml:space="preserve">, le </w:t>
      </w:r>
      <w:r>
        <w:rPr>
          <w:sz w:val="24"/>
        </w:rPr>
        <w:t>9 juin 2020</w:t>
      </w:r>
      <w:r w:rsidRPr="00384B20">
        <w:rPr>
          <w:sz w:val="24"/>
        </w:rPr>
        <w:t xml:space="preserve"> l’autoris</w:t>
      </w:r>
      <w:r w:rsidRPr="00384B20">
        <w:rPr>
          <w:sz w:val="24"/>
        </w:rPr>
        <w:t>a</w:t>
      </w:r>
      <w:r w:rsidRPr="00384B20">
        <w:rPr>
          <w:sz w:val="24"/>
        </w:rPr>
        <w:t>tion de diffuser en accès l</w:t>
      </w:r>
      <w:r w:rsidRPr="00384B20">
        <w:rPr>
          <w:sz w:val="24"/>
        </w:rPr>
        <w:t>i</w:t>
      </w:r>
      <w:r w:rsidRPr="00384B20">
        <w:rPr>
          <w:sz w:val="24"/>
        </w:rPr>
        <w:t>bre à tous ce livre dans Les Class</w:t>
      </w:r>
      <w:r w:rsidRPr="00384B20">
        <w:rPr>
          <w:sz w:val="24"/>
        </w:rPr>
        <w:t>i</w:t>
      </w:r>
      <w:r w:rsidRPr="00384B20">
        <w:rPr>
          <w:sz w:val="24"/>
        </w:rPr>
        <w:t>ques des sciences sociales.</w:t>
      </w:r>
    </w:p>
    <w:p w:rsidR="00210BFC" w:rsidRPr="00384B20" w:rsidRDefault="00210BFC" w:rsidP="00210BFC">
      <w:pPr>
        <w:jc w:val="both"/>
        <w:rPr>
          <w:sz w:val="24"/>
        </w:rPr>
      </w:pPr>
    </w:p>
    <w:p w:rsidR="00210BFC" w:rsidRPr="00384B20" w:rsidRDefault="00C7295D" w:rsidP="00210BFC">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10BFC">
        <w:rPr>
          <w:sz w:val="24"/>
        </w:rPr>
        <w:t xml:space="preserve"> Courriel</w:t>
      </w:r>
      <w:r w:rsidR="00210BFC" w:rsidRPr="00384B20">
        <w:rPr>
          <w:sz w:val="24"/>
        </w:rPr>
        <w:t xml:space="preserve"> : </w:t>
      </w:r>
      <w:r w:rsidR="00210BFC">
        <w:rPr>
          <w:sz w:val="24"/>
        </w:rPr>
        <w:t xml:space="preserve">Benoît Coutu : </w:t>
      </w:r>
      <w:hyperlink r:id="rId15" w:history="1">
        <w:r w:rsidR="00210BFC" w:rsidRPr="00EA3212">
          <w:rPr>
            <w:rStyle w:val="Lienhypertexte"/>
            <w:sz w:val="24"/>
          </w:rPr>
          <w:t>coutu.benoit@uqam.ca</w:t>
        </w:r>
      </w:hyperlink>
      <w:r w:rsidR="00210BFC">
        <w:rPr>
          <w:sz w:val="24"/>
        </w:rPr>
        <w:t xml:space="preserve"> </w:t>
      </w:r>
    </w:p>
    <w:p w:rsidR="00210BFC" w:rsidRDefault="00210BFC" w:rsidP="00210BFC">
      <w:pPr>
        <w:ind w:left="20"/>
        <w:jc w:val="both"/>
        <w:rPr>
          <w:sz w:val="24"/>
        </w:rPr>
      </w:pPr>
    </w:p>
    <w:p w:rsidR="00210BFC" w:rsidRPr="00384B20" w:rsidRDefault="00210BFC" w:rsidP="00210BFC">
      <w:pPr>
        <w:ind w:left="20"/>
        <w:jc w:val="both"/>
        <w:rPr>
          <w:sz w:val="24"/>
        </w:rPr>
      </w:pPr>
    </w:p>
    <w:p w:rsidR="00210BFC" w:rsidRPr="00384B20" w:rsidRDefault="00210BF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210BFC" w:rsidRPr="00384B20" w:rsidRDefault="00210BFC">
      <w:pPr>
        <w:ind w:right="1800" w:firstLine="0"/>
        <w:jc w:val="both"/>
        <w:rPr>
          <w:sz w:val="24"/>
        </w:rPr>
      </w:pPr>
    </w:p>
    <w:p w:rsidR="00210BFC" w:rsidRPr="00384B20" w:rsidRDefault="00210BFC" w:rsidP="00210BFC">
      <w:pPr>
        <w:ind w:left="360" w:right="360" w:firstLine="0"/>
        <w:jc w:val="both"/>
        <w:rPr>
          <w:sz w:val="24"/>
        </w:rPr>
      </w:pPr>
      <w:r w:rsidRPr="00384B20">
        <w:rPr>
          <w:sz w:val="24"/>
        </w:rPr>
        <w:t>Pour le texte: Times New Roman, 14 points.</w:t>
      </w:r>
    </w:p>
    <w:p w:rsidR="00210BFC" w:rsidRPr="00384B20" w:rsidRDefault="00210BFC" w:rsidP="00210BFC">
      <w:pPr>
        <w:ind w:left="360" w:right="360" w:firstLine="0"/>
        <w:jc w:val="both"/>
        <w:rPr>
          <w:sz w:val="24"/>
        </w:rPr>
      </w:pPr>
      <w:r w:rsidRPr="00384B20">
        <w:rPr>
          <w:sz w:val="24"/>
        </w:rPr>
        <w:t>Pour les notes de bas de page : Times New Roman, 12 points.</w:t>
      </w:r>
    </w:p>
    <w:p w:rsidR="00210BFC" w:rsidRPr="00384B20" w:rsidRDefault="00210BFC">
      <w:pPr>
        <w:ind w:left="360" w:right="1800" w:firstLine="0"/>
        <w:jc w:val="both"/>
        <w:rPr>
          <w:sz w:val="24"/>
        </w:rPr>
      </w:pPr>
    </w:p>
    <w:p w:rsidR="00210BFC" w:rsidRPr="00384B20" w:rsidRDefault="00210BFC">
      <w:pPr>
        <w:ind w:right="360" w:firstLine="0"/>
        <w:jc w:val="both"/>
        <w:rPr>
          <w:sz w:val="24"/>
        </w:rPr>
      </w:pPr>
      <w:r w:rsidRPr="00384B20">
        <w:rPr>
          <w:sz w:val="24"/>
        </w:rPr>
        <w:t>Édition électronique réalisée avec le traitement de textes Microsoft Word 2008 pour Macintosh.</w:t>
      </w:r>
    </w:p>
    <w:p w:rsidR="00210BFC" w:rsidRPr="00384B20" w:rsidRDefault="00210BFC">
      <w:pPr>
        <w:ind w:right="1800" w:firstLine="0"/>
        <w:jc w:val="both"/>
        <w:rPr>
          <w:sz w:val="24"/>
        </w:rPr>
      </w:pPr>
    </w:p>
    <w:p w:rsidR="00210BFC" w:rsidRPr="00384B20" w:rsidRDefault="00210BFC" w:rsidP="00210BFC">
      <w:pPr>
        <w:ind w:right="540" w:firstLine="0"/>
        <w:jc w:val="both"/>
        <w:rPr>
          <w:sz w:val="24"/>
        </w:rPr>
      </w:pPr>
      <w:r w:rsidRPr="00384B20">
        <w:rPr>
          <w:sz w:val="24"/>
        </w:rPr>
        <w:t>Mise en page sur papier format : LETTRE US, 8.5’’ x 11’’.</w:t>
      </w:r>
    </w:p>
    <w:p w:rsidR="00210BFC" w:rsidRPr="00384B20" w:rsidRDefault="00210BFC">
      <w:pPr>
        <w:ind w:right="1800" w:firstLine="0"/>
        <w:jc w:val="both"/>
        <w:rPr>
          <w:sz w:val="24"/>
        </w:rPr>
      </w:pPr>
    </w:p>
    <w:p w:rsidR="00210BFC" w:rsidRPr="00384B20" w:rsidRDefault="00210BFC" w:rsidP="00210BFC">
      <w:pPr>
        <w:ind w:firstLine="0"/>
        <w:jc w:val="both"/>
        <w:rPr>
          <w:sz w:val="24"/>
        </w:rPr>
      </w:pPr>
      <w:r w:rsidRPr="00384B20">
        <w:rPr>
          <w:sz w:val="24"/>
        </w:rPr>
        <w:t xml:space="preserve">Édition numérique réalisée le </w:t>
      </w:r>
      <w:r>
        <w:rPr>
          <w:sz w:val="24"/>
        </w:rPr>
        <w:t>29 juin 2020 à Chicoutimi</w:t>
      </w:r>
      <w:r w:rsidRPr="00384B20">
        <w:rPr>
          <w:sz w:val="24"/>
        </w:rPr>
        <w:t>, Qu</w:t>
      </w:r>
      <w:r w:rsidRPr="00384B20">
        <w:rPr>
          <w:sz w:val="24"/>
        </w:rPr>
        <w:t>é</w:t>
      </w:r>
      <w:r w:rsidRPr="00384B20">
        <w:rPr>
          <w:sz w:val="24"/>
        </w:rPr>
        <w:t>bec.</w:t>
      </w:r>
    </w:p>
    <w:p w:rsidR="00210BFC" w:rsidRPr="00384B20" w:rsidRDefault="00210BFC">
      <w:pPr>
        <w:ind w:right="1800" w:firstLine="0"/>
        <w:jc w:val="both"/>
        <w:rPr>
          <w:sz w:val="24"/>
        </w:rPr>
      </w:pPr>
    </w:p>
    <w:p w:rsidR="00210BFC" w:rsidRPr="00E07116" w:rsidRDefault="00C7295D">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10BFC" w:rsidRPr="00E07116" w:rsidRDefault="00210BFC" w:rsidP="00210BFC">
      <w:pPr>
        <w:ind w:left="20"/>
        <w:jc w:val="both"/>
      </w:pPr>
      <w:r w:rsidRPr="00E07116">
        <w:br w:type="page"/>
      </w:r>
    </w:p>
    <w:p w:rsidR="00210BFC" w:rsidRDefault="00210BFC" w:rsidP="00210BFC">
      <w:pPr>
        <w:ind w:firstLine="0"/>
        <w:jc w:val="center"/>
        <w:rPr>
          <w:b/>
          <w:sz w:val="36"/>
        </w:rPr>
      </w:pPr>
      <w:r>
        <w:rPr>
          <w:sz w:val="36"/>
        </w:rPr>
        <w:t>Benoît COUTU</w:t>
      </w:r>
    </w:p>
    <w:p w:rsidR="00210BFC" w:rsidRDefault="00210BFC" w:rsidP="00210BFC">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210BFC" w:rsidRPr="00E07116" w:rsidRDefault="00210BFC" w:rsidP="00210BFC">
      <w:pPr>
        <w:ind w:firstLine="0"/>
        <w:jc w:val="center"/>
      </w:pPr>
    </w:p>
    <w:p w:rsidR="00210BFC" w:rsidRPr="00E07116" w:rsidRDefault="00210BFC" w:rsidP="00210BFC">
      <w:pPr>
        <w:ind w:firstLine="0"/>
        <w:jc w:val="center"/>
        <w:rPr>
          <w:color w:val="000080"/>
        </w:rPr>
      </w:pPr>
      <w:r>
        <w:rPr>
          <w:color w:val="000080"/>
          <w:sz w:val="36"/>
        </w:rPr>
        <w:t>“À la défense du monde commun.</w:t>
      </w:r>
      <w:r>
        <w:rPr>
          <w:color w:val="000080"/>
          <w:sz w:val="36"/>
        </w:rPr>
        <w:br/>
      </w:r>
      <w:r w:rsidRPr="00AF009F">
        <w:rPr>
          <w:color w:val="000080"/>
          <w:sz w:val="36"/>
        </w:rPr>
        <w:t>Han</w:t>
      </w:r>
      <w:r>
        <w:rPr>
          <w:color w:val="000080"/>
          <w:sz w:val="36"/>
        </w:rPr>
        <w:t>nah Arendt et l’anarchisme tory</w:t>
      </w:r>
      <w:r w:rsidRPr="00AF009F">
        <w:rPr>
          <w:color w:val="000080"/>
          <w:sz w:val="36"/>
        </w:rPr>
        <w:t>.”</w:t>
      </w:r>
    </w:p>
    <w:p w:rsidR="00210BFC" w:rsidRPr="00E07116" w:rsidRDefault="00210BFC" w:rsidP="00210BFC">
      <w:pPr>
        <w:ind w:firstLine="0"/>
        <w:jc w:val="center"/>
      </w:pPr>
    </w:p>
    <w:p w:rsidR="00210BFC" w:rsidRDefault="00C7295D" w:rsidP="00210BFC">
      <w:pPr>
        <w:ind w:firstLine="0"/>
        <w:jc w:val="center"/>
      </w:pPr>
      <w:r>
        <w:rPr>
          <w:noProof/>
        </w:rPr>
        <w:drawing>
          <wp:inline distT="0" distB="0" distL="0" distR="0">
            <wp:extent cx="3429000" cy="4978400"/>
            <wp:effectExtent l="25400" t="25400" r="12700" b="12700"/>
            <wp:docPr id="5" name="Image 5" descr="Les_racines_de_la_libert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racines_de_la_libert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4978400"/>
                    </a:xfrm>
                    <a:prstGeom prst="rect">
                      <a:avLst/>
                    </a:prstGeom>
                    <a:noFill/>
                    <a:ln w="19050" cmpd="sng">
                      <a:solidFill>
                        <a:srgbClr val="000000"/>
                      </a:solidFill>
                      <a:miter lim="800000"/>
                      <a:headEnd/>
                      <a:tailEnd/>
                    </a:ln>
                    <a:effectLst/>
                  </pic:spPr>
                </pic:pic>
              </a:graphicData>
            </a:graphic>
          </wp:inline>
        </w:drawing>
      </w:r>
    </w:p>
    <w:p w:rsidR="00210BFC" w:rsidRDefault="00210BFC" w:rsidP="00210BFC">
      <w:pPr>
        <w:ind w:firstLine="0"/>
        <w:jc w:val="center"/>
      </w:pPr>
    </w:p>
    <w:p w:rsidR="00210BFC" w:rsidRPr="00E07116" w:rsidRDefault="00210BFC" w:rsidP="00210BFC">
      <w:pPr>
        <w:ind w:firstLine="0"/>
        <w:jc w:val="both"/>
      </w:pPr>
      <w:r w:rsidRPr="00AF009F">
        <w:t>Un texte publié dans l’</w:t>
      </w:r>
      <w:r w:rsidRPr="00AF009F">
        <w:rPr>
          <w:rFonts w:cs="Baskerville"/>
          <w:szCs w:val="32"/>
          <w:lang w:val="fr-FR" w:eastAsia="fr-FR"/>
        </w:rPr>
        <w:t>ouvrage sous la direction de Gilles Labelle, Éric Ma</w:t>
      </w:r>
      <w:r w:rsidRPr="00AF009F">
        <w:rPr>
          <w:rFonts w:cs="Baskerville"/>
          <w:szCs w:val="32"/>
          <w:lang w:val="fr-FR" w:eastAsia="fr-FR"/>
        </w:rPr>
        <w:t>r</w:t>
      </w:r>
      <w:r w:rsidRPr="00AF009F">
        <w:rPr>
          <w:rFonts w:cs="Baskerville"/>
          <w:szCs w:val="32"/>
          <w:lang w:val="fr-FR" w:eastAsia="fr-FR"/>
        </w:rPr>
        <w:t xml:space="preserve">tin et Stéphane Vibert, </w:t>
      </w:r>
      <w:r w:rsidRPr="00AF009F">
        <w:rPr>
          <w:rFonts w:cs="Baskerville"/>
          <w:i/>
          <w:iCs/>
          <w:szCs w:val="32"/>
          <w:lang w:val="fr-FR" w:eastAsia="fr-FR"/>
        </w:rPr>
        <w:t>Les racines de la liberté</w:t>
      </w:r>
      <w:r w:rsidRPr="00AF009F">
        <w:rPr>
          <w:rFonts w:cs="Baskerville"/>
          <w:szCs w:val="32"/>
          <w:lang w:val="fr-FR" w:eastAsia="fr-FR"/>
        </w:rPr>
        <w:t>,  pp. 71-104. Mo</w:t>
      </w:r>
      <w:r w:rsidRPr="00AF009F">
        <w:rPr>
          <w:rFonts w:cs="Baskerville"/>
          <w:szCs w:val="32"/>
          <w:lang w:val="fr-FR" w:eastAsia="fr-FR"/>
        </w:rPr>
        <w:t>n</w:t>
      </w:r>
      <w:r w:rsidRPr="00AF009F">
        <w:rPr>
          <w:rFonts w:cs="Baskerville"/>
          <w:szCs w:val="32"/>
          <w:lang w:val="fr-FR" w:eastAsia="fr-FR"/>
        </w:rPr>
        <w:t>tréal, Nota Bene, 2014, 400 pp.</w:t>
      </w:r>
    </w:p>
    <w:p w:rsidR="00210BFC" w:rsidRPr="00E07116" w:rsidRDefault="00210BFC">
      <w:pPr>
        <w:jc w:val="both"/>
      </w:pPr>
      <w:r w:rsidRPr="00E07116">
        <w:br w:type="page"/>
      </w:r>
    </w:p>
    <w:p w:rsidR="00210BFC" w:rsidRPr="00E07116" w:rsidRDefault="00210BFC">
      <w:pPr>
        <w:jc w:val="both"/>
      </w:pPr>
    </w:p>
    <w:p w:rsidR="00210BFC" w:rsidRPr="00E07116" w:rsidRDefault="00210BFC">
      <w:pPr>
        <w:jc w:val="both"/>
      </w:pPr>
    </w:p>
    <w:p w:rsidR="00210BFC" w:rsidRPr="00E07116" w:rsidRDefault="00210BFC">
      <w:pPr>
        <w:jc w:val="both"/>
      </w:pPr>
    </w:p>
    <w:p w:rsidR="00210BFC" w:rsidRPr="00E07116" w:rsidRDefault="00210BFC" w:rsidP="00210BF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210BFC" w:rsidRPr="00E07116" w:rsidRDefault="00210BFC" w:rsidP="00210BFC">
      <w:pPr>
        <w:pStyle w:val="NormalWeb"/>
        <w:spacing w:before="2" w:after="2"/>
        <w:jc w:val="both"/>
        <w:rPr>
          <w:rFonts w:ascii="Times New Roman" w:hAnsi="Times New Roman"/>
          <w:sz w:val="28"/>
        </w:rPr>
      </w:pPr>
    </w:p>
    <w:p w:rsidR="00210BFC" w:rsidRPr="00E07116" w:rsidRDefault="00210BFC" w:rsidP="00210BF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210BFC" w:rsidRPr="00E07116" w:rsidRDefault="00210BFC" w:rsidP="00210BFC">
      <w:pPr>
        <w:jc w:val="both"/>
        <w:rPr>
          <w:szCs w:val="19"/>
        </w:rPr>
      </w:pPr>
    </w:p>
    <w:p w:rsidR="00210BFC" w:rsidRPr="00E07116" w:rsidRDefault="00210BFC">
      <w:pPr>
        <w:jc w:val="both"/>
        <w:rPr>
          <w:szCs w:val="19"/>
        </w:rPr>
      </w:pPr>
    </w:p>
    <w:p w:rsidR="00210BFC" w:rsidRPr="00E07116" w:rsidRDefault="00210BFC" w:rsidP="00210BFC">
      <w:pPr>
        <w:pStyle w:val="p"/>
      </w:pPr>
      <w:r w:rsidRPr="00E07116">
        <w:br w:type="page"/>
      </w:r>
      <w:r>
        <w:lastRenderedPageBreak/>
        <w:t>[71]</w:t>
      </w:r>
    </w:p>
    <w:p w:rsidR="00210BFC" w:rsidRPr="00E07116" w:rsidRDefault="00210BFC" w:rsidP="00210BFC">
      <w:pPr>
        <w:jc w:val="both"/>
      </w:pPr>
    </w:p>
    <w:p w:rsidR="00210BFC" w:rsidRPr="00E07116" w:rsidRDefault="00210BFC" w:rsidP="00210BFC">
      <w:pPr>
        <w:jc w:val="both"/>
      </w:pPr>
    </w:p>
    <w:p w:rsidR="00210BFC" w:rsidRDefault="00210BFC" w:rsidP="00210BFC">
      <w:pPr>
        <w:ind w:firstLine="0"/>
        <w:jc w:val="center"/>
        <w:rPr>
          <w:b/>
          <w:sz w:val="36"/>
        </w:rPr>
      </w:pPr>
      <w:r>
        <w:rPr>
          <w:sz w:val="36"/>
        </w:rPr>
        <w:t>Benoît COUTU </w:t>
      </w:r>
      <w:r>
        <w:rPr>
          <w:rStyle w:val="Appelnotedebasdep"/>
        </w:rPr>
        <w:footnoteReference w:id="1"/>
      </w:r>
    </w:p>
    <w:p w:rsidR="00210BFC" w:rsidRDefault="00210BFC" w:rsidP="00210BFC">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210BFC" w:rsidRPr="00E07116" w:rsidRDefault="00210BFC" w:rsidP="00210BFC">
      <w:pPr>
        <w:ind w:firstLine="0"/>
        <w:jc w:val="center"/>
      </w:pPr>
    </w:p>
    <w:p w:rsidR="00210BFC" w:rsidRPr="00E07116" w:rsidRDefault="00210BFC" w:rsidP="00210BFC">
      <w:pPr>
        <w:ind w:firstLine="0"/>
        <w:jc w:val="center"/>
        <w:rPr>
          <w:color w:val="000080"/>
        </w:rPr>
      </w:pPr>
      <w:r>
        <w:rPr>
          <w:color w:val="000080"/>
          <w:sz w:val="36"/>
        </w:rPr>
        <w:t>“À la défense du monde commun.</w:t>
      </w:r>
      <w:r>
        <w:rPr>
          <w:color w:val="000080"/>
          <w:sz w:val="36"/>
        </w:rPr>
        <w:br/>
      </w:r>
      <w:r w:rsidRPr="00AF009F">
        <w:rPr>
          <w:color w:val="000080"/>
          <w:sz w:val="36"/>
        </w:rPr>
        <w:t>Hannah Arendt et l’anarchisme tory .”</w:t>
      </w:r>
    </w:p>
    <w:p w:rsidR="00210BFC" w:rsidRDefault="00210BFC" w:rsidP="00210BFC">
      <w:pPr>
        <w:ind w:firstLine="0"/>
        <w:jc w:val="center"/>
      </w:pPr>
    </w:p>
    <w:p w:rsidR="00210BFC" w:rsidRPr="00E07116" w:rsidRDefault="00210BFC" w:rsidP="00210BFC">
      <w:pPr>
        <w:ind w:firstLine="0"/>
        <w:jc w:val="both"/>
      </w:pPr>
      <w:r w:rsidRPr="00AF009F">
        <w:t>Un texte publié dans l’</w:t>
      </w:r>
      <w:r w:rsidRPr="00AF009F">
        <w:rPr>
          <w:rFonts w:cs="Baskerville"/>
          <w:szCs w:val="32"/>
          <w:lang w:val="fr-FR" w:eastAsia="fr-FR"/>
        </w:rPr>
        <w:t>ouvrage sous la direction de Gilles Labelle, Éric Ma</w:t>
      </w:r>
      <w:r w:rsidRPr="00AF009F">
        <w:rPr>
          <w:rFonts w:cs="Baskerville"/>
          <w:szCs w:val="32"/>
          <w:lang w:val="fr-FR" w:eastAsia="fr-FR"/>
        </w:rPr>
        <w:t>r</w:t>
      </w:r>
      <w:r w:rsidRPr="00AF009F">
        <w:rPr>
          <w:rFonts w:cs="Baskerville"/>
          <w:szCs w:val="32"/>
          <w:lang w:val="fr-FR" w:eastAsia="fr-FR"/>
        </w:rPr>
        <w:t xml:space="preserve">tin et Stéphane Vibert, </w:t>
      </w:r>
      <w:r w:rsidRPr="00AF009F">
        <w:rPr>
          <w:rFonts w:cs="Baskerville"/>
          <w:i/>
          <w:iCs/>
          <w:szCs w:val="32"/>
          <w:lang w:val="fr-FR" w:eastAsia="fr-FR"/>
        </w:rPr>
        <w:t>Les racines de la liberté</w:t>
      </w:r>
      <w:r w:rsidRPr="00AF009F">
        <w:rPr>
          <w:rFonts w:cs="Baskerville"/>
          <w:szCs w:val="32"/>
          <w:lang w:val="fr-FR" w:eastAsia="fr-FR"/>
        </w:rPr>
        <w:t>,  pp. 71-104. Mo</w:t>
      </w:r>
      <w:r w:rsidRPr="00AF009F">
        <w:rPr>
          <w:rFonts w:cs="Baskerville"/>
          <w:szCs w:val="32"/>
          <w:lang w:val="fr-FR" w:eastAsia="fr-FR"/>
        </w:rPr>
        <w:t>n</w:t>
      </w:r>
      <w:r w:rsidRPr="00AF009F">
        <w:rPr>
          <w:rFonts w:cs="Baskerville"/>
          <w:szCs w:val="32"/>
          <w:lang w:val="fr-FR" w:eastAsia="fr-FR"/>
        </w:rPr>
        <w:t>tréal, Nota Bene, 2014, 400 pp.</w:t>
      </w:r>
    </w:p>
    <w:p w:rsidR="00210BFC" w:rsidRDefault="00210BFC">
      <w:pPr>
        <w:jc w:val="both"/>
      </w:pPr>
    </w:p>
    <w:p w:rsidR="00210BFC" w:rsidRPr="00AF009F" w:rsidRDefault="00210BFC" w:rsidP="00210BFC">
      <w:pPr>
        <w:ind w:left="1800"/>
        <w:jc w:val="both"/>
        <w:rPr>
          <w:color w:val="000090"/>
          <w:sz w:val="24"/>
        </w:rPr>
      </w:pPr>
      <w:r w:rsidRPr="00AF009F">
        <w:rPr>
          <w:color w:val="000090"/>
          <w:sz w:val="24"/>
          <w:szCs w:val="18"/>
        </w:rPr>
        <w:t>Car le monde n'est pas humain pour avoir été fait par des hommes, et il ne devient humain que parce que la voix huma</w:t>
      </w:r>
      <w:r w:rsidRPr="00AF009F">
        <w:rPr>
          <w:color w:val="000090"/>
          <w:sz w:val="24"/>
          <w:szCs w:val="18"/>
        </w:rPr>
        <w:t>i</w:t>
      </w:r>
      <w:r w:rsidRPr="00AF009F">
        <w:rPr>
          <w:color w:val="000090"/>
          <w:sz w:val="24"/>
          <w:szCs w:val="18"/>
        </w:rPr>
        <w:t>ne y résonne, [...] mais seulement lorsqu'il est devenu objet de dialogue. Cette humanité qui se r</w:t>
      </w:r>
      <w:r w:rsidRPr="00AF009F">
        <w:rPr>
          <w:color w:val="000090"/>
          <w:sz w:val="24"/>
          <w:szCs w:val="18"/>
        </w:rPr>
        <w:t>é</w:t>
      </w:r>
      <w:r w:rsidRPr="00AF009F">
        <w:rPr>
          <w:color w:val="000090"/>
          <w:sz w:val="24"/>
          <w:szCs w:val="18"/>
        </w:rPr>
        <w:t>alise dans les conversations de l'amitié [...] se manifeste en une di</w:t>
      </w:r>
      <w:r w:rsidRPr="00AF009F">
        <w:rPr>
          <w:color w:val="000090"/>
          <w:sz w:val="24"/>
          <w:szCs w:val="18"/>
        </w:rPr>
        <w:t>s</w:t>
      </w:r>
      <w:r w:rsidRPr="00AF009F">
        <w:rPr>
          <w:color w:val="000090"/>
          <w:sz w:val="24"/>
          <w:szCs w:val="18"/>
        </w:rPr>
        <w:t>position à partager le monde avec d'autres hommes.</w:t>
      </w:r>
    </w:p>
    <w:p w:rsidR="00210BFC" w:rsidRPr="00AF009F" w:rsidRDefault="00210BFC" w:rsidP="00210BFC">
      <w:pPr>
        <w:spacing w:before="60"/>
        <w:ind w:left="2880" w:firstLine="0"/>
        <w:jc w:val="both"/>
        <w:rPr>
          <w:sz w:val="24"/>
        </w:rPr>
      </w:pPr>
      <w:r w:rsidRPr="00AF009F">
        <w:rPr>
          <w:sz w:val="24"/>
          <w:szCs w:val="18"/>
        </w:rPr>
        <w:t>« De l'humanité dans de "sombres temps".</w:t>
      </w:r>
      <w:r>
        <w:rPr>
          <w:sz w:val="24"/>
          <w:szCs w:val="18"/>
        </w:rPr>
        <w:t xml:space="preserve"> </w:t>
      </w:r>
      <w:r w:rsidRPr="00AF009F">
        <w:rPr>
          <w:sz w:val="24"/>
          <w:szCs w:val="18"/>
        </w:rPr>
        <w:t>R</w:t>
      </w:r>
      <w:r w:rsidRPr="00AF009F">
        <w:rPr>
          <w:sz w:val="24"/>
          <w:szCs w:val="18"/>
        </w:rPr>
        <w:t>é</w:t>
      </w:r>
      <w:r w:rsidRPr="00AF009F">
        <w:rPr>
          <w:sz w:val="24"/>
          <w:szCs w:val="18"/>
        </w:rPr>
        <w:t>flexions sur Lessing »,</w:t>
      </w:r>
      <w:r>
        <w:rPr>
          <w:sz w:val="24"/>
          <w:szCs w:val="18"/>
        </w:rPr>
        <w:t xml:space="preserve"> </w:t>
      </w:r>
      <w:r w:rsidRPr="00AF009F">
        <w:rPr>
          <w:i/>
          <w:iCs/>
          <w:sz w:val="24"/>
          <w:szCs w:val="18"/>
        </w:rPr>
        <w:t>Vies politiques.</w:t>
      </w:r>
    </w:p>
    <w:p w:rsidR="00210BFC" w:rsidRPr="00AF009F" w:rsidRDefault="00210BFC" w:rsidP="00210BFC">
      <w:pPr>
        <w:ind w:left="2880" w:firstLine="0"/>
        <w:jc w:val="center"/>
        <w:rPr>
          <w:sz w:val="24"/>
        </w:rPr>
      </w:pPr>
      <w:r w:rsidRPr="00AF009F">
        <w:rPr>
          <w:sz w:val="24"/>
          <w:szCs w:val="18"/>
        </w:rPr>
        <w:t>Hannah Arendt,</w:t>
      </w:r>
    </w:p>
    <w:p w:rsidR="00210BFC" w:rsidRDefault="00210BFC">
      <w:pPr>
        <w:jc w:val="both"/>
      </w:pPr>
    </w:p>
    <w:p w:rsidR="00210BFC" w:rsidRPr="00E07116" w:rsidRDefault="00210BFC">
      <w:pPr>
        <w:jc w:val="both"/>
      </w:pPr>
    </w:p>
    <w:p w:rsidR="00210BFC" w:rsidRPr="00130E8F" w:rsidRDefault="00210BFC" w:rsidP="00210BFC">
      <w:pPr>
        <w:pStyle w:val="a"/>
      </w:pPr>
      <w:r w:rsidRPr="00130E8F">
        <w:t>INTRODUCTION</w:t>
      </w:r>
    </w:p>
    <w:p w:rsidR="00210BFC" w:rsidRDefault="00210BFC" w:rsidP="00210BFC">
      <w:pPr>
        <w:spacing w:before="120" w:after="120"/>
        <w:jc w:val="both"/>
      </w:pPr>
    </w:p>
    <w:p w:rsidR="00210BFC" w:rsidRPr="00130E8F" w:rsidRDefault="00210BFC" w:rsidP="00210BFC">
      <w:pPr>
        <w:spacing w:before="120" w:after="120"/>
        <w:jc w:val="both"/>
      </w:pPr>
      <w:r w:rsidRPr="00130E8F">
        <w:t>La corruption actuelle de nos institutions politiques - ainsi que la crise de légitimité, l'apathie sociale et le c</w:t>
      </w:r>
      <w:r w:rsidRPr="00130E8F">
        <w:t>y</w:t>
      </w:r>
      <w:r w:rsidRPr="00130E8F">
        <w:t>nisme qui l'accompagnent</w:t>
      </w:r>
      <w:r>
        <w:t xml:space="preserve"> </w:t>
      </w:r>
      <w:r w:rsidRPr="00130E8F">
        <w:t>-</w:t>
      </w:r>
      <w:r>
        <w:t xml:space="preserve"> </w:t>
      </w:r>
      <w:r w:rsidRPr="00130E8F">
        <w:t>est telle qu'elle exige de notre part une recherche active d'autres alte</w:t>
      </w:r>
      <w:r w:rsidRPr="00130E8F">
        <w:t>r</w:t>
      </w:r>
      <w:r w:rsidRPr="00130E8F">
        <w:t>natives p</w:t>
      </w:r>
      <w:r w:rsidRPr="00130E8F">
        <w:t>o</w:t>
      </w:r>
      <w:r w:rsidRPr="00130E8F">
        <w:t>litiques radicales et immédiates. Notre tâche</w:t>
      </w:r>
      <w:r>
        <w:t xml:space="preserve"> [72] </w:t>
      </w:r>
      <w:r w:rsidRPr="00130E8F">
        <w:t>est alors autant de revisiter les sentiers battus que de nous avent</w:t>
      </w:r>
      <w:r w:rsidRPr="00130E8F">
        <w:t>u</w:t>
      </w:r>
      <w:r w:rsidRPr="00130E8F">
        <w:t>rer en terrains méconnus. Dans cette per</w:t>
      </w:r>
      <w:r w:rsidRPr="00130E8F">
        <w:t>s</w:t>
      </w:r>
      <w:r w:rsidRPr="00130E8F">
        <w:t>pective, une réflexion sur l'anarchisme tory, dont a d'abord parlé George Orwell et qui a été r</w:t>
      </w:r>
      <w:r w:rsidRPr="00130E8F">
        <w:t>é</w:t>
      </w:r>
      <w:r w:rsidRPr="00130E8F">
        <w:t>cemment actualisé par Jean-Claude Michéa, acquiert toute sa pert</w:t>
      </w:r>
      <w:r w:rsidRPr="00130E8F">
        <w:t>i</w:t>
      </w:r>
      <w:r w:rsidRPr="00130E8F">
        <w:t xml:space="preserve">nence. Mais d'emblée </w:t>
      </w:r>
      <w:r w:rsidRPr="00130E8F">
        <w:lastRenderedPageBreak/>
        <w:t>devons-nous avouer notre pe</w:t>
      </w:r>
      <w:r w:rsidRPr="00130E8F">
        <w:t>r</w:t>
      </w:r>
      <w:r w:rsidRPr="00130E8F">
        <w:t>plexité initiale lorsque nous avons été invité à écrire un texte sur Hannah Arendt a</w:t>
      </w:r>
      <w:r w:rsidRPr="00130E8F">
        <w:t>u</w:t>
      </w:r>
      <w:r w:rsidRPr="00130E8F">
        <w:t>tour d'une réflexion sur ce thème. Quelle que soit la compréhension que l'on ait de cette n</w:t>
      </w:r>
      <w:r w:rsidRPr="00130E8F">
        <w:t>o</w:t>
      </w:r>
      <w:r w:rsidRPr="00130E8F">
        <w:t>tion, il nous est en effet initialement apparu ambigu d'y associer le nom d'Arendt, alors qu'elle-même a toujours refusé de s'identifier à un courant de pensée politique particulier. Bien au contraire, elle les cr</w:t>
      </w:r>
      <w:r w:rsidRPr="00130E8F">
        <w:t>i</w:t>
      </w:r>
      <w:r w:rsidRPr="00130E8F">
        <w:t>tiquait tous, sans exception : outre les totalit</w:t>
      </w:r>
      <w:r w:rsidRPr="00130E8F">
        <w:t>a</w:t>
      </w:r>
      <w:r w:rsidRPr="00130E8F">
        <w:t>rismes fasciste, nazi et stalinien, bien sûr, elle critiqua également le libéralisme, le conserv</w:t>
      </w:r>
      <w:r w:rsidRPr="00130E8F">
        <w:t>a</w:t>
      </w:r>
      <w:r w:rsidRPr="00130E8F">
        <w:t>tisme, le socialisme et la social-démocratie</w:t>
      </w:r>
      <w:r>
        <w:t> </w:t>
      </w:r>
      <w:r>
        <w:rPr>
          <w:rStyle w:val="Appelnotedebasdep"/>
        </w:rPr>
        <w:footnoteReference w:id="2"/>
      </w:r>
      <w:r w:rsidRPr="00130E8F">
        <w:t>. Soulignons également qu'Arendt s'est présentée comme une théoricienne du politique, rej</w:t>
      </w:r>
      <w:r w:rsidRPr="00130E8F">
        <w:t>e</w:t>
      </w:r>
      <w:r w:rsidRPr="00130E8F">
        <w:t>tant le titre de « philosophe »</w:t>
      </w:r>
      <w:r>
        <w:t> </w:t>
      </w:r>
      <w:r>
        <w:rPr>
          <w:rStyle w:val="Appelnotedebasdep"/>
        </w:rPr>
        <w:footnoteReference w:id="3"/>
      </w:r>
      <w:r w:rsidRPr="00130E8F">
        <w:t>, afin de bien faire comprendre qu'elle n'était pas une théoricienne des systèmes en -</w:t>
      </w:r>
      <w:r>
        <w:t xml:space="preserve"> </w:t>
      </w:r>
      <w:r w:rsidRPr="00130E8F">
        <w:t>isme. Le politique, et par extension la liberté, est la pierre angulaire de toute son œuvre ; elle fait du politique et de la liberté la fondation même de la civilis</w:t>
      </w:r>
      <w:r w:rsidRPr="00130E8F">
        <w:t>a</w:t>
      </w:r>
      <w:r w:rsidRPr="00130E8F">
        <w:t>tion occidentale gréco-romaine. Dans</w:t>
      </w:r>
      <w:r>
        <w:t xml:space="preserve"> [73] </w:t>
      </w:r>
      <w:r w:rsidRPr="00130E8F">
        <w:t>cette perspective, à l'aide d'une analyse dynamique comparative, elle cherche à « ré-encastrer » dans une théorie générale les composantes relatives aux mouv</w:t>
      </w:r>
      <w:r w:rsidRPr="00130E8F">
        <w:t>e</w:t>
      </w:r>
      <w:r w:rsidRPr="00130E8F">
        <w:t>ments, aux événements, aux idéologies et aux régimes politiques qui peuvent être considérés comme des man</w:t>
      </w:r>
      <w:r w:rsidRPr="00130E8F">
        <w:t>i</w:t>
      </w:r>
      <w:r w:rsidRPr="00130E8F">
        <w:t>festations du politique et de la liberté.</w:t>
      </w:r>
    </w:p>
    <w:p w:rsidR="00210BFC" w:rsidRPr="00130E8F" w:rsidRDefault="00210BFC" w:rsidP="00210BFC">
      <w:pPr>
        <w:spacing w:before="120" w:after="120"/>
        <w:jc w:val="both"/>
      </w:pPr>
      <w:r w:rsidRPr="00130E8F">
        <w:t>C'est à partir de ces considérations et animé par une certaine curi</w:t>
      </w:r>
      <w:r w:rsidRPr="00130E8F">
        <w:t>o</w:t>
      </w:r>
      <w:r w:rsidRPr="00130E8F">
        <w:t xml:space="preserve">sité à propos de l'anarchisme tory que nous avons accepté de nous pencher sur le sujet. Pour ce faire, nous introduirons notre réflexion </w:t>
      </w:r>
      <w:r w:rsidRPr="00130E8F">
        <w:lastRenderedPageBreak/>
        <w:t>par la présentation d'a</w:t>
      </w:r>
      <w:r w:rsidRPr="00130E8F">
        <w:t>s</w:t>
      </w:r>
      <w:r w:rsidRPr="00130E8F">
        <w:t>sociations pouvant être établies entre l'œuvre d'Arendt et les idées politiques qui s'entrecroisent dans l'anarchisme tory, certaines issues de la pensée conservatrice et d'autres de la pe</w:t>
      </w:r>
      <w:r w:rsidRPr="00130E8F">
        <w:t>n</w:t>
      </w:r>
      <w:r w:rsidRPr="00130E8F">
        <w:t>sée de « gauche » (ici co</w:t>
      </w:r>
      <w:r w:rsidRPr="00130E8F">
        <w:t>m</w:t>
      </w:r>
      <w:r w:rsidRPr="00130E8F">
        <w:t>prise dans son sens large). Notre question de départ est la suivante : est-il po</w:t>
      </w:r>
      <w:r w:rsidRPr="00130E8F">
        <w:t>s</w:t>
      </w:r>
      <w:r w:rsidRPr="00130E8F">
        <w:t>sible d'affirmer qu'Arendt est conservatrice ou de gauche ? En d'autres termes, quels seraient les éléments constitutifs de sa théorie du politique pouvant être ass</w:t>
      </w:r>
      <w:r w:rsidRPr="00130E8F">
        <w:t>o</w:t>
      </w:r>
      <w:r w:rsidRPr="00130E8F">
        <w:t>ciés au conservatisme ou à une pensée dite de gauche ?</w:t>
      </w:r>
    </w:p>
    <w:p w:rsidR="00210BFC" w:rsidRPr="00130E8F" w:rsidRDefault="00210BFC" w:rsidP="00210BFC">
      <w:pPr>
        <w:spacing w:before="120" w:after="120"/>
        <w:jc w:val="both"/>
      </w:pPr>
      <w:r w:rsidRPr="00130E8F">
        <w:t>Si, à la suite de cette exploration initiale, nous ne pourrons pas e</w:t>
      </w:r>
      <w:r w:rsidRPr="00130E8F">
        <w:t>x</w:t>
      </w:r>
      <w:r w:rsidRPr="00130E8F">
        <w:t>plicitement situer la pensée d'Arendt dans un courant ou dans l'autre, et encore moins affirmer qu'e</w:t>
      </w:r>
      <w:r w:rsidRPr="00130E8F">
        <w:t>l</w:t>
      </w:r>
      <w:r w:rsidRPr="00130E8F">
        <w:t>le est une « conservatrice de gauche », nous l'associerons cependant au républicanisme. En raison de la sép</w:t>
      </w:r>
      <w:r w:rsidRPr="00130E8F">
        <w:t>a</w:t>
      </w:r>
      <w:r w:rsidRPr="00130E8F">
        <w:t>ration entre l'espace public et la sphère privée qui caractérise la rép</w:t>
      </w:r>
      <w:r w:rsidRPr="00130E8F">
        <w:t>u</w:t>
      </w:r>
      <w:r w:rsidRPr="00130E8F">
        <w:t>blique dès son origine gréco-romaine, Arendt y perçoit la forme pol</w:t>
      </w:r>
      <w:r w:rsidRPr="00130E8F">
        <w:t>i</w:t>
      </w:r>
      <w:r w:rsidRPr="00130E8F">
        <w:t>tico-institutionnelle idéale pour accuei</w:t>
      </w:r>
      <w:r w:rsidRPr="00130E8F">
        <w:t>l</w:t>
      </w:r>
      <w:r w:rsidRPr="00130E8F">
        <w:t>lir le politique tel qu'elle le théorise dans ses écrits. Cet idé</w:t>
      </w:r>
      <w:r w:rsidRPr="00130E8F">
        <w:t>a</w:t>
      </w:r>
      <w:r w:rsidRPr="00130E8F">
        <w:t>lisme envers la république, dans le contexte amér</w:t>
      </w:r>
      <w:r w:rsidRPr="00130E8F">
        <w:t>i</w:t>
      </w:r>
      <w:r w:rsidRPr="00130E8F">
        <w:t>cain qui fut le sien, n'est pas anodin, et nous conduira directement à poser la question de l'aut</w:t>
      </w:r>
      <w:r w:rsidRPr="00130E8F">
        <w:t>o</w:t>
      </w:r>
      <w:r w:rsidRPr="00130E8F">
        <w:t>rité, laquelle inclut celles de la fondation et de la trad</w:t>
      </w:r>
      <w:r w:rsidRPr="00130E8F">
        <w:t>i</w:t>
      </w:r>
      <w:r w:rsidRPr="00130E8F">
        <w:t>tion.</w:t>
      </w:r>
    </w:p>
    <w:p w:rsidR="00210BFC" w:rsidRPr="00130E8F" w:rsidRDefault="00210BFC" w:rsidP="00210BFC">
      <w:pPr>
        <w:spacing w:before="120" w:after="120"/>
        <w:jc w:val="both"/>
      </w:pPr>
      <w:r w:rsidRPr="00130E8F">
        <w:t>Cependant, nous limiter à dégager des considér</w:t>
      </w:r>
      <w:r w:rsidRPr="00130E8F">
        <w:t>a</w:t>
      </w:r>
      <w:r w:rsidRPr="00130E8F">
        <w:t>tions théoriques, épistémologiques ou ontologiques contenues dans l'œuvre d'Arendt dans le but de révéler les correspondances avec des éléments constit</w:t>
      </w:r>
      <w:r w:rsidRPr="00130E8F">
        <w:t>u</w:t>
      </w:r>
      <w:r w:rsidRPr="00130E8F">
        <w:t>tifs de l'anarchisme tory nous détournerait du « vrai problème non r</w:t>
      </w:r>
      <w:r w:rsidRPr="00130E8F">
        <w:t>é</w:t>
      </w:r>
      <w:r w:rsidRPr="00130E8F">
        <w:t>solu », pour reprendre ses propres mots. Cet exercice étant que</w:t>
      </w:r>
      <w:r w:rsidRPr="00130E8F">
        <w:t>l</w:t>
      </w:r>
      <w:r w:rsidRPr="00130E8F">
        <w:t>que peu formel, nous devons tenter de nous rapprocher du véritable enjeu en posant une question implicitement soulevée dans le thème prop</w:t>
      </w:r>
      <w:r w:rsidRPr="00130E8F">
        <w:t>o</w:t>
      </w:r>
      <w:r w:rsidRPr="00130E8F">
        <w:t>sé : quelle est la nature de la crise sévissant dans la civil</w:t>
      </w:r>
      <w:r w:rsidRPr="00130E8F">
        <w:t>i</w:t>
      </w:r>
      <w:r w:rsidRPr="00130E8F">
        <w:t>sation</w:t>
      </w:r>
      <w:r>
        <w:t xml:space="preserve"> [74] </w:t>
      </w:r>
      <w:r w:rsidRPr="00130E8F">
        <w:t>occidentale contemporaine ? Pour Arendt, cette crise est, d'un point de vue général, de nature politique.</w:t>
      </w:r>
    </w:p>
    <w:p w:rsidR="00210BFC" w:rsidRPr="00130E8F" w:rsidRDefault="00210BFC" w:rsidP="00210BFC">
      <w:pPr>
        <w:spacing w:before="120" w:after="120"/>
        <w:jc w:val="both"/>
      </w:pPr>
      <w:r w:rsidRPr="00130E8F">
        <w:t>Plus précisément, cette crise serait une manifestation de la dél</w:t>
      </w:r>
      <w:r w:rsidRPr="00130E8F">
        <w:t>i</w:t>
      </w:r>
      <w:r w:rsidRPr="00130E8F">
        <w:t>quescence de l'autorité en tant que celle-ci, bien avant d'être relative à l'ordre, au pouvoir ou à la domination, est un principe actif au fond</w:t>
      </w:r>
      <w:r w:rsidRPr="00130E8F">
        <w:t>e</w:t>
      </w:r>
      <w:r w:rsidRPr="00130E8F">
        <w:t>ment même du lien s</w:t>
      </w:r>
      <w:r w:rsidRPr="00130E8F">
        <w:t>o</w:t>
      </w:r>
      <w:r w:rsidRPr="00130E8F">
        <w:t xml:space="preserve">cial et de la reproduction sociétale. Si la crise de l'autorité est liée à la fondation du monde commun qui est </w:t>
      </w:r>
      <w:r>
        <w:t>l’</w:t>
      </w:r>
      <w:r w:rsidRPr="00130E8F">
        <w:rPr>
          <w:i/>
          <w:iCs/>
        </w:rPr>
        <w:t xml:space="preserve">oikouménè </w:t>
      </w:r>
      <w:r w:rsidRPr="00130E8F">
        <w:t>de la civilisation gréco-romaine o</w:t>
      </w:r>
      <w:r w:rsidRPr="00130E8F">
        <w:t>c</w:t>
      </w:r>
      <w:r w:rsidRPr="00130E8F">
        <w:t>cidentale et du « re</w:t>
      </w:r>
      <w:r w:rsidRPr="00130E8F">
        <w:lastRenderedPageBreak/>
        <w:t>commencement » de celui-ci à travers les âges</w:t>
      </w:r>
      <w:r>
        <w:t> </w:t>
      </w:r>
      <w:r>
        <w:rPr>
          <w:rStyle w:val="Appelnotedebasdep"/>
        </w:rPr>
        <w:footnoteReference w:id="4"/>
      </w:r>
      <w:r w:rsidRPr="00130E8F">
        <w:t>, la crise du polit</w:t>
      </w:r>
      <w:r w:rsidRPr="00130E8F">
        <w:t>i</w:t>
      </w:r>
      <w:r w:rsidRPr="00130E8F">
        <w:t>que, telle que l'explicite Arendt, menace l'humanité même de l'ho</w:t>
      </w:r>
      <w:r w:rsidRPr="00130E8F">
        <w:t>m</w:t>
      </w:r>
      <w:r w:rsidRPr="00130E8F">
        <w:t>me. Cette crise a pour épice</w:t>
      </w:r>
      <w:r w:rsidRPr="00130E8F">
        <w:t>n</w:t>
      </w:r>
      <w:r w:rsidRPr="00130E8F">
        <w:t>tre l'effritement de l'autorité ; elle a pour cause et pour conséquence d'ébranler la fondation politico-institutionnelle de notre civilisation. C'est en ce sens qu'Arendt appe</w:t>
      </w:r>
      <w:r w:rsidRPr="00130E8F">
        <w:t>l</w:t>
      </w:r>
      <w:r w:rsidRPr="00130E8F">
        <w:t>le à une conservation du monde co</w:t>
      </w:r>
      <w:r w:rsidRPr="00130E8F">
        <w:t>m</w:t>
      </w:r>
      <w:r w:rsidRPr="00130E8F">
        <w:t xml:space="preserve">mun comme condition objective </w:t>
      </w:r>
      <w:r w:rsidRPr="00130E8F">
        <w:rPr>
          <w:i/>
          <w:iCs/>
        </w:rPr>
        <w:t xml:space="preserve">sine qua non </w:t>
      </w:r>
      <w:r w:rsidRPr="00130E8F">
        <w:t>de la pr</w:t>
      </w:r>
      <w:r w:rsidRPr="00130E8F">
        <w:t>é</w:t>
      </w:r>
      <w:r w:rsidRPr="00130E8F">
        <w:t>servation de l'humanité de l'homme, puisque l'une est constitutive de l'autre, et inversement.</w:t>
      </w:r>
    </w:p>
    <w:p w:rsidR="00210BFC" w:rsidRPr="00130E8F" w:rsidRDefault="00210BFC" w:rsidP="00210BFC">
      <w:pPr>
        <w:spacing w:before="120" w:after="120"/>
        <w:jc w:val="both"/>
      </w:pPr>
      <w:r w:rsidRPr="00130E8F">
        <w:t>En exposant la conception proprement arendtienne de cette « humanité de l'homme », nous verrons, enfin, en quoi la capacité à acquérir une faculté toute particulière, celle de se singulariser, est d</w:t>
      </w:r>
      <w:r w:rsidRPr="00130E8F">
        <w:t>é</w:t>
      </w:r>
      <w:r w:rsidRPr="00130E8F">
        <w:t>sormais précisément menacée.</w:t>
      </w:r>
    </w:p>
    <w:p w:rsidR="00210BFC" w:rsidRPr="00130E8F" w:rsidRDefault="00210BFC" w:rsidP="00210BFC">
      <w:pPr>
        <w:spacing w:before="120" w:after="120"/>
        <w:jc w:val="both"/>
      </w:pPr>
      <w:r w:rsidRPr="00130E8F">
        <w:t>Notre volonté ici n'est donc pas de présenter l'ana</w:t>
      </w:r>
      <w:r w:rsidRPr="00130E8F">
        <w:t>r</w:t>
      </w:r>
      <w:r w:rsidRPr="00130E8F">
        <w:t>chisme tory en tant que tel ni d'y associer d'une que</w:t>
      </w:r>
      <w:r w:rsidRPr="00130E8F">
        <w:t>l</w:t>
      </w:r>
      <w:r w:rsidRPr="00130E8F">
        <w:t>conque façon et sans équivoque le nom d'Arendt, car cela reviendrait alors à dire que cette dernière « est ou n'est pas » une anarchiste tory (bien que la traduction que nous proposons de cette notion par l'expression « conse</w:t>
      </w:r>
      <w:r w:rsidRPr="00130E8F">
        <w:t>r</w:t>
      </w:r>
      <w:r w:rsidRPr="00130E8F">
        <w:t>vatisme de gauche » soit très certainement inexacte, nous y recourons dans la perspective heurist</w:t>
      </w:r>
      <w:r w:rsidRPr="00130E8F">
        <w:t>i</w:t>
      </w:r>
      <w:r w:rsidRPr="00130E8F">
        <w:t>que d'introduire et de coordonner l'ensemble de notre réflexion). Or, une telle conclusion nous semble stérile car p</w:t>
      </w:r>
      <w:r w:rsidRPr="00130E8F">
        <w:t>u</w:t>
      </w:r>
      <w:r w:rsidRPr="00130E8F">
        <w:t>rement forme</w:t>
      </w:r>
      <w:r w:rsidRPr="00130E8F">
        <w:t>l</w:t>
      </w:r>
      <w:r w:rsidRPr="00130E8F">
        <w:t>le. L'enjeu central de cet article est plutôt de saisir en quoi Arendt propose une théorie articulant autorité, fonda</w:t>
      </w:r>
      <w:r>
        <w:t>tion, polit</w:t>
      </w:r>
      <w:r>
        <w:t>i</w:t>
      </w:r>
      <w:r w:rsidRPr="00130E8F">
        <w:t>que</w:t>
      </w:r>
      <w:r>
        <w:t xml:space="preserve"> [75]</w:t>
      </w:r>
      <w:r w:rsidRPr="00130E8F">
        <w:t xml:space="preserve"> et humanité de l'homme. Cette théorie met en relief une i</w:t>
      </w:r>
      <w:r w:rsidRPr="00130E8F">
        <w:t>n</w:t>
      </w:r>
      <w:r w:rsidRPr="00130E8F">
        <w:t>quiétude relative à la disparition possible des médiations institutio</w:t>
      </w:r>
      <w:r w:rsidRPr="00130E8F">
        <w:t>n</w:t>
      </w:r>
      <w:r w:rsidRPr="00130E8F">
        <w:t>nelles, qui façonnent sur le « temps long » notre civilisation ; plus e</w:t>
      </w:r>
      <w:r w:rsidRPr="00130E8F">
        <w:t>n</w:t>
      </w:r>
      <w:r w:rsidRPr="00130E8F">
        <w:t>core, ces médications constituent l'indispensable condition de la pr</w:t>
      </w:r>
      <w:r w:rsidRPr="00130E8F">
        <w:t>é</w:t>
      </w:r>
      <w:r w:rsidRPr="00130E8F">
        <w:t>servation de la liberté humaine. Pour Arendt, il est pr</w:t>
      </w:r>
      <w:r w:rsidRPr="00130E8F">
        <w:t>i</w:t>
      </w:r>
      <w:r w:rsidRPr="00130E8F">
        <w:t>mordial de conserver cette capacité qu'a l'homme de se constituer et d'apparaître comme un sujet libre et autonome apte à créer du nouveau et de l'in</w:t>
      </w:r>
      <w:r w:rsidRPr="00130E8F">
        <w:t>é</w:t>
      </w:r>
      <w:r w:rsidRPr="00130E8F">
        <w:t>dit. Cette aptitude en fait un être re</w:t>
      </w:r>
      <w:r w:rsidRPr="00130E8F">
        <w:t>s</w:t>
      </w:r>
      <w:r w:rsidRPr="00130E8F">
        <w:t>ponsable de ce qui a existé et de ce qui existe déjà, ce qui lui offre la possibilité d'œuvrer à la perm</w:t>
      </w:r>
      <w:r w:rsidRPr="00130E8F">
        <w:t>a</w:t>
      </w:r>
      <w:r w:rsidRPr="00130E8F">
        <w:t xml:space="preserve">nence du monde commun afin que celui-ci ne sombre plus dans les </w:t>
      </w:r>
      <w:r w:rsidRPr="00130E8F">
        <w:lastRenderedPageBreak/>
        <w:t>horreurs du totalitarisme</w:t>
      </w:r>
      <w:r>
        <w:t> </w:t>
      </w:r>
      <w:r>
        <w:rPr>
          <w:rStyle w:val="Appelnotedebasdep"/>
        </w:rPr>
        <w:footnoteReference w:id="5"/>
      </w:r>
      <w:r w:rsidRPr="00130E8F">
        <w:t>. Cela revient à souligner l'importance de conserver la fondation politico-institutionnelle, sans nier sa capacité à se transformer et à être transformée. Cette fo</w:t>
      </w:r>
      <w:r w:rsidRPr="00130E8F">
        <w:t>n</w:t>
      </w:r>
      <w:r w:rsidRPr="00130E8F">
        <w:t>dation est une médiation d'une importance cardinale, puisqu'à partir d'elle peuvent émerger les possibles inh</w:t>
      </w:r>
      <w:r w:rsidRPr="00130E8F">
        <w:t>é</w:t>
      </w:r>
      <w:r w:rsidRPr="00130E8F">
        <w:t>rents à la dialectique entre l'homme et le monde, qui est constit</w:t>
      </w:r>
      <w:r w:rsidRPr="00130E8F">
        <w:t>u</w:t>
      </w:r>
      <w:r w:rsidRPr="00130E8F">
        <w:t>tive et de l'humanité de l'homme et de la pluralité du monde commun.</w:t>
      </w:r>
    </w:p>
    <w:p w:rsidR="00210BFC" w:rsidRDefault="00210BFC" w:rsidP="00210BFC">
      <w:pPr>
        <w:spacing w:before="120" w:after="120"/>
        <w:jc w:val="both"/>
      </w:pPr>
    </w:p>
    <w:p w:rsidR="00210BFC" w:rsidRPr="00130E8F" w:rsidRDefault="00210BFC" w:rsidP="00210BFC">
      <w:pPr>
        <w:pStyle w:val="a"/>
      </w:pPr>
      <w:r w:rsidRPr="00130E8F">
        <w:t>« JE NE ME SITUE NULLE PART »</w:t>
      </w:r>
    </w:p>
    <w:p w:rsidR="00210BFC" w:rsidRDefault="00210BFC" w:rsidP="00210BFC">
      <w:pPr>
        <w:spacing w:before="120" w:after="120"/>
        <w:jc w:val="both"/>
      </w:pPr>
    </w:p>
    <w:p w:rsidR="00210BFC" w:rsidRPr="00130E8F" w:rsidRDefault="00210BFC" w:rsidP="00210BFC">
      <w:pPr>
        <w:spacing w:before="120" w:after="120"/>
        <w:jc w:val="both"/>
      </w:pPr>
      <w:r w:rsidRPr="00130E8F">
        <w:t>Lors d'une discussion télévisée avec des collègues et amis, voici ce qu'Arendt avait répondu à Hans Morge</w:t>
      </w:r>
      <w:r w:rsidRPr="00130E8F">
        <w:t>n</w:t>
      </w:r>
      <w:r w:rsidRPr="00130E8F">
        <w:t>thau qui lui avait demandé : « Qu'est-ce que vous êtes ? Êtes-vous libérale ? Où vous situez-vous dans le champ des possibilités actuelles ? » :</w:t>
      </w:r>
    </w:p>
    <w:p w:rsidR="00210BFC" w:rsidRDefault="00210BFC" w:rsidP="00210BFC">
      <w:pPr>
        <w:pStyle w:val="Grillecouleur-Accent1"/>
      </w:pPr>
    </w:p>
    <w:p w:rsidR="00210BFC" w:rsidRDefault="00210BFC" w:rsidP="00210BFC">
      <w:pPr>
        <w:pStyle w:val="Grillecouleur-Accent1"/>
      </w:pPr>
      <w:r w:rsidRPr="00130E8F">
        <w:t>Vous savez que la gauche pense que je suis conse</w:t>
      </w:r>
      <w:r w:rsidRPr="00130E8F">
        <w:t>r</w:t>
      </w:r>
      <w:r w:rsidRPr="00130E8F">
        <w:t>vatrice, et que les conservateurs pensent parfois que je suis de gauche, ou une marg</w:t>
      </w:r>
      <w:r w:rsidRPr="00130E8F">
        <w:t>i</w:t>
      </w:r>
      <w:r w:rsidRPr="00130E8F">
        <w:t>nale, ou Dieu sait quoi. Et je dis que dire cela me lai</w:t>
      </w:r>
      <w:r w:rsidRPr="00130E8F">
        <w:t>s</w:t>
      </w:r>
      <w:r w:rsidRPr="00130E8F">
        <w:t>se totalement</w:t>
      </w:r>
      <w:r>
        <w:t xml:space="preserve"> [76] </w:t>
      </w:r>
      <w:r w:rsidRPr="00130E8F">
        <w:t>de marbre. [...] Vous me demandez donc où je me s</w:t>
      </w:r>
      <w:r w:rsidRPr="00130E8F">
        <w:t>i</w:t>
      </w:r>
      <w:r w:rsidRPr="00130E8F">
        <w:t>tue. Je ne me situe nulle part</w:t>
      </w:r>
      <w:r>
        <w:t> </w:t>
      </w:r>
      <w:r>
        <w:rPr>
          <w:rStyle w:val="Appelnotedebasdep"/>
        </w:rPr>
        <w:footnoteReference w:id="6"/>
      </w:r>
      <w:r w:rsidRPr="00130E8F">
        <w:t>.</w:t>
      </w:r>
    </w:p>
    <w:p w:rsidR="00210BFC" w:rsidRPr="00130E8F" w:rsidRDefault="00210BFC" w:rsidP="00210BFC">
      <w:pPr>
        <w:pStyle w:val="Grillecouleur-Accent1"/>
      </w:pPr>
    </w:p>
    <w:p w:rsidR="00210BFC" w:rsidRPr="00130E8F" w:rsidRDefault="00210BFC" w:rsidP="00210BFC">
      <w:pPr>
        <w:spacing w:before="120" w:after="120"/>
        <w:jc w:val="both"/>
      </w:pPr>
      <w:r w:rsidRPr="00130E8F">
        <w:t>Arendt ne s'étant jamais présentée comme une intelle</w:t>
      </w:r>
      <w:r w:rsidRPr="00130E8F">
        <w:t>c</w:t>
      </w:r>
      <w:r w:rsidRPr="00130E8F">
        <w:t xml:space="preserve">tuelle de gauche ou de droite, il serait quelque peu malhonnête de le faire à sa place. Toutefois, il faut relever qu'elle a évoqué avec passion les </w:t>
      </w:r>
      <w:r w:rsidRPr="00130E8F">
        <w:rPr>
          <w:i/>
          <w:iCs/>
        </w:rPr>
        <w:t>ki</w:t>
      </w:r>
      <w:r w:rsidRPr="00130E8F">
        <w:rPr>
          <w:i/>
          <w:iCs/>
        </w:rPr>
        <w:t>b</w:t>
      </w:r>
      <w:r w:rsidRPr="00130E8F">
        <w:rPr>
          <w:i/>
          <w:iCs/>
        </w:rPr>
        <w:t xml:space="preserve">boutzim </w:t>
      </w:r>
      <w:r w:rsidRPr="00130E8F">
        <w:t>israéliens de son époque, les conseils révolutionnaires du d</w:t>
      </w:r>
      <w:r w:rsidRPr="00130E8F">
        <w:t>é</w:t>
      </w:r>
      <w:r w:rsidRPr="00130E8F">
        <w:t>but de la révolution soviétique</w:t>
      </w:r>
      <w:r>
        <w:t> </w:t>
      </w:r>
      <w:r>
        <w:rPr>
          <w:rStyle w:val="Appelnotedebasdep"/>
        </w:rPr>
        <w:footnoteReference w:id="7"/>
      </w:r>
      <w:r w:rsidRPr="00130E8F">
        <w:t>, sans oublier qu'elle a formulé un él</w:t>
      </w:r>
      <w:r w:rsidRPr="00130E8F">
        <w:t>o</w:t>
      </w:r>
      <w:r w:rsidRPr="00130E8F">
        <w:lastRenderedPageBreak/>
        <w:t xml:space="preserve">gieux commentaire sur Rosa </w:t>
      </w:r>
      <w:r>
        <w:t>Luxembourg </w:t>
      </w:r>
      <w:r>
        <w:rPr>
          <w:rStyle w:val="Appelnotedebasdep"/>
        </w:rPr>
        <w:footnoteReference w:id="8"/>
      </w:r>
      <w:r w:rsidRPr="00130E8F">
        <w:t>. Il serait également diff</w:t>
      </w:r>
      <w:r w:rsidRPr="00130E8F">
        <w:t>i</w:t>
      </w:r>
      <w:r w:rsidRPr="00130E8F">
        <w:t>cile d'ignorer qu'elle a produit une théorie très féconde du phénom</w:t>
      </w:r>
      <w:r w:rsidRPr="00130E8F">
        <w:t>è</w:t>
      </w:r>
      <w:r w:rsidRPr="00130E8F">
        <w:t>ne totalitaire et qu'elle exhortait ses lecteurs à retrouver le « trésor pe</w:t>
      </w:r>
      <w:r w:rsidRPr="00130E8F">
        <w:t>r</w:t>
      </w:r>
      <w:r w:rsidRPr="00130E8F">
        <w:t>du » des révolutions, considérées par elle comme de rares évén</w:t>
      </w:r>
      <w:r w:rsidRPr="00130E8F">
        <w:t>e</w:t>
      </w:r>
      <w:r w:rsidRPr="00130E8F">
        <w:t>ments réellement politiques. Ses inquiétudes en ce qui a trait à son époque portaient sur la menace incarnée par les armes nucléaires et les no</w:t>
      </w:r>
      <w:r w:rsidRPr="00130E8F">
        <w:t>u</w:t>
      </w:r>
      <w:r w:rsidRPr="00130E8F">
        <w:t>velles tec</w:t>
      </w:r>
      <w:r w:rsidRPr="00130E8F">
        <w:t>h</w:t>
      </w:r>
      <w:r w:rsidRPr="00130E8F">
        <w:t>nologies guerrières, tandis que sa sympathie allait aux mouvements contestataires américains des années 1960 et à leurs pr</w:t>
      </w:r>
      <w:r w:rsidRPr="00130E8F">
        <w:t>a</w:t>
      </w:r>
      <w:r w:rsidRPr="00130E8F">
        <w:t>tiques de désobéissance civile. L'aspect critique de sa pensée se man</w:t>
      </w:r>
      <w:r w:rsidRPr="00130E8F">
        <w:t>i</w:t>
      </w:r>
      <w:r w:rsidRPr="00130E8F">
        <w:t>feste aussi à l'égard du c</w:t>
      </w:r>
      <w:r w:rsidRPr="00130E8F">
        <w:t>a</w:t>
      </w:r>
      <w:r w:rsidRPr="00130E8F">
        <w:t>pitalisme et du libéralisme dans son étude de l'impérialisme moderne - phénomène qu'elle associe à une pe</w:t>
      </w:r>
      <w:r w:rsidRPr="00130E8F">
        <w:t>n</w:t>
      </w:r>
      <w:r w:rsidRPr="00130E8F">
        <w:t>sée bourgeoise d'obédience hobbesienne -, de même qu'à l'égard du fa</w:t>
      </w:r>
      <w:r w:rsidRPr="00130E8F">
        <w:t>s</w:t>
      </w:r>
      <w:r w:rsidRPr="00130E8F">
        <w:t>cisme qui, selon elle, a survécu à la fin de la Deuxième Guerre mo</w:t>
      </w:r>
      <w:r w:rsidRPr="00130E8F">
        <w:t>n</w:t>
      </w:r>
      <w:r w:rsidRPr="00130E8F">
        <w:t>diale et qui est loin d'être le simple négatif de la dém</w:t>
      </w:r>
      <w:r w:rsidRPr="00130E8F">
        <w:t>o</w:t>
      </w:r>
      <w:r>
        <w:t>cratie mo</w:t>
      </w:r>
      <w:r w:rsidRPr="00130E8F">
        <w:t>derne.</w:t>
      </w:r>
      <w:r>
        <w:t xml:space="preserve"> [77]</w:t>
      </w:r>
      <w:r w:rsidRPr="00130E8F">
        <w:t xml:space="preserve"> Dans cette perspective, c'est la trajectoire même de l'Occident qui l'inquiète, et cette appréhension est fondée sur la crainte de voir disp</w:t>
      </w:r>
      <w:r w:rsidRPr="00130E8F">
        <w:t>a</w:t>
      </w:r>
      <w:r w:rsidRPr="00130E8F">
        <w:t>raître deux valeurs centrales, irréductibles mais compl</w:t>
      </w:r>
      <w:r w:rsidRPr="00130E8F">
        <w:t>é</w:t>
      </w:r>
      <w:r w:rsidRPr="00130E8F">
        <w:t>mentaires, pour la constit</w:t>
      </w:r>
      <w:r w:rsidRPr="00130E8F">
        <w:t>u</w:t>
      </w:r>
      <w:r w:rsidRPr="00130E8F">
        <w:t>tion et pour la compréhension du politique : la liberté et l'égalité. Par ailleurs, sa réflexion sur la culture de masse et l'atom</w:t>
      </w:r>
      <w:r w:rsidRPr="00130E8F">
        <w:t>i</w:t>
      </w:r>
      <w:r w:rsidRPr="00130E8F">
        <w:t xml:space="preserve">sation de la société ainsi que sa critique du règne de </w:t>
      </w:r>
      <w:r>
        <w:t>l’</w:t>
      </w:r>
      <w:r w:rsidRPr="00130E8F">
        <w:rPr>
          <w:i/>
          <w:iCs/>
        </w:rPr>
        <w:t xml:space="preserve">animal </w:t>
      </w:r>
      <w:r w:rsidRPr="004530D5">
        <w:rPr>
          <w:i/>
          <w:iCs/>
        </w:rPr>
        <w:t>lab</w:t>
      </w:r>
      <w:r w:rsidRPr="004530D5">
        <w:rPr>
          <w:i/>
          <w:iCs/>
        </w:rPr>
        <w:t>o</w:t>
      </w:r>
      <w:r w:rsidRPr="004530D5">
        <w:rPr>
          <w:i/>
          <w:iCs/>
        </w:rPr>
        <w:t>rans</w:t>
      </w:r>
      <w:r>
        <w:rPr>
          <w:iCs/>
        </w:rPr>
        <w:t> </w:t>
      </w:r>
      <w:r>
        <w:rPr>
          <w:rStyle w:val="Appelnotedebasdep"/>
          <w:iCs/>
        </w:rPr>
        <w:footnoteReference w:id="9"/>
      </w:r>
      <w:r w:rsidRPr="00130E8F">
        <w:rPr>
          <w:i/>
          <w:iCs/>
        </w:rPr>
        <w:t xml:space="preserve"> </w:t>
      </w:r>
      <w:r w:rsidRPr="00130E8F">
        <w:t>ont des « tonalités » de ga</w:t>
      </w:r>
      <w:r w:rsidRPr="00130E8F">
        <w:t>u</w:t>
      </w:r>
      <w:r w:rsidRPr="00130E8F">
        <w:t>che, car elles ont été élaborées avec pour arrière-plan une sourde inquiétude pour l'avenir d'une civil</w:t>
      </w:r>
      <w:r w:rsidRPr="00130E8F">
        <w:t>i</w:t>
      </w:r>
      <w:r w:rsidRPr="00130E8F">
        <w:t>sation entière et donc en complet porte-à-faux avec les intellectuels de l'O</w:t>
      </w:r>
      <w:r w:rsidRPr="00130E8F">
        <w:t>c</w:t>
      </w:r>
      <w:r w:rsidRPr="00130E8F">
        <w:t>cident triomphant. À ce sujet, il faut relever que le socialisme ne con</w:t>
      </w:r>
      <w:r w:rsidRPr="00130E8F">
        <w:t>s</w:t>
      </w:r>
      <w:r w:rsidRPr="00130E8F">
        <w:t>titue pour elle qu'une étape logique suivant le capit</w:t>
      </w:r>
      <w:r w:rsidRPr="00130E8F">
        <w:t>a</w:t>
      </w:r>
      <w:r w:rsidRPr="00130E8F">
        <w:t>lisme, en ce que ces deux modes de production sont des processus d'expropriation gr</w:t>
      </w:r>
      <w:r w:rsidRPr="00130E8F">
        <w:t>a</w:t>
      </w:r>
      <w:r w:rsidRPr="00130E8F">
        <w:t>duelle du peuple, le passage du capit</w:t>
      </w:r>
      <w:r w:rsidRPr="00130E8F">
        <w:t>a</w:t>
      </w:r>
      <w:r w:rsidRPr="00130E8F">
        <w:t>lisme au socialisme devant être compris comme le passage dans les mains du gouvernement et de la bureaucratie des moyens de production jusque-là conce</w:t>
      </w:r>
      <w:r w:rsidRPr="00130E8F">
        <w:t>n</w:t>
      </w:r>
      <w:r w:rsidRPr="00130E8F">
        <w:t xml:space="preserve">trés dans les </w:t>
      </w:r>
      <w:r w:rsidRPr="00130E8F">
        <w:lastRenderedPageBreak/>
        <w:t>mains d'un propriétaire privé</w:t>
      </w:r>
      <w:r>
        <w:t> </w:t>
      </w:r>
      <w:r>
        <w:rPr>
          <w:rStyle w:val="Appelnotedebasdep"/>
        </w:rPr>
        <w:footnoteReference w:id="10"/>
      </w:r>
      <w:r w:rsidRPr="00130E8F">
        <w:t xml:space="preserve">. S'il est vrai qu'Arendt se situait peu dans le champ </w:t>
      </w:r>
      <w:r w:rsidRPr="00130E8F">
        <w:rPr>
          <w:i/>
          <w:iCs/>
        </w:rPr>
        <w:t xml:space="preserve">de la </w:t>
      </w:r>
      <w:r w:rsidRPr="00130E8F">
        <w:t>polit</w:t>
      </w:r>
      <w:r w:rsidRPr="00130E8F">
        <w:t>i</w:t>
      </w:r>
      <w:r w:rsidRPr="00130E8F">
        <w:t xml:space="preserve">que et plutôt dans celui </w:t>
      </w:r>
      <w:r w:rsidRPr="00130E8F">
        <w:rPr>
          <w:i/>
          <w:iCs/>
        </w:rPr>
        <w:t xml:space="preserve">du </w:t>
      </w:r>
      <w:r w:rsidRPr="00130E8F">
        <w:t>politique, il faut néanmoins dire que le simple fait de ne pas aboyer avec la meute des intellectuels de l'Occident satisfait de lui-même en fait, minim</w:t>
      </w:r>
      <w:r w:rsidRPr="00130E8F">
        <w:t>a</w:t>
      </w:r>
      <w:r w:rsidRPr="00130E8F">
        <w:t>lement, une intellectuelle qui ne soutenait auc</w:t>
      </w:r>
      <w:r w:rsidRPr="00130E8F">
        <w:t>u</w:t>
      </w:r>
      <w:r w:rsidRPr="00130E8F">
        <w:t>ne politique reconnue comme de droite ; en ce sens, on peut dire qu'il existait bien des a</w:t>
      </w:r>
      <w:r w:rsidRPr="00130E8F">
        <w:t>c</w:t>
      </w:r>
      <w:r w:rsidRPr="00130E8F">
        <w:t>cointances entre Arendt et la pensée de gauche.</w:t>
      </w:r>
    </w:p>
    <w:p w:rsidR="00210BFC" w:rsidRPr="00130E8F" w:rsidRDefault="00210BFC" w:rsidP="00210BFC">
      <w:pPr>
        <w:spacing w:before="120" w:after="120"/>
        <w:jc w:val="both"/>
      </w:pPr>
      <w:r w:rsidRPr="00130E8F">
        <w:t>En conséquence, il est évident qu'on ne peut associer Arendt à un courant politique conservateur ou né</w:t>
      </w:r>
      <w:r w:rsidRPr="00130E8F">
        <w:t>o</w:t>
      </w:r>
      <w:r w:rsidRPr="00130E8F">
        <w:t>conservateur quel qu'il soit, ainsi qu'en témoignent él</w:t>
      </w:r>
      <w:r w:rsidRPr="00130E8F">
        <w:t>o</w:t>
      </w:r>
      <w:r w:rsidRPr="00130E8F">
        <w:t xml:space="preserve">quemment ses écrits sur l'impérialisme moderne, sur les </w:t>
      </w:r>
      <w:r w:rsidRPr="00130E8F">
        <w:rPr>
          <w:i/>
          <w:iCs/>
        </w:rPr>
        <w:t xml:space="preserve">Pentagon Papers </w:t>
      </w:r>
      <w:r w:rsidRPr="00130E8F">
        <w:t>ou encore sa description de</w:t>
      </w:r>
      <w:r>
        <w:t xml:space="preserve"> [78] </w:t>
      </w:r>
      <w:r w:rsidRPr="00130E8F">
        <w:t>l'émergence de la mouvance néoconservatrice américaine</w:t>
      </w:r>
      <w:r>
        <w:t> </w:t>
      </w:r>
      <w:r>
        <w:rPr>
          <w:rStyle w:val="Appelnotedebasdep"/>
        </w:rPr>
        <w:footnoteReference w:id="11"/>
      </w:r>
      <w:r w:rsidRPr="00130E8F">
        <w:t>. Mais puisque son a</w:t>
      </w:r>
      <w:r w:rsidRPr="00130E8F">
        <w:t>n</w:t>
      </w:r>
      <w:r w:rsidRPr="00130E8F">
        <w:t>crage à gauche n'est pas franc, massif et ouvert</w:t>
      </w:r>
      <w:r w:rsidRPr="00130E8F">
        <w:t>e</w:t>
      </w:r>
      <w:r w:rsidRPr="00130E8F">
        <w:t>ment revendiqué, son rejet de la droite n'a rien de criard ; en outre, certains des auteurs au</w:t>
      </w:r>
      <w:r w:rsidRPr="00130E8F">
        <w:t>x</w:t>
      </w:r>
      <w:r w:rsidRPr="00130E8F">
        <w:t>quels elle se réfère ne sont ni socialistes ni antilib</w:t>
      </w:r>
      <w:r w:rsidRPr="00130E8F">
        <w:t>é</w:t>
      </w:r>
      <w:r w:rsidRPr="00130E8F">
        <w:t>raux (même s'ils ont pu paraître progressistes eu égard à certains évén</w:t>
      </w:r>
      <w:r w:rsidRPr="00130E8F">
        <w:t>e</w:t>
      </w:r>
      <w:r w:rsidRPr="00130E8F">
        <w:t>ments de leur époque) : pensons, entre autres, à Monte</w:t>
      </w:r>
      <w:r w:rsidRPr="00130E8F">
        <w:t>s</w:t>
      </w:r>
      <w:r w:rsidRPr="00130E8F">
        <w:t>quieu et à Tocqueville, qui ont joué un rôle formateur pour sa co</w:t>
      </w:r>
      <w:r w:rsidRPr="00130E8F">
        <w:t>m</w:t>
      </w:r>
      <w:r w:rsidRPr="00130E8F">
        <w:t>préhension du politique (en ce qui concerne les lois et les régimes, ainsi que l'ant</w:t>
      </w:r>
      <w:r w:rsidRPr="00130E8F">
        <w:t>a</w:t>
      </w:r>
      <w:r w:rsidRPr="00130E8F">
        <w:t>gonisme entre la liberté et l'égalité). Arendt ne dédaigne pas non plus la critique d'E</w:t>
      </w:r>
      <w:r w:rsidRPr="00130E8F">
        <w:t>d</w:t>
      </w:r>
      <w:r w:rsidRPr="00130E8F">
        <w:t>mund Burke à l'égard des droits de l'homme, laquelle est une déno</w:t>
      </w:r>
      <w:r w:rsidRPr="00130E8F">
        <w:t>n</w:t>
      </w:r>
      <w:r w:rsidRPr="00130E8F">
        <w:t>ciation anglo-saxonne de l'individu</w:t>
      </w:r>
      <w:r w:rsidRPr="00130E8F">
        <w:t>a</w:t>
      </w:r>
      <w:r w:rsidRPr="00130E8F">
        <w:t>lisme abstrait des Lumières, et par extension de la Révolution française. Mais il y a une limite à ce de</w:t>
      </w:r>
      <w:r w:rsidRPr="00130E8F">
        <w:t>r</w:t>
      </w:r>
      <w:r w:rsidRPr="00130E8F">
        <w:t>nier rapprochement, Burke réagissant fo</w:t>
      </w:r>
      <w:r w:rsidRPr="00130E8F">
        <w:t>r</w:t>
      </w:r>
      <w:r w:rsidRPr="00130E8F">
        <w:t>tement au « tremblement de terre » historique qu'est la révolution, à la différence d'Arendt, qui en propose une tout autre le</w:t>
      </w:r>
      <w:r w:rsidRPr="00130E8F">
        <w:t>c</w:t>
      </w:r>
      <w:r w:rsidRPr="00130E8F">
        <w:t>ture.</w:t>
      </w:r>
    </w:p>
    <w:p w:rsidR="00210BFC" w:rsidRPr="00130E8F" w:rsidRDefault="00210BFC" w:rsidP="00210BFC">
      <w:pPr>
        <w:spacing w:before="120" w:after="120"/>
        <w:jc w:val="both"/>
      </w:pPr>
      <w:r w:rsidRPr="00130E8F">
        <w:t>La difficulté qu'il y a à classer Arendt selon la di</w:t>
      </w:r>
      <w:r w:rsidRPr="00130E8F">
        <w:t>s</w:t>
      </w:r>
      <w:r w:rsidRPr="00130E8F">
        <w:t>tinction classique entre la gauche et la droite peut s'e</w:t>
      </w:r>
      <w:r w:rsidRPr="00130E8F">
        <w:t>x</w:t>
      </w:r>
      <w:r w:rsidRPr="00130E8F">
        <w:t xml:space="preserve">pliquer par ses critiques sévères </w:t>
      </w:r>
      <w:r w:rsidRPr="00130E8F">
        <w:lastRenderedPageBreak/>
        <w:t>adressées à Karl Marx, auteur qu'elle dit avoir étudié tardivement</w:t>
      </w:r>
      <w:r>
        <w:t> </w:t>
      </w:r>
      <w:r>
        <w:rPr>
          <w:rStyle w:val="Appelnotedebasdep"/>
        </w:rPr>
        <w:footnoteReference w:id="12"/>
      </w:r>
      <w:r w:rsidRPr="00130E8F">
        <w:t>. Si Marx est selon elle un bon historien, elle le juge bien piètre théor</w:t>
      </w:r>
      <w:r w:rsidRPr="00130E8F">
        <w:t>i</w:t>
      </w:r>
      <w:r w:rsidRPr="00130E8F">
        <w:t>cien. Arendt ne partage pas sa représentation eschatologique de l'hi</w:t>
      </w:r>
      <w:r w:rsidRPr="00130E8F">
        <w:t>s</w:t>
      </w:r>
      <w:r w:rsidRPr="00130E8F">
        <w:t>toire, trop « mécanique » et évol</w:t>
      </w:r>
      <w:r w:rsidRPr="00130E8F">
        <w:t>u</w:t>
      </w:r>
      <w:r w:rsidRPr="00130E8F">
        <w:t xml:space="preserve">tionniste à son goût. Surtout, si Arendt lui reconnaît « l'immense mérite » d'avoir décrit « l'être de l'homme à partir du travail », de faire de « l'homme un être qui </w:t>
      </w:r>
      <w:r w:rsidRPr="00130E8F">
        <w:rPr>
          <w:i/>
          <w:iCs/>
        </w:rPr>
        <w:t>tr</w:t>
      </w:r>
      <w:r w:rsidRPr="00130E8F">
        <w:rPr>
          <w:i/>
          <w:iCs/>
        </w:rPr>
        <w:t>a</w:t>
      </w:r>
      <w:r w:rsidRPr="00130E8F">
        <w:rPr>
          <w:i/>
          <w:iCs/>
        </w:rPr>
        <w:t>vaille »</w:t>
      </w:r>
      <w:r w:rsidRPr="00130E8F">
        <w:t>, et ainsi de séparer la propriété de l'espace p</w:t>
      </w:r>
      <w:r w:rsidRPr="00130E8F">
        <w:t>u</w:t>
      </w:r>
      <w:r w:rsidRPr="00130E8F">
        <w:t>blic</w:t>
      </w:r>
      <w:r>
        <w:t> </w:t>
      </w:r>
      <w:r>
        <w:rPr>
          <w:rStyle w:val="Appelnotedebasdep"/>
        </w:rPr>
        <w:footnoteReference w:id="13"/>
      </w:r>
      <w:r w:rsidRPr="00130E8F">
        <w:t xml:space="preserve">, dans la </w:t>
      </w:r>
      <w:r w:rsidRPr="00130E8F">
        <w:rPr>
          <w:i/>
          <w:iCs/>
        </w:rPr>
        <w:t xml:space="preserve">Condition de l'homme moderne </w:t>
      </w:r>
      <w:r w:rsidRPr="00130E8F">
        <w:t>elle juge que la théorie marxienne du travail a le grave défaut de définir l'homme comme « homme de l</w:t>
      </w:r>
      <w:r w:rsidRPr="00130E8F">
        <w:t>a</w:t>
      </w:r>
      <w:r w:rsidRPr="00130E8F">
        <w:t xml:space="preserve">beur » </w:t>
      </w:r>
      <w:r w:rsidRPr="00130E8F">
        <w:rPr>
          <w:i/>
          <w:iCs/>
        </w:rPr>
        <w:t xml:space="preserve">(homo laborans), </w:t>
      </w:r>
      <w:r w:rsidRPr="00130E8F">
        <w:t>enr</w:t>
      </w:r>
      <w:r w:rsidRPr="00130E8F">
        <w:t>a</w:t>
      </w:r>
      <w:r w:rsidRPr="00130E8F">
        <w:t>cinant dès lors celui-ci dans la vie</w:t>
      </w:r>
      <w:r>
        <w:t xml:space="preserve"> [79] </w:t>
      </w:r>
      <w:r w:rsidRPr="00130E8F">
        <w:t>naturelle des nécessités plutôt que de lui offrir une réelle liberté pol</w:t>
      </w:r>
      <w:r w:rsidRPr="00130E8F">
        <w:t>i</w:t>
      </w:r>
      <w:r w:rsidRPr="00130E8F">
        <w:t>tique</w:t>
      </w:r>
      <w:r>
        <w:t> </w:t>
      </w:r>
      <w:r>
        <w:rPr>
          <w:rStyle w:val="Appelnotedebasdep"/>
        </w:rPr>
        <w:footnoteReference w:id="14"/>
      </w:r>
      <w:r w:rsidRPr="00130E8F">
        <w:t>. L'erreur de Marx serait alors d'associer la liberté au tr</w:t>
      </w:r>
      <w:r w:rsidRPr="00130E8F">
        <w:t>a</w:t>
      </w:r>
      <w:r w:rsidRPr="00130E8F">
        <w:t>vail. La liberté devient une fonction du travail comme métabolisme du pr</w:t>
      </w:r>
      <w:r w:rsidRPr="00130E8F">
        <w:t>o</w:t>
      </w:r>
      <w:r w:rsidRPr="00130E8F">
        <w:t>cessus vital et n'est dès lors plus consubstantielle au politique, à moins de r</w:t>
      </w:r>
      <w:r w:rsidRPr="00130E8F">
        <w:t>a</w:t>
      </w:r>
      <w:r w:rsidRPr="00130E8F">
        <w:t>mener celui-ci à une bio-politique pour laquelle la vie est le « souverain bien » ; la liberté est alors réduite à une poursuite indiv</w:t>
      </w:r>
      <w:r w:rsidRPr="00130E8F">
        <w:t>i</w:t>
      </w:r>
      <w:r w:rsidRPr="00130E8F">
        <w:t>duelle acharnée du bonheur. Mais malgré ces critiques, Arendt sait gré à Marx de confronter la philosophie à sa supposée impr</w:t>
      </w:r>
      <w:r w:rsidRPr="00130E8F">
        <w:t>a</w:t>
      </w:r>
      <w:r w:rsidRPr="00130E8F">
        <w:t>ticabilité (c'est-à-dire « la r</w:t>
      </w:r>
      <w:r w:rsidRPr="00130E8F">
        <w:t>é</w:t>
      </w:r>
      <w:r w:rsidRPr="00130E8F">
        <w:t>signation du philosophe de changer le monde »), ainsi que d'avoir disposé la dynamique constitutive de l'oppos</w:t>
      </w:r>
      <w:r w:rsidRPr="00130E8F">
        <w:t>i</w:t>
      </w:r>
      <w:r w:rsidRPr="00130E8F">
        <w:t>tion entre dominants et dominés au centre de la théorie</w:t>
      </w:r>
      <w:r>
        <w:t> </w:t>
      </w:r>
      <w:r>
        <w:rPr>
          <w:rStyle w:val="Appelnotedebasdep"/>
        </w:rPr>
        <w:footnoteReference w:id="15"/>
      </w:r>
      <w:r w:rsidRPr="00130E8F">
        <w:t>. Arendt a même tenté de « réhabiliter » Marx auprès de Karl Jaspers, sans to</w:t>
      </w:r>
      <w:r w:rsidRPr="00130E8F">
        <w:t>u</w:t>
      </w:r>
      <w:r w:rsidRPr="00130E8F">
        <w:t>tefois y réussir. En effet, à une lettre de 1950 où elle défend « Marx, le révol</w:t>
      </w:r>
      <w:r w:rsidRPr="00130E8F">
        <w:t>u</w:t>
      </w:r>
      <w:r w:rsidRPr="00130E8F">
        <w:t>tionnaire, que la passion pour la justice tient au collet », Jaspers r</w:t>
      </w:r>
      <w:r w:rsidRPr="00130E8F">
        <w:t>é</w:t>
      </w:r>
      <w:r w:rsidRPr="00130E8F">
        <w:t>pond, deux ans plus tard, qu'il espère qu'elle perçoit finalement en Marx « l'origine intellectuelle de ce qui a pu conduire au totalitari</w:t>
      </w:r>
      <w:r w:rsidRPr="00130E8F">
        <w:t>s</w:t>
      </w:r>
      <w:r w:rsidRPr="00130E8F">
        <w:t>me »</w:t>
      </w:r>
      <w:r>
        <w:t> </w:t>
      </w:r>
      <w:r>
        <w:rPr>
          <w:rStyle w:val="Appelnotedebasdep"/>
        </w:rPr>
        <w:footnoteReference w:id="16"/>
      </w:r>
      <w:r w:rsidRPr="00130E8F">
        <w:t xml:space="preserve">. C'est que Jaspers ne comprend pas que, sur ce point, </w:t>
      </w:r>
      <w:r w:rsidRPr="00130E8F">
        <w:lastRenderedPageBreak/>
        <w:t>Arendt n'attaque pas tant la « philosophie politique » de Marx que le marxi</w:t>
      </w:r>
      <w:r w:rsidRPr="00130E8F">
        <w:t>s</w:t>
      </w:r>
      <w:r w:rsidRPr="00130E8F">
        <w:t>me</w:t>
      </w:r>
      <w:r>
        <w:t> </w:t>
      </w:r>
      <w:r>
        <w:rPr>
          <w:rStyle w:val="Appelnotedebasdep"/>
        </w:rPr>
        <w:footnoteReference w:id="17"/>
      </w:r>
      <w:r w:rsidRPr="00130E8F">
        <w:t>.</w:t>
      </w:r>
    </w:p>
    <w:p w:rsidR="00210BFC" w:rsidRPr="00130E8F" w:rsidRDefault="00210BFC" w:rsidP="00210BFC">
      <w:pPr>
        <w:spacing w:before="120" w:after="120"/>
        <w:jc w:val="both"/>
      </w:pPr>
      <w:r w:rsidRPr="00130E8F">
        <w:t>Mais ces critiques ne doivent pas faire oublier qu'Arendt ne su</w:t>
      </w:r>
      <w:r w:rsidRPr="00130E8F">
        <w:t>p</w:t>
      </w:r>
      <w:r w:rsidRPr="00130E8F">
        <w:t>porte pas la satisfaction de soi que professe la droite. Le véritable pr</w:t>
      </w:r>
      <w:r w:rsidRPr="00130E8F">
        <w:t>o</w:t>
      </w:r>
      <w:r w:rsidRPr="00130E8F">
        <w:t>blème selon elle est en effet de parvenir à donner sens à l'esprit occ</w:t>
      </w:r>
      <w:r w:rsidRPr="00130E8F">
        <w:t>i</w:t>
      </w:r>
      <w:r w:rsidRPr="00130E8F">
        <w:t>dental assailli par ses démons intérieurs, ce que refuse catégoriqu</w:t>
      </w:r>
      <w:r w:rsidRPr="00130E8F">
        <w:t>e</w:t>
      </w:r>
      <w:r w:rsidRPr="00130E8F">
        <w:t>ment la pensée de droite. Aussi, pour conclure sur cette que</w:t>
      </w:r>
      <w:r w:rsidRPr="00130E8F">
        <w:t>s</w:t>
      </w:r>
      <w:r w:rsidRPr="00130E8F">
        <w:t>tion du positionnement philosophico-politique d'Arendt, nous dirons que</w:t>
      </w:r>
      <w:r>
        <w:t xml:space="preserve"> [80] </w:t>
      </w:r>
      <w:r w:rsidRPr="00130E8F">
        <w:t>puisqu'elle réagissait en fonction des menaces qui planaient sur le p</w:t>
      </w:r>
      <w:r w:rsidRPr="00130E8F">
        <w:t>o</w:t>
      </w:r>
      <w:r w:rsidRPr="00130E8F">
        <w:t>litique et que celles-ci venaient plutôt de la droite que de la gauche, elle est, en quelque sorte, de gauche par défaut, ce positionnement étant conti</w:t>
      </w:r>
      <w:r w:rsidRPr="00130E8F">
        <w:t>n</w:t>
      </w:r>
      <w:r w:rsidRPr="00130E8F">
        <w:t>gent et relatif à la période historique qui fut la sienne</w:t>
      </w:r>
      <w:r>
        <w:t> </w:t>
      </w:r>
      <w:r>
        <w:rPr>
          <w:rStyle w:val="Appelnotedebasdep"/>
        </w:rPr>
        <w:footnoteReference w:id="18"/>
      </w:r>
      <w:r w:rsidRPr="00130E8F">
        <w:t>. Mais, rappelons-le une dernière fois, cette classification ne jouait a</w:t>
      </w:r>
      <w:r w:rsidRPr="00130E8F">
        <w:t>u</w:t>
      </w:r>
      <w:r w:rsidRPr="00130E8F">
        <w:t>cun rôle dans la pensée d'Arendt elle-même.</w:t>
      </w:r>
    </w:p>
    <w:p w:rsidR="00210BFC" w:rsidRPr="00130E8F" w:rsidRDefault="00210BFC" w:rsidP="00210BFC">
      <w:pPr>
        <w:spacing w:before="120" w:after="120"/>
        <w:jc w:val="both"/>
      </w:pPr>
      <w:r w:rsidRPr="00130E8F">
        <w:t>Cela n'empêche pas Arendt de considérer que les r</w:t>
      </w:r>
      <w:r w:rsidRPr="00130E8F">
        <w:t>é</w:t>
      </w:r>
      <w:r w:rsidRPr="00130E8F">
        <w:t>volutionnaires modernes se sont fondamentalement fourvoyés en voulant régler pol</w:t>
      </w:r>
      <w:r w:rsidRPr="00130E8F">
        <w:t>i</w:t>
      </w:r>
      <w:r w:rsidRPr="00130E8F">
        <w:t>tiquement le social, y co</w:t>
      </w:r>
      <w:r w:rsidRPr="00130E8F">
        <w:t>m</w:t>
      </w:r>
      <w:r w:rsidRPr="00130E8F">
        <w:t>pris la question de la pauvreté. Alors qu'il s'agit de l'enjeu par excellence de la politique moderne selon la ga</w:t>
      </w:r>
      <w:r w:rsidRPr="00130E8F">
        <w:t>u</w:t>
      </w:r>
      <w:r w:rsidRPr="00130E8F">
        <w:t>che socialiste, Arendt estime que la question sociale doit être résolue avant tout par des moyens politiqu</w:t>
      </w:r>
      <w:r w:rsidRPr="00130E8F">
        <w:t>e</w:t>
      </w:r>
      <w:r w:rsidRPr="00130E8F">
        <w:t>ment neutres</w:t>
      </w:r>
      <w:r>
        <w:t> </w:t>
      </w:r>
      <w:r>
        <w:rPr>
          <w:rStyle w:val="Appelnotedebasdep"/>
        </w:rPr>
        <w:footnoteReference w:id="19"/>
      </w:r>
      <w:r w:rsidRPr="00130E8F">
        <w:t>, c'est-à-dire par des moyens économ</w:t>
      </w:r>
      <w:r w:rsidRPr="00130E8F">
        <w:t>i</w:t>
      </w:r>
      <w:r w:rsidRPr="00130E8F">
        <w:t>ques et techniques (par exemple, de nouvelles techniques agricoles). Cela ne signifie pas que la question s</w:t>
      </w:r>
      <w:r w:rsidRPr="00130E8F">
        <w:t>o</w:t>
      </w:r>
      <w:r w:rsidRPr="00130E8F">
        <w:t>ciale ne peut être traitée sur le plan politique ; au contraire, Arendt dit que son traitement est une condition de possibilité de tout mouvement révol</w:t>
      </w:r>
      <w:r w:rsidRPr="00130E8F">
        <w:t>u</w:t>
      </w:r>
      <w:r w:rsidRPr="00130E8F">
        <w:t>tionnaire, puisque la résolution de la question sociale, c'est-à-dire l'a</w:t>
      </w:r>
      <w:r w:rsidRPr="00130E8F">
        <w:t>f</w:t>
      </w:r>
      <w:r w:rsidRPr="00130E8F">
        <w:t xml:space="preserve">franchissement de la pauvreté, est une libération de la nécessité, qui est un préalable à la liberté politique. Mais la « libération » n'est pas </w:t>
      </w:r>
      <w:r w:rsidRPr="00130E8F">
        <w:lastRenderedPageBreak/>
        <w:t>un équivalent de la « l</w:t>
      </w:r>
      <w:r w:rsidRPr="00130E8F">
        <w:t>i</w:t>
      </w:r>
      <w:r w:rsidRPr="00130E8F">
        <w:t>berté » et la volonté de résoudre politiquement la question sociale implique toujours le risque de déterminer la polit</w:t>
      </w:r>
      <w:r w:rsidRPr="00130E8F">
        <w:t>i</w:t>
      </w:r>
      <w:r w:rsidRPr="00130E8F">
        <w:t>que par les nécessités</w:t>
      </w:r>
      <w:r>
        <w:t> </w:t>
      </w:r>
      <w:r>
        <w:rPr>
          <w:rStyle w:val="Appelnotedebasdep"/>
        </w:rPr>
        <w:footnoteReference w:id="20"/>
      </w:r>
      <w:r w:rsidRPr="00130E8F">
        <w:t>, ce qui revient à neutral</w:t>
      </w:r>
      <w:r w:rsidRPr="00130E8F">
        <w:t>i</w:t>
      </w:r>
      <w:r w:rsidRPr="00130E8F">
        <w:t>ser</w:t>
      </w:r>
      <w:r>
        <w:t xml:space="preserve"> [81] </w:t>
      </w:r>
      <w:r w:rsidRPr="00130E8F">
        <w:t>le politique par la forclusion de la liberté dans le c</w:t>
      </w:r>
      <w:r w:rsidRPr="00130E8F">
        <w:t>y</w:t>
      </w:r>
      <w:r w:rsidRPr="00130E8F">
        <w:t>cle de la survie, en définitive de la reproduction biol</w:t>
      </w:r>
      <w:r w:rsidRPr="00130E8F">
        <w:t>o</w:t>
      </w:r>
      <w:r w:rsidRPr="00130E8F">
        <w:t>gique. Autrement dit, proposer une solution politique à la question sociale comporte le risque d'enliser la « r</w:t>
      </w:r>
      <w:r w:rsidRPr="00130E8F">
        <w:t>é</w:t>
      </w:r>
      <w:r w:rsidRPr="00130E8F">
        <w:t>volution » au stade de la « libération » et ainsi d'en faire une « révolution permanente » - ce qui est antith</w:t>
      </w:r>
      <w:r w:rsidRPr="00130E8F">
        <w:t>é</w:t>
      </w:r>
      <w:r w:rsidRPr="00130E8F">
        <w:t>tique avec le concept même de révolution - qui n'atteindra jamais la liberté tant espérée. N</w:t>
      </w:r>
      <w:r w:rsidRPr="00130E8F">
        <w:t>o</w:t>
      </w:r>
      <w:r w:rsidRPr="00130E8F">
        <w:t>tons que ce postulat accompagne la critique par Arendt de l'humanit</w:t>
      </w:r>
      <w:r w:rsidRPr="00130E8F">
        <w:t>a</w:t>
      </w:r>
      <w:r w:rsidRPr="00130E8F">
        <w:t>risme révolutionnaire, dans lequel on peut percevoir une forme de s</w:t>
      </w:r>
      <w:r w:rsidRPr="00130E8F">
        <w:t>o</w:t>
      </w:r>
      <w:r w:rsidRPr="00130E8F">
        <w:t>lidarité n</w:t>
      </w:r>
      <w:r w:rsidRPr="00130E8F">
        <w:t>é</w:t>
      </w:r>
      <w:r w:rsidRPr="00130E8F">
        <w:t>gative fondée sur le malheur et la misère des hommes. Elle soutient que « l'humanité des humiliés et des offensés n'a jamais su</w:t>
      </w:r>
      <w:r w:rsidRPr="00130E8F">
        <w:t>r</w:t>
      </w:r>
      <w:r w:rsidRPr="00130E8F">
        <w:t>vécu à la libération, fût-ce une minute. Politiquement, elle est absol</w:t>
      </w:r>
      <w:r w:rsidRPr="00130E8F">
        <w:t>u</w:t>
      </w:r>
      <w:r w:rsidRPr="00130E8F">
        <w:t>ment non pertinente</w:t>
      </w:r>
      <w:r>
        <w:t> </w:t>
      </w:r>
      <w:r>
        <w:rPr>
          <w:rStyle w:val="Appelnotedebasdep"/>
        </w:rPr>
        <w:footnoteReference w:id="21"/>
      </w:r>
      <w:r w:rsidRPr="00130E8F">
        <w:t> ». Cette affirmation semble rad</w:t>
      </w:r>
      <w:r w:rsidRPr="00130E8F">
        <w:t>i</w:t>
      </w:r>
      <w:r w:rsidRPr="00130E8F">
        <w:t>cale, mais Arendt juge (avec raison, selon nous) que ce « type d'humanité » est non transmissible</w:t>
      </w:r>
      <w:r>
        <w:t> </w:t>
      </w:r>
      <w:r>
        <w:rPr>
          <w:rStyle w:val="Appelnotedebasdep"/>
        </w:rPr>
        <w:footnoteReference w:id="22"/>
      </w:r>
      <w:r w:rsidRPr="00130E8F">
        <w:t xml:space="preserve"> puisqu'il lui manque une dimension politique i</w:t>
      </w:r>
      <w:r w:rsidRPr="00130E8F">
        <w:t>m</w:t>
      </w:r>
      <w:r w:rsidRPr="00130E8F">
        <w:t xml:space="preserve">portante : la </w:t>
      </w:r>
      <w:r w:rsidRPr="00130E8F">
        <w:rPr>
          <w:i/>
          <w:iCs/>
        </w:rPr>
        <w:t>justice.</w:t>
      </w:r>
    </w:p>
    <w:p w:rsidR="00210BFC" w:rsidRPr="00130E8F" w:rsidRDefault="00210BFC" w:rsidP="00210BFC">
      <w:pPr>
        <w:spacing w:before="120" w:after="120"/>
        <w:jc w:val="both"/>
      </w:pPr>
      <w:r w:rsidRPr="00130E8F">
        <w:t>Parce qu'elle considère que c'est une erreur « très moderne » de prendre l'individu comme point de départ pour analyser les phénom</w:t>
      </w:r>
      <w:r w:rsidRPr="00130E8F">
        <w:t>è</w:t>
      </w:r>
      <w:r w:rsidRPr="00130E8F">
        <w:t>nes sociaux et qu'il importe plutôt de réfléchir à partir de l'inscription de celui-ci dans le monde</w:t>
      </w:r>
      <w:r>
        <w:t> </w:t>
      </w:r>
      <w:r>
        <w:rPr>
          <w:rStyle w:val="Appelnotedebasdep"/>
        </w:rPr>
        <w:footnoteReference w:id="23"/>
      </w:r>
      <w:r w:rsidRPr="00130E8F">
        <w:t>, on a pu faire d'Arendt une conserv</w:t>
      </w:r>
      <w:r w:rsidRPr="00130E8F">
        <w:t>a</w:t>
      </w:r>
      <w:r w:rsidRPr="00130E8F">
        <w:t>trice, pui</w:t>
      </w:r>
      <w:r w:rsidRPr="00130E8F">
        <w:t>s</w:t>
      </w:r>
      <w:r w:rsidRPr="00130E8F">
        <w:t>que, du moins si l'on se fie à l'interprétation proposée par Robert A. Nisbet, c'est là un argument partagé par la tr</w:t>
      </w:r>
      <w:r w:rsidRPr="00130E8F">
        <w:t>a</w:t>
      </w:r>
      <w:r w:rsidRPr="00130E8F">
        <w:t>dition sociolo</w:t>
      </w:r>
      <w:r w:rsidRPr="00130E8F">
        <w:lastRenderedPageBreak/>
        <w:t>gique et le conservatisme</w:t>
      </w:r>
      <w:r>
        <w:t> </w:t>
      </w:r>
      <w:r>
        <w:rPr>
          <w:rStyle w:val="Appelnotedebasdep"/>
        </w:rPr>
        <w:footnoteReference w:id="24"/>
      </w:r>
      <w:r w:rsidRPr="00130E8F">
        <w:t>. À quoi on peut répondre que la perspective d'Arendt se rapproche à ce sujet autant de celle de Marx et de</w:t>
      </w:r>
      <w:r>
        <w:t xml:space="preserve"> [82] </w:t>
      </w:r>
      <w:r w:rsidRPr="00130E8F">
        <w:t>la théorie critique de l'école de Francfort</w:t>
      </w:r>
      <w:r>
        <w:t> </w:t>
      </w:r>
      <w:r>
        <w:rPr>
          <w:rStyle w:val="Appelnotedebasdep"/>
        </w:rPr>
        <w:footnoteReference w:id="25"/>
      </w:r>
      <w:r w:rsidRPr="00130E8F">
        <w:t xml:space="preserve"> que de la s</w:t>
      </w:r>
      <w:r w:rsidRPr="00130E8F">
        <w:t>o</w:t>
      </w:r>
      <w:r w:rsidRPr="00130E8F">
        <w:t>ciologie et du conservatisme. En outre, Arendt était très critique de la sociologie fonctionnaliste américa</w:t>
      </w:r>
      <w:r w:rsidRPr="00130E8F">
        <w:t>i</w:t>
      </w:r>
      <w:r w:rsidRPr="00130E8F">
        <w:t>ne</w:t>
      </w:r>
      <w:r>
        <w:t> </w:t>
      </w:r>
      <w:r>
        <w:rPr>
          <w:rStyle w:val="Appelnotedebasdep"/>
        </w:rPr>
        <w:footnoteReference w:id="26"/>
      </w:r>
      <w:r w:rsidRPr="00130E8F">
        <w:t>, qui contribuait, comme le libéralisme et le conservatisme, à la confusion entre l'autorité et l'obéissance à l'o</w:t>
      </w:r>
      <w:r w:rsidRPr="00130E8F">
        <w:t>r</w:t>
      </w:r>
      <w:r w:rsidRPr="00130E8F">
        <w:t>dre, et donc finalement à la violence.</w:t>
      </w:r>
    </w:p>
    <w:p w:rsidR="00210BFC" w:rsidRPr="00130E8F" w:rsidRDefault="00210BFC" w:rsidP="00210BFC">
      <w:pPr>
        <w:spacing w:before="120" w:after="120"/>
        <w:jc w:val="both"/>
      </w:pPr>
      <w:r w:rsidRPr="00130E8F">
        <w:t>Ultimement, comme le souligne Myriam Revault d'Allonnes, c'est surtout en raison de la centralité de sa thèse sur l'autorité qu'Arendt fut qualifiée à tort de conservatrice</w:t>
      </w:r>
      <w:r>
        <w:t> </w:t>
      </w:r>
      <w:r>
        <w:rPr>
          <w:rStyle w:val="Appelnotedebasdep"/>
        </w:rPr>
        <w:footnoteReference w:id="27"/>
      </w:r>
      <w:r w:rsidRPr="00130E8F">
        <w:t>. Arendt prétend que l'infrastruct</w:t>
      </w:r>
      <w:r w:rsidRPr="00130E8F">
        <w:t>u</w:t>
      </w:r>
      <w:r w:rsidRPr="00130E8F">
        <w:t>re de la crise généralisée de la société contemporaine consiste en la di</w:t>
      </w:r>
      <w:r w:rsidRPr="00130E8F">
        <w:t>s</w:t>
      </w:r>
      <w:r w:rsidRPr="00130E8F">
        <w:t xml:space="preserve">solution de la triade « fondation </w:t>
      </w:r>
      <w:r>
        <w:t>–</w:t>
      </w:r>
      <w:r w:rsidRPr="00130E8F">
        <w:t xml:space="preserve"> religion </w:t>
      </w:r>
      <w:r>
        <w:t xml:space="preserve">– </w:t>
      </w:r>
      <w:r w:rsidRPr="00130E8F">
        <w:t>autorité</w:t>
      </w:r>
      <w:r>
        <w:t> </w:t>
      </w:r>
      <w:r>
        <w:rPr>
          <w:rStyle w:val="Appelnotedebasdep"/>
        </w:rPr>
        <w:footnoteReference w:id="28"/>
      </w:r>
      <w:r w:rsidRPr="00130E8F">
        <w:t> ». Mais dans la perspective arendtienne, la conservation n'est pas une question d'o</w:t>
      </w:r>
      <w:r w:rsidRPr="00130E8F">
        <w:t>r</w:t>
      </w:r>
      <w:r w:rsidRPr="00130E8F">
        <w:t>dre, de hiéra</w:t>
      </w:r>
      <w:r w:rsidRPr="00130E8F">
        <w:t>r</w:t>
      </w:r>
      <w:r w:rsidRPr="00130E8F">
        <w:t xml:space="preserve">chie, de domination ou encore d'enfermement dans </w:t>
      </w:r>
      <w:r w:rsidRPr="00130E8F">
        <w:lastRenderedPageBreak/>
        <w:t>un cycle fondé sur un « éternel retour » et</w:t>
      </w:r>
      <w:r>
        <w:t xml:space="preserve"> [83] </w:t>
      </w:r>
      <w:r w:rsidRPr="00130E8F">
        <w:t>un repli sur soi dans une identité, une histoire ou une culture part</w:t>
      </w:r>
      <w:r w:rsidRPr="00130E8F">
        <w:t>i</w:t>
      </w:r>
      <w:r w:rsidRPr="00130E8F">
        <w:t>culière</w:t>
      </w:r>
      <w:r>
        <w:t> </w:t>
      </w:r>
      <w:r>
        <w:rPr>
          <w:rStyle w:val="Appelnotedebasdep"/>
        </w:rPr>
        <w:footnoteReference w:id="29"/>
      </w:r>
      <w:r w:rsidRPr="00130E8F">
        <w:t>. Au contraire, ce serait plutôt de l'importance des médi</w:t>
      </w:r>
      <w:r w:rsidRPr="00130E8F">
        <w:t>a</w:t>
      </w:r>
      <w:r w:rsidRPr="00130E8F">
        <w:t>tions institutionnelles et de leur rôle dans l'épanouissement de l'indiv</w:t>
      </w:r>
      <w:r w:rsidRPr="00130E8F">
        <w:t>i</w:t>
      </w:r>
      <w:r w:rsidRPr="00130E8F">
        <w:t>du et de la liberté qu'il est ici question. C'est dans ce sens qu'Arendt soutient que pour contrer le totalitarisme, la liberté des individus a besoin de la protection de fro</w:t>
      </w:r>
      <w:r w:rsidRPr="00130E8F">
        <w:t>n</w:t>
      </w:r>
      <w:r w:rsidRPr="00130E8F">
        <w:t>tières fixes, de st</w:t>
      </w:r>
      <w:r w:rsidRPr="00130E8F">
        <w:t>a</w:t>
      </w:r>
      <w:r w:rsidRPr="00130E8F">
        <w:t>bilité des lois, des constitutions et des institutions</w:t>
      </w:r>
      <w:r>
        <w:t> </w:t>
      </w:r>
      <w:r>
        <w:rPr>
          <w:rStyle w:val="Appelnotedebasdep"/>
        </w:rPr>
        <w:footnoteReference w:id="30"/>
      </w:r>
      <w:r w:rsidRPr="00130E8F">
        <w:t>.</w:t>
      </w:r>
    </w:p>
    <w:p w:rsidR="00210BFC" w:rsidRPr="00130E8F" w:rsidRDefault="00210BFC" w:rsidP="00210BFC">
      <w:pPr>
        <w:spacing w:before="120" w:after="120"/>
        <w:jc w:val="both"/>
      </w:pPr>
      <w:r w:rsidRPr="00130E8F">
        <w:t>L'impression de conservatisme émanant de certains propos d'Arendt peut être facilement surmontée si l'on fait une distinction e</w:t>
      </w:r>
      <w:r w:rsidRPr="00130E8F">
        <w:t>n</w:t>
      </w:r>
      <w:r w:rsidRPr="00130E8F">
        <w:t>tre conservatisme et conservation (di</w:t>
      </w:r>
      <w:r w:rsidRPr="00130E8F">
        <w:t>s</w:t>
      </w:r>
      <w:r w:rsidRPr="00130E8F">
        <w:t>tinction qui se retrouve d'ailleurs dans l'anarchisme tory). C'est au nom d'une défense de la conservation et de la liberté qu'Arendt en vient à une critique radicale des idéol</w:t>
      </w:r>
      <w:r w:rsidRPr="00130E8F">
        <w:t>o</w:t>
      </w:r>
      <w:r w:rsidRPr="00130E8F">
        <w:t>gies conservatrice et libérale. À ses yeux, ce</w:t>
      </w:r>
      <w:r w:rsidRPr="00130E8F">
        <w:t>l</w:t>
      </w:r>
      <w:r w:rsidRPr="00130E8F">
        <w:t>les-ci sont les deux faces d'une même médaille, puisqu'elles se nourri</w:t>
      </w:r>
      <w:r w:rsidRPr="00130E8F">
        <w:t>s</w:t>
      </w:r>
      <w:r w:rsidRPr="00130E8F">
        <w:t>sent toutes deux d'une philosophie de l'Histoire typiqu</w:t>
      </w:r>
      <w:r w:rsidRPr="00130E8F">
        <w:t>e</w:t>
      </w:r>
      <w:r w:rsidRPr="00130E8F">
        <w:t>ment moderne, qui la conçoit comme un processus déterminé aux buts définis et aux fins prévisibles</w:t>
      </w:r>
      <w:r>
        <w:t> </w:t>
      </w:r>
      <w:r>
        <w:rPr>
          <w:rStyle w:val="Appelnotedebasdep"/>
        </w:rPr>
        <w:footnoteReference w:id="31"/>
      </w:r>
      <w:r w:rsidRPr="00130E8F">
        <w:t>. S</w:t>
      </w:r>
      <w:r w:rsidRPr="00130E8F">
        <w:t>e</w:t>
      </w:r>
      <w:r w:rsidRPr="00130E8F">
        <w:t>lon elle, le libéralisme, originellement consacré à la défense de la l</w:t>
      </w:r>
      <w:r w:rsidRPr="00130E8F">
        <w:t>i</w:t>
      </w:r>
      <w:r w:rsidRPr="00130E8F">
        <w:t>berté, a subordonné celle-ci au progrès sans fin de la croissance illim</w:t>
      </w:r>
      <w:r w:rsidRPr="00130E8F">
        <w:t>i</w:t>
      </w:r>
      <w:r w:rsidRPr="00130E8F">
        <w:t>tée. Quant au conservatisme, il s'est voué à une restauration de l'aut</w:t>
      </w:r>
      <w:r w:rsidRPr="00130E8F">
        <w:t>o</w:t>
      </w:r>
      <w:r w:rsidRPr="00130E8F">
        <w:t>rité, qu'il a cependant confondue avec une pure obéissance à la dom</w:t>
      </w:r>
      <w:r w:rsidRPr="00130E8F">
        <w:t>i</w:t>
      </w:r>
      <w:r w:rsidRPr="00130E8F">
        <w:t>nation</w:t>
      </w:r>
      <w:r>
        <w:t> </w:t>
      </w:r>
      <w:r>
        <w:rPr>
          <w:rStyle w:val="Appelnotedebasdep"/>
        </w:rPr>
        <w:footnoteReference w:id="32"/>
      </w:r>
      <w:r w:rsidRPr="00130E8F">
        <w:t>. Dans sa réflexion sur « la crise de l'éducation », elle pr</w:t>
      </w:r>
      <w:r w:rsidRPr="00130E8F">
        <w:t>é</w:t>
      </w:r>
      <w:r w:rsidRPr="00130E8F">
        <w:t>cise ceci : puisque le conservatisme politique se fonde sur la reprodu</w:t>
      </w:r>
      <w:r w:rsidRPr="00130E8F">
        <w:t>c</w:t>
      </w:r>
      <w:r w:rsidRPr="00130E8F">
        <w:t xml:space="preserve">tion du </w:t>
      </w:r>
      <w:r w:rsidRPr="00130E8F">
        <w:rPr>
          <w:i/>
          <w:iCs/>
        </w:rPr>
        <w:t xml:space="preserve">statu quo, </w:t>
      </w:r>
      <w:r w:rsidRPr="00130E8F">
        <w:t>« il empêche l'intervention d'êtres humains décidés à modifier le cours des choses et à créer du neuf</w:t>
      </w:r>
      <w:r>
        <w:t> </w:t>
      </w:r>
      <w:r>
        <w:rPr>
          <w:rStyle w:val="Appelnotedebasdep"/>
        </w:rPr>
        <w:footnoteReference w:id="33"/>
      </w:r>
      <w:r w:rsidRPr="00130E8F">
        <w:t> » ; il mène alors le</w:t>
      </w:r>
      <w:r w:rsidRPr="00130E8F">
        <w:t>n</w:t>
      </w:r>
      <w:r w:rsidRPr="00130E8F">
        <w:t>tement, mais sûrement, lui aussi, quoique ce soit par d'autres voies que le libéralisme, à la destruction du monde commun, parce qu'il r</w:t>
      </w:r>
      <w:r w:rsidRPr="00130E8F">
        <w:t>e</w:t>
      </w:r>
      <w:r w:rsidRPr="00130E8F">
        <w:t>nie la nécessaire liberté qui doit accompagner</w:t>
      </w:r>
      <w:r>
        <w:t xml:space="preserve"> [84] </w:t>
      </w:r>
      <w:r w:rsidRPr="00130E8F">
        <w:t>la conservation. Le lib</w:t>
      </w:r>
      <w:r w:rsidRPr="00130E8F">
        <w:t>é</w:t>
      </w:r>
      <w:r w:rsidRPr="00130E8F">
        <w:t>ralisme et le conservatisme, contrairement à leur vœu, ont ainsi abouti à une priv</w:t>
      </w:r>
      <w:r w:rsidRPr="00130E8F">
        <w:t>a</w:t>
      </w:r>
      <w:r w:rsidRPr="00130E8F">
        <w:t>tion de la liberté et à une perte de l'autorité.</w:t>
      </w:r>
    </w:p>
    <w:p w:rsidR="00210BFC" w:rsidRDefault="00210BFC" w:rsidP="00210BFC">
      <w:pPr>
        <w:spacing w:before="120" w:after="120"/>
        <w:jc w:val="both"/>
      </w:pPr>
      <w:r>
        <w:br w:type="page"/>
      </w:r>
    </w:p>
    <w:p w:rsidR="00210BFC" w:rsidRPr="00130E8F" w:rsidRDefault="00210BFC" w:rsidP="00210BFC">
      <w:pPr>
        <w:pStyle w:val="a"/>
      </w:pPr>
      <w:r w:rsidRPr="00130E8F">
        <w:t>L'IDÉAL POLITIQUE DE LA RÉPUBLIQUE</w:t>
      </w:r>
    </w:p>
    <w:p w:rsidR="00210BFC" w:rsidRDefault="00210BFC" w:rsidP="00210BFC">
      <w:pPr>
        <w:spacing w:before="120" w:after="120"/>
        <w:jc w:val="both"/>
      </w:pPr>
    </w:p>
    <w:p w:rsidR="00210BFC" w:rsidRPr="00130E8F" w:rsidRDefault="00210BFC" w:rsidP="00210BFC">
      <w:pPr>
        <w:spacing w:before="120" w:after="120"/>
        <w:jc w:val="both"/>
      </w:pPr>
      <w:r w:rsidRPr="00130E8F">
        <w:t xml:space="preserve">Si nous devions absolument associer Arendt à une pensée politique particulière, il faudrait que ce soit à l'idée républicaine. Sa « défense » de la république prend de multiples formes dans ses ouvrages. </w:t>
      </w:r>
      <w:r w:rsidRPr="00130E8F">
        <w:rPr>
          <w:i/>
          <w:iCs/>
        </w:rPr>
        <w:t>On R</w:t>
      </w:r>
      <w:r w:rsidRPr="00130E8F">
        <w:rPr>
          <w:i/>
          <w:iCs/>
        </w:rPr>
        <w:t>é</w:t>
      </w:r>
      <w:r w:rsidRPr="00130E8F">
        <w:rPr>
          <w:i/>
          <w:iCs/>
        </w:rPr>
        <w:t>v</w:t>
      </w:r>
      <w:r w:rsidRPr="00130E8F">
        <w:rPr>
          <w:i/>
          <w:iCs/>
        </w:rPr>
        <w:t>o</w:t>
      </w:r>
      <w:r w:rsidRPr="00130E8F">
        <w:rPr>
          <w:i/>
          <w:iCs/>
        </w:rPr>
        <w:t xml:space="preserve">lution </w:t>
      </w:r>
      <w:r w:rsidRPr="00130E8F">
        <w:t>est une relecture du thème de la fondation</w:t>
      </w:r>
      <w:r>
        <w:t> </w:t>
      </w:r>
      <w:r>
        <w:rPr>
          <w:rStyle w:val="Appelnotedebasdep"/>
        </w:rPr>
        <w:footnoteReference w:id="34"/>
      </w:r>
      <w:r w:rsidRPr="00130E8F">
        <w:t xml:space="preserve"> des </w:t>
      </w:r>
      <w:r>
        <w:t>répu</w:t>
      </w:r>
      <w:r w:rsidRPr="00130E8F">
        <w:t>bliques française et américaine à partir des enjeux apparus au moment des r</w:t>
      </w:r>
      <w:r w:rsidRPr="00130E8F">
        <w:t>é</w:t>
      </w:r>
      <w:r w:rsidRPr="00130E8F">
        <w:t xml:space="preserve">volutions qui leur ont donné naissance et qui leur sont inhérents. </w:t>
      </w:r>
      <w:r w:rsidRPr="00130E8F">
        <w:rPr>
          <w:i/>
          <w:iCs/>
        </w:rPr>
        <w:t xml:space="preserve">Du mensonge à la violence, </w:t>
      </w:r>
      <w:r w:rsidRPr="00130E8F">
        <w:t xml:space="preserve">dont le très significatif titre original est </w:t>
      </w:r>
      <w:r w:rsidRPr="00130E8F">
        <w:rPr>
          <w:i/>
          <w:iCs/>
        </w:rPr>
        <w:t>The Crisis of</w:t>
      </w:r>
      <w:r>
        <w:rPr>
          <w:i/>
          <w:iCs/>
        </w:rPr>
        <w:t xml:space="preserve"> </w:t>
      </w:r>
      <w:r w:rsidRPr="00130E8F">
        <w:rPr>
          <w:i/>
          <w:iCs/>
        </w:rPr>
        <w:t>the Rep</w:t>
      </w:r>
      <w:r w:rsidRPr="00130E8F">
        <w:rPr>
          <w:i/>
          <w:iCs/>
        </w:rPr>
        <w:t>u</w:t>
      </w:r>
      <w:r w:rsidRPr="00130E8F">
        <w:rPr>
          <w:i/>
          <w:iCs/>
        </w:rPr>
        <w:t xml:space="preserve">blic, </w:t>
      </w:r>
      <w:r w:rsidRPr="00130E8F">
        <w:t xml:space="preserve">propose, à partir d'une réflexion sur la politique étrangère américaine (les </w:t>
      </w:r>
      <w:r w:rsidRPr="00130E8F">
        <w:rPr>
          <w:i/>
          <w:iCs/>
        </w:rPr>
        <w:t xml:space="preserve">Pentagon Papers) </w:t>
      </w:r>
      <w:r w:rsidRPr="00130E8F">
        <w:t>et ses r</w:t>
      </w:r>
      <w:r w:rsidRPr="00130E8F">
        <w:t>é</w:t>
      </w:r>
      <w:r w:rsidRPr="00130E8F">
        <w:t>percussions aux États-Unis, une critique radicale du pouvoir et de la violence dans ce</w:t>
      </w:r>
      <w:r w:rsidRPr="00130E8F">
        <w:t>t</w:t>
      </w:r>
      <w:r w:rsidRPr="00130E8F">
        <w:t>te république au cours des années 1960. Mais c'est dans sa correspo</w:t>
      </w:r>
      <w:r w:rsidRPr="00130E8F">
        <w:t>n</w:t>
      </w:r>
      <w:r w:rsidRPr="00130E8F">
        <w:t xml:space="preserve">dance avec Jaspers, dans les essais des recueils </w:t>
      </w:r>
      <w:r w:rsidRPr="00130E8F">
        <w:rPr>
          <w:i/>
          <w:iCs/>
        </w:rPr>
        <w:t xml:space="preserve">Men in Dark Times </w:t>
      </w:r>
      <w:r w:rsidRPr="00130E8F">
        <w:t xml:space="preserve">et </w:t>
      </w:r>
      <w:r w:rsidRPr="00130E8F">
        <w:rPr>
          <w:i/>
          <w:iCs/>
        </w:rPr>
        <w:t xml:space="preserve">Essays in Understanding, </w:t>
      </w:r>
      <w:r w:rsidRPr="00130E8F">
        <w:t>ainsi que dans les articles co</w:t>
      </w:r>
      <w:r w:rsidRPr="00130E8F">
        <w:t>l</w:t>
      </w:r>
      <w:r w:rsidRPr="00130E8F">
        <w:t xml:space="preserve">ligés dans </w:t>
      </w:r>
      <w:r w:rsidRPr="00130E8F">
        <w:rPr>
          <w:i/>
          <w:iCs/>
        </w:rPr>
        <w:t xml:space="preserve">Penser l'événement, </w:t>
      </w:r>
      <w:r w:rsidRPr="00130E8F">
        <w:t>que la prise de position d'Arendt à l'égard du r</w:t>
      </w:r>
      <w:r w:rsidRPr="00130E8F">
        <w:t>é</w:t>
      </w:r>
      <w:r w:rsidRPr="00130E8F">
        <w:t>public</w:t>
      </w:r>
      <w:r w:rsidRPr="00130E8F">
        <w:t>a</w:t>
      </w:r>
      <w:r w:rsidRPr="00130E8F">
        <w:t>nisme est la plus explicite. Explicite ne signifie pas que cette position ne serait ni relative ni nuancée : si Arendt idéalise la Rép</w:t>
      </w:r>
      <w:r w:rsidRPr="00130E8F">
        <w:t>u</w:t>
      </w:r>
      <w:r w:rsidRPr="00130E8F">
        <w:t>blique américaine et la volonté politique de ses Pères fondateurs, elle évoque très peu la République française</w:t>
      </w:r>
      <w:r>
        <w:t> </w:t>
      </w:r>
      <w:r>
        <w:rPr>
          <w:rStyle w:val="Appelnotedebasdep"/>
        </w:rPr>
        <w:footnoteReference w:id="35"/>
      </w:r>
      <w:r w:rsidRPr="00130E8F">
        <w:t xml:space="preserve"> et semble amèrement d</w:t>
      </w:r>
      <w:r w:rsidRPr="00130E8F">
        <w:t>é</w:t>
      </w:r>
      <w:r w:rsidRPr="00130E8F">
        <w:t>çue de l'évolution de la République féd</w:t>
      </w:r>
      <w:r w:rsidRPr="00130E8F">
        <w:t>é</w:t>
      </w:r>
      <w:r w:rsidRPr="00130E8F">
        <w:t>rale d'Allemagne (RFA) sous la chancellerie de Konrad Adenauer après la Deuxième Guerre mondi</w:t>
      </w:r>
      <w:r w:rsidRPr="00130E8F">
        <w:t>a</w:t>
      </w:r>
      <w:r w:rsidRPr="00130E8F">
        <w:t>le</w:t>
      </w:r>
      <w:r>
        <w:t> </w:t>
      </w:r>
      <w:r>
        <w:rPr>
          <w:rStyle w:val="Appelnotedebasdep"/>
        </w:rPr>
        <w:footnoteReference w:id="36"/>
      </w:r>
      <w:r w:rsidRPr="00130E8F">
        <w:t>. Aucune de ces trois formes de république n'est en fait exem</w:t>
      </w:r>
      <w:r w:rsidRPr="00130E8F">
        <w:t>p</w:t>
      </w:r>
      <w:r w:rsidRPr="00130E8F">
        <w:t>te de critiques.</w:t>
      </w:r>
    </w:p>
    <w:p w:rsidR="00210BFC" w:rsidRPr="00130E8F" w:rsidRDefault="00210BFC" w:rsidP="00210BFC">
      <w:pPr>
        <w:spacing w:before="120" w:after="120"/>
        <w:jc w:val="both"/>
      </w:pPr>
      <w:r w:rsidRPr="00130E8F">
        <w:t>Arendt révèle le plus explicitement son sentiment positif à l'égard de la république, en tant que forme idé</w:t>
      </w:r>
      <w:r w:rsidRPr="00130E8F">
        <w:t>a</w:t>
      </w:r>
      <w:r w:rsidRPr="00130E8F">
        <w:t>le correspondant au</w:t>
      </w:r>
      <w:r>
        <w:t xml:space="preserve"> [85] </w:t>
      </w:r>
      <w:r w:rsidRPr="00130E8F">
        <w:t>mieux à sa théorie du politique, dans ses échanges épistolaires avec Jaspers. Puisque le républicanisme se nourrit de la rencontre de l'ég</w:t>
      </w:r>
      <w:r w:rsidRPr="00130E8F">
        <w:t>a</w:t>
      </w:r>
      <w:r w:rsidRPr="00130E8F">
        <w:t>lité (devant la loi) et de la liberté (politique) dans l'espace public, il épouse parfa</w:t>
      </w:r>
      <w:r w:rsidRPr="00130E8F">
        <w:t>i</w:t>
      </w:r>
      <w:r w:rsidRPr="00130E8F">
        <w:t xml:space="preserve">tement sa théorie du politique : la république est pour Arendt la forme dans et par laquelle la liberté et l'égalité peuvent se déployer </w:t>
      </w:r>
      <w:r w:rsidRPr="00130E8F">
        <w:rPr>
          <w:i/>
          <w:iCs/>
        </w:rPr>
        <w:t xml:space="preserve">politiquement </w:t>
      </w:r>
      <w:r w:rsidRPr="00130E8F">
        <w:t xml:space="preserve">(en fait, la politique peut exister en tant qu'elle </w:t>
      </w:r>
      <w:r w:rsidRPr="00130E8F">
        <w:lastRenderedPageBreak/>
        <w:t>est simultanément liberté, action et espace de rencontre de la plural</w:t>
      </w:r>
      <w:r w:rsidRPr="00130E8F">
        <w:t>i</w:t>
      </w:r>
      <w:r w:rsidRPr="00130E8F">
        <w:t>té).</w:t>
      </w:r>
    </w:p>
    <w:p w:rsidR="00210BFC" w:rsidRPr="00130E8F" w:rsidRDefault="00210BFC" w:rsidP="00210BFC">
      <w:pPr>
        <w:spacing w:before="120" w:after="120"/>
        <w:jc w:val="both"/>
      </w:pPr>
      <w:r w:rsidRPr="00130E8F">
        <w:t>Si l'épanouissement de la liberté est possible dans le cadre républ</w:t>
      </w:r>
      <w:r w:rsidRPr="00130E8F">
        <w:t>i</w:t>
      </w:r>
      <w:r w:rsidRPr="00130E8F">
        <w:t>cain, c'est parce que celui-ci opère une s</w:t>
      </w:r>
      <w:r w:rsidRPr="00130E8F">
        <w:t>é</w:t>
      </w:r>
      <w:r w:rsidRPr="00130E8F">
        <w:t>paration draconienne entre sphère privée et espace public, cette séparation étant un élément fo</w:t>
      </w:r>
      <w:r w:rsidRPr="00130E8F">
        <w:t>n</w:t>
      </w:r>
      <w:r w:rsidRPr="00130E8F">
        <w:t>damental de la théorie politique d'Arendt</w:t>
      </w:r>
      <w:r>
        <w:t> </w:t>
      </w:r>
      <w:r>
        <w:rPr>
          <w:rStyle w:val="Appelnotedebasdep"/>
        </w:rPr>
        <w:footnoteReference w:id="37"/>
      </w:r>
      <w:r w:rsidRPr="00130E8F">
        <w:t>. Si cette distinction susc</w:t>
      </w:r>
      <w:r w:rsidRPr="00130E8F">
        <w:t>i</w:t>
      </w:r>
      <w:r w:rsidRPr="00130E8F">
        <w:t>te la polémique chez les lecteurs et commentateurs d'Arendt, elle pe</w:t>
      </w:r>
      <w:r w:rsidRPr="00130E8F">
        <w:t>r</w:t>
      </w:r>
      <w:r w:rsidRPr="00130E8F">
        <w:t>met selon elle au sujet d'apparaître pratiquement dans le monde et d'y agir, puisque l'app</w:t>
      </w:r>
      <w:r w:rsidRPr="00130E8F">
        <w:t>a</w:t>
      </w:r>
      <w:r w:rsidRPr="00130E8F">
        <w:t>raître et l'agir dans l'espace public exigent des moments de retrait dans la sphère du privé et de l'intime</w:t>
      </w:r>
      <w:r>
        <w:t> </w:t>
      </w:r>
      <w:r>
        <w:rPr>
          <w:rStyle w:val="Appelnotedebasdep"/>
        </w:rPr>
        <w:footnoteReference w:id="38"/>
      </w:r>
      <w:r w:rsidRPr="00130E8F">
        <w:t>. Sur les plans théor</w:t>
      </w:r>
      <w:r w:rsidRPr="00130E8F">
        <w:t>i</w:t>
      </w:r>
      <w:r w:rsidRPr="00130E8F">
        <w:t>que et conceptuel, cette séparation autorise une riche di</w:t>
      </w:r>
      <w:r w:rsidRPr="00130E8F">
        <w:t>a</w:t>
      </w:r>
      <w:r w:rsidRPr="00130E8F">
        <w:t>lectique, qui renforce à la fois la liberté des individus et le cadre rép</w:t>
      </w:r>
      <w:r w:rsidRPr="00130E8F">
        <w:t>u</w:t>
      </w:r>
      <w:r w:rsidRPr="00130E8F">
        <w:t>blicain. La république permet ainsi la réal</w:t>
      </w:r>
      <w:r w:rsidRPr="00130E8F">
        <w:t>i</w:t>
      </w:r>
      <w:r w:rsidRPr="00130E8F">
        <w:t>sation d'un juste équilibre entre la sphère du privé et la sphère publique politique. Arendt affirme que « [j]amais aucune révolution n'a réussi la tâche révolutionnaire impo</w:t>
      </w:r>
      <w:r w:rsidRPr="00130E8F">
        <w:t>r</w:t>
      </w:r>
      <w:r w:rsidRPr="00130E8F">
        <w:t>tante, l'établissement d'un nouveau gouvernement ayant pour fin la liberté, à l'exception de la Révolution américaine</w:t>
      </w:r>
      <w:r>
        <w:t> </w:t>
      </w:r>
      <w:r>
        <w:rPr>
          <w:rStyle w:val="Appelnotedebasdep"/>
        </w:rPr>
        <w:footnoteReference w:id="39"/>
      </w:r>
      <w:r w:rsidRPr="00130E8F">
        <w:t> ». En outre, la r</w:t>
      </w:r>
      <w:r w:rsidRPr="00130E8F">
        <w:t>é</w:t>
      </w:r>
      <w:r w:rsidRPr="00130E8F">
        <w:t>volution a fondé selon elle aux États-Unis un nouveau corps polit</w:t>
      </w:r>
      <w:r w:rsidRPr="00130E8F">
        <w:t>i</w:t>
      </w:r>
      <w:r w:rsidRPr="00130E8F">
        <w:t>que institué sur l'égalité entre citoyens, l'un des deux critères esse</w:t>
      </w:r>
      <w:r w:rsidRPr="00130E8F">
        <w:t>n</w:t>
      </w:r>
      <w:r w:rsidRPr="00130E8F">
        <w:t>tiels à la réussite d'une révolution et à la survie d'une républ</w:t>
      </w:r>
      <w:r w:rsidRPr="00130E8F">
        <w:t>i</w:t>
      </w:r>
      <w:r w:rsidRPr="00130E8F">
        <w:t>que</w:t>
      </w:r>
      <w:r>
        <w:t> </w:t>
      </w:r>
      <w:r>
        <w:rPr>
          <w:rStyle w:val="Appelnotedebasdep"/>
        </w:rPr>
        <w:footnoteReference w:id="40"/>
      </w:r>
      <w:r w:rsidRPr="00130E8F">
        <w:t>.</w:t>
      </w:r>
    </w:p>
    <w:p w:rsidR="00210BFC" w:rsidRPr="00130E8F" w:rsidRDefault="00210BFC" w:rsidP="00210BFC">
      <w:pPr>
        <w:spacing w:before="120" w:after="120"/>
        <w:jc w:val="both"/>
      </w:pPr>
      <w:r w:rsidRPr="00130E8F">
        <w:t>En outre, prenant en exemple la République amér</w:t>
      </w:r>
      <w:r w:rsidRPr="00130E8F">
        <w:t>i</w:t>
      </w:r>
      <w:r w:rsidRPr="00130E8F">
        <w:t>caine, Arendt dit qu'elle accorde « la citoyenneté sans faire payer le prix de</w:t>
      </w:r>
      <w:r>
        <w:t xml:space="preserve"> [86] </w:t>
      </w:r>
      <w:r w:rsidRPr="00130E8F">
        <w:t>l'ass</w:t>
      </w:r>
      <w:r w:rsidRPr="00130E8F">
        <w:t>i</w:t>
      </w:r>
      <w:r w:rsidRPr="00130E8F">
        <w:t>milation</w:t>
      </w:r>
      <w:r>
        <w:t> </w:t>
      </w:r>
      <w:r>
        <w:rPr>
          <w:rStyle w:val="Appelnotedebasdep"/>
        </w:rPr>
        <w:footnoteReference w:id="41"/>
      </w:r>
      <w:r w:rsidRPr="00130E8F">
        <w:t xml:space="preserve"> » ; c'est une république </w:t>
      </w:r>
      <w:r w:rsidRPr="00130E8F">
        <w:rPr>
          <w:i/>
          <w:iCs/>
        </w:rPr>
        <w:t xml:space="preserve">a-nationale, </w:t>
      </w:r>
      <w:r w:rsidRPr="00130E8F">
        <w:t>qui a détaché État et nation</w:t>
      </w:r>
      <w:r>
        <w:t> </w:t>
      </w:r>
      <w:r>
        <w:rPr>
          <w:rStyle w:val="Appelnotedebasdep"/>
        </w:rPr>
        <w:footnoteReference w:id="42"/>
      </w:r>
      <w:r w:rsidRPr="00130E8F">
        <w:t>. L'intégration ne se fonde pas sur la conformité à un modèle culturel dominant, mais plutôt sur le respect des institutions</w:t>
      </w:r>
      <w:r>
        <w:t> </w:t>
      </w:r>
      <w:r>
        <w:rPr>
          <w:rStyle w:val="Appelnotedebasdep"/>
        </w:rPr>
        <w:footnoteReference w:id="43"/>
      </w:r>
      <w:r w:rsidRPr="00130E8F">
        <w:t>, princ</w:t>
      </w:r>
      <w:r w:rsidRPr="00130E8F">
        <w:t>i</w:t>
      </w:r>
      <w:r w:rsidRPr="00130E8F">
        <w:t>palement la Constitution (ce qui annonce la notion de patrioti</w:t>
      </w:r>
      <w:r w:rsidRPr="00130E8F">
        <w:t>s</w:t>
      </w:r>
      <w:r w:rsidRPr="00130E8F">
        <w:t>me constitutionnel de Jürgen Habermas).</w:t>
      </w:r>
    </w:p>
    <w:p w:rsidR="00210BFC" w:rsidRPr="00130E8F" w:rsidRDefault="00210BFC" w:rsidP="00210BFC">
      <w:pPr>
        <w:spacing w:before="120" w:after="120"/>
        <w:jc w:val="both"/>
      </w:pPr>
      <w:r w:rsidRPr="00130E8F">
        <w:lastRenderedPageBreak/>
        <w:t>Cela dit, Arendt en arrive à la conclusion que la co</w:t>
      </w:r>
      <w:r w:rsidRPr="00130E8F">
        <w:t>m</w:t>
      </w:r>
      <w:r w:rsidRPr="00130E8F">
        <w:t xml:space="preserve">binaison entre l'incapacité à résoudre la question sociale </w:t>
      </w:r>
      <w:r>
        <w:t>—</w:t>
      </w:r>
      <w:r w:rsidRPr="00130E8F">
        <w:t xml:space="preserve"> et donc à libérer tous les individus des nécessités de la vie biologique afin qu'ils puissent dev</w:t>
      </w:r>
      <w:r w:rsidRPr="00130E8F">
        <w:t>e</w:t>
      </w:r>
      <w:r w:rsidRPr="00130E8F">
        <w:t>nir des sujets politiques à part entière</w:t>
      </w:r>
      <w:r>
        <w:t xml:space="preserve"> — </w:t>
      </w:r>
      <w:r w:rsidRPr="00130E8F">
        <w:t>et la dissolution des sphères pr</w:t>
      </w:r>
      <w:r w:rsidRPr="00130E8F">
        <w:t>i</w:t>
      </w:r>
      <w:r w:rsidRPr="00130E8F">
        <w:t>vée et publique dans la mer houleuse d'un « social » plein d'une « multitude » indifférenciée, a conduit la rév</w:t>
      </w:r>
      <w:r w:rsidRPr="00130E8F">
        <w:t>o</w:t>
      </w:r>
      <w:r w:rsidRPr="00130E8F">
        <w:t>lution américaine à un échec matérialisé par une république aux tendances dangereuses. O</w:t>
      </w:r>
      <w:r w:rsidRPr="00130E8F">
        <w:t>u</w:t>
      </w:r>
      <w:r w:rsidRPr="00130E8F">
        <w:t>tre la contemporaine « absence fondamentale de spiritualité » qui se manifeste comme « absence de foi en un état f</w:t>
      </w:r>
      <w:r w:rsidRPr="00130E8F">
        <w:t>u</w:t>
      </w:r>
      <w:r w:rsidRPr="00130E8F">
        <w:t>tur</w:t>
      </w:r>
      <w:r>
        <w:t> </w:t>
      </w:r>
      <w:r>
        <w:rPr>
          <w:rStyle w:val="Appelnotedebasdep"/>
        </w:rPr>
        <w:footnoteReference w:id="44"/>
      </w:r>
      <w:r w:rsidRPr="00130E8F">
        <w:t> » et qui est concomitante d'un conformisme social généralisé, elle s'inquiète de ce que la contradiction r</w:t>
      </w:r>
      <w:r w:rsidRPr="00130E8F">
        <w:t>é</w:t>
      </w:r>
      <w:r w:rsidRPr="00130E8F">
        <w:t>sultant de l'association entre la liberté politique et l'o</w:t>
      </w:r>
      <w:r w:rsidRPr="00130E8F">
        <w:t>p</w:t>
      </w:r>
      <w:r w:rsidRPr="00130E8F">
        <w:t xml:space="preserve">pression sociale (donc l'inégalité) « organise et oriente la société d'une manière </w:t>
      </w:r>
      <w:r w:rsidRPr="00130E8F">
        <w:rPr>
          <w:i/>
          <w:iCs/>
        </w:rPr>
        <w:t>raciale</w:t>
      </w:r>
      <w:r>
        <w:rPr>
          <w:iCs/>
        </w:rPr>
        <w:t> </w:t>
      </w:r>
      <w:r>
        <w:rPr>
          <w:rStyle w:val="Appelnotedebasdep"/>
          <w:iCs/>
        </w:rPr>
        <w:footnoteReference w:id="45"/>
      </w:r>
      <w:r w:rsidRPr="00130E8F">
        <w:rPr>
          <w:i/>
          <w:iCs/>
        </w:rPr>
        <w:t> »</w:t>
      </w:r>
      <w:r w:rsidRPr="00130E8F">
        <w:t>.</w:t>
      </w:r>
    </w:p>
    <w:p w:rsidR="00210BFC" w:rsidRDefault="00210BFC" w:rsidP="00210BFC">
      <w:pPr>
        <w:spacing w:before="120" w:after="120"/>
        <w:jc w:val="both"/>
      </w:pPr>
    </w:p>
    <w:p w:rsidR="00210BFC" w:rsidRPr="00130E8F" w:rsidRDefault="00210BFC" w:rsidP="00210BFC">
      <w:pPr>
        <w:pStyle w:val="a"/>
      </w:pPr>
      <w:r w:rsidRPr="00130E8F">
        <w:t>LA CRISE ET LA CONSERVATION</w:t>
      </w:r>
    </w:p>
    <w:p w:rsidR="00210BFC" w:rsidRDefault="00210BFC" w:rsidP="00210BFC">
      <w:pPr>
        <w:spacing w:before="120" w:after="120"/>
        <w:jc w:val="both"/>
      </w:pPr>
    </w:p>
    <w:p w:rsidR="00210BFC" w:rsidRPr="00130E8F" w:rsidRDefault="00210BFC" w:rsidP="00210BFC">
      <w:pPr>
        <w:spacing w:before="120" w:after="120"/>
        <w:jc w:val="both"/>
      </w:pPr>
      <w:r w:rsidRPr="00130E8F">
        <w:t>Ce qui précède s'avère utile en ce qu'il nous permet de nous d</w:t>
      </w:r>
      <w:r w:rsidRPr="00130E8F">
        <w:t>e</w:t>
      </w:r>
      <w:r w:rsidRPr="00130E8F">
        <w:t>mander ce qu'il importe de conserver selon Arendt. Pour répondre à cette question, il est d'abord nécessaire de déterminer ce qui, selon elle, est le nœud de la crise, c'est-à-dire ce qui est perdu ou menacé, pour ensuite se pencher sur ce qui doit être préservé. À ce sujet, le thème de l'anarchisme tory nous propose une piste de réflexion : ce qui doit être préservé est une di</w:t>
      </w:r>
      <w:r w:rsidRPr="00130E8F">
        <w:t>a</w:t>
      </w:r>
      <w:r w:rsidRPr="00130E8F">
        <w:t>lectique particulière entre la liberté</w:t>
      </w:r>
      <w:r>
        <w:t xml:space="preserve"> [87] </w:t>
      </w:r>
      <w:r w:rsidRPr="00130E8F">
        <w:t>individuelle et les médiations institutionnelles. L'exe</w:t>
      </w:r>
      <w:r w:rsidRPr="00130E8F">
        <w:t>r</w:t>
      </w:r>
      <w:r w:rsidRPr="00130E8F">
        <w:t>cice qui nous échoit alors est de retrouver cet « esprit » dans l'œuvre d'Arendt.</w:t>
      </w:r>
    </w:p>
    <w:p w:rsidR="00210BFC" w:rsidRPr="00130E8F" w:rsidRDefault="00210BFC" w:rsidP="00210BFC">
      <w:pPr>
        <w:spacing w:before="120" w:after="120"/>
        <w:jc w:val="both"/>
      </w:pPr>
      <w:r w:rsidRPr="00130E8F">
        <w:t>Ce qui conduit Arendt à élaborer une théorie du pol</w:t>
      </w:r>
      <w:r w:rsidRPr="00130E8F">
        <w:t>i</w:t>
      </w:r>
      <w:r w:rsidRPr="00130E8F">
        <w:t>tique est avant tout le phénomène totalitaire, qui constitue une rupture avec les rac</w:t>
      </w:r>
      <w:r w:rsidRPr="00130E8F">
        <w:t>i</w:t>
      </w:r>
      <w:r w:rsidRPr="00130E8F">
        <w:t>nes culturelles, philosoph</w:t>
      </w:r>
      <w:r w:rsidRPr="00130E8F">
        <w:t>i</w:t>
      </w:r>
      <w:r w:rsidRPr="00130E8F">
        <w:t>ques, morales et politiques de la civilisation occidentale</w:t>
      </w:r>
      <w:r>
        <w:t> </w:t>
      </w:r>
      <w:r>
        <w:rPr>
          <w:rStyle w:val="Appelnotedebasdep"/>
        </w:rPr>
        <w:footnoteReference w:id="46"/>
      </w:r>
      <w:r w:rsidRPr="00130E8F">
        <w:t>. Celle-ci ne s'en relèvera jamais entièrement d'ai</w:t>
      </w:r>
      <w:r w:rsidRPr="00130E8F">
        <w:t>l</w:t>
      </w:r>
      <w:r w:rsidRPr="00130E8F">
        <w:t>leurs. Toutefois, contrairement aux auteurs prêtant un caractère antinom</w:t>
      </w:r>
      <w:r w:rsidRPr="00130E8F">
        <w:t>i</w:t>
      </w:r>
      <w:r w:rsidRPr="00130E8F">
        <w:t>que à l'opposition entre démocratie libérale et totalitarisme, Arendt cons</w:t>
      </w:r>
      <w:r w:rsidRPr="00130E8F">
        <w:t>i</w:t>
      </w:r>
      <w:r w:rsidRPr="00130E8F">
        <w:t>dère ce dernier régime comme le symptôme d'une béance radicale qui s'est ouverte au sein même de la civilisation occident</w:t>
      </w:r>
      <w:r w:rsidRPr="00130E8F">
        <w:t>a</w:t>
      </w:r>
      <w:r w:rsidRPr="00130E8F">
        <w:t xml:space="preserve">le. Si l'on s'en tient aux différents thèmes réunis dans </w:t>
      </w:r>
      <w:r w:rsidRPr="00130E8F">
        <w:rPr>
          <w:i/>
          <w:iCs/>
        </w:rPr>
        <w:t>La crise de la culture</w:t>
      </w:r>
      <w:r>
        <w:rPr>
          <w:iCs/>
        </w:rPr>
        <w:t> </w:t>
      </w:r>
      <w:r>
        <w:rPr>
          <w:rStyle w:val="Appelnotedebasdep"/>
          <w:iCs/>
        </w:rPr>
        <w:footnoteReference w:id="47"/>
      </w:r>
      <w:r w:rsidRPr="00130E8F">
        <w:rPr>
          <w:i/>
          <w:iCs/>
        </w:rPr>
        <w:t xml:space="preserve">, </w:t>
      </w:r>
      <w:r w:rsidRPr="00130E8F">
        <w:t>la cr</w:t>
      </w:r>
      <w:r w:rsidRPr="00130E8F">
        <w:t>i</w:t>
      </w:r>
      <w:r w:rsidRPr="00130E8F">
        <w:t xml:space="preserve">se de cette civilisation serait en fait celle de </w:t>
      </w:r>
      <w:r w:rsidRPr="00130E8F">
        <w:rPr>
          <w:i/>
          <w:iCs/>
        </w:rPr>
        <w:t xml:space="preserve">l'âge moderne </w:t>
      </w:r>
      <w:r w:rsidRPr="00130E8F">
        <w:t xml:space="preserve">ou du </w:t>
      </w:r>
      <w:r w:rsidRPr="00130E8F">
        <w:rPr>
          <w:i/>
          <w:iCs/>
        </w:rPr>
        <w:t>monde moderne</w:t>
      </w:r>
      <w:r>
        <w:rPr>
          <w:iCs/>
        </w:rPr>
        <w:t> </w:t>
      </w:r>
      <w:r>
        <w:rPr>
          <w:rStyle w:val="Appelnotedebasdep"/>
          <w:iCs/>
        </w:rPr>
        <w:footnoteReference w:id="48"/>
      </w:r>
      <w:r w:rsidRPr="00F44945">
        <w:rPr>
          <w:iCs/>
        </w:rPr>
        <w:t xml:space="preserve"> </w:t>
      </w:r>
      <w:r w:rsidRPr="00130E8F">
        <w:t>et elle se manifesterait par une série de crises - cr</w:t>
      </w:r>
      <w:r w:rsidRPr="00130E8F">
        <w:t>i</w:t>
      </w:r>
      <w:r w:rsidRPr="00130E8F">
        <w:t>ses de l'autorité, de la liberté, de l'éducation, de la</w:t>
      </w:r>
      <w:r>
        <w:t xml:space="preserve"> [88] </w:t>
      </w:r>
      <w:r w:rsidRPr="00130E8F">
        <w:t>culture, de la politique et de la vérité, voire de la science et de la technique. La cr</w:t>
      </w:r>
      <w:r w:rsidRPr="00130E8F">
        <w:t>i</w:t>
      </w:r>
      <w:r w:rsidRPr="00130E8F">
        <w:t>se, en ce sens, relève autant de tendances lourdes inaugurant les affres du t</w:t>
      </w:r>
      <w:r w:rsidRPr="00130E8F">
        <w:t>o</w:t>
      </w:r>
      <w:r w:rsidRPr="00130E8F">
        <w:t>talitarisme que de ce qui survit à celui-ci. Face à ce constat, qu'on jugerait à tort pessimiste selon nous, la volo</w:t>
      </w:r>
      <w:r w:rsidRPr="00130E8F">
        <w:t>n</w:t>
      </w:r>
      <w:r w:rsidRPr="00130E8F">
        <w:t>té de l'auteure n'est pas de fournir des réponses à des « énigmes » ou encore des solutions « clés en main » ; il s'agit plutôt de dégager les conditions de possibil</w:t>
      </w:r>
      <w:r w:rsidRPr="00130E8F">
        <w:t>i</w:t>
      </w:r>
      <w:r w:rsidRPr="00130E8F">
        <w:t>té et de retracer les diverses évolutions ayant mené à ce qu'est devenue la condition humaine dans la société mode</w:t>
      </w:r>
      <w:r w:rsidRPr="00130E8F">
        <w:t>r</w:t>
      </w:r>
      <w:r w:rsidRPr="00130E8F">
        <w:t>ne contemporaine. Pour ce faire, Arendt revisite la « Tradition » (des Anciens aux modernes) pour tenter de comprendre son époque, tout en restant consciente de l'insuffisance de ce retour en arrière pour en arriver à une compréhe</w:t>
      </w:r>
      <w:r w:rsidRPr="00130E8F">
        <w:t>n</w:t>
      </w:r>
      <w:r w:rsidRPr="00130E8F">
        <w:t>sion exhaustive des différentes crises, sans même parler de les dépa</w:t>
      </w:r>
      <w:r w:rsidRPr="00130E8F">
        <w:t>s</w:t>
      </w:r>
      <w:r w:rsidRPr="00130E8F">
        <w:t>ser</w:t>
      </w:r>
      <w:r>
        <w:t> </w:t>
      </w:r>
      <w:r>
        <w:rPr>
          <w:rStyle w:val="Appelnotedebasdep"/>
        </w:rPr>
        <w:footnoteReference w:id="49"/>
      </w:r>
      <w:r w:rsidRPr="00130E8F">
        <w:t>.</w:t>
      </w:r>
    </w:p>
    <w:p w:rsidR="00210BFC" w:rsidRPr="00130E8F" w:rsidRDefault="00210BFC" w:rsidP="00210BFC">
      <w:pPr>
        <w:spacing w:before="120" w:after="120"/>
        <w:jc w:val="both"/>
      </w:pPr>
      <w:r w:rsidRPr="00130E8F">
        <w:t>Comme nous l'avons mentionné, selon Arendt, la crise de la civil</w:t>
      </w:r>
      <w:r w:rsidRPr="00130E8F">
        <w:t>i</w:t>
      </w:r>
      <w:r w:rsidRPr="00130E8F">
        <w:t>sation occidentale est, dans son ensemble, une crise de nature polit</w:t>
      </w:r>
      <w:r w:rsidRPr="00130E8F">
        <w:t>i</w:t>
      </w:r>
      <w:r w:rsidRPr="00130E8F">
        <w:t>que qui s'étend aux sphères pré-politiques de la famille et de l'éduc</w:t>
      </w:r>
      <w:r w:rsidRPr="00130E8F">
        <w:t>a</w:t>
      </w:r>
      <w:r w:rsidRPr="00130E8F">
        <w:t>tion</w:t>
      </w:r>
      <w:r>
        <w:t> </w:t>
      </w:r>
      <w:r>
        <w:rPr>
          <w:rStyle w:val="Appelnotedebasdep"/>
        </w:rPr>
        <w:footnoteReference w:id="50"/>
      </w:r>
      <w:r w:rsidRPr="00130E8F">
        <w:t>. Les crises sévissant dans ces deux domaines distincts ont c</w:t>
      </w:r>
      <w:r w:rsidRPr="00130E8F">
        <w:t>e</w:t>
      </w:r>
      <w:r w:rsidRPr="00130E8F">
        <w:t>pendant en commun de poser la question de la permanence d'une civ</w:t>
      </w:r>
      <w:r w:rsidRPr="00130E8F">
        <w:t>i</w:t>
      </w:r>
      <w:r w:rsidRPr="00130E8F">
        <w:t>lisation constituée</w:t>
      </w:r>
      <w:r>
        <w:t> </w:t>
      </w:r>
      <w:r>
        <w:rPr>
          <w:rStyle w:val="Appelnotedebasdep"/>
        </w:rPr>
        <w:footnoteReference w:id="51"/>
      </w:r>
      <w:r w:rsidRPr="00130E8F">
        <w:t>, entre autres par l'intermédiaire de l'intégration des individus dans le monde commun et par la reproduction du lien social. Cette considération nous amène à penser que le noyau dur de la crise tient aux médiations entre la sphère p</w:t>
      </w:r>
      <w:r w:rsidRPr="00130E8F">
        <w:t>u</w:t>
      </w:r>
      <w:r w:rsidRPr="00130E8F">
        <w:t>blique et la sphère privée ; l'enjeu de la crise devient alors celui de l'articulation entre ces deux sphères de l'existence humaine. Selon Arendt, la</w:t>
      </w:r>
      <w:r>
        <w:t xml:space="preserve"> [89] </w:t>
      </w:r>
      <w:r w:rsidRPr="00130E8F">
        <w:t>relation entre la tradition et l'autorité, ou plus précisément « l'autorité de la fond</w:t>
      </w:r>
      <w:r w:rsidRPr="00130E8F">
        <w:t>a</w:t>
      </w:r>
      <w:r w:rsidRPr="00130E8F">
        <w:t>tion », est le dénomin</w:t>
      </w:r>
      <w:r w:rsidRPr="00130E8F">
        <w:t>a</w:t>
      </w:r>
      <w:r w:rsidRPr="00130E8F">
        <w:t>teur commun qui articule les sphères publique et privée. C'est dire alors que la vie politique o</w:t>
      </w:r>
      <w:r w:rsidRPr="00130E8F">
        <w:t>c</w:t>
      </w:r>
      <w:r w:rsidRPr="00130E8F">
        <w:t>cidentale est en crise parce que le monde moderne a perdu le sens de la fondation (la trad</w:t>
      </w:r>
      <w:r w:rsidRPr="00130E8F">
        <w:t>i</w:t>
      </w:r>
      <w:r w:rsidRPr="00130E8F">
        <w:t>tion) et le sens de la responsabilité de sa transmi</w:t>
      </w:r>
      <w:r w:rsidRPr="00130E8F">
        <w:t>s</w:t>
      </w:r>
      <w:r w:rsidRPr="00130E8F">
        <w:t>sion (l'autorité) en lesquels elle voit les fondements de l'institutionn</w:t>
      </w:r>
      <w:r w:rsidRPr="00130E8F">
        <w:t>a</w:t>
      </w:r>
      <w:r w:rsidRPr="00130E8F">
        <w:t>lisation du monde commun. Mais avant d'expliciter quelle est la nat</w:t>
      </w:r>
      <w:r w:rsidRPr="00130E8F">
        <w:t>u</w:t>
      </w:r>
      <w:r w:rsidRPr="00130E8F">
        <w:t>re de la crise dans la sphère politique, nous devons auparavant nous demander en quoi elle est liée à la tradition, à l'autorité et à l'instit</w:t>
      </w:r>
      <w:r w:rsidRPr="00130E8F">
        <w:t>u</w:t>
      </w:r>
      <w:r w:rsidRPr="00130E8F">
        <w:t>tion.</w:t>
      </w:r>
    </w:p>
    <w:p w:rsidR="00210BFC" w:rsidRPr="00130E8F" w:rsidRDefault="00210BFC" w:rsidP="00210BFC">
      <w:pPr>
        <w:spacing w:before="120" w:after="120"/>
        <w:jc w:val="both"/>
      </w:pPr>
      <w:r w:rsidRPr="00130E8F">
        <w:t xml:space="preserve">Dans </w:t>
      </w:r>
      <w:r w:rsidRPr="00130E8F">
        <w:rPr>
          <w:i/>
          <w:iCs/>
        </w:rPr>
        <w:t xml:space="preserve">La crise de la culture, </w:t>
      </w:r>
      <w:r w:rsidRPr="00130E8F">
        <w:t>Arendt dresse un po</w:t>
      </w:r>
      <w:r w:rsidRPr="00130E8F">
        <w:t>r</w:t>
      </w:r>
      <w:r w:rsidRPr="00130E8F">
        <w:t>trait des plus complets des multiples facettes de la crise généralisée de la civilis</w:t>
      </w:r>
      <w:r w:rsidRPr="00130E8F">
        <w:t>a</w:t>
      </w:r>
      <w:r w:rsidRPr="00130E8F">
        <w:t>tion occidentale à l'ère mode</w:t>
      </w:r>
      <w:r w:rsidRPr="00130E8F">
        <w:t>r</w:t>
      </w:r>
      <w:r w:rsidRPr="00130E8F">
        <w:t>ne. Le soubassement de la crise est, dit-elle en ayant recours de la prose kafkaïenne, la « fermeture de la br</w:t>
      </w:r>
      <w:r w:rsidRPr="00130E8F">
        <w:t>è</w:t>
      </w:r>
      <w:r w:rsidRPr="00130E8F">
        <w:t>che entre le passé et le futur ». Cette forclusion se man</w:t>
      </w:r>
      <w:r w:rsidRPr="00130E8F">
        <w:t>i</w:t>
      </w:r>
      <w:r w:rsidRPr="00130E8F">
        <w:t>feste dans l'impossibilité toute contemporaine « de prendre appui sur des exp</w:t>
      </w:r>
      <w:r w:rsidRPr="00130E8F">
        <w:t>é</w:t>
      </w:r>
      <w:r w:rsidRPr="00130E8F">
        <w:t>riences authentiques et indiscutables, communes à tous</w:t>
      </w:r>
      <w:r>
        <w:t> </w:t>
      </w:r>
      <w:r>
        <w:rPr>
          <w:rStyle w:val="Appelnotedebasdep"/>
        </w:rPr>
        <w:footnoteReference w:id="52"/>
      </w:r>
      <w:r w:rsidRPr="00130E8F">
        <w:t> ». Dit a</w:t>
      </w:r>
      <w:r w:rsidRPr="00130E8F">
        <w:t>u</w:t>
      </w:r>
      <w:r w:rsidRPr="00130E8F">
        <w:t>trement, la crise émane de la perte d'un méta-sens socio-symbolique transcendantal, donnant une signification aux pratiques des hommes et nourrissant leur subjectivité comme c</w:t>
      </w:r>
      <w:r w:rsidRPr="00130E8F">
        <w:t>a</w:t>
      </w:r>
      <w:r w:rsidRPr="00130E8F">
        <w:t>pacité à œuvrer, à juger et à agir dans le monde. D'où l'insistance d'Arendt sur le thème de l'autor</w:t>
      </w:r>
      <w:r w:rsidRPr="00130E8F">
        <w:t>i</w:t>
      </w:r>
      <w:r w:rsidRPr="00130E8F">
        <w:t>té et sur sa dissolution dans le développement de la société mode</w:t>
      </w:r>
      <w:r w:rsidRPr="00130E8F">
        <w:t>r</w:t>
      </w:r>
      <w:r w:rsidRPr="00130E8F">
        <w:t>ne.</w:t>
      </w:r>
    </w:p>
    <w:p w:rsidR="00210BFC" w:rsidRPr="00130E8F" w:rsidRDefault="00210BFC" w:rsidP="00210BFC">
      <w:pPr>
        <w:spacing w:before="120" w:after="120"/>
        <w:jc w:val="both"/>
      </w:pPr>
      <w:r w:rsidRPr="00130E8F">
        <w:t>La conservation de la tradition dans la société moderne contemp</w:t>
      </w:r>
      <w:r w:rsidRPr="00130E8F">
        <w:t>o</w:t>
      </w:r>
      <w:r w:rsidRPr="00130E8F">
        <w:t>raine est l'un des enjeux de la crise de l'aut</w:t>
      </w:r>
      <w:r w:rsidRPr="00130E8F">
        <w:t>o</w:t>
      </w:r>
      <w:r w:rsidRPr="00130E8F">
        <w:t>rité. La triade « fondation - religion - autorité » prend ici toute son importance. L'« autorité de la fond</w:t>
      </w:r>
      <w:r w:rsidRPr="00130E8F">
        <w:t>a</w:t>
      </w:r>
      <w:r w:rsidRPr="00130E8F">
        <w:t xml:space="preserve">tion », qu'Arendt associe à une « autorisation du re-commencement », permet d'assurer la conservation du monde dans le présent par l'articulation entre le passé et le futur. Comme c'est le cas chez Emile Durkheim, le lien social qui émane de cette articulation paraît de nature religieuse en ce que la religion </w:t>
      </w:r>
      <w:r w:rsidRPr="00130E8F">
        <w:rPr>
          <w:i/>
          <w:iCs/>
        </w:rPr>
        <w:t xml:space="preserve">re-lie </w:t>
      </w:r>
      <w:r w:rsidRPr="00130E8F">
        <w:t>les individu</w:t>
      </w:r>
      <w:r w:rsidRPr="00130E8F">
        <w:t>a</w:t>
      </w:r>
      <w:r w:rsidRPr="00130E8F">
        <w:t>lités entre elles dans une communauté, mais aussi en ce qu'elle relie et i</w:t>
      </w:r>
      <w:r w:rsidRPr="00130E8F">
        <w:t>n</w:t>
      </w:r>
      <w:r w:rsidRPr="00130E8F">
        <w:t>tègre les individus autant dans un monde qui les pr</w:t>
      </w:r>
      <w:r w:rsidRPr="00130E8F">
        <w:t>é</w:t>
      </w:r>
      <w:r w:rsidRPr="00130E8F">
        <w:t>cède que dans « une foi en un état futur ». C'est dire alors que la</w:t>
      </w:r>
      <w:r>
        <w:t xml:space="preserve"> [90] </w:t>
      </w:r>
      <w:r w:rsidRPr="00130E8F">
        <w:t>conservation de la tradition dans la modernité qu'Arendt préconise ne signifie en rien son ossification ; elle ne se limite ni à une simple conservation stat</w:t>
      </w:r>
      <w:r w:rsidRPr="00130E8F">
        <w:t>i</w:t>
      </w:r>
      <w:r w:rsidRPr="00130E8F">
        <w:t>que ni à une reproduction du « même ». Au contraire, cette tri</w:t>
      </w:r>
      <w:r w:rsidRPr="00130E8F">
        <w:t>a</w:t>
      </w:r>
      <w:r w:rsidRPr="00130E8F">
        <w:t xml:space="preserve">de est générative et dynamique puisqu'elle </w:t>
      </w:r>
      <w:r w:rsidRPr="00130E8F">
        <w:rPr>
          <w:i/>
          <w:iCs/>
        </w:rPr>
        <w:t xml:space="preserve">institue </w:t>
      </w:r>
      <w:r w:rsidRPr="00130E8F">
        <w:t xml:space="preserve">le lien social, c'est-à-dire qu'elle </w:t>
      </w:r>
      <w:r w:rsidRPr="00130E8F">
        <w:rPr>
          <w:i/>
          <w:iCs/>
        </w:rPr>
        <w:t xml:space="preserve">augmente </w:t>
      </w:r>
      <w:r w:rsidRPr="00130E8F">
        <w:t>la fondation tout autant qu'elle fait vivre les génér</w:t>
      </w:r>
      <w:r w:rsidRPr="00130E8F">
        <w:t>a</w:t>
      </w:r>
      <w:r w:rsidRPr="00130E8F">
        <w:t>tions futures en les reliant au passé</w:t>
      </w:r>
      <w:r>
        <w:t> </w:t>
      </w:r>
      <w:r>
        <w:rPr>
          <w:rStyle w:val="Appelnotedebasdep"/>
        </w:rPr>
        <w:footnoteReference w:id="53"/>
      </w:r>
      <w:r w:rsidRPr="00130E8F">
        <w:t>. Selon cette logique, la « conse</w:t>
      </w:r>
      <w:r w:rsidRPr="00130E8F">
        <w:t>r</w:t>
      </w:r>
      <w:r w:rsidRPr="00130E8F">
        <w:t>vation générative » qui en résulte n'est possible que grâce au « re-commencement » perpétuel, par la transmission intergénératio</w:t>
      </w:r>
      <w:r w:rsidRPr="00130E8F">
        <w:t>n</w:t>
      </w:r>
      <w:r w:rsidRPr="00130E8F">
        <w:t>nelle, du lien entre l'ancien et le nouveau. Arendt dira alors qu'avec la dissolution de cette triade constitutive qui agissait comme médiation entre les individus et le monde commun, c'est la capacité de la prése</w:t>
      </w:r>
      <w:r w:rsidRPr="00130E8F">
        <w:t>r</w:t>
      </w:r>
      <w:r w:rsidRPr="00130E8F">
        <w:t>vation du « souvenir de la fondation » qui disp</w:t>
      </w:r>
      <w:r w:rsidRPr="00130E8F">
        <w:t>a</w:t>
      </w:r>
      <w:r w:rsidRPr="00130E8F">
        <w:t>raît, alors même que c'est ce souvenir qui assurait la « promesse intergénér</w:t>
      </w:r>
      <w:r w:rsidRPr="00130E8F">
        <w:t>a</w:t>
      </w:r>
      <w:r w:rsidRPr="00130E8F">
        <w:t>tionnelle » de la conservation du monde</w:t>
      </w:r>
      <w:r>
        <w:t> </w:t>
      </w:r>
      <w:r>
        <w:rPr>
          <w:rStyle w:val="Appelnotedebasdep"/>
        </w:rPr>
        <w:footnoteReference w:id="54"/>
      </w:r>
      <w:r w:rsidRPr="00130E8F">
        <w:t xml:space="preserve"> par un recomme</w:t>
      </w:r>
      <w:r w:rsidRPr="00130E8F">
        <w:t>n</w:t>
      </w:r>
      <w:r w:rsidRPr="00130E8F">
        <w:t>cement de la fondation (dès lors, tout commencement est déjà re-commencement).</w:t>
      </w:r>
    </w:p>
    <w:p w:rsidR="00210BFC" w:rsidRPr="00130E8F" w:rsidRDefault="00210BFC" w:rsidP="00210BFC">
      <w:pPr>
        <w:spacing w:before="120" w:after="120"/>
        <w:jc w:val="both"/>
      </w:pPr>
      <w:r w:rsidRPr="00130E8F">
        <w:t>Cette triade est centrale dans la perspective aren</w:t>
      </w:r>
      <w:r w:rsidRPr="00130E8F">
        <w:t>d</w:t>
      </w:r>
      <w:r w:rsidRPr="00130E8F">
        <w:t>tienne puisqu'elle est au fondement des institutions familiale, scolaire, culturelle, jurid</w:t>
      </w:r>
      <w:r w:rsidRPr="00130E8F">
        <w:t>i</w:t>
      </w:r>
      <w:r w:rsidRPr="00130E8F">
        <w:t>que ou politique. Dans son essai sur l'autorité, Revault d'Allonnes sa</w:t>
      </w:r>
      <w:r w:rsidRPr="00130E8F">
        <w:t>i</w:t>
      </w:r>
      <w:r w:rsidRPr="00130E8F">
        <w:t>sit toute la justesse de la notion arendtienne d'autorité en l'exposant plus précisément dans son sens fondationnel des médiations instit</w:t>
      </w:r>
      <w:r w:rsidRPr="00130E8F">
        <w:t>u</w:t>
      </w:r>
      <w:r w:rsidRPr="00130E8F">
        <w:t>tionnelles reproductrices du monde commun et de la liberté indiv</w:t>
      </w:r>
      <w:r w:rsidRPr="00130E8F">
        <w:t>i</w:t>
      </w:r>
      <w:r w:rsidRPr="00130E8F">
        <w:t>duelle, qui permet la conservation du lien social par l'établissement d'une relation dialectique entre les deux. Pour ce faire, Revault d'A</w:t>
      </w:r>
      <w:r w:rsidRPr="00130E8F">
        <w:t>l</w:t>
      </w:r>
      <w:r w:rsidRPr="00130E8F">
        <w:t>lonnes part de la dimension générative de l'autorité pour lier la fond</w:t>
      </w:r>
      <w:r w:rsidRPr="00130E8F">
        <w:t>a</w:t>
      </w:r>
      <w:r w:rsidRPr="00130E8F">
        <w:t>tion à l'institution. En explicitant la dimension g</w:t>
      </w:r>
      <w:r w:rsidRPr="00130E8F">
        <w:t>é</w:t>
      </w:r>
      <w:r w:rsidRPr="00130E8F">
        <w:t>nérative de l'autorité en ce qu'elle est une « autorisation du recommencement de la fond</w:t>
      </w:r>
      <w:r w:rsidRPr="00130E8F">
        <w:t>a</w:t>
      </w:r>
      <w:r w:rsidRPr="00130E8F">
        <w:t>tion dans le présent », elle montre que, pour Arendt, l'autorité inscrit la durée (dimension temporelle) de la fondation (dimension sp</w:t>
      </w:r>
      <w:r w:rsidRPr="00130E8F">
        <w:t>a</w:t>
      </w:r>
      <w:r w:rsidRPr="00130E8F">
        <w:t>tiale) dans l'institution, laquelle s'érige de la dialectique entre les deux. En cela, l'institution est l'objectivation du lien entre l'homme et la société. Plus que sur le si</w:t>
      </w:r>
      <w:r w:rsidRPr="00130E8F">
        <w:t>m</w:t>
      </w:r>
      <w:r w:rsidRPr="00130E8F">
        <w:t>ple acte de</w:t>
      </w:r>
      <w:r>
        <w:t xml:space="preserve"> [91] </w:t>
      </w:r>
      <w:r w:rsidRPr="00130E8F">
        <w:t xml:space="preserve">fondation en lui-même, Arendt met l'accent sur le </w:t>
      </w:r>
      <w:r w:rsidRPr="00130E8F">
        <w:rPr>
          <w:i/>
          <w:iCs/>
        </w:rPr>
        <w:t xml:space="preserve">renouvellement </w:t>
      </w:r>
      <w:r w:rsidRPr="00130E8F">
        <w:t>de cet acte, le plaçant au cœur même de l'institutionnalisation du monde. Les multiples retours aux traditions gréco-romaines, caractér</w:t>
      </w:r>
      <w:r w:rsidRPr="00130E8F">
        <w:t>i</w:t>
      </w:r>
      <w:r w:rsidRPr="00130E8F">
        <w:t>sant certaines périodes précises de l'histoire de la civilisation occide</w:t>
      </w:r>
      <w:r w:rsidRPr="00130E8F">
        <w:t>n</w:t>
      </w:r>
      <w:r w:rsidRPr="00130E8F">
        <w:t>tale, en sont de bons exemples. De même, le renouve</w:t>
      </w:r>
      <w:r w:rsidRPr="00130E8F">
        <w:t>l</w:t>
      </w:r>
      <w:r w:rsidRPr="00130E8F">
        <w:t xml:space="preserve">lement, ou le recommencement, pour le dire dans les termes d'Arendt, de cet acte de fondation est, pour elle, ce qui constitue le noyau dur des différentes révolutions modernes. En effet, dans </w:t>
      </w:r>
      <w:r w:rsidRPr="00130E8F">
        <w:rPr>
          <w:i/>
          <w:iCs/>
        </w:rPr>
        <w:t>On R</w:t>
      </w:r>
      <w:r>
        <w:rPr>
          <w:i/>
          <w:iCs/>
        </w:rPr>
        <w:t>e</w:t>
      </w:r>
      <w:r w:rsidRPr="00130E8F">
        <w:rPr>
          <w:i/>
          <w:iCs/>
        </w:rPr>
        <w:t xml:space="preserve">volution, </w:t>
      </w:r>
      <w:r w:rsidRPr="00130E8F">
        <w:t>Arendt so</w:t>
      </w:r>
      <w:r w:rsidRPr="00130E8F">
        <w:t>u</w:t>
      </w:r>
      <w:r w:rsidRPr="00130E8F">
        <w:t>tient que cet acte est le socle sur lequel repose la stabilité d'une république. C'est ce qu'illustre le fait que les révol</w:t>
      </w:r>
      <w:r w:rsidRPr="00130E8F">
        <w:t>u</w:t>
      </w:r>
      <w:r w:rsidRPr="00130E8F">
        <w:t>tionnaires américains, à l'instar de la République romaine dont l'inst</w:t>
      </w:r>
      <w:r w:rsidRPr="00130E8F">
        <w:t>i</w:t>
      </w:r>
      <w:r w:rsidRPr="00130E8F">
        <w:t>tution centrale est le Sénat, s'a</w:t>
      </w:r>
      <w:r w:rsidRPr="00130E8F">
        <w:t>p</w:t>
      </w:r>
      <w:r w:rsidRPr="00130E8F">
        <w:t>puient, pour fonder leur république, sur l'idée d'une autorité incorp</w:t>
      </w:r>
      <w:r w:rsidRPr="00130E8F">
        <w:t>o</w:t>
      </w:r>
      <w:r w:rsidRPr="00130E8F">
        <w:t>rée dans une institution juridique, la Cour suprême. Arendt dépasse ainsi la distinction formelle entre instit</w:t>
      </w:r>
      <w:r w:rsidRPr="00130E8F">
        <w:t>u</w:t>
      </w:r>
      <w:r w:rsidRPr="00130E8F">
        <w:t xml:space="preserve">tions juridique et politique pour montrer que l'institution matérialise ce qui « autorise ». L'autorité de la fondation est transmise, permettant la reproduction de la société, tout en concevant, </w:t>
      </w:r>
      <w:r w:rsidRPr="00130E8F">
        <w:rPr>
          <w:i/>
          <w:iCs/>
        </w:rPr>
        <w:t xml:space="preserve">dès l'origine, </w:t>
      </w:r>
      <w:r w:rsidRPr="00130E8F">
        <w:t>la po</w:t>
      </w:r>
      <w:r w:rsidRPr="00130E8F">
        <w:t>s</w:t>
      </w:r>
      <w:r w:rsidRPr="00130E8F">
        <w:t>sibilité de la transformation de la société par l'intermédiaire d'une a</w:t>
      </w:r>
      <w:r w:rsidRPr="00130E8F">
        <w:t>u</w:t>
      </w:r>
      <w:r w:rsidRPr="00130E8F">
        <w:t xml:space="preserve">torité </w:t>
      </w:r>
      <w:r w:rsidRPr="00130E8F">
        <w:rPr>
          <w:i/>
          <w:iCs/>
        </w:rPr>
        <w:t xml:space="preserve">qui se renouvelle. </w:t>
      </w:r>
      <w:r w:rsidRPr="00130E8F">
        <w:t>Ainsi dit-elle à propos des révolutions :</w:t>
      </w:r>
    </w:p>
    <w:p w:rsidR="00210BFC" w:rsidRDefault="00210BFC" w:rsidP="00210BFC">
      <w:pPr>
        <w:pStyle w:val="Grillecouleur-Accent1"/>
      </w:pPr>
    </w:p>
    <w:p w:rsidR="00210BFC" w:rsidRPr="00130E8F" w:rsidRDefault="00210BFC" w:rsidP="00210BFC">
      <w:pPr>
        <w:pStyle w:val="Grillecouleur-Accent1"/>
      </w:pPr>
      <w:r w:rsidRPr="00130E8F">
        <w:t>À moins de reconnaître qu'elles ont été inspirées par le pathos r</w:t>
      </w:r>
      <w:r w:rsidRPr="00130E8F">
        <w:t>o</w:t>
      </w:r>
      <w:r w:rsidRPr="00130E8F">
        <w:t>main de la fondation, il me semble qu'on ne peut comprendre propr</w:t>
      </w:r>
      <w:r w:rsidRPr="00130E8F">
        <w:t>e</w:t>
      </w:r>
      <w:r w:rsidRPr="00130E8F">
        <w:t>ment ni la grandeur ni la tragédie des révolutions occidentales à l'ép</w:t>
      </w:r>
      <w:r w:rsidRPr="00130E8F">
        <w:t>o</w:t>
      </w:r>
      <w:r w:rsidRPr="00130E8F">
        <w:t>que moderne. Car si j'avais raison de soupçonner la crise du monde aujourd'hui essentie</w:t>
      </w:r>
      <w:r w:rsidRPr="00130E8F">
        <w:t>l</w:t>
      </w:r>
      <w:r w:rsidRPr="00130E8F">
        <w:t>lement politique, et que le fameux « déclin de l'Occident » consiste esse</w:t>
      </w:r>
      <w:r w:rsidRPr="00130E8F">
        <w:t>n</w:t>
      </w:r>
      <w:r w:rsidRPr="00130E8F">
        <w:t>tiellement dans le déclin de la trinité r</w:t>
      </w:r>
      <w:r w:rsidRPr="00130E8F">
        <w:t>o</w:t>
      </w:r>
      <w:r w:rsidRPr="00130E8F">
        <w:t>maine de la religion, de la tradition et de l'autorité, et dans la dégradation concomitante des fondations spéc</w:t>
      </w:r>
      <w:r w:rsidRPr="00130E8F">
        <w:t>i</w:t>
      </w:r>
      <w:r w:rsidRPr="00130E8F">
        <w:t>fiquement romaines du domaine politique, alors les révolutions de l'ép</w:t>
      </w:r>
      <w:r w:rsidRPr="00130E8F">
        <w:t>o</w:t>
      </w:r>
      <w:r w:rsidRPr="00130E8F">
        <w:t>que moderne apparai</w:t>
      </w:r>
      <w:r w:rsidRPr="00130E8F">
        <w:t>s</w:t>
      </w:r>
      <w:r w:rsidRPr="00130E8F">
        <w:t>sent comme des tentatives gigantesques pour réparer ces fondations, pour renouer le fil rompu de la tradition, et pour rétablir, en fondant de nouveaux corps polit</w:t>
      </w:r>
      <w:r w:rsidRPr="00130E8F">
        <w:t>i</w:t>
      </w:r>
      <w:r w:rsidRPr="00130E8F">
        <w:t>ques, ce qui pendant tant de siècles a donné aux affaires des hommes dignité et grandeur</w:t>
      </w:r>
      <w:r>
        <w:t> </w:t>
      </w:r>
      <w:r>
        <w:rPr>
          <w:rStyle w:val="Appelnotedebasdep"/>
        </w:rPr>
        <w:footnoteReference w:id="55"/>
      </w:r>
      <w:r w:rsidRPr="00130E8F">
        <w:t>.</w:t>
      </w:r>
    </w:p>
    <w:p w:rsidR="00210BFC" w:rsidRDefault="00210BFC" w:rsidP="00210BFC">
      <w:pPr>
        <w:spacing w:before="120" w:after="120"/>
        <w:jc w:val="both"/>
        <w:rPr>
          <w:szCs w:val="18"/>
        </w:rPr>
      </w:pPr>
    </w:p>
    <w:p w:rsidR="00210BFC" w:rsidRDefault="00210BFC" w:rsidP="00210BFC">
      <w:pPr>
        <w:spacing w:before="120" w:after="120"/>
        <w:jc w:val="both"/>
      </w:pPr>
      <w:r>
        <w:t>[92]</w:t>
      </w:r>
    </w:p>
    <w:p w:rsidR="00210BFC" w:rsidRPr="00130E8F" w:rsidRDefault="00210BFC" w:rsidP="00210BFC">
      <w:pPr>
        <w:spacing w:before="120" w:after="120"/>
        <w:jc w:val="both"/>
      </w:pPr>
    </w:p>
    <w:p w:rsidR="00210BFC" w:rsidRPr="00130E8F" w:rsidRDefault="00210BFC" w:rsidP="00210BFC">
      <w:pPr>
        <w:pStyle w:val="a"/>
      </w:pPr>
      <w:r w:rsidRPr="00130E8F">
        <w:t>LA CRISE DE L'ÉDUCATION</w:t>
      </w:r>
    </w:p>
    <w:p w:rsidR="00210BFC" w:rsidRDefault="00210BFC" w:rsidP="00210BFC">
      <w:pPr>
        <w:spacing w:before="120" w:after="120"/>
        <w:jc w:val="both"/>
      </w:pPr>
    </w:p>
    <w:p w:rsidR="00210BFC" w:rsidRPr="00130E8F" w:rsidRDefault="00210BFC" w:rsidP="00210BFC">
      <w:pPr>
        <w:spacing w:before="120" w:after="120"/>
        <w:jc w:val="both"/>
      </w:pPr>
      <w:r w:rsidRPr="00130E8F">
        <w:t>Toute l'importance de l'autorité comme autorisation est contenue dans le sens qu'Arendt accorde à la crise de l'éducation. Pour elle, c'est la double responsabilité de protéger le monde (tel le « berger de l'Être » heidegg</w:t>
      </w:r>
      <w:r w:rsidRPr="00130E8F">
        <w:t>é</w:t>
      </w:r>
      <w:r w:rsidRPr="00130E8F">
        <w:t>rien) et de le transmettre qui échoit aux enseignants. Cela fonde leur autorité devant les écoliers qu'elle qualifie de no</w:t>
      </w:r>
      <w:r w:rsidRPr="00130E8F">
        <w:t>u</w:t>
      </w:r>
      <w:r w:rsidRPr="00130E8F">
        <w:t>veaux venus. L'éducation a une tâche à a</w:t>
      </w:r>
      <w:r w:rsidRPr="00130E8F">
        <w:t>c</w:t>
      </w:r>
      <w:r w:rsidRPr="00130E8F">
        <w:t xml:space="preserve">complir selon une manière de faire qui semble </w:t>
      </w:r>
      <w:r w:rsidRPr="00130E8F">
        <w:rPr>
          <w:i/>
          <w:iCs/>
        </w:rPr>
        <w:t xml:space="preserve">a priori </w:t>
      </w:r>
      <w:r w:rsidRPr="00130E8F">
        <w:t>antinomique avec sa mission. Elle doit préparer ces nouveaux venus à entrer dans le monde pour qu'ils pui</w:t>
      </w:r>
      <w:r w:rsidRPr="00130E8F">
        <w:t>s</w:t>
      </w:r>
      <w:r w:rsidRPr="00130E8F">
        <w:t>sent le temps venu le prendre en charge et en assurer la permanence. Mais cela doit se faire en évitant que l'e</w:t>
      </w:r>
      <w:r w:rsidRPr="00130E8F">
        <w:t>n</w:t>
      </w:r>
      <w:r w:rsidRPr="00130E8F">
        <w:t>fant entre immédiatement dans le monde - ce qui revient à dire qu'il ne faut pas politiser l'éduc</w:t>
      </w:r>
      <w:r w:rsidRPr="00130E8F">
        <w:t>a</w:t>
      </w:r>
      <w:r w:rsidRPr="00130E8F">
        <w:t>tion - de telle sorte que le lien qui se tisse entre l'individu et le monde pendant l'éducation soit conservé une fois celle-ci achevée. En d'a</w:t>
      </w:r>
      <w:r w:rsidRPr="00130E8F">
        <w:t>u</w:t>
      </w:r>
      <w:r w:rsidRPr="00130E8F">
        <w:t>tres termes, l'éducation ne vise pas à établir un lien « mécanique » - c'est-à-dire visant un</w:t>
      </w:r>
      <w:r w:rsidRPr="00130E8F">
        <w:t>i</w:t>
      </w:r>
      <w:r w:rsidRPr="00130E8F">
        <w:t>quement la reproduction d'une société donnée - mais plutôt un lien « souple », permettant à l'individu de pr</w:t>
      </w:r>
      <w:r w:rsidRPr="00130E8F">
        <w:t>o</w:t>
      </w:r>
      <w:r w:rsidRPr="00130E8F">
        <w:t>jeter sa subjectivité dans le monde en vue de pérenniser une dialectique « vivante » (pas entièrement prévisible) entre l'individu adulte et la société à laquelle il appa</w:t>
      </w:r>
      <w:r w:rsidRPr="00130E8F">
        <w:t>r</w:t>
      </w:r>
      <w:r w:rsidRPr="00130E8F">
        <w:t>tient. La famille joue un rôle important dans la sauvegarde de l'« a-politisme » de l'éducation. Selon Arendt, sa t</w:t>
      </w:r>
      <w:r w:rsidRPr="00130E8F">
        <w:t>â</w:t>
      </w:r>
      <w:r w:rsidRPr="00130E8F">
        <w:t>che consiste à préserver l'enfant du monde adulte le temps qu'il dépa</w:t>
      </w:r>
      <w:r w:rsidRPr="00130E8F">
        <w:t>s</w:t>
      </w:r>
      <w:r w:rsidRPr="00130E8F">
        <w:t>se ce stade de sa vie.</w:t>
      </w:r>
    </w:p>
    <w:p w:rsidR="00210BFC" w:rsidRPr="00130E8F" w:rsidRDefault="00210BFC" w:rsidP="00210BFC">
      <w:pPr>
        <w:spacing w:before="120" w:after="120"/>
        <w:jc w:val="both"/>
      </w:pPr>
      <w:r w:rsidRPr="00130E8F">
        <w:t>Malgré les critiques qui fusent à rencontre de cette thèse, justement parce qu'elle semble conservatrice, Arendt reste catégorique à ce s</w:t>
      </w:r>
      <w:r w:rsidRPr="00130E8F">
        <w:t>u</w:t>
      </w:r>
      <w:r w:rsidRPr="00130E8F">
        <w:t>jet : le domaine de la politique et les domaines de la famille et de l'éducation doivent rester séparés. C'est pourquoi, lors de l'épisode de Little Rock, elle accuse l'administration américaine d'utiliser les e</w:t>
      </w:r>
      <w:r w:rsidRPr="00130E8F">
        <w:t>n</w:t>
      </w:r>
      <w:r w:rsidRPr="00130E8F">
        <w:t>fants comme enjeux politiques en réglant la question de l'égalité raci</w:t>
      </w:r>
      <w:r w:rsidRPr="00130E8F">
        <w:t>a</w:t>
      </w:r>
      <w:r w:rsidRPr="00130E8F">
        <w:t>le, à l'aide de la force armée, sur le dos de l'éducation</w:t>
      </w:r>
      <w:r>
        <w:t> </w:t>
      </w:r>
      <w:r>
        <w:rPr>
          <w:rStyle w:val="Appelnotedebasdep"/>
        </w:rPr>
        <w:footnoteReference w:id="56"/>
      </w:r>
      <w:r w:rsidRPr="00130E8F">
        <w:t>. Cela n'emp</w:t>
      </w:r>
      <w:r w:rsidRPr="00130E8F">
        <w:t>ê</w:t>
      </w:r>
      <w:r w:rsidRPr="00130E8F">
        <w:t>che pas Arendt de concevoir qu'il n'y a pas de cloison étanche</w:t>
      </w:r>
      <w:r>
        <w:t xml:space="preserve"> [93] </w:t>
      </w:r>
      <w:r w:rsidRPr="00130E8F">
        <w:t>entre les sphères privée et publique ; la famille tout comme l'éd</w:t>
      </w:r>
      <w:r w:rsidRPr="00130E8F">
        <w:t>u</w:t>
      </w:r>
      <w:r w:rsidRPr="00130E8F">
        <w:t>cation restent les premières articulations e</w:t>
      </w:r>
      <w:r w:rsidRPr="00130E8F">
        <w:t>n</w:t>
      </w:r>
      <w:r w:rsidRPr="00130E8F">
        <w:t>tre celles-ci.</w:t>
      </w:r>
    </w:p>
    <w:p w:rsidR="00210BFC" w:rsidRPr="00130E8F" w:rsidRDefault="00210BFC" w:rsidP="00210BFC">
      <w:pPr>
        <w:spacing w:before="120" w:after="120"/>
        <w:jc w:val="both"/>
      </w:pPr>
      <w:r w:rsidRPr="00130E8F">
        <w:t>C'est à ce moment qu'Arendt aborde plus explicit</w:t>
      </w:r>
      <w:r w:rsidRPr="00130E8F">
        <w:t>e</w:t>
      </w:r>
      <w:r w:rsidRPr="00130E8F">
        <w:t>ment la question du conservatisme et de la conserv</w:t>
      </w:r>
      <w:r w:rsidRPr="00130E8F">
        <w:t>a</w:t>
      </w:r>
      <w:r w:rsidRPr="00130E8F">
        <w:t>tion. Le constat qu'elle dresse est plutôt sombre. Le problème de l'éducation moderne est, dit-elle, son i</w:t>
      </w:r>
      <w:r w:rsidRPr="00130E8F">
        <w:t>m</w:t>
      </w:r>
      <w:r w:rsidRPr="00130E8F">
        <w:t>possibilité de s'en tenir au minimum nécessaire de conservation ; pourtant, « [c]'est justement pour préserver ce qui est neuf et révol</w:t>
      </w:r>
      <w:r w:rsidRPr="00130E8F">
        <w:t>u</w:t>
      </w:r>
      <w:r w:rsidRPr="00130E8F">
        <w:t>tionnaire dans chaque enfant que l'éducation doit être conservatr</w:t>
      </w:r>
      <w:r w:rsidRPr="00130E8F">
        <w:t>i</w:t>
      </w:r>
      <w:r w:rsidRPr="00130E8F">
        <w:t>ce</w:t>
      </w:r>
      <w:r>
        <w:t> </w:t>
      </w:r>
      <w:r>
        <w:rPr>
          <w:rStyle w:val="Appelnotedebasdep"/>
        </w:rPr>
        <w:footnoteReference w:id="57"/>
      </w:r>
      <w:r w:rsidRPr="00130E8F">
        <w:t> ». Mais, précise-t-elle, le conservatisme doit se cantonner au domaine de l'éducation. Co</w:t>
      </w:r>
      <w:r w:rsidRPr="00130E8F">
        <w:t>m</w:t>
      </w:r>
      <w:r w:rsidRPr="00130E8F">
        <w:t xml:space="preserve">me nous l'avons mentionné, pour Arendt, le conservatisme dans la sphère politique alimente le </w:t>
      </w:r>
      <w:r w:rsidRPr="00130E8F">
        <w:rPr>
          <w:i/>
          <w:iCs/>
        </w:rPr>
        <w:t xml:space="preserve">statu quo, </w:t>
      </w:r>
      <w:r w:rsidRPr="00130E8F">
        <w:t>qui perpétue la domination inégal</w:t>
      </w:r>
      <w:r w:rsidRPr="00130E8F">
        <w:t>i</w:t>
      </w:r>
      <w:r w:rsidRPr="00130E8F">
        <w:t>taire et liberticide d'une minorité sur une majorité, en fermant l'espace public à toute nouveauté. C'est pour cette raison qu'elle préconise une séparation draconienne entre le d</w:t>
      </w:r>
      <w:r w:rsidRPr="00130E8F">
        <w:t>o</w:t>
      </w:r>
      <w:r w:rsidRPr="00130E8F">
        <w:t>maine politique et les domaines de l'éducation et de la famille. L'aut</w:t>
      </w:r>
      <w:r w:rsidRPr="00130E8F">
        <w:t>o</w:t>
      </w:r>
      <w:r w:rsidRPr="00130E8F">
        <w:t>rité des parents provenant de leur rôle de protecteurs de l'enfant dans la sphère de la vie intime, l'autorité professorale émane d'une « autorisation » que lui lègue le monde commun à titre de re</w:t>
      </w:r>
      <w:r w:rsidRPr="00130E8F">
        <w:t>s</w:t>
      </w:r>
      <w:r w:rsidRPr="00130E8F">
        <w:t>ponsable de l'accueil des nouveaux venus et de la prép</w:t>
      </w:r>
      <w:r w:rsidRPr="00130E8F">
        <w:t>a</w:t>
      </w:r>
      <w:r w:rsidRPr="00130E8F">
        <w:t>ration à leur entrée dans ce monde. L'autorité conférée aux adultes repose ainsi sur le rôle qui leur revient de préserver le monde commun, tout autant que de tran</w:t>
      </w:r>
      <w:r w:rsidRPr="00130E8F">
        <w:t>s</w:t>
      </w:r>
      <w:r w:rsidRPr="00130E8F">
        <w:t>mettre la possibilité et l'autorisation de participer à celui-ci. Ultim</w:t>
      </w:r>
      <w:r w:rsidRPr="00130E8F">
        <w:t>e</w:t>
      </w:r>
      <w:r w:rsidRPr="00130E8F">
        <w:t>ment, la crise particulière de l'éducation est issue du fait que « [d]ans le monde m</w:t>
      </w:r>
      <w:r w:rsidRPr="00130E8F">
        <w:t>o</w:t>
      </w:r>
      <w:r w:rsidRPr="00130E8F">
        <w:t>derne, [...] l'éducation ne peut faire fi de l'autorité, ni de la tradition, et qu'elle doit cependant s'exercer dans un mo</w:t>
      </w:r>
      <w:r w:rsidRPr="00130E8F">
        <w:t>n</w:t>
      </w:r>
      <w:r w:rsidRPr="00130E8F">
        <w:t>de qui n'est pas structuré par l'autorité ni retenu par la tradition</w:t>
      </w:r>
      <w:r>
        <w:t> </w:t>
      </w:r>
      <w:r>
        <w:rPr>
          <w:rStyle w:val="Appelnotedebasdep"/>
        </w:rPr>
        <w:footnoteReference w:id="58"/>
      </w:r>
      <w:r w:rsidRPr="00130E8F">
        <w:t> ». Dès lors, la d</w:t>
      </w:r>
      <w:r w:rsidRPr="00130E8F">
        <w:t>é</w:t>
      </w:r>
      <w:r w:rsidRPr="00130E8F">
        <w:t>liquescence de l'autorité des parents ou du professeur n'est en elle-même qu'une manifestation particulière de la fin de l'autorité du mo</w:t>
      </w:r>
      <w:r w:rsidRPr="00130E8F">
        <w:t>n</w:t>
      </w:r>
      <w:r w:rsidRPr="00130E8F">
        <w:t>de co</w:t>
      </w:r>
      <w:r w:rsidRPr="00130E8F">
        <w:t>m</w:t>
      </w:r>
      <w:r w:rsidRPr="00130E8F">
        <w:t>mun sur l'individu et de la permanence de ce monde en ce qu'il a de commun. La dissolution de l'autorité dans le domaine de l'éduc</w:t>
      </w:r>
      <w:r w:rsidRPr="00130E8F">
        <w:t>a</w:t>
      </w:r>
      <w:r w:rsidRPr="00130E8F">
        <w:t>tion apparaît ainsi liée à la crise de la tradition, laquelle se manifeste dans un bo</w:t>
      </w:r>
      <w:r w:rsidRPr="00130E8F">
        <w:t>u</w:t>
      </w:r>
      <w:r w:rsidRPr="00130E8F">
        <w:t>leversement</w:t>
      </w:r>
      <w:r>
        <w:t xml:space="preserve"> [94] </w:t>
      </w:r>
      <w:r w:rsidRPr="00130E8F">
        <w:t>« de notre attitude à tout ce qui touche le passé</w:t>
      </w:r>
      <w:r>
        <w:t> </w:t>
      </w:r>
      <w:r>
        <w:rPr>
          <w:rStyle w:val="Appelnotedebasdep"/>
        </w:rPr>
        <w:footnoteReference w:id="59"/>
      </w:r>
      <w:r w:rsidRPr="00130E8F">
        <w:t> », c'est-à-dire dans un effritement, pour ne pas dire une di</w:t>
      </w:r>
      <w:r w:rsidRPr="00130E8F">
        <w:t>s</w:t>
      </w:r>
      <w:r w:rsidRPr="00130E8F">
        <w:t>qualification, du lien e</w:t>
      </w:r>
      <w:r w:rsidRPr="00130E8F">
        <w:t>n</w:t>
      </w:r>
      <w:r w:rsidRPr="00130E8F">
        <w:t>tre l'ancien et le nouveau, entre les individus et le monde, entre l'enseignant et les élèves, entre les parents et les e</w:t>
      </w:r>
      <w:r w:rsidRPr="00130E8F">
        <w:t>n</w:t>
      </w:r>
      <w:r w:rsidRPr="00130E8F">
        <w:t>fants : le monde n'a plus d'autorité sur des individus qui ne se sentent plus responsables de lui ; les enseignants n'ont plus d'autorité sur leurs élèves qui n'apprennent plus que des « comp</w:t>
      </w:r>
      <w:r w:rsidRPr="00130E8F">
        <w:t>é</w:t>
      </w:r>
      <w:r w:rsidRPr="00130E8F">
        <w:t>tences » leur permettant de « fonctionner » dans la soci</w:t>
      </w:r>
      <w:r w:rsidRPr="00130E8F">
        <w:t>é</w:t>
      </w:r>
      <w:r w:rsidRPr="00130E8F">
        <w:t>té ; les parents n'ont plus autorité sur leurs enfants, ces derniers se voyant reconnaître leur propre monde ou étant intégrés d'une façon trop précoce dans le monde des adultes. D</w:t>
      </w:r>
      <w:r w:rsidRPr="00130E8F">
        <w:t>e</w:t>
      </w:r>
      <w:r w:rsidRPr="00130E8F">
        <w:t>vant ces faits, la perspect</w:t>
      </w:r>
      <w:r w:rsidRPr="00130E8F">
        <w:t>i</w:t>
      </w:r>
      <w:r w:rsidRPr="00130E8F">
        <w:t>ve préconisée par Arendt, et qu'elle qualifie elle-même de conservatr</w:t>
      </w:r>
      <w:r w:rsidRPr="00130E8F">
        <w:t>i</w:t>
      </w:r>
      <w:r w:rsidRPr="00130E8F">
        <w:t xml:space="preserve">ce, vise </w:t>
      </w:r>
      <w:r w:rsidRPr="00130E8F">
        <w:rPr>
          <w:i/>
          <w:iCs/>
        </w:rPr>
        <w:t xml:space="preserve">in fine </w:t>
      </w:r>
      <w:r w:rsidRPr="00130E8F">
        <w:t>à « [...] préserver le monde de la mortalité de ses cré</w:t>
      </w:r>
      <w:r w:rsidRPr="00130E8F">
        <w:t>a</w:t>
      </w:r>
      <w:r w:rsidRPr="00130E8F">
        <w:t>teurs et des habitants »</w:t>
      </w:r>
      <w:r>
        <w:t> </w:t>
      </w:r>
      <w:r>
        <w:rPr>
          <w:rStyle w:val="Appelnotedebasdep"/>
        </w:rPr>
        <w:footnoteReference w:id="60"/>
      </w:r>
      <w:r w:rsidRPr="00130E8F">
        <w:t>, monde « qu'il faut constamment [...] reme</w:t>
      </w:r>
      <w:r w:rsidRPr="00130E8F">
        <w:t>t</w:t>
      </w:r>
      <w:r w:rsidRPr="00130E8F">
        <w:t>tre en place », car toujours hors de ses gonds ou toujours sur le point d'en sortir.</w:t>
      </w:r>
    </w:p>
    <w:p w:rsidR="00210BFC" w:rsidRPr="00130E8F" w:rsidRDefault="00210BFC" w:rsidP="00210BFC">
      <w:pPr>
        <w:spacing w:before="120" w:after="120"/>
        <w:jc w:val="both"/>
      </w:pPr>
      <w:r w:rsidRPr="00130E8F">
        <w:t>Hélas pour Arendt, l'aphorisme de René Char « N</w:t>
      </w:r>
      <w:r w:rsidRPr="00130E8F">
        <w:t>o</w:t>
      </w:r>
      <w:r w:rsidRPr="00130E8F">
        <w:t>tre héritage n'est précédé d'aucun testament</w:t>
      </w:r>
      <w:r>
        <w:t> </w:t>
      </w:r>
      <w:r>
        <w:rPr>
          <w:rStyle w:val="Appelnotedebasdep"/>
        </w:rPr>
        <w:footnoteReference w:id="61"/>
      </w:r>
      <w:r w:rsidRPr="00130E8F">
        <w:t> » souligne autant la profondeur de la rupture civilisatio</w:t>
      </w:r>
      <w:r w:rsidRPr="00130E8F">
        <w:t>n</w:t>
      </w:r>
      <w:r w:rsidRPr="00130E8F">
        <w:t>nelle révélée par la Deuxième Guerre mondiale que la nécessité d'une refondation de notre civilisation</w:t>
      </w:r>
      <w:r>
        <w:t> </w:t>
      </w:r>
      <w:r>
        <w:rPr>
          <w:rStyle w:val="Appelnotedebasdep"/>
        </w:rPr>
        <w:footnoteReference w:id="62"/>
      </w:r>
      <w:r w:rsidRPr="00130E8F">
        <w:t>. Face à cette béance, on peut craindre que les hommes o</w:t>
      </w:r>
      <w:r w:rsidRPr="00130E8F">
        <w:t>u</w:t>
      </w:r>
      <w:r w:rsidRPr="00130E8F">
        <w:t>blient la présence, la transmi</w:t>
      </w:r>
      <w:r w:rsidRPr="00130E8F">
        <w:t>s</w:t>
      </w:r>
      <w:r w:rsidRPr="00130E8F">
        <w:t>sion et le partage d'un monde commun (dans le même sens, Michel Freitag évoquait un « oubli de la société »), lequel leur permet pourtant d'apparaître dans toute leur spontanéité - man</w:t>
      </w:r>
      <w:r w:rsidRPr="00130E8F">
        <w:t>i</w:t>
      </w:r>
      <w:r w:rsidRPr="00130E8F">
        <w:t>festation la</w:t>
      </w:r>
      <w:r>
        <w:t xml:space="preserve"> [95] </w:t>
      </w:r>
      <w:r w:rsidRPr="00130E8F">
        <w:t>plus élémentaire de la liberté humaine - et dans leur capacité d'agir et de formuler des jugements éthique et politique</w:t>
      </w:r>
      <w:r>
        <w:t> </w:t>
      </w:r>
      <w:r>
        <w:rPr>
          <w:rStyle w:val="Appelnotedebasdep"/>
        </w:rPr>
        <w:footnoteReference w:id="63"/>
      </w:r>
      <w:r w:rsidRPr="00130E8F">
        <w:t>. Pour Arendt, la disparition de l'autorité, toute moderne qu'elle soit, est</w:t>
      </w:r>
      <w:r>
        <w:t xml:space="preserve"> </w:t>
      </w:r>
      <w:r w:rsidRPr="00130E8F">
        <w:t>-</w:t>
      </w:r>
      <w:r>
        <w:t xml:space="preserve"> </w:t>
      </w:r>
      <w:r w:rsidRPr="00130E8F">
        <w:t>comme crise du principe génératif de la fondation et donc de l'instit</w:t>
      </w:r>
      <w:r w:rsidRPr="00130E8F">
        <w:t>u</w:t>
      </w:r>
      <w:r w:rsidRPr="00130E8F">
        <w:t>tionnalis</w:t>
      </w:r>
      <w:r w:rsidRPr="00130E8F">
        <w:t>a</w:t>
      </w:r>
      <w:r w:rsidRPr="00130E8F">
        <w:t>tion de la société - une perte des assises du monde en tant que perte de la signification, de la permanence et du caractère d</w:t>
      </w:r>
      <w:r w:rsidRPr="00130E8F">
        <w:t>u</w:t>
      </w:r>
      <w:r w:rsidRPr="00130E8F">
        <w:t>rable du monde commun. La dissolution de l'autorité a</w:t>
      </w:r>
      <w:r w:rsidRPr="00130E8F">
        <w:t>u</w:t>
      </w:r>
      <w:r w:rsidRPr="00130E8F">
        <w:t>rait pour origine un refus de prendre en charge la respo</w:t>
      </w:r>
      <w:r w:rsidRPr="00130E8F">
        <w:t>n</w:t>
      </w:r>
      <w:r w:rsidRPr="00130E8F">
        <w:t>sabilité de la transmission du monde entre les générations passées et futures, refus qui résu</w:t>
      </w:r>
      <w:r w:rsidRPr="00130E8F">
        <w:t>l</w:t>
      </w:r>
      <w:r w:rsidRPr="00130E8F">
        <w:t>terait d'une perte du sens commun, c'est-à-dire du « bon sens », en ce que celui-ci « nous révèle la nature du monde dans la mesure où il est un monde co</w:t>
      </w:r>
      <w:r w:rsidRPr="00130E8F">
        <w:t>m</w:t>
      </w:r>
      <w:r w:rsidRPr="00130E8F">
        <w:t>mun</w:t>
      </w:r>
      <w:r>
        <w:t> </w:t>
      </w:r>
      <w:r>
        <w:rPr>
          <w:rStyle w:val="Appelnotedebasdep"/>
        </w:rPr>
        <w:footnoteReference w:id="64"/>
      </w:r>
      <w:r w:rsidRPr="00130E8F">
        <w:t> » et à partir duquel prend racine la capacité de formuler un j</w:t>
      </w:r>
      <w:r w:rsidRPr="00130E8F">
        <w:t>u</w:t>
      </w:r>
      <w:r w:rsidRPr="00130E8F">
        <w:t>gement. Cela n'entraîne pas nécessairement la perte de la capacité humaine de con</w:t>
      </w:r>
      <w:r w:rsidRPr="00130E8F">
        <w:t>s</w:t>
      </w:r>
      <w:r w:rsidRPr="00130E8F">
        <w:t>truire et de préserver le monde comme lieu de vie pour ceux qui viennent après nous. Mais la vie biologique de « la pure h</w:t>
      </w:r>
      <w:r w:rsidRPr="00130E8F">
        <w:t>u</w:t>
      </w:r>
      <w:r w:rsidRPr="00130E8F">
        <w:t>manité » ne fait pas de l'humain un homme. Il faut que l'individu puisse avoir la possibilité d'être un auteur, c'est-à-dire, pr</w:t>
      </w:r>
      <w:r w:rsidRPr="00130E8F">
        <w:t>é</w:t>
      </w:r>
      <w:r w:rsidRPr="00130E8F">
        <w:t>cise Arendt, un acteur détenant la capacité d'« augmenter » la richesse et la beauté de la cité par ses œuvres et par ses actions, autorisant ai</w:t>
      </w:r>
      <w:r w:rsidRPr="00130E8F">
        <w:t>n</w:t>
      </w:r>
      <w:r w:rsidRPr="00130E8F">
        <w:t>si, par le fait même, le « re-commencement » de la fondation. C'est donc les cond</w:t>
      </w:r>
      <w:r w:rsidRPr="00130E8F">
        <w:t>i</w:t>
      </w:r>
      <w:r w:rsidRPr="00130E8F">
        <w:t>tions de possibilité de cette capacité en tant qu'elles sont des conditions de possibilité de « l'e</w:t>
      </w:r>
      <w:r w:rsidRPr="00130E8F">
        <w:t>s</w:t>
      </w:r>
      <w:r w:rsidRPr="00130E8F">
        <w:t>pace-commun-entre-les-hommes » qu'Arendt nous appelle à préserver. Dès lors, contrairement à la pe</w:t>
      </w:r>
      <w:r w:rsidRPr="00130E8F">
        <w:t>n</w:t>
      </w:r>
      <w:r w:rsidRPr="00130E8F">
        <w:t xml:space="preserve">sée politique conservatrice, </w:t>
      </w:r>
      <w:r w:rsidRPr="00130E8F">
        <w:rPr>
          <w:i/>
          <w:iCs/>
        </w:rPr>
        <w:t xml:space="preserve">une pensée de la conservation </w:t>
      </w:r>
      <w:r w:rsidRPr="00130E8F">
        <w:t>n'empêche en rien la critique de l'ancien et la création du nouveau. Défendre le sacré de la fondation, c'est d</w:t>
      </w:r>
      <w:r w:rsidRPr="00130E8F">
        <w:t>é</w:t>
      </w:r>
      <w:r w:rsidRPr="00130E8F">
        <w:t>fendre la conservation de la transmission du lien social préalable à la formation de l'individu. C'est se rappeler qu'il existe une société, que nous ne vivons pas seuls en vase clos, c'est aller à rencontre de tout</w:t>
      </w:r>
      <w:r>
        <w:t xml:space="preserve"> [96] </w:t>
      </w:r>
      <w:r w:rsidRPr="00130E8F">
        <w:t>individualisme morbide et mortifère</w:t>
      </w:r>
      <w:r>
        <w:t> </w:t>
      </w:r>
      <w:r>
        <w:rPr>
          <w:rStyle w:val="Appelnotedebasdep"/>
        </w:rPr>
        <w:footnoteReference w:id="65"/>
      </w:r>
      <w:r w:rsidRPr="00130E8F">
        <w:t>. Cela revient à défendre la perpétuation de la civilisation en tant que médiation socio-symbolique nourricière des rapports s</w:t>
      </w:r>
      <w:r w:rsidRPr="00130E8F">
        <w:t>o</w:t>
      </w:r>
      <w:r w:rsidRPr="00130E8F">
        <w:t>ciaux d'où émergent les subjectivités individuelles. Dans cette per</w:t>
      </w:r>
      <w:r w:rsidRPr="00130E8F">
        <w:t>s</w:t>
      </w:r>
      <w:r w:rsidRPr="00130E8F">
        <w:t>pective, la perte de la tradition qui accomp</w:t>
      </w:r>
      <w:r w:rsidRPr="00130E8F">
        <w:t>a</w:t>
      </w:r>
      <w:r w:rsidRPr="00130E8F">
        <w:t>gne l'oubli de la fondation peut aboutir au danger de la privation d'une dimension de la profo</w:t>
      </w:r>
      <w:r w:rsidRPr="00130E8F">
        <w:t>n</w:t>
      </w:r>
      <w:r w:rsidRPr="00130E8F">
        <w:t>deur de l'existence humaine</w:t>
      </w:r>
      <w:r>
        <w:t> </w:t>
      </w:r>
      <w:r>
        <w:rPr>
          <w:rStyle w:val="Appelnotedebasdep"/>
        </w:rPr>
        <w:footnoteReference w:id="66"/>
      </w:r>
      <w:r w:rsidRPr="00130E8F">
        <w:t xml:space="preserve"> parmi les plus i</w:t>
      </w:r>
      <w:r w:rsidRPr="00130E8F">
        <w:t>m</w:t>
      </w:r>
      <w:r w:rsidRPr="00130E8F">
        <w:t>portantes : l'humanité de l'homme.</w:t>
      </w:r>
    </w:p>
    <w:p w:rsidR="00210BFC" w:rsidRDefault="00210BFC" w:rsidP="00210BFC">
      <w:pPr>
        <w:spacing w:before="120" w:after="120"/>
        <w:jc w:val="both"/>
      </w:pPr>
    </w:p>
    <w:p w:rsidR="00210BFC" w:rsidRPr="00130E8F" w:rsidRDefault="00210BFC" w:rsidP="00210BFC">
      <w:pPr>
        <w:pStyle w:val="a"/>
      </w:pPr>
      <w:r w:rsidRPr="00130E8F">
        <w:t>LA POLITIQUE MODERNE</w:t>
      </w:r>
    </w:p>
    <w:p w:rsidR="00210BFC" w:rsidRDefault="00210BFC" w:rsidP="00210BFC">
      <w:pPr>
        <w:spacing w:before="120" w:after="120"/>
        <w:jc w:val="both"/>
      </w:pPr>
    </w:p>
    <w:p w:rsidR="00210BFC" w:rsidRPr="00130E8F" w:rsidRDefault="00210BFC" w:rsidP="00210BFC">
      <w:pPr>
        <w:spacing w:before="120" w:after="120"/>
        <w:jc w:val="both"/>
      </w:pPr>
      <w:r w:rsidRPr="00130E8F">
        <w:t>Cette considération déplace la question vers le d</w:t>
      </w:r>
      <w:r w:rsidRPr="00130E8F">
        <w:t>o</w:t>
      </w:r>
      <w:r w:rsidRPr="00130E8F">
        <w:t>maine politique. Si la crise est de nature politique, il s'avère nécessaire de nous étendre un peu plus sur ce sujet. Ne partant ni de la domination, ni du conflit, ni du pouvoir pour développer une théorie du politique, Arendt lie l'existence du politique à deux principales conditions de possibilité : la reconnaissance de la plur</w:t>
      </w:r>
      <w:r w:rsidRPr="00130E8F">
        <w:t>a</w:t>
      </w:r>
      <w:r w:rsidRPr="00130E8F">
        <w:t>lité humaine et la constitution d'un espace public. Le politique est « l'espace-entre-les-hommes », un espace qui n'est associé à aucun être humain ni à aucune inst</w:t>
      </w:r>
      <w:r w:rsidRPr="00130E8F">
        <w:t>i</w:t>
      </w:r>
      <w:r w:rsidRPr="00130E8F">
        <w:t>tution en particulier. Cet espace public, permettant la rencontre, est un espace de discu</w:t>
      </w:r>
      <w:r w:rsidRPr="00130E8F">
        <w:t>s</w:t>
      </w:r>
      <w:r w:rsidRPr="00130E8F">
        <w:t>sion, de prise de par</w:t>
      </w:r>
      <w:r w:rsidRPr="00130E8F">
        <w:t>o</w:t>
      </w:r>
      <w:r w:rsidRPr="00130E8F">
        <w:t xml:space="preserve">le et d'action </w:t>
      </w:r>
      <w:r w:rsidRPr="00130E8F">
        <w:rPr>
          <w:i/>
          <w:iCs/>
        </w:rPr>
        <w:t xml:space="preserve">(praxis). </w:t>
      </w:r>
      <w:r w:rsidRPr="00130E8F">
        <w:t>Pour Arendt, le politique n'a ni substance ni essence qui lui sont propres, de même qu'il n'est pas réductible à une propriété particulière des hommes, bien qu'il soit constitutif de l'humanité de l'homme. Dans cette perspective, elle juge erronée la conception du politique selon laquelle le but ou le sens du politique est l'atteinte de la liberté, puisque cette conception suppose que le politique s'arrête là où la l</w:t>
      </w:r>
      <w:r w:rsidRPr="00130E8F">
        <w:t>i</w:t>
      </w:r>
      <w:r w:rsidRPr="00130E8F">
        <w:t>berté commence. Selon la conception arendtienne du politique, le politique et la liberté sont à la fois consub</w:t>
      </w:r>
      <w:r w:rsidRPr="00130E8F">
        <w:t>s</w:t>
      </w:r>
      <w:r w:rsidRPr="00130E8F">
        <w:t>tantiels et incommensurables, en ce sens que la liberté est la possibilité d'apparaître, par la parole et par l'agir (les deux étant de l'ordre de l'action), dans l'espace-entre-les-hommes. Inversement, il n'y a d'espace de p</w:t>
      </w:r>
      <w:r w:rsidRPr="00130E8F">
        <w:t>a</w:t>
      </w:r>
      <w:r w:rsidRPr="00130E8F">
        <w:t>role</w:t>
      </w:r>
      <w:r>
        <w:t xml:space="preserve"> [97] </w:t>
      </w:r>
      <w:r w:rsidRPr="00130E8F">
        <w:t>et d'agir entre les hommes que s'ils ont la liberté pour y accéder. D'où toute l'importance du « droit d'avoir des droits » selon cette thé</w:t>
      </w:r>
      <w:r w:rsidRPr="00130E8F">
        <w:t>o</w:t>
      </w:r>
      <w:r w:rsidRPr="00130E8F">
        <w:t>rie du politique, car cela ne sert à rien d'avoir des droits si l'individu n'a pas la capacité de les faire valoir</w:t>
      </w:r>
      <w:r>
        <w:t> </w:t>
      </w:r>
      <w:r>
        <w:rPr>
          <w:rStyle w:val="Appelnotedebasdep"/>
        </w:rPr>
        <w:footnoteReference w:id="67"/>
      </w:r>
      <w:r w:rsidRPr="00130E8F">
        <w:t>.</w:t>
      </w:r>
    </w:p>
    <w:p w:rsidR="00210BFC" w:rsidRPr="00130E8F" w:rsidRDefault="00210BFC" w:rsidP="00210BFC">
      <w:pPr>
        <w:spacing w:before="120" w:after="120"/>
        <w:jc w:val="both"/>
      </w:pPr>
      <w:r w:rsidRPr="00130E8F">
        <w:t>Arendt explicite ainsi l'évolution du politique des Grecs aux m</w:t>
      </w:r>
      <w:r w:rsidRPr="00130E8F">
        <w:t>o</w:t>
      </w:r>
      <w:r w:rsidRPr="00130E8F">
        <w:t>dernes par un détachement progressif du politique et de la liberté, mouvement qui aboutit, dans la modernité, à une conception du polit</w:t>
      </w:r>
      <w:r w:rsidRPr="00130E8F">
        <w:t>i</w:t>
      </w:r>
      <w:r w:rsidRPr="00130E8F">
        <w:t>que comme moyen purement technique d'atteindre la liberté. À ce s</w:t>
      </w:r>
      <w:r w:rsidRPr="00130E8F">
        <w:t>u</w:t>
      </w:r>
      <w:r w:rsidRPr="00130E8F">
        <w:t>jet, elle se distingue de Cornélius Castoriadis, pour qui la liberté est l'objectif du politique</w:t>
      </w:r>
      <w:r>
        <w:t> </w:t>
      </w:r>
      <w:r>
        <w:rPr>
          <w:rStyle w:val="Appelnotedebasdep"/>
        </w:rPr>
        <w:footnoteReference w:id="68"/>
      </w:r>
      <w:r w:rsidRPr="00130E8F">
        <w:t>. Selon Arendt, cette conce</w:t>
      </w:r>
      <w:r w:rsidRPr="00130E8F">
        <w:t>p</w:t>
      </w:r>
      <w:r w:rsidRPr="00130E8F">
        <w:t>tion typiquement moderne du politique renvoie plutôt à la perversion du politique contempora</w:t>
      </w:r>
      <w:r w:rsidRPr="00130E8F">
        <w:t>i</w:t>
      </w:r>
      <w:r w:rsidRPr="00130E8F">
        <w:t>ne par la violence et la technique : le politique comme moyen devient un pur enjeu de pouvoir aux mains d'une oligarchie qui privatise l'espace public nécessaire à la rencontre entre les hommes, et ce, en réduisant la pluralité à une masse d'indiv</w:t>
      </w:r>
      <w:r w:rsidRPr="00130E8F">
        <w:t>i</w:t>
      </w:r>
      <w:r w:rsidRPr="00130E8F">
        <w:t>dus atomisés plongés dans la désolation et l'esseulement. Au contraire, en ce qu'il est liberté, le politique est « ouverture », c'est-à-dire qu'il est sans fins prédéte</w:t>
      </w:r>
      <w:r w:rsidRPr="00130E8F">
        <w:t>r</w:t>
      </w:r>
      <w:r w:rsidRPr="00130E8F">
        <w:t>minées, au contraire de ce que pr</w:t>
      </w:r>
      <w:r w:rsidRPr="00130E8F">
        <w:t>é</w:t>
      </w:r>
      <w:r w:rsidRPr="00130E8F">
        <w:t>suppose la pensée téléologique fonctionnaliste moderne.</w:t>
      </w:r>
    </w:p>
    <w:p w:rsidR="00210BFC" w:rsidRPr="00130E8F" w:rsidRDefault="00210BFC" w:rsidP="00210BFC">
      <w:pPr>
        <w:spacing w:before="120" w:after="120"/>
        <w:jc w:val="both"/>
      </w:pPr>
      <w:r w:rsidRPr="00130E8F">
        <w:t>La métaphore du désert et des oasis qu'évoque Arendt repose sur cette réflexion. Elle recourt à celle-ci pour d</w:t>
      </w:r>
      <w:r w:rsidRPr="00130E8F">
        <w:t>é</w:t>
      </w:r>
      <w:r w:rsidRPr="00130E8F">
        <w:t>crire le rapport des hommes au politique dans la société contemporaine, et plus largement la condition de celle-ci en général</w:t>
      </w:r>
      <w:r>
        <w:t> </w:t>
      </w:r>
      <w:r>
        <w:rPr>
          <w:rStyle w:val="Appelnotedebasdep"/>
        </w:rPr>
        <w:footnoteReference w:id="69"/>
      </w:r>
      <w:r w:rsidRPr="00130E8F">
        <w:t>. Arendt met en avant la dynam</w:t>
      </w:r>
      <w:r w:rsidRPr="00130E8F">
        <w:t>i</w:t>
      </w:r>
      <w:r w:rsidRPr="00130E8F">
        <w:t>que constitutive entre le pluralisme - la pluralité des mondes, des h</w:t>
      </w:r>
      <w:r w:rsidRPr="00130E8F">
        <w:t>u</w:t>
      </w:r>
      <w:r w:rsidRPr="00130E8F">
        <w:t>man</w:t>
      </w:r>
      <w:r w:rsidRPr="00130E8F">
        <w:t>i</w:t>
      </w:r>
      <w:r w:rsidRPr="00130E8F">
        <w:t>tés, des cultures, des hommes (bien qu'elle conçoive qu'il puisse</w:t>
      </w:r>
      <w:r>
        <w:t xml:space="preserve"> [98] </w:t>
      </w:r>
      <w:r w:rsidRPr="00130E8F">
        <w:t xml:space="preserve">exister une </w:t>
      </w:r>
      <w:r w:rsidRPr="00130E8F">
        <w:rPr>
          <w:i/>
          <w:iCs/>
        </w:rPr>
        <w:t>humanité-une</w:t>
      </w:r>
      <w:r>
        <w:rPr>
          <w:iCs/>
        </w:rPr>
        <w:t> </w:t>
      </w:r>
      <w:r>
        <w:rPr>
          <w:rStyle w:val="Appelnotedebasdep"/>
          <w:iCs/>
        </w:rPr>
        <w:footnoteReference w:id="70"/>
      </w:r>
      <w:r>
        <w:rPr>
          <w:iCs/>
        </w:rPr>
        <w:t>)</w:t>
      </w:r>
      <w:r w:rsidRPr="00130E8F">
        <w:rPr>
          <w:i/>
          <w:iCs/>
        </w:rPr>
        <w:t xml:space="preserve"> - </w:t>
      </w:r>
      <w:r w:rsidRPr="00130E8F">
        <w:t>et l'espace public. Sans ces deux él</w:t>
      </w:r>
      <w:r w:rsidRPr="00130E8F">
        <w:t>é</w:t>
      </w:r>
      <w:r w:rsidRPr="00130E8F">
        <w:t>ments indispensables, ni le politique ni la liberté ne peuvent exister. Formulant un jugement sévère à l'égard de la société post-totalitaire, elle affirme que c'est le monde, dans toute sa plénitude, qui tend à d</w:t>
      </w:r>
      <w:r w:rsidRPr="00130E8F">
        <w:t>e</w:t>
      </w:r>
      <w:r w:rsidRPr="00130E8F">
        <w:t>venir un désert sans oasis. À ce sujet, Arendt affi</w:t>
      </w:r>
      <w:r w:rsidRPr="00130E8F">
        <w:t>r</w:t>
      </w:r>
      <w:r w:rsidRPr="00130E8F">
        <w:t>me que « ce qui est détruit [est] un monde de relations humaines, issu de la parole et de l'agir</w:t>
      </w:r>
      <w:r>
        <w:t> </w:t>
      </w:r>
      <w:r>
        <w:rPr>
          <w:rStyle w:val="Appelnotedebasdep"/>
        </w:rPr>
        <w:footnoteReference w:id="71"/>
      </w:r>
      <w:r w:rsidRPr="00130E8F">
        <w:t> », et donc par conséquent la notion même d'être humain, qui est le substrat du politique en tant que tel. Et c'est pour cette raison qu'elle en appelle à une défense du monde co</w:t>
      </w:r>
      <w:r w:rsidRPr="00130E8F">
        <w:t>m</w:t>
      </w:r>
      <w:r w:rsidRPr="00130E8F">
        <w:t>mun, puisque sans la permanence de celui-ci, l'homme est privé de sa propre humanité.</w:t>
      </w:r>
    </w:p>
    <w:p w:rsidR="00210BFC" w:rsidRDefault="00210BFC" w:rsidP="00210BFC">
      <w:pPr>
        <w:spacing w:before="120" w:after="120"/>
        <w:jc w:val="both"/>
      </w:pPr>
    </w:p>
    <w:p w:rsidR="00210BFC" w:rsidRPr="00130E8F" w:rsidRDefault="00210BFC" w:rsidP="00210BFC">
      <w:pPr>
        <w:pStyle w:val="a"/>
      </w:pPr>
      <w:r w:rsidRPr="00130E8F">
        <w:t>L'HUMANITÉ DE L'HOMME</w:t>
      </w:r>
    </w:p>
    <w:p w:rsidR="00210BFC" w:rsidRDefault="00210BFC" w:rsidP="00210BFC">
      <w:pPr>
        <w:spacing w:before="120" w:after="120"/>
        <w:jc w:val="both"/>
      </w:pPr>
    </w:p>
    <w:p w:rsidR="00210BFC" w:rsidRPr="00130E8F" w:rsidRDefault="00210BFC" w:rsidP="00210BFC">
      <w:pPr>
        <w:spacing w:before="120" w:after="120"/>
        <w:jc w:val="both"/>
      </w:pPr>
      <w:r w:rsidRPr="00130E8F">
        <w:t xml:space="preserve">Dans son ouvrage </w:t>
      </w:r>
      <w:r w:rsidRPr="00130E8F">
        <w:rPr>
          <w:i/>
          <w:iCs/>
        </w:rPr>
        <w:t xml:space="preserve">L'idée d'humanité, </w:t>
      </w:r>
      <w:r w:rsidRPr="00130E8F">
        <w:t>le philosophe Robert Legros présente une remarquable synthèse de l'idée de l'humanité développée par Arendt au fil de ses écrits. À rencontre des philosophies des L</w:t>
      </w:r>
      <w:r w:rsidRPr="00130E8F">
        <w:t>u</w:t>
      </w:r>
      <w:r w:rsidRPr="00130E8F">
        <w:t>mières et du romantisme allemand, Arendt définit l'homme en crit</w:t>
      </w:r>
      <w:r w:rsidRPr="00130E8F">
        <w:t>i</w:t>
      </w:r>
      <w:r w:rsidRPr="00130E8F">
        <w:t>quant ces deux conceptions de l'humanité qui renvoient soit à une n</w:t>
      </w:r>
      <w:r w:rsidRPr="00130E8F">
        <w:t>a</w:t>
      </w:r>
      <w:r w:rsidRPr="00130E8F">
        <w:t>ture idéale, soit à une nature immédiate, mais toujours à une « nature ». Si la première conce</w:t>
      </w:r>
      <w:r w:rsidRPr="00130E8F">
        <w:t>p</w:t>
      </w:r>
      <w:r w:rsidRPr="00130E8F">
        <w:t>tion implique le développement d'une individualité par une « sensibilité universelle », la seconde conçoit l'individualité en l'associant à un processus vital et historique natural</w:t>
      </w:r>
      <w:r w:rsidRPr="00130E8F">
        <w:t>i</w:t>
      </w:r>
      <w:r w:rsidRPr="00130E8F">
        <w:t>sé. Ces deux façons de concevoir l'humanité de l'homme réduisent à néant les possibilités de l'existence humaine à se singulariser, c'est-à-dire qu'elles emp</w:t>
      </w:r>
      <w:r w:rsidRPr="00130E8F">
        <w:t>ê</w:t>
      </w:r>
      <w:r w:rsidRPr="00130E8F">
        <w:t xml:space="preserve">chent l'être de devenir un sujet capable d'agir, de penser, de goûter et de juger par lui-même dans un monde commun, parce qu'« être soi-même » implique toujours </w:t>
      </w:r>
      <w:r w:rsidRPr="00130E8F">
        <w:rPr>
          <w:i/>
          <w:iCs/>
        </w:rPr>
        <w:t xml:space="preserve">a priori </w:t>
      </w:r>
      <w:r w:rsidRPr="00130E8F">
        <w:t>qu'il y ait un monde commun. La thèse forte d'Arendt est que l'humanité de l'ho</w:t>
      </w:r>
      <w:r w:rsidRPr="00130E8F">
        <w:t>m</w:t>
      </w:r>
      <w:r w:rsidRPr="00130E8F">
        <w:t>me se constitue simultanémen</w:t>
      </w:r>
      <w:r>
        <w:t>t et par un arrachement aux pro</w:t>
      </w:r>
      <w:r w:rsidRPr="00130E8F">
        <w:t>cessus</w:t>
      </w:r>
      <w:r>
        <w:t xml:space="preserve"> [99]</w:t>
      </w:r>
      <w:r w:rsidRPr="00130E8F">
        <w:t xml:space="preserve"> automatiques de la nature et par son inscri</w:t>
      </w:r>
      <w:r w:rsidRPr="00130E8F">
        <w:t>p</w:t>
      </w:r>
      <w:r w:rsidRPr="00130E8F">
        <w:t>tion dans un monde commun. Les deux mouvements sont complémentaires et indissoci</w:t>
      </w:r>
      <w:r w:rsidRPr="00130E8F">
        <w:t>a</w:t>
      </w:r>
      <w:r w:rsidRPr="00130E8F">
        <w:t xml:space="preserve">bles dans leur unité dialectique. D'une part, l'arrachement à la nature suppose </w:t>
      </w:r>
      <w:r w:rsidRPr="00130E8F">
        <w:rPr>
          <w:i/>
          <w:iCs/>
        </w:rPr>
        <w:t xml:space="preserve">a priori </w:t>
      </w:r>
      <w:r w:rsidRPr="00130E8F">
        <w:t>l'appartenance à un monde commun, pui</w:t>
      </w:r>
      <w:r w:rsidRPr="00130E8F">
        <w:t>s</w:t>
      </w:r>
      <w:r w:rsidRPr="00130E8F">
        <w:t>qu'il ne peut être le fait d'un sujet isolé. D'autre part, en s'affra</w:t>
      </w:r>
      <w:r w:rsidRPr="00130E8F">
        <w:t>n</w:t>
      </w:r>
      <w:r w:rsidRPr="00130E8F">
        <w:t>chissant de tout processus de naturalisation, l'homme r</w:t>
      </w:r>
      <w:r w:rsidRPr="00130E8F">
        <w:t>é</w:t>
      </w:r>
      <w:r w:rsidRPr="00130E8F">
        <w:t>alise sa pleine humanité, ce qui - répétons-le - ne se produit que grâce à un rapport avec les a</w:t>
      </w:r>
      <w:r w:rsidRPr="00130E8F">
        <w:t>u</w:t>
      </w:r>
      <w:r w:rsidRPr="00130E8F">
        <w:t>tres. Ainsi, r« homme-réalisant-sa-pleine-humanité » et le monde commun sont consubstantiels l'un à l'autre.</w:t>
      </w:r>
    </w:p>
    <w:p w:rsidR="00210BFC" w:rsidRDefault="00210BFC" w:rsidP="00210BFC">
      <w:pPr>
        <w:pStyle w:val="Grillecouleur-Accent1"/>
      </w:pPr>
    </w:p>
    <w:p w:rsidR="00210BFC" w:rsidRDefault="00210BFC" w:rsidP="00210BFC">
      <w:pPr>
        <w:pStyle w:val="Grillecouleur-Accent1"/>
      </w:pPr>
      <w:r w:rsidRPr="00130E8F">
        <w:t>[T]out être humain [...] est doué de la capacité de pe</w:t>
      </w:r>
      <w:r w:rsidRPr="00130E8F">
        <w:t>n</w:t>
      </w:r>
      <w:r w:rsidRPr="00130E8F">
        <w:t>ser et déjuger par lui-même, donc de se rapporter aux choses pour elles-mêmes et dans leurs particular</w:t>
      </w:r>
      <w:r w:rsidRPr="00130E8F">
        <w:t>i</w:t>
      </w:r>
      <w:r w:rsidRPr="00130E8F">
        <w:t>tés, de s'ouvrir à leur apparaître en dehors des exigences vitales, en dehors de toute visée de bien-être, et, indisso-ciablement, tout être h</w:t>
      </w:r>
      <w:r w:rsidRPr="00130E8F">
        <w:t>u</w:t>
      </w:r>
      <w:r w:rsidRPr="00130E8F">
        <w:t>main est un être agissant, c'est-à-dire doué de la capacité d'initier des s</w:t>
      </w:r>
      <w:r w:rsidRPr="00130E8F">
        <w:t>é</w:t>
      </w:r>
      <w:r w:rsidRPr="00130E8F">
        <w:t>quences singulières d'événements, de la capacité d'être une in</w:t>
      </w:r>
      <w:r w:rsidRPr="00130E8F">
        <w:t>i</w:t>
      </w:r>
      <w:r w:rsidRPr="00130E8F">
        <w:t>tiative, donc de se soustraire à la répétition et de se si</w:t>
      </w:r>
      <w:r w:rsidRPr="00130E8F">
        <w:t>n</w:t>
      </w:r>
      <w:r w:rsidRPr="00130E8F">
        <w:t>gulariser</w:t>
      </w:r>
      <w:r>
        <w:t> </w:t>
      </w:r>
      <w:r>
        <w:rPr>
          <w:rStyle w:val="Appelnotedebasdep"/>
        </w:rPr>
        <w:footnoteReference w:id="72"/>
      </w:r>
      <w:r w:rsidRPr="00130E8F">
        <w:t>.</w:t>
      </w:r>
    </w:p>
    <w:p w:rsidR="00210BFC" w:rsidRPr="00130E8F" w:rsidRDefault="00210BFC" w:rsidP="00210BFC">
      <w:pPr>
        <w:pStyle w:val="Grillecouleur-Accent1"/>
      </w:pPr>
    </w:p>
    <w:p w:rsidR="00210BFC" w:rsidRPr="00130E8F" w:rsidRDefault="00210BFC" w:rsidP="00210BFC">
      <w:pPr>
        <w:spacing w:before="120" w:after="120"/>
        <w:jc w:val="both"/>
      </w:pPr>
      <w:r w:rsidRPr="00130E8F">
        <w:t xml:space="preserve">Poussant sa réflexion plus loin, Arendt stipule qu'une « véritable » subjectivité se fonde non seulement sur la faculté de penser, de juger et d'agir par soi-même, mais aussi et surtout sur </w:t>
      </w:r>
      <w:r w:rsidRPr="00130E8F">
        <w:rPr>
          <w:i/>
          <w:iCs/>
        </w:rPr>
        <w:t xml:space="preserve">la capacité de la conquérir, </w:t>
      </w:r>
      <w:r w:rsidRPr="00130E8F">
        <w:t>ce qui nécessite un stade pré-politique de déploiement de la subjectivité, en tant que force propre à l'individu, d'où la n</w:t>
      </w:r>
      <w:r w:rsidRPr="00130E8F">
        <w:t>é</w:t>
      </w:r>
      <w:r w:rsidRPr="00130E8F">
        <w:t>cessaire séparation entre la politique, la famille et l'éd</w:t>
      </w:r>
      <w:r w:rsidRPr="00130E8F">
        <w:t>u</w:t>
      </w:r>
      <w:r w:rsidRPr="00130E8F">
        <w:t>cation, qui est aussi une séparation entre domaine public et domaine privé. Ce n'est qu'une fois ce stade atteint que l'individu pourra investir le politique et donc aller au-delà d'une finalité fondée sur lui-même pour intégrer (relativement, par définition) le monde du politique. Cette c</w:t>
      </w:r>
      <w:r w:rsidRPr="00130E8F">
        <w:t>a</w:t>
      </w:r>
      <w:r w:rsidRPr="00130E8F">
        <w:t>pacité est la base de la conception du pouvoir selon Arendt. Pour que cette capacité indiv</w:t>
      </w:r>
      <w:r w:rsidRPr="00130E8F">
        <w:t>i</w:t>
      </w:r>
      <w:r w:rsidRPr="00130E8F">
        <w:t>duelle devienne réellement un « pouvoir », elle doit être mise en commun. Chez Arendt, le pouvoir est une pl</w:t>
      </w:r>
      <w:r w:rsidRPr="00130E8F">
        <w:t>u</w:t>
      </w:r>
      <w:r w:rsidRPr="00130E8F">
        <w:t>ralité de capacités « canalisées » dans une action colle</w:t>
      </w:r>
      <w:r w:rsidRPr="00130E8F">
        <w:t>c</w:t>
      </w:r>
      <w:r w:rsidRPr="00130E8F">
        <w:t>tive, dans un agir commun. Une force individuelle n'est qu'un pouvoir en puissance,</w:t>
      </w:r>
      <w:r>
        <w:t xml:space="preserve"> [100] </w:t>
      </w:r>
      <w:r w:rsidRPr="00130E8F">
        <w:t>pour ne pas dire qu'elle n'est qu'une puissance</w:t>
      </w:r>
      <w:r>
        <w:t> </w:t>
      </w:r>
      <w:r>
        <w:rPr>
          <w:rStyle w:val="Appelnotedebasdep"/>
        </w:rPr>
        <w:footnoteReference w:id="73"/>
      </w:r>
      <w:r w:rsidRPr="00130E8F">
        <w:t>. C'est pour cette raison que la masse atomisée dans le totalitarisme n'est qu'un déferlement de pui</w:t>
      </w:r>
      <w:r w:rsidRPr="00130E8F">
        <w:t>s</w:t>
      </w:r>
      <w:r w:rsidRPr="00130E8F">
        <w:t>sance (force et violence) et non un pouvoir d'agir sur le plan polit</w:t>
      </w:r>
      <w:r w:rsidRPr="00130E8F">
        <w:t>i</w:t>
      </w:r>
      <w:r w:rsidRPr="00130E8F">
        <w:t>que.</w:t>
      </w:r>
    </w:p>
    <w:p w:rsidR="00210BFC" w:rsidRPr="00130E8F" w:rsidRDefault="00210BFC" w:rsidP="00210BFC">
      <w:pPr>
        <w:spacing w:before="120" w:after="120"/>
        <w:jc w:val="both"/>
      </w:pPr>
      <w:r w:rsidRPr="00130E8F">
        <w:t>Pour Arendt, un être libre, agissant dans le monde, compose le monde tout en se composant lui-même au même moment. Or, c'est cette possibilité même de d</w:t>
      </w:r>
      <w:r w:rsidRPr="00130E8F">
        <w:t>e</w:t>
      </w:r>
      <w:r w:rsidRPr="00130E8F">
        <w:t>venir un sujet agissant, un « acteur » qui est aussi un « auteur » (les deux termes dérivant de la racine co</w:t>
      </w:r>
      <w:r w:rsidRPr="00130E8F">
        <w:t>m</w:t>
      </w:r>
      <w:r w:rsidRPr="00130E8F">
        <w:t xml:space="preserve">mune </w:t>
      </w:r>
      <w:r w:rsidRPr="00130E8F">
        <w:rPr>
          <w:i/>
          <w:iCs/>
        </w:rPr>
        <w:t xml:space="preserve">auctor </w:t>
      </w:r>
      <w:r w:rsidRPr="00130E8F">
        <w:t xml:space="preserve">et </w:t>
      </w:r>
      <w:r w:rsidRPr="00130E8F">
        <w:rPr>
          <w:i/>
          <w:iCs/>
        </w:rPr>
        <w:t xml:space="preserve">augere, </w:t>
      </w:r>
      <w:r w:rsidRPr="00130E8F">
        <w:t>qui sont associés dans l'autorité), qui semble s'év</w:t>
      </w:r>
      <w:r w:rsidRPr="00130E8F">
        <w:t>a</w:t>
      </w:r>
      <w:r w:rsidRPr="00130E8F">
        <w:t>nouir progressivement dans la s</w:t>
      </w:r>
      <w:r w:rsidRPr="00130E8F">
        <w:t>o</w:t>
      </w:r>
      <w:r w:rsidRPr="00130E8F">
        <w:t>ciété moderne. Privé d'un monde commun dissous dans un espace social de plus en plus privatisé en raison d'une citoyenneté réduite à un plan juridique et d'une vie polit</w:t>
      </w:r>
      <w:r w:rsidRPr="00130E8F">
        <w:t>i</w:t>
      </w:r>
      <w:r w:rsidRPr="00130E8F">
        <w:t>que conçue comme un consensus entre intérêts part</w:t>
      </w:r>
      <w:r w:rsidRPr="00130E8F">
        <w:t>i</w:t>
      </w:r>
      <w:r w:rsidRPr="00130E8F">
        <w:t>culiers, l'individu n'a plus alors que trois possibil</w:t>
      </w:r>
      <w:r w:rsidRPr="00130E8F">
        <w:t>i</w:t>
      </w:r>
      <w:r w:rsidRPr="00130E8F">
        <w:t>tés subjectives : soit la conformité à la raison techn</w:t>
      </w:r>
      <w:r w:rsidRPr="00130E8F">
        <w:t>i</w:t>
      </w:r>
      <w:r w:rsidRPr="00130E8F">
        <w:t>cienne, soit la complaisance dans la consommation, soit la fraternité envers le « genre humain</w:t>
      </w:r>
      <w:r>
        <w:t> </w:t>
      </w:r>
      <w:r>
        <w:rPr>
          <w:rStyle w:val="Appelnotedebasdep"/>
        </w:rPr>
        <w:footnoteReference w:id="74"/>
      </w:r>
      <w:r w:rsidRPr="00130E8F">
        <w:t> ». Selon Arendt, ces trois modes de vie contiennent toujours le risque d'e</w:t>
      </w:r>
      <w:r w:rsidRPr="00130E8F">
        <w:t>n</w:t>
      </w:r>
      <w:r w:rsidRPr="00130E8F">
        <w:t>traîner une forme de barbarie du simple fait qu'ils s'él</w:t>
      </w:r>
      <w:r w:rsidRPr="00130E8F">
        <w:t>a</w:t>
      </w:r>
      <w:r w:rsidRPr="00130E8F">
        <w:t>borent tous les trois sur la base de la perte d'un monde commun et, de façon concomitante, sur la perte d'une véritable vie publique. L'impossibilité de s'inscrire dans le mo</w:t>
      </w:r>
      <w:r w:rsidRPr="00130E8F">
        <w:t>n</w:t>
      </w:r>
      <w:r w:rsidRPr="00130E8F">
        <w:t>de commun engendre l'impossib</w:t>
      </w:r>
      <w:r w:rsidRPr="00130E8F">
        <w:t>i</w:t>
      </w:r>
      <w:r w:rsidRPr="00130E8F">
        <w:t>lité de s'arracher à une détermination par la nature et par tous les autres mécanismes automatiques que l'on nomme dorénavant « système » (quels qu'ils soient) et ainsi de s'arr</w:t>
      </w:r>
      <w:r w:rsidRPr="00130E8F">
        <w:t>a</w:t>
      </w:r>
      <w:r w:rsidRPr="00130E8F">
        <w:t>cher du processus répétitif de la reproduction de la vie pour e</w:t>
      </w:r>
      <w:r w:rsidRPr="00130E8F">
        <w:t>l</w:t>
      </w:r>
      <w:r w:rsidRPr="00130E8F">
        <w:t xml:space="preserve">le-même. L'individu reste alors empêtré dans la </w:t>
      </w:r>
      <w:r w:rsidRPr="00130E8F">
        <w:rPr>
          <w:i/>
          <w:iCs/>
        </w:rPr>
        <w:t>nécess</w:t>
      </w:r>
      <w:r w:rsidRPr="00130E8F">
        <w:rPr>
          <w:i/>
          <w:iCs/>
        </w:rPr>
        <w:t>i</w:t>
      </w:r>
      <w:r w:rsidRPr="00130E8F">
        <w:rPr>
          <w:i/>
          <w:iCs/>
        </w:rPr>
        <w:t xml:space="preserve">té, </w:t>
      </w:r>
      <w:r w:rsidRPr="00130E8F">
        <w:t>c'est-à-dire qu'il est absorbé par le vivant. En cons</w:t>
      </w:r>
      <w:r w:rsidRPr="00130E8F">
        <w:t>é</w:t>
      </w:r>
      <w:r w:rsidRPr="00130E8F">
        <w:t>quence, cet individu oriente tout son comportement en fonction de son environnement et de ses perceptions, et n'est mû que par la recherche de la satisfaction imm</w:t>
      </w:r>
      <w:r w:rsidRPr="00130E8F">
        <w:t>é</w:t>
      </w:r>
      <w:r w:rsidRPr="00130E8F">
        <w:t>diate</w:t>
      </w:r>
      <w:r>
        <w:t> </w:t>
      </w:r>
      <w:r>
        <w:rPr>
          <w:rStyle w:val="Appelnotedebasdep"/>
        </w:rPr>
        <w:footnoteReference w:id="75"/>
      </w:r>
      <w:r w:rsidRPr="00130E8F">
        <w:t>. Si l'homme est un animal s</w:t>
      </w:r>
      <w:r w:rsidRPr="00130E8F">
        <w:t>o</w:t>
      </w:r>
      <w:r w:rsidRPr="00130E8F">
        <w:t>cial ou politique, il ne reste</w:t>
      </w:r>
      <w:r>
        <w:t xml:space="preserve"> [101] </w:t>
      </w:r>
      <w:r w:rsidRPr="00130E8F">
        <w:t xml:space="preserve">plus alors que sa seule dimension « animale » - et plongé dans un état de nature, </w:t>
      </w:r>
      <w:r w:rsidRPr="00130E8F">
        <w:rPr>
          <w:i/>
          <w:iCs/>
        </w:rPr>
        <w:t>homo homini lupus.</w:t>
      </w:r>
    </w:p>
    <w:p w:rsidR="00210BFC" w:rsidRPr="00130E8F" w:rsidRDefault="00210BFC" w:rsidP="00210BFC">
      <w:pPr>
        <w:spacing w:before="120" w:after="120"/>
        <w:jc w:val="both"/>
      </w:pPr>
      <w:r w:rsidRPr="00130E8F">
        <w:t>L'arrachement à la naturalisation et l'inscription dans un monde commun apparaissent ici corrélatifs à la const</w:t>
      </w:r>
      <w:r w:rsidRPr="00130E8F">
        <w:t>i</w:t>
      </w:r>
      <w:r w:rsidRPr="00130E8F">
        <w:t>tution de l'humanité de l'homme, à la transformation du proprement, du purement ou du si</w:t>
      </w:r>
      <w:r w:rsidRPr="00130E8F">
        <w:t>m</w:t>
      </w:r>
      <w:r w:rsidRPr="00130E8F">
        <w:t>plement humain en « homme ». C'est par leur apparition dans le mo</w:t>
      </w:r>
      <w:r w:rsidRPr="00130E8F">
        <w:t>n</w:t>
      </w:r>
      <w:r w:rsidRPr="00130E8F">
        <w:t>de commun, en se détachant de tous les processus naturels et autom</w:t>
      </w:r>
      <w:r w:rsidRPr="00130E8F">
        <w:t>a</w:t>
      </w:r>
      <w:r w:rsidRPr="00130E8F">
        <w:t>tiques, que les hommes peuvent se rapporter les uns aux autres et ainsi acquérir la capacité de penser, de juger et d'amorcer un commenc</w:t>
      </w:r>
      <w:r w:rsidRPr="00130E8F">
        <w:t>e</w:t>
      </w:r>
      <w:r w:rsidRPr="00130E8F">
        <w:t>ment. Or, cette capacité est l'acte politique par excellence, puisqu'il touche direct</w:t>
      </w:r>
      <w:r w:rsidRPr="00130E8F">
        <w:t>e</w:t>
      </w:r>
      <w:r w:rsidRPr="00130E8F">
        <w:t>ment la fondation, c'est-à-dire l'autorité, en ce qu'elle est religieuse et générative, instituante du lien social et donc assurant la permanence du monde co</w:t>
      </w:r>
      <w:r w:rsidRPr="00130E8F">
        <w:t>m</w:t>
      </w:r>
      <w:r w:rsidRPr="00130E8F">
        <w:t>mun et le partage de celui-ci. La ruine du monde co</w:t>
      </w:r>
      <w:r w:rsidRPr="00130E8F">
        <w:t>m</w:t>
      </w:r>
      <w:r w:rsidRPr="00130E8F">
        <w:t>mun serait alors celle de « l'impossibilité de l'inévitable natalité</w:t>
      </w:r>
      <w:r>
        <w:t> </w:t>
      </w:r>
      <w:r>
        <w:rPr>
          <w:rStyle w:val="Appelnotedebasdep"/>
        </w:rPr>
        <w:footnoteReference w:id="76"/>
      </w:r>
      <w:r w:rsidRPr="00130E8F">
        <w:t> », de la f</w:t>
      </w:r>
      <w:r w:rsidRPr="00130E8F">
        <w:t>a</w:t>
      </w:r>
      <w:r w:rsidRPr="00130E8F">
        <w:t>culté humaine du commencement, d'introduction de l'inédit et de l'imprévisible. Revault d'Allonnes résume ainsi la s</w:t>
      </w:r>
      <w:r w:rsidRPr="00130E8F">
        <w:t>i</w:t>
      </w:r>
      <w:r w:rsidRPr="00130E8F">
        <w:t>tuation : « Qu'est-ce que l'autorité sinon le pouvoir des commenc</w:t>
      </w:r>
      <w:r w:rsidRPr="00130E8F">
        <w:t>e</w:t>
      </w:r>
      <w:r w:rsidRPr="00130E8F">
        <w:t>ments, le pouvoir de donner à ceux qui viendront après nous la capac</w:t>
      </w:r>
      <w:r w:rsidRPr="00130E8F">
        <w:t>i</w:t>
      </w:r>
      <w:r w:rsidRPr="00130E8F">
        <w:t>té de commencer à leur tour ? [...] Commencer, c'est commencer de cont</w:t>
      </w:r>
      <w:r w:rsidRPr="00130E8F">
        <w:t>i</w:t>
      </w:r>
      <w:r w:rsidRPr="00130E8F">
        <w:t>nuer. Mais continuer, c'est aussi continuer de commencer</w:t>
      </w:r>
      <w:r>
        <w:t> </w:t>
      </w:r>
      <w:r>
        <w:rPr>
          <w:rStyle w:val="Appelnotedebasdep"/>
        </w:rPr>
        <w:footnoteReference w:id="77"/>
      </w:r>
      <w:r w:rsidRPr="00130E8F">
        <w:t>. » La fondation est un élément à la fois « stable » (elle a eu lieu dans le pa</w:t>
      </w:r>
      <w:r w:rsidRPr="00130E8F">
        <w:t>s</w:t>
      </w:r>
      <w:r w:rsidRPr="00130E8F">
        <w:t>sé) et qui appelle constamment sa reprise (elle ne conserve de sens que d'être « augmentée ») par des actes de liberté au présent. Ce qui va tout à fait dans le sens, selon nous, de ce que tente de désigner l'ana</w:t>
      </w:r>
      <w:r w:rsidRPr="00130E8F">
        <w:t>r</w:t>
      </w:r>
      <w:r w:rsidRPr="00130E8F">
        <w:t>chisme tory par « conservation et liberté ».</w:t>
      </w:r>
    </w:p>
    <w:p w:rsidR="00210BFC" w:rsidRPr="00130E8F" w:rsidRDefault="00210BFC" w:rsidP="00210BFC">
      <w:pPr>
        <w:spacing w:before="120" w:after="120"/>
        <w:jc w:val="both"/>
      </w:pPr>
      <w:r w:rsidRPr="00130E8F">
        <w:t>L'enjeu devient alors celui des moyens assurant la préservation du monde commun contre la constante natural</w:t>
      </w:r>
      <w:r w:rsidRPr="00130E8F">
        <w:t>i</w:t>
      </w:r>
      <w:r w:rsidRPr="00130E8F">
        <w:t>sation qui le menace, telle une épée de Damoclès. Ne proposant pas de solution fixe et sans équivoque, Arendt soutient néanmoins que la menace de la naturalis</w:t>
      </w:r>
      <w:r w:rsidRPr="00130E8F">
        <w:t>a</w:t>
      </w:r>
      <w:r w:rsidRPr="00130E8F">
        <w:t>tion peut être combattue à l'aide du « faire-œuvre » et de l'agir</w:t>
      </w:r>
      <w:r>
        <w:t xml:space="preserve"> [102] </w:t>
      </w:r>
      <w:r w:rsidRPr="00130E8F">
        <w:t>politique</w:t>
      </w:r>
      <w:r>
        <w:t>. </w:t>
      </w:r>
      <w:r>
        <w:rPr>
          <w:rStyle w:val="Appelnotedebasdep"/>
        </w:rPr>
        <w:footnoteReference w:id="78"/>
      </w:r>
      <w:r w:rsidRPr="00130E8F">
        <w:t xml:space="preserve"> D'un côté, l'œuvre consiste en une pr</w:t>
      </w:r>
      <w:r w:rsidRPr="00130E8F">
        <w:t>o</w:t>
      </w:r>
      <w:r w:rsidRPr="00130E8F">
        <w:t>duction de ce qui échappe à la reproduction, à la répét</w:t>
      </w:r>
      <w:r w:rsidRPr="00130E8F">
        <w:t>i</w:t>
      </w:r>
      <w:r w:rsidRPr="00130E8F">
        <w:t>tion et à un cadre immédiat de significations</w:t>
      </w:r>
      <w:r>
        <w:t> </w:t>
      </w:r>
      <w:r>
        <w:rPr>
          <w:rStyle w:val="Appelnotedebasdep"/>
        </w:rPr>
        <w:footnoteReference w:id="79"/>
      </w:r>
      <w:r w:rsidRPr="00130E8F">
        <w:t>. Une œuvre est une ouverture, le dévoilement d'un monde et implique de la part de l'individu un jugement indépe</w:t>
      </w:r>
      <w:r w:rsidRPr="00130E8F">
        <w:t>n</w:t>
      </w:r>
      <w:r w:rsidRPr="00130E8F">
        <w:t>dant non prédéterminé</w:t>
      </w:r>
      <w:r>
        <w:t> </w:t>
      </w:r>
      <w:r>
        <w:rPr>
          <w:rStyle w:val="Appelnotedebasdep"/>
        </w:rPr>
        <w:footnoteReference w:id="80"/>
      </w:r>
      <w:r w:rsidRPr="00130E8F">
        <w:t>. L'activité œuvrant</w:t>
      </w:r>
      <w:r>
        <w:t>e</w:t>
      </w:r>
      <w:r w:rsidRPr="00130E8F">
        <w:t xml:space="preserve"> introduit une rupture dans le cycle du processus vital et empêche la répétition dans « l'éternel r</w:t>
      </w:r>
      <w:r w:rsidRPr="00130E8F">
        <w:t>e</w:t>
      </w:r>
      <w:r w:rsidRPr="00130E8F">
        <w:t>tour ». Elle oppose ainsi une résistance au processus de la vie nue, crée une o</w:t>
      </w:r>
      <w:r w:rsidRPr="00130E8F">
        <w:t>u</w:t>
      </w:r>
      <w:r w:rsidRPr="00130E8F">
        <w:t>verture et instaure une singularisation. L'œuvre est donc une « naissance » en elle-même et, en ce sens, elle préserve l'immort</w:t>
      </w:r>
      <w:r w:rsidRPr="00130E8F">
        <w:t>a</w:t>
      </w:r>
      <w:r w:rsidRPr="00130E8F">
        <w:t>lité du monde de la mortalité de l'homme qui la produit</w:t>
      </w:r>
      <w:r>
        <w:t> </w:t>
      </w:r>
      <w:r>
        <w:rPr>
          <w:rStyle w:val="Appelnotedebasdep"/>
        </w:rPr>
        <w:footnoteReference w:id="81"/>
      </w:r>
      <w:r w:rsidRPr="00130E8F">
        <w:t>. D'une f</w:t>
      </w:r>
      <w:r w:rsidRPr="00130E8F">
        <w:t>a</w:t>
      </w:r>
      <w:r w:rsidRPr="00130E8F">
        <w:t>çon complémentaire, l'action politique assure, dans la société, la pe</w:t>
      </w:r>
      <w:r w:rsidRPr="00130E8F">
        <w:t>r</w:t>
      </w:r>
      <w:r w:rsidRPr="00130E8F">
        <w:t>manence d'un espace public, d'un espace où les individus peuvent se rencontrer tout en apparaissant dans leur singularité, libres et égaux, ouverts les uns aux autres et soustraits aux processus répétitifs de la vie sociale et de la survie biologique. L'action politique rompt ainsi avec l'évolutionnisme et la répétition de l'histoire, d'autant qu'elle e</w:t>
      </w:r>
      <w:r w:rsidRPr="00130E8F">
        <w:t>m</w:t>
      </w:r>
      <w:r w:rsidRPr="00130E8F">
        <w:t>pêche tout repli sur soi de la part des individus ou des collectivités</w:t>
      </w:r>
      <w:r>
        <w:t> </w:t>
      </w:r>
      <w:r>
        <w:rPr>
          <w:rStyle w:val="Appelnotedebasdep"/>
        </w:rPr>
        <w:footnoteReference w:id="82"/>
      </w:r>
      <w:r w:rsidRPr="00130E8F">
        <w:t>. Autrement dit, l'« espace politique » dont Arendt vise la préservation permet l'émergence de la subjectivité individuelle dans toute sa plén</w:t>
      </w:r>
      <w:r w:rsidRPr="00130E8F">
        <w:t>i</w:t>
      </w:r>
      <w:r w:rsidRPr="00130E8F">
        <w:t>tude et ses possibilités, dans toute son humanité, et en cela œuvre à la permanence du monde commun tout en interdisant que celui-ci se re</w:t>
      </w:r>
      <w:r w:rsidRPr="00130E8F">
        <w:t>n</w:t>
      </w:r>
      <w:r w:rsidRPr="00130E8F">
        <w:t>ferme sur lui-même en un « système ».</w:t>
      </w:r>
    </w:p>
    <w:p w:rsidR="00210BFC" w:rsidRDefault="00210BFC" w:rsidP="00210BFC">
      <w:pPr>
        <w:spacing w:before="120" w:after="120"/>
        <w:jc w:val="both"/>
      </w:pPr>
      <w:r>
        <w:t>[103]</w:t>
      </w:r>
    </w:p>
    <w:p w:rsidR="00210BFC" w:rsidRPr="00130E8F" w:rsidRDefault="00210BFC" w:rsidP="00210BFC">
      <w:pPr>
        <w:spacing w:before="120" w:after="120"/>
        <w:jc w:val="both"/>
      </w:pPr>
    </w:p>
    <w:p w:rsidR="00210BFC" w:rsidRPr="00130E8F" w:rsidRDefault="00210BFC" w:rsidP="00210BFC">
      <w:pPr>
        <w:pStyle w:val="a"/>
      </w:pPr>
      <w:r w:rsidRPr="00130E8F">
        <w:t>EN GUISE DE CONCLUSION :</w:t>
      </w:r>
      <w:r>
        <w:br/>
      </w:r>
      <w:r w:rsidRPr="00130E8F">
        <w:t>POUR UNE D</w:t>
      </w:r>
      <w:r w:rsidRPr="00130E8F">
        <w:t>É</w:t>
      </w:r>
      <w:r w:rsidRPr="00130E8F">
        <w:t>FENSE DU MONDE COMMUN</w:t>
      </w:r>
    </w:p>
    <w:p w:rsidR="00210BFC" w:rsidRDefault="00210BFC" w:rsidP="00210BFC">
      <w:pPr>
        <w:spacing w:before="120" w:after="120"/>
        <w:jc w:val="both"/>
      </w:pPr>
    </w:p>
    <w:p w:rsidR="00210BFC" w:rsidRPr="001D00AE" w:rsidRDefault="00210BFC" w:rsidP="00210BFC">
      <w:pPr>
        <w:spacing w:before="120" w:after="120"/>
        <w:ind w:left="2520"/>
        <w:jc w:val="both"/>
        <w:rPr>
          <w:color w:val="000090"/>
          <w:sz w:val="24"/>
        </w:rPr>
      </w:pPr>
      <w:r w:rsidRPr="001D00AE">
        <w:rPr>
          <w:color w:val="000090"/>
          <w:sz w:val="24"/>
        </w:rPr>
        <w:t>[...] après tout, le monde dans lequel nous vivons doit être conse</w:t>
      </w:r>
      <w:r w:rsidRPr="001D00AE">
        <w:rPr>
          <w:color w:val="000090"/>
          <w:sz w:val="24"/>
        </w:rPr>
        <w:t>r</w:t>
      </w:r>
      <w:r w:rsidRPr="001D00AE">
        <w:rPr>
          <w:color w:val="000090"/>
          <w:sz w:val="24"/>
        </w:rPr>
        <w:t>vé.</w:t>
      </w:r>
    </w:p>
    <w:p w:rsidR="00210BFC" w:rsidRPr="001D00AE" w:rsidRDefault="00210BFC" w:rsidP="00210BFC">
      <w:pPr>
        <w:spacing w:before="120" w:after="120"/>
        <w:ind w:left="3600" w:firstLine="0"/>
        <w:jc w:val="both"/>
        <w:rPr>
          <w:sz w:val="24"/>
        </w:rPr>
      </w:pPr>
      <w:r w:rsidRPr="001D00AE">
        <w:rPr>
          <w:sz w:val="24"/>
        </w:rPr>
        <w:t>Hannah Arendt, « Pensée et action »,</w:t>
      </w:r>
      <w:r>
        <w:rPr>
          <w:sz w:val="24"/>
        </w:rPr>
        <w:br/>
      </w:r>
      <w:r w:rsidRPr="001D00AE">
        <w:rPr>
          <w:i/>
          <w:iCs/>
          <w:sz w:val="24"/>
        </w:rPr>
        <w:t>Edifier le mo</w:t>
      </w:r>
      <w:r w:rsidRPr="001D00AE">
        <w:rPr>
          <w:i/>
          <w:iCs/>
          <w:sz w:val="24"/>
        </w:rPr>
        <w:t>n</w:t>
      </w:r>
      <w:r w:rsidRPr="001D00AE">
        <w:rPr>
          <w:i/>
          <w:iCs/>
          <w:sz w:val="24"/>
        </w:rPr>
        <w:t>de.</w:t>
      </w:r>
    </w:p>
    <w:p w:rsidR="00210BFC" w:rsidRDefault="00210BFC" w:rsidP="00210BFC">
      <w:pPr>
        <w:spacing w:before="120" w:after="120"/>
        <w:jc w:val="both"/>
      </w:pPr>
    </w:p>
    <w:p w:rsidR="00210BFC" w:rsidRPr="00130E8F" w:rsidRDefault="00210BFC" w:rsidP="00210BFC">
      <w:pPr>
        <w:spacing w:before="120" w:after="120"/>
        <w:jc w:val="both"/>
      </w:pPr>
      <w:r w:rsidRPr="00130E8F">
        <w:t>Selon la perspective que nous venons de présenter, c'est donc à une défense du monde commun en tant qu'il est « espace-entre-les-hommes », lieu de rencontre des libertés humaines, qu'en appelle Arendt. Ultimement, la crise en vigueur dans notre société est une cr</w:t>
      </w:r>
      <w:r w:rsidRPr="00130E8F">
        <w:t>i</w:t>
      </w:r>
      <w:r w:rsidRPr="00130E8F">
        <w:t>se des m</w:t>
      </w:r>
      <w:r w:rsidRPr="00130E8F">
        <w:t>é</w:t>
      </w:r>
      <w:r w:rsidRPr="00130E8F">
        <w:t>diations sociales, car le monde commun ne peut donner du sens, c'est-à-dire signifier, que par des médiations instituées et inst</w:t>
      </w:r>
      <w:r w:rsidRPr="00130E8F">
        <w:t>i</w:t>
      </w:r>
      <w:r w:rsidRPr="00130E8F">
        <w:t>tuantes, c'est-à-dire par les « œuvres » et l'agir politique rendus poss</w:t>
      </w:r>
      <w:r w:rsidRPr="00130E8F">
        <w:t>i</w:t>
      </w:r>
      <w:r w:rsidRPr="00130E8F">
        <w:t>bles par l'existence d'un e</w:t>
      </w:r>
      <w:r w:rsidRPr="00130E8F">
        <w:t>s</w:t>
      </w:r>
      <w:r w:rsidRPr="00130E8F">
        <w:t>pace public distinct de la sphère privée et de l'espace social. C'est par l'institution et l'appartenance à un mo</w:t>
      </w:r>
      <w:r w:rsidRPr="00130E8F">
        <w:t>n</w:t>
      </w:r>
      <w:r w:rsidRPr="00130E8F">
        <w:t>de commun qu'un sujet peut penser et juger par lui-même, agir polit</w:t>
      </w:r>
      <w:r w:rsidRPr="00130E8F">
        <w:t>i</w:t>
      </w:r>
      <w:r w:rsidRPr="00130E8F">
        <w:t>quement et ainsi se singulariser.</w:t>
      </w:r>
    </w:p>
    <w:p w:rsidR="00210BFC" w:rsidRPr="00130E8F" w:rsidRDefault="00210BFC" w:rsidP="00210BFC">
      <w:pPr>
        <w:spacing w:before="120" w:after="120"/>
        <w:jc w:val="both"/>
      </w:pPr>
      <w:r w:rsidRPr="00130E8F">
        <w:t>Depuis les Grecs, nous savons qu'une vie politique réellement d</w:t>
      </w:r>
      <w:r w:rsidRPr="00130E8F">
        <w:t>é</w:t>
      </w:r>
      <w:r w:rsidRPr="00130E8F">
        <w:t>veloppée conduit à une remise en question du domaine de la vie pr</w:t>
      </w:r>
      <w:r w:rsidRPr="00130E8F">
        <w:t>i</w:t>
      </w:r>
      <w:r w:rsidRPr="00130E8F">
        <w:t>vée et à un profond ressentiment à l'égard du miracle le plus tro</w:t>
      </w:r>
      <w:r w:rsidRPr="00130E8F">
        <w:t>u</w:t>
      </w:r>
      <w:r w:rsidRPr="00130E8F">
        <w:t>blant : le fait que chacun de nous a été fait ce qu'il est - singulier, un</w:t>
      </w:r>
      <w:r w:rsidRPr="00130E8F">
        <w:t>i</w:t>
      </w:r>
      <w:r w:rsidRPr="00130E8F">
        <w:t>que et immuable. Toute sphère du strictement donné, rel</w:t>
      </w:r>
      <w:r w:rsidRPr="00130E8F">
        <w:t>é</w:t>
      </w:r>
      <w:r w:rsidRPr="00130E8F">
        <w:t>guée au rang de la vie privée dans la société civilisée, constitue une menace perm</w:t>
      </w:r>
      <w:r w:rsidRPr="00130E8F">
        <w:t>a</w:t>
      </w:r>
      <w:r w:rsidRPr="00130E8F">
        <w:t>nente pour la sphère publ</w:t>
      </w:r>
      <w:r w:rsidRPr="00130E8F">
        <w:t>i</w:t>
      </w:r>
      <w:r w:rsidRPr="00130E8F">
        <w:t>que qui se fonde sur la loi d'égalité avec la même logique que la sphère privée repose sur la loi de la différe</w:t>
      </w:r>
      <w:r w:rsidRPr="00130E8F">
        <w:t>n</w:t>
      </w:r>
      <w:r w:rsidRPr="00130E8F">
        <w:t>ce universelle et sur la di</w:t>
      </w:r>
      <w:r w:rsidRPr="00130E8F">
        <w:t>f</w:t>
      </w:r>
      <w:r w:rsidRPr="00130E8F">
        <w:t>férenciation</w:t>
      </w:r>
      <w:r>
        <w:t> </w:t>
      </w:r>
      <w:r>
        <w:rPr>
          <w:rStyle w:val="Appelnotedebasdep"/>
        </w:rPr>
        <w:footnoteReference w:id="83"/>
      </w:r>
      <w:r w:rsidRPr="00130E8F">
        <w:t>.</w:t>
      </w:r>
    </w:p>
    <w:p w:rsidR="00210BFC" w:rsidRPr="00130E8F" w:rsidRDefault="00210BFC" w:rsidP="00210BFC">
      <w:pPr>
        <w:spacing w:before="120" w:after="120"/>
        <w:jc w:val="both"/>
      </w:pPr>
      <w:r w:rsidRPr="00130E8F">
        <w:t>Garantir la permanence de la sphère publico-politique comme m</w:t>
      </w:r>
      <w:r w:rsidRPr="00130E8F">
        <w:t>é</w:t>
      </w:r>
      <w:r w:rsidRPr="00130E8F">
        <w:t>diation, c'est garantir une sépar</w:t>
      </w:r>
      <w:r w:rsidRPr="00130E8F">
        <w:t>a</w:t>
      </w:r>
      <w:r w:rsidRPr="00130E8F">
        <w:t>tion entre les différentes sphères de l'activité humaine, s'assurant ainsi que « le temps reste hors de ses gonds » et ne se referme pas en un système clos de puissance tournant</w:t>
      </w:r>
      <w:r>
        <w:t xml:space="preserve"> [104] </w:t>
      </w:r>
      <w:r w:rsidRPr="00130E8F">
        <w:t>sur lui-même puisque s'alimentant de lui-même dans l'aveugl</w:t>
      </w:r>
      <w:r w:rsidRPr="00130E8F">
        <w:t>e</w:t>
      </w:r>
      <w:r w:rsidRPr="00130E8F">
        <w:t>ment généralisé de la dynamique systémique engendrée par des pui</w:t>
      </w:r>
      <w:r w:rsidRPr="00130E8F">
        <w:t>s</w:t>
      </w:r>
      <w:r w:rsidRPr="00130E8F">
        <w:t>sances organisationnelles à la fois incontrôlées et incontrôlables, mais contr</w:t>
      </w:r>
      <w:r w:rsidRPr="00130E8F">
        <w:t>ô</w:t>
      </w:r>
      <w:r w:rsidRPr="00130E8F">
        <w:t>lantes. En cela, défendre le sacré de la fondation n'est pas du conservatisme, mais de la conservation ; c'est préserver, en le reco</w:t>
      </w:r>
      <w:r w:rsidRPr="00130E8F">
        <w:t>n</w:t>
      </w:r>
      <w:r w:rsidRPr="00130E8F">
        <w:t>naissant, le lien social préalable et indispensable à l'acquisition et à la réalis</w:t>
      </w:r>
      <w:r w:rsidRPr="00130E8F">
        <w:t>a</w:t>
      </w:r>
      <w:r w:rsidRPr="00130E8F">
        <w:t>tion de la liberté et de l'autonomie de l'individu, de même que la possibilité de sa rencontre avec autrui. Reconnaître et assurer la pe</w:t>
      </w:r>
      <w:r w:rsidRPr="00130E8F">
        <w:t>r</w:t>
      </w:r>
      <w:r w:rsidRPr="00130E8F">
        <w:t>manence du monde commun, dans toute sa fragilité et sa beauté, est lié à l'existence d'une capacité des hommes à amorcer des comme</w:t>
      </w:r>
      <w:r w:rsidRPr="00130E8F">
        <w:t>n</w:t>
      </w:r>
      <w:r w:rsidRPr="00130E8F">
        <w:t>cements, à donner naissance à et à être jugé pour</w:t>
      </w:r>
      <w:r>
        <w:t xml:space="preserve"> </w:t>
      </w:r>
      <w:r w:rsidRPr="00130E8F">
        <w:t>-</w:t>
      </w:r>
      <w:r>
        <w:t xml:space="preserve"> </w:t>
      </w:r>
      <w:r w:rsidRPr="00130E8F">
        <w:t>tout comme ils j</w:t>
      </w:r>
      <w:r w:rsidRPr="00130E8F">
        <w:t>u</w:t>
      </w:r>
      <w:r w:rsidRPr="00130E8F">
        <w:t>gent l'œuvre d'a</w:t>
      </w:r>
      <w:r w:rsidRPr="00130E8F">
        <w:t>u</w:t>
      </w:r>
      <w:r w:rsidRPr="00130E8F">
        <w:t xml:space="preserve">trui. C'est donc bien parce qu'un monde commun existe </w:t>
      </w:r>
      <w:r w:rsidRPr="00130E8F">
        <w:rPr>
          <w:i/>
          <w:iCs/>
        </w:rPr>
        <w:t xml:space="preserve">a priori </w:t>
      </w:r>
      <w:r w:rsidRPr="00130E8F">
        <w:t>comme réalité en soi, qui le précède et qui lui est ext</w:t>
      </w:r>
      <w:r w:rsidRPr="00130E8F">
        <w:t>é</w:t>
      </w:r>
      <w:r w:rsidRPr="00130E8F">
        <w:t>rieur, que l'individu peut apparaître dans toute la « profondeur de son existe</w:t>
      </w:r>
      <w:r w:rsidRPr="00130E8F">
        <w:t>n</w:t>
      </w:r>
      <w:r w:rsidRPr="00130E8F">
        <w:t>ce », partager et transmettre son expérience, créer des œuvres, individuellement et collectivement, et ainsi assurer en retour la pe</w:t>
      </w:r>
      <w:r w:rsidRPr="00130E8F">
        <w:t>r</w:t>
      </w:r>
      <w:r w:rsidRPr="00130E8F">
        <w:t>manence de ce monde dans sa pluralité constitutive et générative. Ni individualisme abstrait, ni individualisme historico-sensible, ni indiv</w:t>
      </w:r>
      <w:r w:rsidRPr="00130E8F">
        <w:t>i</w:t>
      </w:r>
      <w:r w:rsidRPr="00130E8F">
        <w:t>dualisme empirico-nominaliste, ni monade calculatrice-réticulaire (« cybernétique »</w:t>
      </w:r>
      <w:r>
        <w:t> </w:t>
      </w:r>
      <w:r>
        <w:rPr>
          <w:rStyle w:val="Appelnotedebasdep"/>
        </w:rPr>
        <w:footnoteReference w:id="84"/>
      </w:r>
      <w:r w:rsidRPr="00130E8F">
        <w:t>), nous dirons que c'est en raison du réalisme s</w:t>
      </w:r>
      <w:r w:rsidRPr="00130E8F">
        <w:t>o</w:t>
      </w:r>
      <w:r w:rsidRPr="00130E8F">
        <w:t>ciologique inhérent à sa théorie du politique qu'on peut imaginer une certaine contiguïté de la pensée d'Arendt avec une pensée de la conservation, voire de la préservation, telle qu'elle est véhiculée par l'anarchisme tory. Et c'est bien l'enjeu actuel de la crise de notre soci</w:t>
      </w:r>
      <w:r w:rsidRPr="00130E8F">
        <w:t>é</w:t>
      </w:r>
      <w:r w:rsidRPr="00130E8F">
        <w:t>té.</w:t>
      </w:r>
    </w:p>
    <w:p w:rsidR="00210BFC" w:rsidRDefault="00210BFC">
      <w:pPr>
        <w:jc w:val="both"/>
      </w:pPr>
    </w:p>
    <w:p w:rsidR="00210BFC" w:rsidRPr="00E07116" w:rsidRDefault="00210BFC">
      <w:pPr>
        <w:pStyle w:val="suite"/>
      </w:pPr>
      <w:r w:rsidRPr="00E07116">
        <w:t>Fin du texte</w:t>
      </w:r>
    </w:p>
    <w:p w:rsidR="00210BFC" w:rsidRPr="00E07116" w:rsidRDefault="00210BFC">
      <w:pPr>
        <w:jc w:val="both"/>
      </w:pPr>
    </w:p>
    <w:sectPr w:rsidR="00210BFC" w:rsidRPr="00E07116" w:rsidSect="00210BFC">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DA9" w:rsidRDefault="00D35DA9">
      <w:r>
        <w:separator/>
      </w:r>
    </w:p>
  </w:endnote>
  <w:endnote w:type="continuationSeparator" w:id="0">
    <w:p w:rsidR="00D35DA9" w:rsidRDefault="00D3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DA9" w:rsidRDefault="00D35DA9">
      <w:pPr>
        <w:ind w:firstLine="0"/>
      </w:pPr>
      <w:r>
        <w:separator/>
      </w:r>
    </w:p>
  </w:footnote>
  <w:footnote w:type="continuationSeparator" w:id="0">
    <w:p w:rsidR="00D35DA9" w:rsidRDefault="00D35DA9">
      <w:pPr>
        <w:ind w:firstLine="0"/>
      </w:pPr>
      <w:r>
        <w:separator/>
      </w:r>
    </w:p>
  </w:footnote>
  <w:footnote w:id="1">
    <w:p w:rsidR="00210BFC" w:rsidRDefault="00210BFC" w:rsidP="00210BFC">
      <w:pPr>
        <w:pStyle w:val="Notedebasdepage"/>
        <w:ind w:left="360" w:hanging="360"/>
      </w:pPr>
      <w:r>
        <w:rPr>
          <w:rStyle w:val="Appelnotedebasdep"/>
        </w:rPr>
        <w:footnoteRef/>
      </w:r>
      <w:r>
        <w:t xml:space="preserve"> </w:t>
      </w:r>
      <w:r>
        <w:tab/>
      </w:r>
      <w:r w:rsidRPr="00130E8F">
        <w:rPr>
          <w:szCs w:val="18"/>
        </w:rPr>
        <w:t>Nous tenons à remercier chaleureusement M. Olivier Régol pour sa particip</w:t>
      </w:r>
      <w:r w:rsidRPr="00130E8F">
        <w:rPr>
          <w:szCs w:val="18"/>
        </w:rPr>
        <w:t>a</w:t>
      </w:r>
      <w:r w:rsidRPr="00130E8F">
        <w:rPr>
          <w:szCs w:val="18"/>
        </w:rPr>
        <w:t>tion à la rédaction de ce te</w:t>
      </w:r>
      <w:r w:rsidRPr="00130E8F">
        <w:rPr>
          <w:szCs w:val="18"/>
        </w:rPr>
        <w:t>x</w:t>
      </w:r>
      <w:r w:rsidRPr="00130E8F">
        <w:rPr>
          <w:szCs w:val="18"/>
        </w:rPr>
        <w:t>te à titre de premier lecteur.</w:t>
      </w:r>
    </w:p>
  </w:footnote>
  <w:footnote w:id="2">
    <w:p w:rsidR="00210BFC" w:rsidRDefault="00210BFC">
      <w:pPr>
        <w:pStyle w:val="Notedebasdepage"/>
      </w:pPr>
      <w:r>
        <w:rPr>
          <w:rStyle w:val="Appelnotedebasdep"/>
        </w:rPr>
        <w:footnoteRef/>
      </w:r>
      <w:r>
        <w:t xml:space="preserve"> </w:t>
      </w:r>
      <w:r>
        <w:tab/>
      </w:r>
      <w:r w:rsidRPr="00130E8F">
        <w:t>« </w:t>
      </w:r>
      <w:r w:rsidRPr="00130E8F">
        <w:rPr>
          <w:bCs/>
        </w:rPr>
        <w:t xml:space="preserve">La seule chose qui, je pense, peut nous aider c'est de </w:t>
      </w:r>
      <w:r w:rsidRPr="00130E8F">
        <w:rPr>
          <w:i/>
          <w:iCs/>
        </w:rPr>
        <w:t xml:space="preserve">réfléchir. </w:t>
      </w:r>
      <w:r w:rsidRPr="00130E8F">
        <w:rPr>
          <w:bCs/>
        </w:rPr>
        <w:t>Et réfléchir signifie toujours penser de m</w:t>
      </w:r>
      <w:r w:rsidRPr="00130E8F">
        <w:rPr>
          <w:bCs/>
        </w:rPr>
        <w:t>a</w:t>
      </w:r>
      <w:r w:rsidRPr="00130E8F">
        <w:rPr>
          <w:bCs/>
        </w:rPr>
        <w:t>nière critique. Et penser de manière critique, cela sign</w:t>
      </w:r>
      <w:r w:rsidRPr="00130E8F">
        <w:rPr>
          <w:bCs/>
        </w:rPr>
        <w:t>i</w:t>
      </w:r>
      <w:r w:rsidRPr="00130E8F">
        <w:rPr>
          <w:bCs/>
        </w:rPr>
        <w:t xml:space="preserve">fie toujours être contre. [...] Cela veut dire qu'il n'existe pas de pensée dangereuse comme telle, pour la simple raison que c'est le fait de penser qui est en lui-même une entreprise très dangereuse. Mais je crois que ne pas penser est cependant plus dangereux, </w:t>
      </w:r>
      <w:r w:rsidRPr="00130E8F">
        <w:rPr>
          <w:i/>
          <w:iCs/>
        </w:rPr>
        <w:t>ne pas réfléchir est plus dang</w:t>
      </w:r>
      <w:r w:rsidRPr="00130E8F">
        <w:rPr>
          <w:i/>
          <w:iCs/>
        </w:rPr>
        <w:t>e</w:t>
      </w:r>
      <w:r w:rsidRPr="00130E8F">
        <w:rPr>
          <w:i/>
          <w:iCs/>
        </w:rPr>
        <w:t>reux encore. »</w:t>
      </w:r>
      <w:r w:rsidRPr="00130E8F">
        <w:t xml:space="preserve"> </w:t>
      </w:r>
      <w:r w:rsidRPr="00130E8F">
        <w:rPr>
          <w:bCs/>
        </w:rPr>
        <w:t>Discussion télévisée avec Roger Errera, octobre 1973, diff</w:t>
      </w:r>
      <w:r w:rsidRPr="00130E8F">
        <w:rPr>
          <w:bCs/>
        </w:rPr>
        <w:t>u</w:t>
      </w:r>
      <w:r w:rsidRPr="00130E8F">
        <w:rPr>
          <w:bCs/>
        </w:rPr>
        <w:t xml:space="preserve">sée par l'ORTF en juillet 1974, publiée dans Hannah </w:t>
      </w:r>
      <w:r w:rsidRPr="00130E8F">
        <w:t xml:space="preserve">Arendt, </w:t>
      </w:r>
      <w:r w:rsidRPr="00130E8F">
        <w:rPr>
          <w:i/>
          <w:iCs/>
        </w:rPr>
        <w:t xml:space="preserve">Édifier un monde. Interventions 1971-1975, </w:t>
      </w:r>
      <w:r w:rsidRPr="00130E8F">
        <w:rPr>
          <w:bCs/>
        </w:rPr>
        <w:t>textes édités par Dominique Séglard, P</w:t>
      </w:r>
      <w:r w:rsidRPr="00130E8F">
        <w:rPr>
          <w:bCs/>
        </w:rPr>
        <w:t>a</w:t>
      </w:r>
      <w:r w:rsidRPr="00130E8F">
        <w:rPr>
          <w:bCs/>
        </w:rPr>
        <w:t>ris, Seuil, 2007, p. 143. Nous soul</w:t>
      </w:r>
      <w:r w:rsidRPr="00130E8F">
        <w:rPr>
          <w:bCs/>
        </w:rPr>
        <w:t>i</w:t>
      </w:r>
      <w:r w:rsidRPr="00130E8F">
        <w:rPr>
          <w:bCs/>
        </w:rPr>
        <w:t>gnons.</w:t>
      </w:r>
    </w:p>
  </w:footnote>
  <w:footnote w:id="3">
    <w:p w:rsidR="00210BFC" w:rsidRDefault="00210BFC">
      <w:pPr>
        <w:pStyle w:val="Notedebasdepage"/>
      </w:pPr>
      <w:r>
        <w:rPr>
          <w:rStyle w:val="Appelnotedebasdep"/>
        </w:rPr>
        <w:footnoteRef/>
      </w:r>
      <w:r>
        <w:t xml:space="preserve"> </w:t>
      </w:r>
      <w:r>
        <w:tab/>
      </w:r>
      <w:r w:rsidRPr="00130E8F">
        <w:rPr>
          <w:bCs/>
        </w:rPr>
        <w:t>Avant d'accepter, ou plus précisément de se rés</w:t>
      </w:r>
      <w:r w:rsidRPr="00130E8F">
        <w:rPr>
          <w:bCs/>
        </w:rPr>
        <w:t>i</w:t>
      </w:r>
      <w:r w:rsidRPr="00130E8F">
        <w:rPr>
          <w:bCs/>
        </w:rPr>
        <w:t>gner, vers la fin de sa vie à ce qu'on l'intronise ainsi. Ses réticences à ce sujet sont nombreuses, par exemple lorsqu'elle dit :</w:t>
      </w:r>
      <w:r>
        <w:t xml:space="preserve"> « </w:t>
      </w:r>
      <w:r>
        <w:rPr>
          <w:i/>
        </w:rPr>
        <w:t>I</w:t>
      </w:r>
      <w:r w:rsidRPr="00130E8F">
        <w:t xml:space="preserve"> </w:t>
      </w:r>
      <w:r w:rsidRPr="00130E8F">
        <w:rPr>
          <w:i/>
          <w:iCs/>
        </w:rPr>
        <w:t>am afraid I have to protest. I do not b</w:t>
      </w:r>
      <w:r w:rsidRPr="00130E8F">
        <w:rPr>
          <w:i/>
          <w:iCs/>
        </w:rPr>
        <w:t>e</w:t>
      </w:r>
      <w:r w:rsidRPr="00130E8F">
        <w:rPr>
          <w:i/>
          <w:iCs/>
        </w:rPr>
        <w:t xml:space="preserve">long to the circle of philosophers. My profession, if one can even speak of it at all, is political theory » </w:t>
      </w:r>
      <w:r w:rsidRPr="00130E8F">
        <w:rPr>
          <w:bCs/>
        </w:rPr>
        <w:t xml:space="preserve">(Hannah </w:t>
      </w:r>
      <w:r w:rsidRPr="00130E8F">
        <w:t xml:space="preserve">Arendt, </w:t>
      </w:r>
      <w:r w:rsidRPr="00130E8F">
        <w:rPr>
          <w:bCs/>
        </w:rPr>
        <w:t>« "What remains ? The language r</w:t>
      </w:r>
      <w:r w:rsidRPr="00130E8F">
        <w:rPr>
          <w:bCs/>
        </w:rPr>
        <w:t>e</w:t>
      </w:r>
      <w:r w:rsidRPr="00130E8F">
        <w:rPr>
          <w:bCs/>
        </w:rPr>
        <w:t>mains" A conversation with Gu</w:t>
      </w:r>
      <w:r w:rsidRPr="00130E8F">
        <w:rPr>
          <w:bCs/>
        </w:rPr>
        <w:t>n</w:t>
      </w:r>
      <w:r w:rsidRPr="00130E8F">
        <w:rPr>
          <w:bCs/>
        </w:rPr>
        <w:t xml:space="preserve">ter Gaus », dans </w:t>
      </w:r>
      <w:r w:rsidRPr="00130E8F">
        <w:rPr>
          <w:i/>
          <w:iCs/>
        </w:rPr>
        <w:t>Essays in Understanding 1930-1954. Formation, Exile and Totalit</w:t>
      </w:r>
      <w:r w:rsidRPr="00130E8F">
        <w:rPr>
          <w:i/>
          <w:iCs/>
        </w:rPr>
        <w:t>a</w:t>
      </w:r>
      <w:r w:rsidRPr="00130E8F">
        <w:rPr>
          <w:i/>
          <w:iCs/>
        </w:rPr>
        <w:t xml:space="preserve">rianism, </w:t>
      </w:r>
      <w:r w:rsidRPr="00130E8F">
        <w:t xml:space="preserve">New </w:t>
      </w:r>
      <w:r w:rsidRPr="00130E8F">
        <w:rPr>
          <w:bCs/>
        </w:rPr>
        <w:t>York, Schocken Books, [1954] 1994, p. 1).</w:t>
      </w:r>
    </w:p>
  </w:footnote>
  <w:footnote w:id="4">
    <w:p w:rsidR="00210BFC" w:rsidRDefault="00210BFC">
      <w:pPr>
        <w:pStyle w:val="Notedebasdepage"/>
      </w:pPr>
      <w:r>
        <w:rPr>
          <w:rStyle w:val="Appelnotedebasdep"/>
        </w:rPr>
        <w:footnoteRef/>
      </w:r>
      <w:r>
        <w:t xml:space="preserve"> </w:t>
      </w:r>
      <w:r>
        <w:tab/>
      </w:r>
      <w:r w:rsidRPr="00130E8F">
        <w:t xml:space="preserve">Pour une illustration des multiples « re-commencements » de la fondation gréco-romaine dans l'histoire de la civilisation occidentale, nous suggérons de parcourir Arnold Toynbee, </w:t>
      </w:r>
      <w:r w:rsidRPr="00130E8F">
        <w:rPr>
          <w:i/>
          <w:iCs/>
        </w:rPr>
        <w:t xml:space="preserve">La grande aventure de l'humanité, </w:t>
      </w:r>
      <w:r w:rsidRPr="00130E8F">
        <w:t>Paris, Payot &amp; Rivages, [1976] 1994.</w:t>
      </w:r>
    </w:p>
  </w:footnote>
  <w:footnote w:id="5">
    <w:p w:rsidR="00210BFC" w:rsidRDefault="00210BFC">
      <w:pPr>
        <w:pStyle w:val="Notedebasdepage"/>
      </w:pPr>
      <w:r>
        <w:rPr>
          <w:rStyle w:val="Appelnotedebasdep"/>
        </w:rPr>
        <w:footnoteRef/>
      </w:r>
      <w:r>
        <w:t xml:space="preserve"> </w:t>
      </w:r>
      <w:r>
        <w:tab/>
      </w:r>
      <w:r w:rsidRPr="00130E8F">
        <w:t>Pour Arendt, la « vérité » du totalitarisme, et plus précisément du totalit</w:t>
      </w:r>
      <w:r w:rsidRPr="00130E8F">
        <w:t>a</w:t>
      </w:r>
      <w:r w:rsidRPr="00130E8F">
        <w:t>risme nazi, n'est pas tant que « des individus ne sont pas assassinés par d'a</w:t>
      </w:r>
      <w:r w:rsidRPr="00130E8F">
        <w:t>u</w:t>
      </w:r>
      <w:r w:rsidRPr="00130E8F">
        <w:t xml:space="preserve">tres individus pour des raisons humaines, mais </w:t>
      </w:r>
      <w:r w:rsidRPr="00130E8F">
        <w:rPr>
          <w:i/>
          <w:iCs/>
        </w:rPr>
        <w:t>qu'on tente de façon organ</w:t>
      </w:r>
      <w:r w:rsidRPr="00130E8F">
        <w:rPr>
          <w:i/>
          <w:iCs/>
        </w:rPr>
        <w:t>i</w:t>
      </w:r>
      <w:r w:rsidRPr="00130E8F">
        <w:rPr>
          <w:i/>
          <w:iCs/>
        </w:rPr>
        <w:t>sée d'exterminer la notion d'être humain »</w:t>
      </w:r>
      <w:r w:rsidRPr="00130E8F">
        <w:t xml:space="preserve"> (Ha</w:t>
      </w:r>
      <w:r w:rsidRPr="00130E8F">
        <w:t>n</w:t>
      </w:r>
      <w:r w:rsidRPr="00130E8F">
        <w:t xml:space="preserve">nah Arendt et Karl Jaspers, </w:t>
      </w:r>
      <w:r w:rsidRPr="00130E8F">
        <w:rPr>
          <w:i/>
          <w:iCs/>
        </w:rPr>
        <w:t>La philosophie n'est pas tout à fait inn</w:t>
      </w:r>
      <w:r w:rsidRPr="00130E8F">
        <w:rPr>
          <w:i/>
          <w:iCs/>
        </w:rPr>
        <w:t>o</w:t>
      </w:r>
      <w:r w:rsidRPr="00130E8F">
        <w:rPr>
          <w:i/>
          <w:iCs/>
        </w:rPr>
        <w:t xml:space="preserve">cente, </w:t>
      </w:r>
      <w:r w:rsidRPr="00130E8F">
        <w:t>Paris, Payot &amp; Rivages, [1985] 2006, p. 89. Nous soulignons).</w:t>
      </w:r>
    </w:p>
  </w:footnote>
  <w:footnote w:id="6">
    <w:p w:rsidR="00210BFC" w:rsidRDefault="00210BFC">
      <w:pPr>
        <w:pStyle w:val="Notedebasdepage"/>
      </w:pPr>
      <w:r>
        <w:rPr>
          <w:rStyle w:val="Appelnotedebasdep"/>
        </w:rPr>
        <w:footnoteRef/>
      </w:r>
      <w:r>
        <w:t xml:space="preserve"> </w:t>
      </w:r>
      <w:r>
        <w:tab/>
      </w:r>
      <w:r w:rsidRPr="00130E8F">
        <w:t>Hannah Arendt, « Pensée et action. Discussion tél</w:t>
      </w:r>
      <w:r w:rsidRPr="00130E8F">
        <w:t>é</w:t>
      </w:r>
      <w:r w:rsidRPr="00130E8F">
        <w:t xml:space="preserve">visée avec des amis et des collègues à Toronto (du 3 au 6 novembre 1972) », dans </w:t>
      </w:r>
      <w:r w:rsidRPr="00130E8F">
        <w:rPr>
          <w:i/>
          <w:iCs/>
        </w:rPr>
        <w:t>Édifier un mo</w:t>
      </w:r>
      <w:r w:rsidRPr="00130E8F">
        <w:rPr>
          <w:i/>
          <w:iCs/>
        </w:rPr>
        <w:t>n</w:t>
      </w:r>
      <w:r w:rsidRPr="00130E8F">
        <w:rPr>
          <w:i/>
          <w:iCs/>
        </w:rPr>
        <w:t xml:space="preserve">de, op. cit., </w:t>
      </w:r>
      <w:r w:rsidRPr="00130E8F">
        <w:t>p. 124 et p. 126.</w:t>
      </w:r>
    </w:p>
  </w:footnote>
  <w:footnote w:id="7">
    <w:p w:rsidR="00210BFC" w:rsidRDefault="00210BFC">
      <w:pPr>
        <w:pStyle w:val="Notedebasdepage"/>
      </w:pPr>
      <w:r>
        <w:rPr>
          <w:rStyle w:val="Appelnotedebasdep"/>
        </w:rPr>
        <w:footnoteRef/>
      </w:r>
      <w:r>
        <w:t xml:space="preserve"> </w:t>
      </w:r>
      <w:r>
        <w:tab/>
      </w:r>
      <w:r w:rsidRPr="00130E8F">
        <w:t xml:space="preserve">Du système de conseils, voici ce qu'elle dit : « Vous savez, j'ai une véritable sympathie romantique pour le système des conseils, qui n'a jamais été tenté, c'est-à-dire pour un système qui se construit de lui-même, comme l'herbe, à partir de ses racines </w:t>
      </w:r>
      <w:r w:rsidRPr="00130E8F">
        <w:rPr>
          <w:i/>
          <w:iCs/>
        </w:rPr>
        <w:t xml:space="preserve">(grass roots), </w:t>
      </w:r>
      <w:r w:rsidRPr="00130E8F">
        <w:t>de so</w:t>
      </w:r>
      <w:r w:rsidRPr="00130E8F">
        <w:t>r</w:t>
      </w:r>
      <w:r w:rsidRPr="00130E8F">
        <w:t xml:space="preserve">te que l'on puisse vraiment parler de </w:t>
      </w:r>
      <w:r w:rsidRPr="00130E8F">
        <w:rPr>
          <w:i/>
          <w:iCs/>
        </w:rPr>
        <w:t>potestas in p</w:t>
      </w:r>
      <w:r w:rsidRPr="00130E8F">
        <w:rPr>
          <w:i/>
          <w:iCs/>
        </w:rPr>
        <w:t>o</w:t>
      </w:r>
      <w:r w:rsidRPr="00130E8F">
        <w:rPr>
          <w:i/>
          <w:iCs/>
        </w:rPr>
        <w:t xml:space="preserve">pulo » (ibid., </w:t>
      </w:r>
      <w:r w:rsidRPr="00130E8F">
        <w:t>p. 116). Lire aussi Hannah Arendt, « Réflexions sur la révolution ho</w:t>
      </w:r>
      <w:r w:rsidRPr="00130E8F">
        <w:t>n</w:t>
      </w:r>
      <w:r w:rsidRPr="00130E8F">
        <w:t xml:space="preserve">groise », dans </w:t>
      </w:r>
      <w:r w:rsidRPr="00130E8F">
        <w:rPr>
          <w:i/>
          <w:iCs/>
        </w:rPr>
        <w:t>Les origines du totalitarisme. Eichmann à Jérusalem (et autres e</w:t>
      </w:r>
      <w:r w:rsidRPr="00130E8F">
        <w:rPr>
          <w:i/>
          <w:iCs/>
        </w:rPr>
        <w:t>s</w:t>
      </w:r>
      <w:r w:rsidRPr="00130E8F">
        <w:rPr>
          <w:i/>
          <w:iCs/>
        </w:rPr>
        <w:t xml:space="preserve">sais), </w:t>
      </w:r>
      <w:r w:rsidRPr="00130E8F">
        <w:t xml:space="preserve">Paris, Quarto-Gallimard, 2002, </w:t>
      </w:r>
      <w:r>
        <w:t>p</w:t>
      </w:r>
      <w:r w:rsidRPr="00130E8F">
        <w:t>p. 896-938.</w:t>
      </w:r>
    </w:p>
  </w:footnote>
  <w:footnote w:id="8">
    <w:p w:rsidR="00210BFC" w:rsidRDefault="00210BFC">
      <w:pPr>
        <w:pStyle w:val="Notedebasdepage"/>
      </w:pPr>
      <w:r>
        <w:rPr>
          <w:rStyle w:val="Appelnotedebasdep"/>
        </w:rPr>
        <w:footnoteRef/>
      </w:r>
      <w:r>
        <w:t xml:space="preserve"> </w:t>
      </w:r>
      <w:r>
        <w:tab/>
      </w:r>
      <w:r w:rsidRPr="00130E8F">
        <w:t xml:space="preserve">Hannah Arendt, « Rosa Luxembourg, 1871-1919 », dans </w:t>
      </w:r>
      <w:r w:rsidRPr="00130E8F">
        <w:rPr>
          <w:i/>
          <w:iCs/>
        </w:rPr>
        <w:t>Vies pol</w:t>
      </w:r>
      <w:r w:rsidRPr="00130E8F">
        <w:rPr>
          <w:i/>
          <w:iCs/>
        </w:rPr>
        <w:t>i</w:t>
      </w:r>
      <w:r w:rsidRPr="00130E8F">
        <w:rPr>
          <w:i/>
          <w:iCs/>
        </w:rPr>
        <w:t xml:space="preserve">tiques, </w:t>
      </w:r>
      <w:r w:rsidRPr="00130E8F">
        <w:t xml:space="preserve">Paris, Gallimard, 1974, </w:t>
      </w:r>
      <w:r>
        <w:t>p</w:t>
      </w:r>
      <w:r w:rsidRPr="00130E8F">
        <w:t>p. 42-68.</w:t>
      </w:r>
    </w:p>
  </w:footnote>
  <w:footnote w:id="9">
    <w:p w:rsidR="00210BFC" w:rsidRDefault="00210BFC">
      <w:pPr>
        <w:pStyle w:val="Notedebasdepage"/>
      </w:pPr>
      <w:r>
        <w:rPr>
          <w:rStyle w:val="Appelnotedebasdep"/>
        </w:rPr>
        <w:footnoteRef/>
      </w:r>
      <w:r>
        <w:t xml:space="preserve"> </w:t>
      </w:r>
      <w:r>
        <w:tab/>
        <w:t>Han</w:t>
      </w:r>
      <w:r w:rsidRPr="00130E8F">
        <w:t xml:space="preserve">nah Arendt, </w:t>
      </w:r>
      <w:r w:rsidRPr="00130E8F">
        <w:rPr>
          <w:i/>
          <w:iCs/>
        </w:rPr>
        <w:t xml:space="preserve">Condition de l'homme moderne, </w:t>
      </w:r>
      <w:r w:rsidRPr="00130E8F">
        <w:t>Paris, Ca</w:t>
      </w:r>
      <w:r w:rsidRPr="00130E8F">
        <w:t>l</w:t>
      </w:r>
      <w:r w:rsidRPr="00130E8F">
        <w:t>mann-Lévy, [1961] 1983.</w:t>
      </w:r>
    </w:p>
  </w:footnote>
  <w:footnote w:id="10">
    <w:p w:rsidR="00210BFC" w:rsidRDefault="00210BFC">
      <w:pPr>
        <w:pStyle w:val="Notedebasdepage"/>
      </w:pPr>
      <w:r>
        <w:rPr>
          <w:rStyle w:val="Appelnotedebasdep"/>
        </w:rPr>
        <w:footnoteRef/>
      </w:r>
      <w:r>
        <w:t xml:space="preserve"> </w:t>
      </w:r>
      <w:r>
        <w:tab/>
      </w:r>
      <w:r w:rsidRPr="00130E8F">
        <w:t>« Si vous permettez à chaque être humain d'avoir une quantité raisonnable de propriété - il ne faut pas e</w:t>
      </w:r>
      <w:r w:rsidRPr="00130E8F">
        <w:t>x</w:t>
      </w:r>
      <w:r w:rsidRPr="00130E8F">
        <w:t>proprier, mais disperser la propriété -</w:t>
      </w:r>
      <w:r>
        <w:t xml:space="preserve"> </w:t>
      </w:r>
      <w:r w:rsidRPr="00130E8F">
        <w:t>alors quelques possibilités de liberté vous seront ouvertes, même dans les cond</w:t>
      </w:r>
      <w:r w:rsidRPr="00130E8F">
        <w:t>i</w:t>
      </w:r>
      <w:r w:rsidRPr="00130E8F">
        <w:t>tions les plus inhumaines de la production m</w:t>
      </w:r>
      <w:r w:rsidRPr="00130E8F">
        <w:t>o</w:t>
      </w:r>
      <w:r>
        <w:t>derne » (Han</w:t>
      </w:r>
      <w:r w:rsidRPr="00130E8F">
        <w:t xml:space="preserve">nah Arendt, « Pensée et action », </w:t>
      </w:r>
      <w:r w:rsidRPr="00130E8F">
        <w:rPr>
          <w:i/>
          <w:iCs/>
        </w:rPr>
        <w:t xml:space="preserve">op. cit., </w:t>
      </w:r>
      <w:r w:rsidRPr="00130E8F">
        <w:t>p. 107).</w:t>
      </w:r>
    </w:p>
  </w:footnote>
  <w:footnote w:id="11">
    <w:p w:rsidR="00210BFC" w:rsidRDefault="00210BFC">
      <w:pPr>
        <w:pStyle w:val="Notedebasdepage"/>
      </w:pPr>
      <w:r>
        <w:rPr>
          <w:rStyle w:val="Appelnotedebasdep"/>
        </w:rPr>
        <w:footnoteRef/>
      </w:r>
      <w:r>
        <w:t xml:space="preserve"> </w:t>
      </w:r>
      <w:r>
        <w:tab/>
      </w:r>
      <w:r w:rsidRPr="00130E8F">
        <w:t xml:space="preserve">À ce sujet, lire Hannah Arendt, « Les ex-communistes » [1953], dans </w:t>
      </w:r>
      <w:r w:rsidRPr="00130E8F">
        <w:rPr>
          <w:i/>
          <w:iCs/>
        </w:rPr>
        <w:t xml:space="preserve">Penser l'événement, </w:t>
      </w:r>
      <w:r w:rsidRPr="00130E8F">
        <w:t>Paris, Belin, 1989, p</w:t>
      </w:r>
      <w:r>
        <w:t>p</w:t>
      </w:r>
      <w:r w:rsidRPr="00130E8F">
        <w:t>. 163-175 et « Autorité, tyrannie et total</w:t>
      </w:r>
      <w:r w:rsidRPr="00130E8F">
        <w:t>i</w:t>
      </w:r>
      <w:r w:rsidRPr="00130E8F">
        <w:t xml:space="preserve">tarisme », dans </w:t>
      </w:r>
      <w:r w:rsidRPr="00130E8F">
        <w:rPr>
          <w:i/>
          <w:iCs/>
        </w:rPr>
        <w:t>Les origines du totalitarisme. Eichmann à Jérusalem (et a</w:t>
      </w:r>
      <w:r w:rsidRPr="00130E8F">
        <w:rPr>
          <w:i/>
          <w:iCs/>
        </w:rPr>
        <w:t>u</w:t>
      </w:r>
      <w:r w:rsidRPr="00130E8F">
        <w:rPr>
          <w:i/>
          <w:iCs/>
        </w:rPr>
        <w:t xml:space="preserve">tres essais), op. cit., </w:t>
      </w:r>
      <w:r w:rsidRPr="00130E8F">
        <w:t>p</w:t>
      </w:r>
      <w:r>
        <w:t>p</w:t>
      </w:r>
      <w:r w:rsidRPr="00130E8F">
        <w:t>. 880-895.</w:t>
      </w:r>
    </w:p>
  </w:footnote>
  <w:footnote w:id="12">
    <w:p w:rsidR="00210BFC" w:rsidRDefault="00210BFC">
      <w:pPr>
        <w:pStyle w:val="Notedebasdepage"/>
      </w:pPr>
      <w:r>
        <w:rPr>
          <w:rStyle w:val="Appelnotedebasdep"/>
        </w:rPr>
        <w:footnoteRef/>
      </w:r>
      <w:r>
        <w:t xml:space="preserve"> </w:t>
      </w:r>
      <w:r>
        <w:tab/>
      </w:r>
      <w:r w:rsidRPr="00130E8F">
        <w:t xml:space="preserve">Jean-Luc Fidel, « Présentation », dans Hannah Arendt et Karl Jaspers, </w:t>
      </w:r>
      <w:r w:rsidRPr="00130E8F">
        <w:rPr>
          <w:i/>
          <w:iCs/>
        </w:rPr>
        <w:t>La philosophie n'est pas tout à fait i</w:t>
      </w:r>
      <w:r w:rsidRPr="00130E8F">
        <w:rPr>
          <w:i/>
          <w:iCs/>
        </w:rPr>
        <w:t>n</w:t>
      </w:r>
      <w:r w:rsidRPr="00130E8F">
        <w:rPr>
          <w:i/>
          <w:iCs/>
        </w:rPr>
        <w:t xml:space="preserve">nocente, op. cit., </w:t>
      </w:r>
      <w:r w:rsidRPr="00130E8F">
        <w:t>p. 26.</w:t>
      </w:r>
    </w:p>
  </w:footnote>
  <w:footnote w:id="13">
    <w:p w:rsidR="00210BFC" w:rsidRDefault="00210BFC">
      <w:pPr>
        <w:pStyle w:val="Notedebasdepage"/>
      </w:pPr>
      <w:r>
        <w:rPr>
          <w:rStyle w:val="Appelnotedebasdep"/>
        </w:rPr>
        <w:footnoteRef/>
      </w:r>
      <w:r>
        <w:t xml:space="preserve"> </w:t>
      </w:r>
      <w:r>
        <w:tab/>
      </w:r>
      <w:r w:rsidRPr="00130E8F">
        <w:t xml:space="preserve">Hannah Arendt, </w:t>
      </w:r>
      <w:r w:rsidRPr="00130E8F">
        <w:rPr>
          <w:i/>
          <w:iCs/>
        </w:rPr>
        <w:t xml:space="preserve">Journal de pensée, </w:t>
      </w:r>
      <w:r w:rsidRPr="00130E8F">
        <w:t>vol.</w:t>
      </w:r>
      <w:r>
        <w:t> </w:t>
      </w:r>
      <w:r w:rsidRPr="00130E8F">
        <w:t xml:space="preserve">1 : </w:t>
      </w:r>
      <w:r w:rsidRPr="00130E8F">
        <w:rPr>
          <w:i/>
          <w:iCs/>
        </w:rPr>
        <w:t xml:space="preserve">Juin 1950-février 1954, </w:t>
      </w:r>
      <w:r w:rsidRPr="00130E8F">
        <w:t xml:space="preserve">Paris, Seuil, 2005, </w:t>
      </w:r>
      <w:r>
        <w:t>p</w:t>
      </w:r>
      <w:r w:rsidRPr="00130E8F">
        <w:t xml:space="preserve">p. 88, 92, 97 </w:t>
      </w:r>
      <w:r w:rsidRPr="00130E8F">
        <w:rPr>
          <w:i/>
          <w:iCs/>
        </w:rPr>
        <w:t>sqq.</w:t>
      </w:r>
    </w:p>
  </w:footnote>
  <w:footnote w:id="14">
    <w:p w:rsidR="00210BFC" w:rsidRDefault="00210BFC">
      <w:pPr>
        <w:pStyle w:val="Notedebasdepage"/>
      </w:pPr>
      <w:r>
        <w:rPr>
          <w:rStyle w:val="Appelnotedebasdep"/>
        </w:rPr>
        <w:footnoteRef/>
      </w:r>
      <w:r>
        <w:t xml:space="preserve"> </w:t>
      </w:r>
      <w:r>
        <w:tab/>
      </w:r>
      <w:r w:rsidRPr="00130E8F">
        <w:rPr>
          <w:bCs/>
        </w:rPr>
        <w:t>Une majeure partie de sa critique de Marx se retrouve dans le ch</w:t>
      </w:r>
      <w:r w:rsidRPr="00130E8F">
        <w:rPr>
          <w:bCs/>
        </w:rPr>
        <w:t>a</w:t>
      </w:r>
      <w:r w:rsidRPr="00130E8F">
        <w:rPr>
          <w:bCs/>
        </w:rPr>
        <w:t xml:space="preserve">pitre sur le travail dans </w:t>
      </w:r>
      <w:r w:rsidRPr="00130E8F">
        <w:rPr>
          <w:i/>
          <w:iCs/>
        </w:rPr>
        <w:t xml:space="preserve">Condition de l'homme moderne, op. cit., </w:t>
      </w:r>
      <w:r w:rsidRPr="00130E8F">
        <w:rPr>
          <w:bCs/>
        </w:rPr>
        <w:t xml:space="preserve">p. 123-186 et p. 315-404. Lire aussi Hannah </w:t>
      </w:r>
      <w:r w:rsidRPr="00130E8F">
        <w:t xml:space="preserve">Arendt, </w:t>
      </w:r>
      <w:r w:rsidRPr="00130E8F">
        <w:rPr>
          <w:bCs/>
        </w:rPr>
        <w:t xml:space="preserve">« From Hegel to Marx », dans </w:t>
      </w:r>
      <w:r w:rsidRPr="00130E8F">
        <w:rPr>
          <w:i/>
          <w:iCs/>
        </w:rPr>
        <w:t>The Promise of</w:t>
      </w:r>
      <w:r>
        <w:rPr>
          <w:i/>
          <w:iCs/>
        </w:rPr>
        <w:t xml:space="preserve"> </w:t>
      </w:r>
      <w:r w:rsidRPr="00130E8F">
        <w:rPr>
          <w:i/>
          <w:iCs/>
        </w:rPr>
        <w:t xml:space="preserve">Politics, </w:t>
      </w:r>
      <w:r w:rsidRPr="00130E8F">
        <w:rPr>
          <w:bCs/>
        </w:rPr>
        <w:t>New York, Schocken Books, 2005, p</w:t>
      </w:r>
      <w:r>
        <w:rPr>
          <w:bCs/>
        </w:rPr>
        <w:t>p</w:t>
      </w:r>
      <w:r w:rsidRPr="00130E8F">
        <w:rPr>
          <w:bCs/>
        </w:rPr>
        <w:t>. 70-80.</w:t>
      </w:r>
    </w:p>
  </w:footnote>
  <w:footnote w:id="15">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bCs/>
        </w:rPr>
        <w:t xml:space="preserve">« The end of tradition », dans </w:t>
      </w:r>
      <w:r w:rsidRPr="00130E8F">
        <w:rPr>
          <w:i/>
          <w:iCs/>
        </w:rPr>
        <w:t xml:space="preserve">The Promise of </w:t>
      </w:r>
      <w:r w:rsidRPr="00130E8F">
        <w:rPr>
          <w:bCs/>
          <w:i/>
          <w:iCs/>
        </w:rPr>
        <w:t>P</w:t>
      </w:r>
      <w:r w:rsidRPr="00130E8F">
        <w:rPr>
          <w:bCs/>
          <w:i/>
          <w:iCs/>
        </w:rPr>
        <w:t>o</w:t>
      </w:r>
      <w:r w:rsidRPr="00130E8F">
        <w:rPr>
          <w:bCs/>
          <w:i/>
          <w:iCs/>
        </w:rPr>
        <w:t xml:space="preserve">litics, op. </w:t>
      </w:r>
      <w:r w:rsidRPr="00130E8F">
        <w:rPr>
          <w:i/>
          <w:iCs/>
        </w:rPr>
        <w:t xml:space="preserve">cit., </w:t>
      </w:r>
      <w:r w:rsidRPr="00130E8F">
        <w:rPr>
          <w:bCs/>
        </w:rPr>
        <w:t>p</w:t>
      </w:r>
      <w:r>
        <w:rPr>
          <w:bCs/>
        </w:rPr>
        <w:t>p</w:t>
      </w:r>
      <w:r w:rsidRPr="00130E8F">
        <w:rPr>
          <w:bCs/>
        </w:rPr>
        <w:t>. 91-92.</w:t>
      </w:r>
    </w:p>
  </w:footnote>
  <w:footnote w:id="16">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bCs/>
        </w:rPr>
        <w:t xml:space="preserve">et Karl </w:t>
      </w:r>
      <w:r w:rsidRPr="00130E8F">
        <w:t xml:space="preserve">Jaspers, </w:t>
      </w:r>
      <w:r w:rsidRPr="00130E8F">
        <w:rPr>
          <w:i/>
          <w:iCs/>
        </w:rPr>
        <w:t>La philosophie n'est pas tout à fait innoce</w:t>
      </w:r>
      <w:r w:rsidRPr="00130E8F">
        <w:rPr>
          <w:i/>
          <w:iCs/>
        </w:rPr>
        <w:t>n</w:t>
      </w:r>
      <w:r w:rsidRPr="00130E8F">
        <w:rPr>
          <w:i/>
          <w:iCs/>
        </w:rPr>
        <w:t xml:space="preserve">te, op. cit., </w:t>
      </w:r>
      <w:r w:rsidRPr="00130E8F">
        <w:rPr>
          <w:bCs/>
        </w:rPr>
        <w:t>p</w:t>
      </w:r>
      <w:r>
        <w:rPr>
          <w:bCs/>
        </w:rPr>
        <w:t>p</w:t>
      </w:r>
      <w:r w:rsidRPr="00130E8F">
        <w:rPr>
          <w:bCs/>
        </w:rPr>
        <w:t>. 245-250.</w:t>
      </w:r>
    </w:p>
  </w:footnote>
  <w:footnote w:id="17">
    <w:p w:rsidR="00210BFC" w:rsidRDefault="00210BFC">
      <w:pPr>
        <w:pStyle w:val="Notedebasdepage"/>
      </w:pPr>
      <w:r>
        <w:rPr>
          <w:rStyle w:val="Appelnotedebasdep"/>
        </w:rPr>
        <w:footnoteRef/>
      </w:r>
      <w:r>
        <w:t xml:space="preserve"> </w:t>
      </w:r>
      <w:r>
        <w:tab/>
      </w:r>
      <w:r w:rsidRPr="00130E8F">
        <w:rPr>
          <w:bCs/>
        </w:rPr>
        <w:t xml:space="preserve">À ce sujet, lire Hannah </w:t>
      </w:r>
      <w:r w:rsidRPr="00130E8F">
        <w:t xml:space="preserve">Arendt, </w:t>
      </w:r>
      <w:r w:rsidRPr="00130E8F">
        <w:rPr>
          <w:bCs/>
        </w:rPr>
        <w:t xml:space="preserve">« Karl Marx and the tradition of western political thought », </w:t>
      </w:r>
      <w:r w:rsidRPr="00130E8F">
        <w:rPr>
          <w:i/>
          <w:iCs/>
        </w:rPr>
        <w:t>Social R</w:t>
      </w:r>
      <w:r w:rsidRPr="00130E8F">
        <w:rPr>
          <w:i/>
          <w:iCs/>
        </w:rPr>
        <w:t>e</w:t>
      </w:r>
      <w:r w:rsidRPr="00130E8F">
        <w:rPr>
          <w:i/>
          <w:iCs/>
        </w:rPr>
        <w:t xml:space="preserve">search, </w:t>
      </w:r>
      <w:r w:rsidRPr="00130E8F">
        <w:rPr>
          <w:bCs/>
        </w:rPr>
        <w:t>vol.</w:t>
      </w:r>
      <w:r>
        <w:rPr>
          <w:bCs/>
        </w:rPr>
        <w:t> </w:t>
      </w:r>
      <w:r w:rsidRPr="00130E8F">
        <w:rPr>
          <w:bCs/>
        </w:rPr>
        <w:t>69, n°</w:t>
      </w:r>
      <w:r>
        <w:rPr>
          <w:bCs/>
        </w:rPr>
        <w:t> </w:t>
      </w:r>
      <w:r w:rsidRPr="00130E8F">
        <w:rPr>
          <w:bCs/>
        </w:rPr>
        <w:t>2 (été 2002), p. 273-319. Cet a</w:t>
      </w:r>
      <w:r w:rsidRPr="00130E8F">
        <w:rPr>
          <w:bCs/>
        </w:rPr>
        <w:t>r</w:t>
      </w:r>
      <w:r w:rsidRPr="00130E8F">
        <w:rPr>
          <w:bCs/>
        </w:rPr>
        <w:t>ticle est une version augmentée de « From Hegel to Marx ».</w:t>
      </w:r>
    </w:p>
  </w:footnote>
  <w:footnote w:id="18">
    <w:p w:rsidR="00210BFC" w:rsidRDefault="00210BFC">
      <w:pPr>
        <w:pStyle w:val="Notedebasdepage"/>
      </w:pPr>
      <w:r>
        <w:rPr>
          <w:rStyle w:val="Appelnotedebasdep"/>
        </w:rPr>
        <w:footnoteRef/>
      </w:r>
      <w:r>
        <w:t xml:space="preserve"> </w:t>
      </w:r>
      <w:r>
        <w:tab/>
      </w:r>
      <w:r w:rsidRPr="00130E8F">
        <w:t>« Ici [aux États-Unis] », écrit-elle en 1946 à Jaspers, « tout inte</w:t>
      </w:r>
      <w:r w:rsidRPr="00130E8F">
        <w:t>l</w:t>
      </w:r>
      <w:r w:rsidRPr="00130E8F">
        <w:t xml:space="preserve">lectuel [...] est en opposition du fait même qu'il est intellectuel » (Hannah Arendt et Karl Jaspers, </w:t>
      </w:r>
      <w:r w:rsidRPr="00130E8F">
        <w:rPr>
          <w:i/>
          <w:iCs/>
        </w:rPr>
        <w:t xml:space="preserve">La philosophie n'est pas tout à fait innocente, op. cit., </w:t>
      </w:r>
      <w:r w:rsidRPr="00130E8F">
        <w:t>p. 188).</w:t>
      </w:r>
    </w:p>
  </w:footnote>
  <w:footnote w:id="19">
    <w:p w:rsidR="00210BFC" w:rsidRDefault="00210BFC">
      <w:pPr>
        <w:pStyle w:val="Notedebasdepage"/>
      </w:pPr>
      <w:r>
        <w:rPr>
          <w:rStyle w:val="Appelnotedebasdep"/>
        </w:rPr>
        <w:footnoteRef/>
      </w:r>
      <w:r>
        <w:t xml:space="preserve"> </w:t>
      </w:r>
      <w:r>
        <w:tab/>
      </w:r>
      <w:r w:rsidRPr="00130E8F">
        <w:t xml:space="preserve">Hannah Arendt, « La guerre froide et l'Occident » [1962], dans </w:t>
      </w:r>
      <w:r w:rsidRPr="00130E8F">
        <w:rPr>
          <w:i/>
          <w:iCs/>
        </w:rPr>
        <w:t xml:space="preserve">Penser l'événement, op. cit., </w:t>
      </w:r>
      <w:r w:rsidRPr="00130E8F">
        <w:t>p</w:t>
      </w:r>
      <w:r>
        <w:t>p</w:t>
      </w:r>
      <w:r w:rsidRPr="00130E8F">
        <w:t xml:space="preserve">. 204-208. Concernant le traitement de la question sociale par les révolutionnaires français et américains, lire le chapitre « The social question » dans Hannah Arendt, </w:t>
      </w:r>
      <w:r w:rsidRPr="00130E8F">
        <w:rPr>
          <w:i/>
          <w:iCs/>
        </w:rPr>
        <w:t>On Révol</w:t>
      </w:r>
      <w:r w:rsidRPr="00130E8F">
        <w:rPr>
          <w:i/>
          <w:iCs/>
        </w:rPr>
        <w:t>u</w:t>
      </w:r>
      <w:r w:rsidRPr="00130E8F">
        <w:rPr>
          <w:i/>
          <w:iCs/>
        </w:rPr>
        <w:t xml:space="preserve">tion, </w:t>
      </w:r>
      <w:r w:rsidRPr="00130E8F">
        <w:t>London, Penguin Books, 1990, p</w:t>
      </w:r>
      <w:r>
        <w:t>p</w:t>
      </w:r>
      <w:r w:rsidRPr="00130E8F">
        <w:t>. 57-114.</w:t>
      </w:r>
    </w:p>
  </w:footnote>
  <w:footnote w:id="20">
    <w:p w:rsidR="00210BFC" w:rsidRDefault="00210BFC">
      <w:pPr>
        <w:pStyle w:val="Notedebasdepage"/>
      </w:pPr>
      <w:r>
        <w:rPr>
          <w:rStyle w:val="Appelnotedebasdep"/>
        </w:rPr>
        <w:footnoteRef/>
      </w:r>
      <w:r>
        <w:t xml:space="preserve"> </w:t>
      </w:r>
      <w:r>
        <w:tab/>
      </w:r>
      <w:r w:rsidRPr="00130E8F">
        <w:t>À l'inverse, dit-elle, les moyens techniques actuels « permettent de comba</w:t>
      </w:r>
      <w:r w:rsidRPr="00130E8F">
        <w:t>t</w:t>
      </w:r>
      <w:r w:rsidRPr="00130E8F">
        <w:t>tre la pauvreté et nous contraignent à combattre la surabo</w:t>
      </w:r>
      <w:r w:rsidRPr="00130E8F">
        <w:t>n</w:t>
      </w:r>
      <w:r w:rsidRPr="00130E8F">
        <w:t>dance en toute neutralité politique ; en d'autres termes, les facteurs éc</w:t>
      </w:r>
      <w:r w:rsidRPr="00130E8F">
        <w:t>o</w:t>
      </w:r>
      <w:r w:rsidRPr="00130E8F">
        <w:t>nomiques n'ont plus pesé sur le cours de la politique dans un sens ou dans l'autre. Cela signifie pour notre avenir politique que le naufrage de la liberté sur le récif de la</w:t>
      </w:r>
      <w:r>
        <w:t xml:space="preserve"> </w:t>
      </w:r>
      <w:r w:rsidRPr="00130E8F">
        <w:rPr>
          <w:bCs/>
        </w:rPr>
        <w:t>n</w:t>
      </w:r>
      <w:r w:rsidRPr="00130E8F">
        <w:rPr>
          <w:bCs/>
        </w:rPr>
        <w:t>é</w:t>
      </w:r>
      <w:r w:rsidRPr="00130E8F">
        <w:rPr>
          <w:bCs/>
        </w:rPr>
        <w:t>cessité [...] n'est plus désormais inévitable » (Ha</w:t>
      </w:r>
      <w:r w:rsidRPr="00130E8F">
        <w:rPr>
          <w:bCs/>
        </w:rPr>
        <w:t>n</w:t>
      </w:r>
      <w:r w:rsidRPr="00130E8F">
        <w:rPr>
          <w:bCs/>
        </w:rPr>
        <w:t xml:space="preserve">nah Arendt, « La guerre froide et l'Occident », </w:t>
      </w:r>
      <w:r w:rsidRPr="00130E8F">
        <w:rPr>
          <w:bCs/>
          <w:i/>
          <w:iCs/>
        </w:rPr>
        <w:t xml:space="preserve">op. </w:t>
      </w:r>
      <w:r w:rsidRPr="00130E8F">
        <w:rPr>
          <w:i/>
          <w:iCs/>
        </w:rPr>
        <w:t xml:space="preserve">cit., </w:t>
      </w:r>
      <w:r w:rsidRPr="00130E8F">
        <w:rPr>
          <w:bCs/>
        </w:rPr>
        <w:t>p. 206).</w:t>
      </w:r>
    </w:p>
  </w:footnote>
  <w:footnote w:id="21">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bCs/>
        </w:rPr>
        <w:t xml:space="preserve">« De l'humanité dans de "sombres temps". </w:t>
      </w:r>
      <w:r w:rsidRPr="00130E8F">
        <w:rPr>
          <w:i/>
          <w:iCs/>
        </w:rPr>
        <w:t>R</w:t>
      </w:r>
      <w:r>
        <w:rPr>
          <w:i/>
          <w:iCs/>
        </w:rPr>
        <w:t>é</w:t>
      </w:r>
      <w:r w:rsidRPr="00130E8F">
        <w:rPr>
          <w:i/>
          <w:iCs/>
        </w:rPr>
        <w:t xml:space="preserve">flexions sur Lessing », </w:t>
      </w:r>
      <w:r w:rsidRPr="00130E8F">
        <w:rPr>
          <w:bCs/>
        </w:rPr>
        <w:t xml:space="preserve">dans </w:t>
      </w:r>
      <w:r w:rsidRPr="00130E8F">
        <w:rPr>
          <w:i/>
          <w:iCs/>
        </w:rPr>
        <w:t>Vies pol</w:t>
      </w:r>
      <w:r w:rsidRPr="00130E8F">
        <w:rPr>
          <w:i/>
          <w:iCs/>
        </w:rPr>
        <w:t>i</w:t>
      </w:r>
      <w:r w:rsidRPr="00130E8F">
        <w:rPr>
          <w:i/>
          <w:iCs/>
        </w:rPr>
        <w:t xml:space="preserve">tiques, op. cit., </w:t>
      </w:r>
      <w:r w:rsidRPr="00130E8F">
        <w:rPr>
          <w:bCs/>
        </w:rPr>
        <w:t xml:space="preserve">p. </w:t>
      </w:r>
      <w:r w:rsidRPr="00130E8F">
        <w:t>27.</w:t>
      </w:r>
    </w:p>
  </w:footnote>
  <w:footnote w:id="22">
    <w:p w:rsidR="00210BFC" w:rsidRDefault="00210BFC">
      <w:pPr>
        <w:pStyle w:val="Notedebasdepage"/>
      </w:pPr>
      <w:r>
        <w:rPr>
          <w:rStyle w:val="Appelnotedebasdep"/>
        </w:rPr>
        <w:footnoteRef/>
      </w:r>
      <w:r>
        <w:t xml:space="preserve"> </w:t>
      </w:r>
      <w:r>
        <w:tab/>
      </w:r>
      <w:r w:rsidRPr="00130E8F">
        <w:rPr>
          <w:bCs/>
        </w:rPr>
        <w:t>C'est-à-dire qu'elle est non universalisable, qu'il est impossible de la léguer à la génération suivante et qu'elle n'est pas vectrice de solid</w:t>
      </w:r>
      <w:r w:rsidRPr="00130E8F">
        <w:rPr>
          <w:bCs/>
        </w:rPr>
        <w:t>a</w:t>
      </w:r>
      <w:r w:rsidRPr="00130E8F">
        <w:rPr>
          <w:bCs/>
        </w:rPr>
        <w:t>rité politique.</w:t>
      </w:r>
    </w:p>
  </w:footnote>
  <w:footnote w:id="23">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bCs/>
        </w:rPr>
        <w:t xml:space="preserve">« The modem concept of history », </w:t>
      </w:r>
      <w:r w:rsidRPr="00130E8F">
        <w:rPr>
          <w:i/>
          <w:iCs/>
        </w:rPr>
        <w:t>The R</w:t>
      </w:r>
      <w:r w:rsidRPr="00130E8F">
        <w:rPr>
          <w:i/>
          <w:iCs/>
        </w:rPr>
        <w:t>e</w:t>
      </w:r>
      <w:r w:rsidRPr="00130E8F">
        <w:rPr>
          <w:i/>
          <w:iCs/>
        </w:rPr>
        <w:t xml:space="preserve">view of Politics, </w:t>
      </w:r>
      <w:r w:rsidRPr="00130E8F">
        <w:rPr>
          <w:bCs/>
        </w:rPr>
        <w:t>vol.</w:t>
      </w:r>
      <w:r>
        <w:rPr>
          <w:bCs/>
        </w:rPr>
        <w:t> </w:t>
      </w:r>
      <w:r w:rsidRPr="00130E8F">
        <w:rPr>
          <w:bCs/>
        </w:rPr>
        <w:t>20, n°</w:t>
      </w:r>
      <w:r>
        <w:rPr>
          <w:bCs/>
        </w:rPr>
        <w:t> </w:t>
      </w:r>
      <w:r w:rsidRPr="00130E8F">
        <w:rPr>
          <w:bCs/>
        </w:rPr>
        <w:t>4 (octobre 1958), p</w:t>
      </w:r>
      <w:r>
        <w:rPr>
          <w:bCs/>
        </w:rPr>
        <w:t>p</w:t>
      </w:r>
      <w:r w:rsidRPr="00130E8F">
        <w:rPr>
          <w:bCs/>
        </w:rPr>
        <w:t xml:space="preserve">. 570-590. Elle fait la même remarque dans </w:t>
      </w:r>
      <w:r w:rsidRPr="00130E8F">
        <w:rPr>
          <w:i/>
          <w:iCs/>
        </w:rPr>
        <w:t xml:space="preserve">La pensée, </w:t>
      </w:r>
      <w:r w:rsidRPr="00130E8F">
        <w:rPr>
          <w:bCs/>
        </w:rPr>
        <w:t xml:space="preserve">premier tome de </w:t>
      </w:r>
      <w:r w:rsidRPr="00130E8F">
        <w:rPr>
          <w:i/>
          <w:iCs/>
        </w:rPr>
        <w:t xml:space="preserve">La vie de l'esprit, </w:t>
      </w:r>
      <w:r w:rsidRPr="00130E8F">
        <w:rPr>
          <w:bCs/>
        </w:rPr>
        <w:t>Paris Presses unive</w:t>
      </w:r>
      <w:r w:rsidRPr="00130E8F">
        <w:rPr>
          <w:bCs/>
        </w:rPr>
        <w:t>r</w:t>
      </w:r>
      <w:r w:rsidRPr="00130E8F">
        <w:rPr>
          <w:bCs/>
        </w:rPr>
        <w:t>sitaires de France/Quadrige, 2005.</w:t>
      </w:r>
    </w:p>
  </w:footnote>
  <w:footnote w:id="24">
    <w:p w:rsidR="00210BFC" w:rsidRDefault="00210BFC">
      <w:pPr>
        <w:pStyle w:val="Notedebasdepage"/>
      </w:pPr>
      <w:r>
        <w:rPr>
          <w:rStyle w:val="Appelnotedebasdep"/>
        </w:rPr>
        <w:footnoteRef/>
      </w:r>
      <w:r>
        <w:t xml:space="preserve"> </w:t>
      </w:r>
      <w:r>
        <w:tab/>
      </w:r>
      <w:r w:rsidRPr="00130E8F">
        <w:rPr>
          <w:bCs/>
        </w:rPr>
        <w:t xml:space="preserve">Robert A. Nisbet, </w:t>
      </w:r>
      <w:r w:rsidRPr="00130E8F">
        <w:rPr>
          <w:bCs/>
          <w:i/>
          <w:iCs/>
        </w:rPr>
        <w:t xml:space="preserve">La tradition sociologique, </w:t>
      </w:r>
      <w:r w:rsidRPr="00130E8F">
        <w:rPr>
          <w:bCs/>
        </w:rPr>
        <w:t>Paris, Presses unive</w:t>
      </w:r>
      <w:r w:rsidRPr="00130E8F">
        <w:rPr>
          <w:bCs/>
        </w:rPr>
        <w:t>r</w:t>
      </w:r>
      <w:r w:rsidRPr="00130E8F">
        <w:rPr>
          <w:bCs/>
        </w:rPr>
        <w:t>sitaires de France/Quadrige, [1966] 2005.</w:t>
      </w:r>
    </w:p>
  </w:footnote>
  <w:footnote w:id="25">
    <w:p w:rsidR="00210BFC" w:rsidRDefault="00210BFC">
      <w:pPr>
        <w:pStyle w:val="Notedebasdepage"/>
      </w:pPr>
      <w:r>
        <w:rPr>
          <w:rStyle w:val="Appelnotedebasdep"/>
        </w:rPr>
        <w:footnoteRef/>
      </w:r>
      <w:r>
        <w:t xml:space="preserve"> </w:t>
      </w:r>
      <w:r>
        <w:tab/>
      </w:r>
      <w:r w:rsidRPr="00130E8F">
        <w:rPr>
          <w:bCs/>
        </w:rPr>
        <w:t>Cependant, il nous semble indispensable de préc</w:t>
      </w:r>
      <w:r w:rsidRPr="00130E8F">
        <w:rPr>
          <w:bCs/>
        </w:rPr>
        <w:t>i</w:t>
      </w:r>
      <w:r w:rsidRPr="00130E8F">
        <w:rPr>
          <w:bCs/>
        </w:rPr>
        <w:t>ser qu'Arendt avait une bien piètre opinion des deux principaux animateurs de l'éc</w:t>
      </w:r>
      <w:r w:rsidRPr="00130E8F">
        <w:rPr>
          <w:bCs/>
        </w:rPr>
        <w:t>o</w:t>
      </w:r>
      <w:r w:rsidRPr="00130E8F">
        <w:rPr>
          <w:bCs/>
        </w:rPr>
        <w:t>le de Francfort, Max Horkheimer et Theodor Adorno (« l'un des ind</w:t>
      </w:r>
      <w:r w:rsidRPr="00130E8F">
        <w:rPr>
          <w:bCs/>
        </w:rPr>
        <w:t>i</w:t>
      </w:r>
      <w:r w:rsidRPr="00130E8F">
        <w:rPr>
          <w:bCs/>
        </w:rPr>
        <w:t xml:space="preserve">vidus les plus abjects que je connaisse »). À ce sujet, voir les quelques commentaires disséminés dans Hannah </w:t>
      </w:r>
      <w:r w:rsidRPr="00130E8F">
        <w:t xml:space="preserve">Arendt </w:t>
      </w:r>
      <w:r w:rsidRPr="00130E8F">
        <w:rPr>
          <w:bCs/>
        </w:rPr>
        <w:t xml:space="preserve">et Karl </w:t>
      </w:r>
      <w:r w:rsidRPr="00130E8F">
        <w:t xml:space="preserve">Jaspers, </w:t>
      </w:r>
      <w:r w:rsidRPr="00130E8F">
        <w:rPr>
          <w:i/>
          <w:iCs/>
        </w:rPr>
        <w:t>La philosophie n'est pas tout à fait i</w:t>
      </w:r>
      <w:r w:rsidRPr="00130E8F">
        <w:rPr>
          <w:i/>
          <w:iCs/>
        </w:rPr>
        <w:t>n</w:t>
      </w:r>
      <w:r w:rsidRPr="00130E8F">
        <w:rPr>
          <w:i/>
          <w:iCs/>
        </w:rPr>
        <w:t xml:space="preserve">nocente, op. cit., </w:t>
      </w:r>
      <w:r w:rsidRPr="00130E8F">
        <w:rPr>
          <w:bCs/>
        </w:rPr>
        <w:t xml:space="preserve">p. </w:t>
      </w:r>
      <w:r w:rsidRPr="00130E8F">
        <w:t xml:space="preserve">257 </w:t>
      </w:r>
      <w:r w:rsidRPr="00130E8F">
        <w:rPr>
          <w:bCs/>
        </w:rPr>
        <w:t xml:space="preserve">et p. </w:t>
      </w:r>
      <w:r w:rsidRPr="00130E8F">
        <w:t xml:space="preserve">286. </w:t>
      </w:r>
      <w:r w:rsidRPr="00130E8F">
        <w:rPr>
          <w:bCs/>
        </w:rPr>
        <w:t>De plus, Arendt rejette la dialectique n</w:t>
      </w:r>
      <w:r w:rsidRPr="00130E8F">
        <w:rPr>
          <w:bCs/>
        </w:rPr>
        <w:t>é</w:t>
      </w:r>
      <w:r w:rsidRPr="00130E8F">
        <w:rPr>
          <w:bCs/>
        </w:rPr>
        <w:t>gative issue de l'interprétation h</w:t>
      </w:r>
      <w:r w:rsidRPr="00130E8F">
        <w:rPr>
          <w:bCs/>
        </w:rPr>
        <w:t>é</w:t>
      </w:r>
      <w:r w:rsidRPr="00130E8F">
        <w:rPr>
          <w:bCs/>
        </w:rPr>
        <w:t xml:space="preserve">gélienne d'Adorno, au point qu'elle dit qu'elle rejette la dialectique tout court (voir </w:t>
      </w:r>
      <w:r w:rsidRPr="00130E8F">
        <w:rPr>
          <w:i/>
          <w:iCs/>
        </w:rPr>
        <w:t>Éd</w:t>
      </w:r>
      <w:r w:rsidRPr="00130E8F">
        <w:rPr>
          <w:i/>
          <w:iCs/>
        </w:rPr>
        <w:t>i</w:t>
      </w:r>
      <w:r w:rsidRPr="00130E8F">
        <w:rPr>
          <w:i/>
          <w:iCs/>
        </w:rPr>
        <w:t>fier un monde, op. cit.).</w:t>
      </w:r>
    </w:p>
  </w:footnote>
  <w:footnote w:id="26">
    <w:p w:rsidR="00210BFC" w:rsidRDefault="00210BFC">
      <w:pPr>
        <w:pStyle w:val="Notedebasdepage"/>
      </w:pPr>
      <w:r>
        <w:rPr>
          <w:rStyle w:val="Appelnotedebasdep"/>
        </w:rPr>
        <w:footnoteRef/>
      </w:r>
      <w:r>
        <w:t xml:space="preserve"> </w:t>
      </w:r>
      <w:r>
        <w:tab/>
      </w:r>
      <w:r w:rsidRPr="00130E8F">
        <w:rPr>
          <w:bCs/>
        </w:rPr>
        <w:t>Elle fait aussi une critique de la sociologie de Karl Mannheim. Lire son art</w:t>
      </w:r>
      <w:r w:rsidRPr="00130E8F">
        <w:rPr>
          <w:bCs/>
        </w:rPr>
        <w:t>i</w:t>
      </w:r>
      <w:r w:rsidRPr="00130E8F">
        <w:rPr>
          <w:bCs/>
        </w:rPr>
        <w:t xml:space="preserve">cle « Philosophy and sociology » [1954], publié dans </w:t>
      </w:r>
      <w:r w:rsidRPr="00130E8F">
        <w:rPr>
          <w:i/>
          <w:iCs/>
        </w:rPr>
        <w:t>Essays in Understa</w:t>
      </w:r>
      <w:r w:rsidRPr="00130E8F">
        <w:rPr>
          <w:i/>
          <w:iCs/>
        </w:rPr>
        <w:t>n</w:t>
      </w:r>
      <w:r w:rsidRPr="00130E8F">
        <w:rPr>
          <w:i/>
          <w:iCs/>
        </w:rPr>
        <w:t xml:space="preserve">ding, op. cit., </w:t>
      </w:r>
      <w:r w:rsidRPr="00130E8F">
        <w:rPr>
          <w:bCs/>
        </w:rPr>
        <w:t>p</w:t>
      </w:r>
      <w:r>
        <w:rPr>
          <w:bCs/>
        </w:rPr>
        <w:t>p</w:t>
      </w:r>
      <w:r w:rsidRPr="00130E8F">
        <w:rPr>
          <w:bCs/>
        </w:rPr>
        <w:t>. 28-43. Sur la critique des épist</w:t>
      </w:r>
      <w:r w:rsidRPr="00130E8F">
        <w:rPr>
          <w:bCs/>
        </w:rPr>
        <w:t>é</w:t>
      </w:r>
      <w:r w:rsidRPr="00130E8F">
        <w:rPr>
          <w:bCs/>
        </w:rPr>
        <w:t>mo</w:t>
      </w:r>
      <w:r>
        <w:rPr>
          <w:bCs/>
        </w:rPr>
        <w:t>logies wébé</w:t>
      </w:r>
      <w:r w:rsidRPr="00130E8F">
        <w:rPr>
          <w:bCs/>
        </w:rPr>
        <w:t xml:space="preserve">rienne et fonctionnaliste, lire la fin des articles « Authority in the Twentieth Century » </w:t>
      </w:r>
      <w:r w:rsidRPr="00130E8F">
        <w:rPr>
          <w:i/>
          <w:iCs/>
        </w:rPr>
        <w:t>(The Review of</w:t>
      </w:r>
      <w:r>
        <w:rPr>
          <w:i/>
          <w:iCs/>
        </w:rPr>
        <w:t xml:space="preserve"> </w:t>
      </w:r>
      <w:r w:rsidRPr="00130E8F">
        <w:rPr>
          <w:i/>
          <w:iCs/>
        </w:rPr>
        <w:t xml:space="preserve">Politics, </w:t>
      </w:r>
      <w:r w:rsidRPr="00130E8F">
        <w:rPr>
          <w:bCs/>
        </w:rPr>
        <w:t>vol.</w:t>
      </w:r>
      <w:r>
        <w:rPr>
          <w:bCs/>
        </w:rPr>
        <w:t> </w:t>
      </w:r>
      <w:r w:rsidRPr="00130E8F">
        <w:rPr>
          <w:bCs/>
        </w:rPr>
        <w:t>18, n°</w:t>
      </w:r>
      <w:r>
        <w:rPr>
          <w:bCs/>
        </w:rPr>
        <w:t> </w:t>
      </w:r>
      <w:r w:rsidRPr="00130E8F">
        <w:rPr>
          <w:bCs/>
        </w:rPr>
        <w:t>4 (octobre 1956), p. 403-417), « The mode</w:t>
      </w:r>
      <w:r>
        <w:rPr>
          <w:bCs/>
        </w:rPr>
        <w:t>rn</w:t>
      </w:r>
      <w:r w:rsidRPr="00130E8F">
        <w:rPr>
          <w:bCs/>
        </w:rPr>
        <w:t xml:space="preserve"> concept of history » </w:t>
      </w:r>
      <w:r>
        <w:rPr>
          <w:bCs/>
          <w:i/>
          <w:iCs/>
        </w:rPr>
        <w:t>(o</w:t>
      </w:r>
      <w:r w:rsidRPr="00130E8F">
        <w:rPr>
          <w:bCs/>
          <w:i/>
          <w:iCs/>
        </w:rPr>
        <w:t xml:space="preserve">p. cit.) </w:t>
      </w:r>
      <w:r w:rsidRPr="00130E8F">
        <w:rPr>
          <w:bCs/>
        </w:rPr>
        <w:t xml:space="preserve">et « Society and culture » </w:t>
      </w:r>
      <w:r w:rsidRPr="00130E8F">
        <w:rPr>
          <w:i/>
          <w:iCs/>
        </w:rPr>
        <w:t xml:space="preserve">(Daedalus, </w:t>
      </w:r>
      <w:r w:rsidRPr="00130E8F">
        <w:t>« </w:t>
      </w:r>
      <w:r w:rsidRPr="00130E8F">
        <w:rPr>
          <w:bCs/>
        </w:rPr>
        <w:t>Mass culture and mass m</w:t>
      </w:r>
      <w:r w:rsidRPr="00130E8F">
        <w:rPr>
          <w:bCs/>
        </w:rPr>
        <w:t>é</w:t>
      </w:r>
      <w:r w:rsidRPr="00130E8F">
        <w:rPr>
          <w:bCs/>
        </w:rPr>
        <w:t>dia », vol.</w:t>
      </w:r>
      <w:r>
        <w:rPr>
          <w:bCs/>
        </w:rPr>
        <w:t> </w:t>
      </w:r>
      <w:r w:rsidRPr="00130E8F">
        <w:rPr>
          <w:bCs/>
        </w:rPr>
        <w:t>89, n°</w:t>
      </w:r>
      <w:r>
        <w:rPr>
          <w:bCs/>
        </w:rPr>
        <w:t> </w:t>
      </w:r>
      <w:r w:rsidRPr="00130E8F">
        <w:rPr>
          <w:bCs/>
        </w:rPr>
        <w:t>2 (printemps 1960), p</w:t>
      </w:r>
      <w:r>
        <w:rPr>
          <w:bCs/>
        </w:rPr>
        <w:t>p</w:t>
      </w:r>
      <w:r w:rsidRPr="00130E8F">
        <w:rPr>
          <w:bCs/>
        </w:rPr>
        <w:t xml:space="preserve">. 278-287) et « Autorité, tyrannie et totalitarisme », dans </w:t>
      </w:r>
      <w:r w:rsidRPr="00130E8F">
        <w:rPr>
          <w:i/>
          <w:iCs/>
        </w:rPr>
        <w:t>Les origines du totalit</w:t>
      </w:r>
      <w:r w:rsidRPr="00130E8F">
        <w:rPr>
          <w:i/>
          <w:iCs/>
        </w:rPr>
        <w:t>a</w:t>
      </w:r>
      <w:r w:rsidRPr="00130E8F">
        <w:rPr>
          <w:i/>
          <w:iCs/>
        </w:rPr>
        <w:t xml:space="preserve">risme, op. cit., </w:t>
      </w:r>
      <w:r w:rsidRPr="00130E8F">
        <w:rPr>
          <w:bCs/>
        </w:rPr>
        <w:t>p</w:t>
      </w:r>
      <w:r>
        <w:rPr>
          <w:bCs/>
        </w:rPr>
        <w:t>p</w:t>
      </w:r>
      <w:r w:rsidRPr="00130E8F">
        <w:rPr>
          <w:bCs/>
        </w:rPr>
        <w:t>. 893-895. Des éléments de cette critique envers la soci</w:t>
      </w:r>
      <w:r w:rsidRPr="00130E8F">
        <w:rPr>
          <w:bCs/>
        </w:rPr>
        <w:t>o</w:t>
      </w:r>
      <w:r w:rsidRPr="00130E8F">
        <w:rPr>
          <w:bCs/>
        </w:rPr>
        <w:t xml:space="preserve">logie se retrouvent aussi dans les deux premiers volumes de </w:t>
      </w:r>
      <w:r w:rsidRPr="00130E8F">
        <w:rPr>
          <w:bCs/>
          <w:i/>
          <w:iCs/>
        </w:rPr>
        <w:t xml:space="preserve">La </w:t>
      </w:r>
      <w:r w:rsidRPr="00130E8F">
        <w:rPr>
          <w:i/>
          <w:iCs/>
        </w:rPr>
        <w:t>vie de l'e</w:t>
      </w:r>
      <w:r w:rsidRPr="00130E8F">
        <w:rPr>
          <w:i/>
          <w:iCs/>
        </w:rPr>
        <w:t>s</w:t>
      </w:r>
      <w:r w:rsidRPr="00130E8F">
        <w:rPr>
          <w:i/>
          <w:iCs/>
        </w:rPr>
        <w:t xml:space="preserve">prit : La pensée </w:t>
      </w:r>
      <w:r w:rsidRPr="00130E8F">
        <w:rPr>
          <w:bCs/>
        </w:rPr>
        <w:t xml:space="preserve">et </w:t>
      </w:r>
      <w:r w:rsidRPr="00130E8F">
        <w:rPr>
          <w:i/>
          <w:iCs/>
        </w:rPr>
        <w:t xml:space="preserve">La volonté, op. cit. </w:t>
      </w:r>
      <w:r w:rsidRPr="00130E8F">
        <w:rPr>
          <w:bCs/>
        </w:rPr>
        <w:t xml:space="preserve">Enfin, lire le chapitre « La </w:t>
      </w:r>
      <w:r w:rsidRPr="00130E8F">
        <w:rPr>
          <w:i/>
          <w:iCs/>
        </w:rPr>
        <w:t xml:space="preserve">Vita Activa </w:t>
      </w:r>
      <w:r w:rsidRPr="00130E8F">
        <w:rPr>
          <w:bCs/>
        </w:rPr>
        <w:t>et l'âge mode</w:t>
      </w:r>
      <w:r w:rsidRPr="00130E8F">
        <w:rPr>
          <w:bCs/>
        </w:rPr>
        <w:t>r</w:t>
      </w:r>
      <w:r w:rsidRPr="00130E8F">
        <w:rPr>
          <w:bCs/>
        </w:rPr>
        <w:t xml:space="preserve">ne », dans </w:t>
      </w:r>
      <w:r w:rsidRPr="00130E8F">
        <w:rPr>
          <w:i/>
          <w:iCs/>
        </w:rPr>
        <w:t xml:space="preserve">La condition de l'homme moderne, op. cit., </w:t>
      </w:r>
      <w:r w:rsidRPr="00130E8F">
        <w:rPr>
          <w:bCs/>
        </w:rPr>
        <w:t>p</w:t>
      </w:r>
      <w:r>
        <w:rPr>
          <w:bCs/>
        </w:rPr>
        <w:t>p</w:t>
      </w:r>
      <w:r w:rsidRPr="00130E8F">
        <w:rPr>
          <w:bCs/>
        </w:rPr>
        <w:t>. 315-404.</w:t>
      </w:r>
    </w:p>
  </w:footnote>
  <w:footnote w:id="27">
    <w:p w:rsidR="00210BFC" w:rsidRDefault="00210BFC">
      <w:pPr>
        <w:pStyle w:val="Notedebasdepage"/>
      </w:pPr>
      <w:r>
        <w:rPr>
          <w:rStyle w:val="Appelnotedebasdep"/>
        </w:rPr>
        <w:footnoteRef/>
      </w:r>
      <w:r>
        <w:t xml:space="preserve"> </w:t>
      </w:r>
      <w:r>
        <w:tab/>
      </w:r>
      <w:r w:rsidRPr="00130E8F">
        <w:rPr>
          <w:bCs/>
        </w:rPr>
        <w:t xml:space="preserve">Myriam </w:t>
      </w:r>
      <w:r w:rsidRPr="00130E8F">
        <w:t xml:space="preserve">Revault d'Allonnes, </w:t>
      </w:r>
      <w:r w:rsidRPr="00130E8F">
        <w:rPr>
          <w:i/>
          <w:iCs/>
        </w:rPr>
        <w:t>Le pouvoir des commencements. Essai sur l'a</w:t>
      </w:r>
      <w:r w:rsidRPr="00130E8F">
        <w:rPr>
          <w:i/>
          <w:iCs/>
        </w:rPr>
        <w:t>u</w:t>
      </w:r>
      <w:r w:rsidRPr="00130E8F">
        <w:rPr>
          <w:i/>
          <w:iCs/>
        </w:rPr>
        <w:t xml:space="preserve">torité, </w:t>
      </w:r>
      <w:r w:rsidRPr="00130E8F">
        <w:rPr>
          <w:bCs/>
        </w:rPr>
        <w:t>Paris, Seuil, 2006.</w:t>
      </w:r>
    </w:p>
  </w:footnote>
  <w:footnote w:id="28">
    <w:p w:rsidR="00210BFC" w:rsidRDefault="00210BFC">
      <w:pPr>
        <w:pStyle w:val="Notedebasdepage"/>
      </w:pPr>
      <w:r>
        <w:rPr>
          <w:rStyle w:val="Appelnotedebasdep"/>
        </w:rPr>
        <w:footnoteRef/>
      </w:r>
      <w:r>
        <w:t xml:space="preserve"> </w:t>
      </w:r>
      <w:r>
        <w:tab/>
      </w:r>
      <w:r w:rsidRPr="00130E8F">
        <w:rPr>
          <w:bCs/>
        </w:rPr>
        <w:t xml:space="preserve">Hannah </w:t>
      </w:r>
      <w:r w:rsidRPr="00130E8F">
        <w:t>Arendt, « </w:t>
      </w:r>
      <w:r w:rsidRPr="00130E8F">
        <w:rPr>
          <w:bCs/>
        </w:rPr>
        <w:t xml:space="preserve">Qu'est-ce que l'autorité ? », dans </w:t>
      </w:r>
      <w:r w:rsidRPr="00130E8F">
        <w:rPr>
          <w:i/>
          <w:iCs/>
        </w:rPr>
        <w:t xml:space="preserve">La crise de la culture, </w:t>
      </w:r>
      <w:r w:rsidRPr="00130E8F">
        <w:rPr>
          <w:bCs/>
        </w:rPr>
        <w:t>Paris, Gallimard, 1972, p. 183.</w:t>
      </w:r>
    </w:p>
  </w:footnote>
  <w:footnote w:id="29">
    <w:p w:rsidR="00210BFC" w:rsidRDefault="00210BFC">
      <w:pPr>
        <w:pStyle w:val="Notedebasdepage"/>
      </w:pPr>
      <w:r>
        <w:rPr>
          <w:rStyle w:val="Appelnotedebasdep"/>
        </w:rPr>
        <w:footnoteRef/>
      </w:r>
      <w:r>
        <w:t xml:space="preserve"> </w:t>
      </w:r>
      <w:r>
        <w:tab/>
      </w:r>
      <w:r w:rsidRPr="00130E8F">
        <w:t xml:space="preserve">Robert Legros, </w:t>
      </w:r>
      <w:r w:rsidRPr="00130E8F">
        <w:rPr>
          <w:i/>
          <w:iCs/>
        </w:rPr>
        <w:t xml:space="preserve">L'idée d'humanité, </w:t>
      </w:r>
      <w:r w:rsidRPr="00130E8F">
        <w:t>Paris, Grasset &amp; Fasquelle, 1990, p. 275-305.</w:t>
      </w:r>
    </w:p>
  </w:footnote>
  <w:footnote w:id="30">
    <w:p w:rsidR="00210BFC" w:rsidRDefault="00210BFC">
      <w:pPr>
        <w:pStyle w:val="Notedebasdepage"/>
      </w:pPr>
      <w:r>
        <w:rPr>
          <w:rStyle w:val="Appelnotedebasdep"/>
        </w:rPr>
        <w:footnoteRef/>
      </w:r>
      <w:r>
        <w:t xml:space="preserve"> </w:t>
      </w:r>
      <w:r>
        <w:tab/>
      </w:r>
      <w:r w:rsidRPr="00130E8F">
        <w:t>Hannah Arendt, « Authority in the Twentieth Cent</w:t>
      </w:r>
      <w:r w:rsidRPr="00130E8F">
        <w:t>u</w:t>
      </w:r>
      <w:r w:rsidRPr="00130E8F">
        <w:t xml:space="preserve">ry », </w:t>
      </w:r>
      <w:r w:rsidRPr="00130E8F">
        <w:rPr>
          <w:i/>
          <w:iCs/>
        </w:rPr>
        <w:t xml:space="preserve">op. cit., </w:t>
      </w:r>
      <w:r w:rsidRPr="00130E8F">
        <w:t>p. 409.</w:t>
      </w:r>
    </w:p>
  </w:footnote>
  <w:footnote w:id="31">
    <w:p w:rsidR="00210BFC" w:rsidRDefault="00210BFC">
      <w:pPr>
        <w:pStyle w:val="Notedebasdepage"/>
      </w:pPr>
      <w:r>
        <w:rPr>
          <w:rStyle w:val="Appelnotedebasdep"/>
        </w:rPr>
        <w:footnoteRef/>
      </w:r>
      <w:r>
        <w:t xml:space="preserve"> </w:t>
      </w:r>
      <w:r>
        <w:tab/>
      </w:r>
      <w:r w:rsidRPr="00130E8F">
        <w:rPr>
          <w:i/>
          <w:iCs/>
        </w:rPr>
        <w:t xml:space="preserve">Ibid., </w:t>
      </w:r>
      <w:r w:rsidRPr="00130E8F">
        <w:t>p</w:t>
      </w:r>
      <w:r>
        <w:t>p</w:t>
      </w:r>
      <w:r w:rsidRPr="00130E8F">
        <w:t>. 414-415.</w:t>
      </w:r>
    </w:p>
  </w:footnote>
  <w:footnote w:id="32">
    <w:p w:rsidR="00210BFC" w:rsidRDefault="00210BFC">
      <w:pPr>
        <w:pStyle w:val="Notedebasdepage"/>
      </w:pPr>
      <w:r>
        <w:rPr>
          <w:rStyle w:val="Appelnotedebasdep"/>
        </w:rPr>
        <w:footnoteRef/>
      </w:r>
      <w:r>
        <w:t xml:space="preserve"> </w:t>
      </w:r>
      <w:r>
        <w:tab/>
      </w:r>
      <w:r w:rsidRPr="00130E8F">
        <w:rPr>
          <w:i/>
          <w:iCs/>
        </w:rPr>
        <w:t xml:space="preserve">Ibid., </w:t>
      </w:r>
      <w:r w:rsidRPr="00130E8F">
        <w:t>p. 415.</w:t>
      </w:r>
    </w:p>
  </w:footnote>
  <w:footnote w:id="33">
    <w:p w:rsidR="00210BFC" w:rsidRDefault="00210BFC">
      <w:pPr>
        <w:pStyle w:val="Notedebasdepage"/>
      </w:pPr>
      <w:r>
        <w:rPr>
          <w:rStyle w:val="Appelnotedebasdep"/>
        </w:rPr>
        <w:footnoteRef/>
      </w:r>
      <w:r>
        <w:t xml:space="preserve"> </w:t>
      </w:r>
      <w:r>
        <w:tab/>
      </w:r>
      <w:r w:rsidRPr="00130E8F">
        <w:t xml:space="preserve">Hannah Arendt, « La crise de l'éducation », dans </w:t>
      </w:r>
      <w:r w:rsidRPr="00130E8F">
        <w:rPr>
          <w:i/>
          <w:iCs/>
        </w:rPr>
        <w:t xml:space="preserve">La crise de la culture, op. cit., </w:t>
      </w:r>
      <w:r w:rsidRPr="00130E8F">
        <w:t>p. 246.</w:t>
      </w:r>
    </w:p>
  </w:footnote>
  <w:footnote w:id="34">
    <w:p w:rsidR="00210BFC" w:rsidRDefault="00210BFC">
      <w:pPr>
        <w:pStyle w:val="Notedebasdepage"/>
      </w:pPr>
      <w:r>
        <w:rPr>
          <w:rStyle w:val="Appelnotedebasdep"/>
        </w:rPr>
        <w:footnoteRef/>
      </w:r>
      <w:r>
        <w:t xml:space="preserve"> </w:t>
      </w:r>
      <w:r>
        <w:tab/>
      </w:r>
      <w:r w:rsidRPr="00130E8F">
        <w:t>Deux chapitres lui sont consacrés, ce qui souligne l'importance de ce thème.</w:t>
      </w:r>
    </w:p>
  </w:footnote>
  <w:footnote w:id="35">
    <w:p w:rsidR="00210BFC" w:rsidRDefault="00210BFC">
      <w:pPr>
        <w:pStyle w:val="Notedebasdepage"/>
      </w:pPr>
      <w:r>
        <w:rPr>
          <w:rStyle w:val="Appelnotedebasdep"/>
        </w:rPr>
        <w:footnoteRef/>
      </w:r>
      <w:r>
        <w:t xml:space="preserve"> </w:t>
      </w:r>
      <w:r>
        <w:tab/>
      </w:r>
      <w:r w:rsidRPr="00130E8F">
        <w:t xml:space="preserve">Sauf, évidemment, dans </w:t>
      </w:r>
      <w:r w:rsidRPr="00130E8F">
        <w:rPr>
          <w:i/>
          <w:iCs/>
        </w:rPr>
        <w:t>On R</w:t>
      </w:r>
      <w:r>
        <w:rPr>
          <w:i/>
          <w:iCs/>
        </w:rPr>
        <w:t>e</w:t>
      </w:r>
      <w:r w:rsidRPr="00130E8F">
        <w:rPr>
          <w:i/>
          <w:iCs/>
        </w:rPr>
        <w:t>volution.</w:t>
      </w:r>
    </w:p>
  </w:footnote>
  <w:footnote w:id="36">
    <w:p w:rsidR="00210BFC" w:rsidRDefault="00210BFC">
      <w:pPr>
        <w:pStyle w:val="Notedebasdepage"/>
      </w:pPr>
      <w:r>
        <w:rPr>
          <w:rStyle w:val="Appelnotedebasdep"/>
        </w:rPr>
        <w:footnoteRef/>
      </w:r>
      <w:r>
        <w:t xml:space="preserve"> </w:t>
      </w:r>
      <w:r>
        <w:tab/>
        <w:t>Par exemple, Han</w:t>
      </w:r>
      <w:r w:rsidRPr="00130E8F">
        <w:t xml:space="preserve">nah Arendt et Karl Jaspers, </w:t>
      </w:r>
      <w:r w:rsidRPr="00130E8F">
        <w:rPr>
          <w:i/>
          <w:iCs/>
        </w:rPr>
        <w:t>La ph</w:t>
      </w:r>
      <w:r w:rsidRPr="00130E8F">
        <w:rPr>
          <w:i/>
          <w:iCs/>
        </w:rPr>
        <w:t>i</w:t>
      </w:r>
      <w:r w:rsidRPr="00130E8F">
        <w:rPr>
          <w:i/>
          <w:iCs/>
        </w:rPr>
        <w:t xml:space="preserve">losophie n'est pas tout à fait innocente, op. cit., </w:t>
      </w:r>
      <w:r w:rsidRPr="00130E8F">
        <w:t>p</w:t>
      </w:r>
      <w:r>
        <w:t>p</w:t>
      </w:r>
      <w:r w:rsidRPr="00130E8F">
        <w:t>. 235-236.</w:t>
      </w:r>
    </w:p>
  </w:footnote>
  <w:footnote w:id="37">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bCs/>
        </w:rPr>
        <w:t xml:space="preserve">« Réflexions sur Little Rock » [1959], dans </w:t>
      </w:r>
      <w:r w:rsidRPr="00130E8F">
        <w:rPr>
          <w:i/>
          <w:iCs/>
        </w:rPr>
        <w:t>Penser "évén</w:t>
      </w:r>
      <w:r w:rsidRPr="00130E8F">
        <w:rPr>
          <w:i/>
          <w:iCs/>
        </w:rPr>
        <w:t>e</w:t>
      </w:r>
      <w:r w:rsidRPr="00130E8F">
        <w:rPr>
          <w:i/>
          <w:iCs/>
        </w:rPr>
        <w:t xml:space="preserve">ment, </w:t>
      </w:r>
      <w:r w:rsidRPr="00130E8F">
        <w:rPr>
          <w:bCs/>
          <w:i/>
          <w:iCs/>
        </w:rPr>
        <w:t xml:space="preserve">op. </w:t>
      </w:r>
      <w:r w:rsidRPr="00130E8F">
        <w:rPr>
          <w:i/>
          <w:iCs/>
        </w:rPr>
        <w:t xml:space="preserve">cit., </w:t>
      </w:r>
      <w:r w:rsidRPr="00130E8F">
        <w:rPr>
          <w:bCs/>
        </w:rPr>
        <w:t>p</w:t>
      </w:r>
      <w:r>
        <w:rPr>
          <w:bCs/>
        </w:rPr>
        <w:t>p</w:t>
      </w:r>
      <w:r w:rsidRPr="00130E8F">
        <w:rPr>
          <w:bCs/>
        </w:rPr>
        <w:t>. 233-248.</w:t>
      </w:r>
    </w:p>
  </w:footnote>
  <w:footnote w:id="38">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i/>
          <w:iCs/>
        </w:rPr>
        <w:t>La vie de l'esprit, op. cit.</w:t>
      </w:r>
    </w:p>
  </w:footnote>
  <w:footnote w:id="39">
    <w:p w:rsidR="00210BFC" w:rsidRDefault="00210BFC">
      <w:pPr>
        <w:pStyle w:val="Notedebasdepage"/>
      </w:pPr>
      <w:r>
        <w:rPr>
          <w:rStyle w:val="Appelnotedebasdep"/>
        </w:rPr>
        <w:footnoteRef/>
      </w:r>
      <w:r>
        <w:t xml:space="preserve"> </w:t>
      </w:r>
      <w:r>
        <w:tab/>
      </w:r>
      <w:r w:rsidRPr="00130E8F">
        <w:rPr>
          <w:bCs/>
        </w:rPr>
        <w:t>Hannah Arendt, « La guerre froide et l'Occ</w:t>
      </w:r>
      <w:r w:rsidRPr="00130E8F">
        <w:rPr>
          <w:bCs/>
        </w:rPr>
        <w:t>i</w:t>
      </w:r>
      <w:r w:rsidRPr="00130E8F">
        <w:rPr>
          <w:bCs/>
        </w:rPr>
        <w:t xml:space="preserve">dent », </w:t>
      </w:r>
      <w:r w:rsidRPr="00130E8F">
        <w:rPr>
          <w:bCs/>
          <w:i/>
          <w:iCs/>
        </w:rPr>
        <w:t xml:space="preserve">op. </w:t>
      </w:r>
      <w:r w:rsidRPr="00130E8F">
        <w:rPr>
          <w:i/>
          <w:iCs/>
        </w:rPr>
        <w:t xml:space="preserve">cit., </w:t>
      </w:r>
      <w:r w:rsidRPr="00130E8F">
        <w:rPr>
          <w:bCs/>
        </w:rPr>
        <w:t>p. 205.</w:t>
      </w:r>
    </w:p>
  </w:footnote>
  <w:footnote w:id="40">
    <w:p w:rsidR="00210BFC" w:rsidRDefault="00210BFC">
      <w:pPr>
        <w:pStyle w:val="Notedebasdepage"/>
      </w:pPr>
      <w:r>
        <w:rPr>
          <w:rStyle w:val="Appelnotedebasdep"/>
        </w:rPr>
        <w:footnoteRef/>
      </w:r>
      <w:r>
        <w:t xml:space="preserve"> </w:t>
      </w:r>
      <w:r>
        <w:tab/>
      </w:r>
      <w:r w:rsidRPr="00130E8F">
        <w:rPr>
          <w:i/>
          <w:iCs/>
        </w:rPr>
        <w:t>Ibid.</w:t>
      </w:r>
    </w:p>
  </w:footnote>
  <w:footnote w:id="41">
    <w:p w:rsidR="00210BFC" w:rsidRDefault="00210BFC">
      <w:pPr>
        <w:pStyle w:val="Notedebasdepage"/>
      </w:pPr>
      <w:r>
        <w:rPr>
          <w:rStyle w:val="Appelnotedebasdep"/>
        </w:rPr>
        <w:footnoteRef/>
      </w:r>
      <w:r>
        <w:t xml:space="preserve"> </w:t>
      </w:r>
      <w:r>
        <w:tab/>
      </w:r>
      <w:r w:rsidRPr="00130E8F">
        <w:rPr>
          <w:i/>
          <w:iCs/>
        </w:rPr>
        <w:t xml:space="preserve">Ibid., </w:t>
      </w:r>
      <w:r w:rsidRPr="00130E8F">
        <w:t>p. 211.</w:t>
      </w:r>
    </w:p>
  </w:footnote>
  <w:footnote w:id="42">
    <w:p w:rsidR="00210BFC" w:rsidRDefault="00210BFC">
      <w:pPr>
        <w:pStyle w:val="Notedebasdepage"/>
      </w:pPr>
      <w:r>
        <w:rPr>
          <w:rStyle w:val="Appelnotedebasdep"/>
        </w:rPr>
        <w:footnoteRef/>
      </w:r>
      <w:r>
        <w:t xml:space="preserve"> </w:t>
      </w:r>
      <w:r>
        <w:tab/>
      </w:r>
      <w:r w:rsidRPr="00130E8F">
        <w:t xml:space="preserve">Hannah Arendt et Karl Jaspers, </w:t>
      </w:r>
      <w:r w:rsidRPr="00130E8F">
        <w:rPr>
          <w:i/>
          <w:iCs/>
        </w:rPr>
        <w:t>La philosophie n'est pas tout à fait innoce</w:t>
      </w:r>
      <w:r w:rsidRPr="00130E8F">
        <w:rPr>
          <w:i/>
          <w:iCs/>
        </w:rPr>
        <w:t>n</w:t>
      </w:r>
      <w:r w:rsidRPr="00130E8F">
        <w:rPr>
          <w:i/>
          <w:iCs/>
        </w:rPr>
        <w:t xml:space="preserve">te, op. cit., </w:t>
      </w:r>
      <w:r w:rsidRPr="00130E8F">
        <w:t>p. 103.</w:t>
      </w:r>
    </w:p>
  </w:footnote>
  <w:footnote w:id="43">
    <w:p w:rsidR="00210BFC" w:rsidRDefault="00210BFC">
      <w:pPr>
        <w:pStyle w:val="Notedebasdepage"/>
      </w:pPr>
      <w:r>
        <w:rPr>
          <w:rStyle w:val="Appelnotedebasdep"/>
        </w:rPr>
        <w:footnoteRef/>
      </w:r>
      <w:r>
        <w:t xml:space="preserve"> </w:t>
      </w:r>
      <w:r>
        <w:tab/>
      </w:r>
      <w:r w:rsidRPr="00130E8F">
        <w:t xml:space="preserve">Hannah Arendt, « La guerre froide et l'Occident », </w:t>
      </w:r>
      <w:r w:rsidRPr="00130E8F">
        <w:rPr>
          <w:i/>
          <w:iCs/>
        </w:rPr>
        <w:t xml:space="preserve">op. cit., </w:t>
      </w:r>
      <w:r w:rsidRPr="00130E8F">
        <w:t>p. 211.</w:t>
      </w:r>
    </w:p>
  </w:footnote>
  <w:footnote w:id="44">
    <w:p w:rsidR="00210BFC" w:rsidRDefault="00210BFC">
      <w:pPr>
        <w:pStyle w:val="Notedebasdepage"/>
      </w:pPr>
      <w:r>
        <w:rPr>
          <w:rStyle w:val="Appelnotedebasdep"/>
        </w:rPr>
        <w:footnoteRef/>
      </w:r>
      <w:r>
        <w:t xml:space="preserve"> </w:t>
      </w:r>
      <w:r>
        <w:tab/>
      </w:r>
      <w:r w:rsidRPr="00130E8F">
        <w:t xml:space="preserve">Hannah Arendt, « Qu'est-ce que l'autorité ? », </w:t>
      </w:r>
      <w:r w:rsidRPr="00130E8F">
        <w:rPr>
          <w:i/>
          <w:iCs/>
        </w:rPr>
        <w:t xml:space="preserve">op. cit., </w:t>
      </w:r>
      <w:r w:rsidRPr="00130E8F">
        <w:t>p. 177.</w:t>
      </w:r>
    </w:p>
  </w:footnote>
  <w:footnote w:id="45">
    <w:p w:rsidR="00210BFC" w:rsidRDefault="00210BFC">
      <w:pPr>
        <w:pStyle w:val="Notedebasdepage"/>
      </w:pPr>
      <w:r>
        <w:rPr>
          <w:rStyle w:val="Appelnotedebasdep"/>
        </w:rPr>
        <w:footnoteRef/>
      </w:r>
      <w:r>
        <w:t xml:space="preserve"> </w:t>
      </w:r>
      <w:r>
        <w:tab/>
      </w:r>
      <w:r w:rsidRPr="00130E8F">
        <w:t xml:space="preserve">Hannah Arendt et Karl Jaspers, </w:t>
      </w:r>
      <w:r w:rsidRPr="00130E8F">
        <w:rPr>
          <w:i/>
          <w:iCs/>
        </w:rPr>
        <w:t>La philosophie n'est pas tout à fait innoce</w:t>
      </w:r>
      <w:r w:rsidRPr="00130E8F">
        <w:rPr>
          <w:i/>
          <w:iCs/>
        </w:rPr>
        <w:t>n</w:t>
      </w:r>
      <w:r w:rsidRPr="00130E8F">
        <w:rPr>
          <w:i/>
          <w:iCs/>
        </w:rPr>
        <w:t xml:space="preserve">te, op. cit., </w:t>
      </w:r>
      <w:r w:rsidRPr="00130E8F">
        <w:t>p. 188.</w:t>
      </w:r>
    </w:p>
  </w:footnote>
  <w:footnote w:id="46">
    <w:p w:rsidR="00210BFC" w:rsidRDefault="00210BFC">
      <w:pPr>
        <w:pStyle w:val="Notedebasdepage"/>
      </w:pPr>
      <w:r>
        <w:rPr>
          <w:rStyle w:val="Appelnotedebasdep"/>
        </w:rPr>
        <w:footnoteRef/>
      </w:r>
      <w:r>
        <w:t xml:space="preserve"> </w:t>
      </w:r>
      <w:r>
        <w:tab/>
      </w:r>
      <w:r w:rsidRPr="00130E8F">
        <w:t>« La terrible originalité du totalitarisme ne tient pas au fait qu'une "idée" nouvelle soit venue au monde, mais à ce que les actions mêmes qu'elle a inspirées constituent une rupture par rapport à toutes nos traditions : ces a</w:t>
      </w:r>
      <w:r w:rsidRPr="00130E8F">
        <w:t>c</w:t>
      </w:r>
      <w:r w:rsidRPr="00130E8F">
        <w:t>tions ont manifestement pulvérisé nos catégories polit</w:t>
      </w:r>
      <w:r w:rsidRPr="00130E8F">
        <w:t>i</w:t>
      </w:r>
      <w:r w:rsidRPr="00130E8F">
        <w:t>ques, ainsi que nos critères de jugement moral » (Hannah Arendt, « Compréhension et polit</w:t>
      </w:r>
      <w:r w:rsidRPr="00130E8F">
        <w:t>i</w:t>
      </w:r>
      <w:r w:rsidRPr="00130E8F">
        <w:t xml:space="preserve">que », dans </w:t>
      </w:r>
      <w:r w:rsidRPr="00130E8F">
        <w:rPr>
          <w:i/>
          <w:iCs/>
        </w:rPr>
        <w:t xml:space="preserve">La nature du totalitarisme, </w:t>
      </w:r>
      <w:r w:rsidRPr="00130E8F">
        <w:t>P</w:t>
      </w:r>
      <w:r w:rsidRPr="00130E8F">
        <w:t>a</w:t>
      </w:r>
      <w:r w:rsidRPr="00130E8F">
        <w:t>ris, Payot, 1990, p. 42).</w:t>
      </w:r>
    </w:p>
  </w:footnote>
  <w:footnote w:id="47">
    <w:p w:rsidR="00210BFC" w:rsidRDefault="00210BFC">
      <w:pPr>
        <w:pStyle w:val="Notedebasdepage"/>
      </w:pPr>
      <w:r>
        <w:rPr>
          <w:rStyle w:val="Appelnotedebasdep"/>
        </w:rPr>
        <w:footnoteRef/>
      </w:r>
      <w:r>
        <w:t xml:space="preserve"> </w:t>
      </w:r>
      <w:r>
        <w:tab/>
      </w:r>
      <w:r w:rsidRPr="00130E8F">
        <w:t xml:space="preserve">Dont le titre original est </w:t>
      </w:r>
      <w:r w:rsidRPr="00130E8F">
        <w:rPr>
          <w:i/>
          <w:iCs/>
        </w:rPr>
        <w:t xml:space="preserve">Between Past and Future, </w:t>
      </w:r>
      <w:r w:rsidRPr="00130E8F">
        <w:t>« La crise de la culture » n'étant qu'un chapitre parmi les huit constituant l'ouvrage (ici dans son éd</w:t>
      </w:r>
      <w:r w:rsidRPr="00130E8F">
        <w:t>i</w:t>
      </w:r>
      <w:r w:rsidRPr="00130E8F">
        <w:t>tion fra</w:t>
      </w:r>
      <w:r w:rsidRPr="00130E8F">
        <w:t>n</w:t>
      </w:r>
      <w:r w:rsidRPr="00130E8F">
        <w:t>çaise de 1972).</w:t>
      </w:r>
    </w:p>
  </w:footnote>
  <w:footnote w:id="48">
    <w:p w:rsidR="00210BFC" w:rsidRDefault="00210BFC">
      <w:pPr>
        <w:pStyle w:val="Notedebasdepage"/>
      </w:pPr>
      <w:r>
        <w:rPr>
          <w:rStyle w:val="Appelnotedebasdep"/>
        </w:rPr>
        <w:footnoteRef/>
      </w:r>
      <w:r>
        <w:t xml:space="preserve"> </w:t>
      </w:r>
      <w:r>
        <w:tab/>
      </w:r>
      <w:r w:rsidRPr="00130E8F">
        <w:t xml:space="preserve">Arendt use très rarement du terme </w:t>
      </w:r>
      <w:r w:rsidRPr="00130E8F">
        <w:rPr>
          <w:i/>
          <w:iCs/>
        </w:rPr>
        <w:t xml:space="preserve">modernité. </w:t>
      </w:r>
      <w:r w:rsidRPr="00130E8F">
        <w:t>De même, nous pouvons rel</w:t>
      </w:r>
      <w:r w:rsidRPr="00130E8F">
        <w:t>e</w:t>
      </w:r>
      <w:r w:rsidRPr="00130E8F">
        <w:t xml:space="preserve">ver une certaine ambiguïté quant à son utilisation du terme de </w:t>
      </w:r>
      <w:r w:rsidRPr="00130E8F">
        <w:rPr>
          <w:i/>
          <w:iCs/>
        </w:rPr>
        <w:t>société m</w:t>
      </w:r>
      <w:r w:rsidRPr="00130E8F">
        <w:rPr>
          <w:i/>
          <w:iCs/>
        </w:rPr>
        <w:t>o</w:t>
      </w:r>
      <w:r w:rsidRPr="00130E8F">
        <w:rPr>
          <w:i/>
          <w:iCs/>
        </w:rPr>
        <w:t>derne :</w:t>
      </w:r>
      <w:r w:rsidRPr="00130E8F">
        <w:t xml:space="preserve"> celle-ci réfère autant à la « société », c'est-à-dire à la « bonne soci</w:t>
      </w:r>
      <w:r w:rsidRPr="00130E8F">
        <w:t>é</w:t>
      </w:r>
      <w:r w:rsidRPr="00130E8F">
        <w:t>té », qu'aux « sociétés de masse » qui lui succéd</w:t>
      </w:r>
      <w:r w:rsidRPr="00130E8F">
        <w:t>e</w:t>
      </w:r>
      <w:r w:rsidRPr="00130E8F">
        <w:t xml:space="preserve">ront. Elle suit ici l'idée qu'elle a précédemment développée dans le chapitre « Le domaine public et le domaine privé » de </w:t>
      </w:r>
      <w:r w:rsidRPr="00130E8F">
        <w:rPr>
          <w:i/>
          <w:iCs/>
        </w:rPr>
        <w:t xml:space="preserve">La condition de l'homme moderne </w:t>
      </w:r>
      <w:r w:rsidRPr="00130E8F">
        <w:t>(p</w:t>
      </w:r>
      <w:r>
        <w:t>p</w:t>
      </w:r>
      <w:r w:rsidRPr="00130E8F">
        <w:t>. 59-121), et dans lequel elle nous semble rédu</w:t>
      </w:r>
      <w:r w:rsidRPr="00130E8F">
        <w:t>i</w:t>
      </w:r>
      <w:r w:rsidRPr="00130E8F">
        <w:t>re le concept de société (« un ensemble de familles économ</w:t>
      </w:r>
      <w:r w:rsidRPr="00130E8F">
        <w:t>i</w:t>
      </w:r>
      <w:r w:rsidRPr="00130E8F">
        <w:t>ques », p. 66) au social, entre autres lorsqu'elle affirme que l'avènement du social ne se réalise qu'avec l'appar</w:t>
      </w:r>
      <w:r w:rsidRPr="00130E8F">
        <w:t>i</w:t>
      </w:r>
      <w:r w:rsidRPr="00130E8F">
        <w:t>tion de la société (p. 77) et qu'« à tous les niveaux [la société] exclut la possibilité de l'action », pui</w:t>
      </w:r>
      <w:r w:rsidRPr="00130E8F">
        <w:t>s</w:t>
      </w:r>
      <w:r w:rsidRPr="00130E8F">
        <w:t>qu'elle « égalise » et « absorbe les divers groupes dans une s</w:t>
      </w:r>
      <w:r w:rsidRPr="00130E8F">
        <w:t>o</w:t>
      </w:r>
      <w:r w:rsidRPr="00130E8F">
        <w:t>ciété unique » (p. 79). La société s'érige à partir de la dissolution conjointe du domaine p</w:t>
      </w:r>
      <w:r w:rsidRPr="00130E8F">
        <w:t>u</w:t>
      </w:r>
      <w:r w:rsidRPr="00130E8F">
        <w:t>blic et du domaine privé dans le social, c'est-à-dire « le règne [...] dans l</w:t>
      </w:r>
      <w:r w:rsidRPr="00130E8F">
        <w:t>e</w:t>
      </w:r>
      <w:r w:rsidRPr="00130E8F">
        <w:t>quel le processus vital a établi son domaine public, a d</w:t>
      </w:r>
      <w:r w:rsidRPr="00130E8F">
        <w:t>é</w:t>
      </w:r>
      <w:r w:rsidRPr="00130E8F">
        <w:t>clenché, pour ainsi dire, une croissance contre nature du naturel » (p. 86).</w:t>
      </w:r>
    </w:p>
  </w:footnote>
  <w:footnote w:id="49">
    <w:p w:rsidR="00210BFC" w:rsidRDefault="00210BFC">
      <w:pPr>
        <w:pStyle w:val="Notedebasdepage"/>
      </w:pPr>
      <w:r>
        <w:rPr>
          <w:rStyle w:val="Appelnotedebasdep"/>
        </w:rPr>
        <w:footnoteRef/>
      </w:r>
      <w:r>
        <w:t xml:space="preserve"> </w:t>
      </w:r>
      <w:r>
        <w:tab/>
      </w:r>
      <w:r w:rsidRPr="00130E8F">
        <w:t xml:space="preserve">Hannah Arendt, « Qu'est-ce que la liberté ? », dans </w:t>
      </w:r>
      <w:r w:rsidRPr="00130E8F">
        <w:rPr>
          <w:i/>
          <w:iCs/>
        </w:rPr>
        <w:t xml:space="preserve">La crise de la culture, op. cit., </w:t>
      </w:r>
      <w:r w:rsidRPr="00130E8F">
        <w:t>p. 203. Dans le même ouvrage, dans le chapitre « La crise de l'éd</w:t>
      </w:r>
      <w:r w:rsidRPr="00130E8F">
        <w:t>u</w:t>
      </w:r>
      <w:r w:rsidRPr="00130E8F">
        <w:t>cation » (p. 249), Arendt précise l'aporie caractérisant cette situation à l</w:t>
      </w:r>
      <w:r w:rsidRPr="00130E8F">
        <w:t>a</w:t>
      </w:r>
      <w:r w:rsidRPr="00130E8F">
        <w:t>quelle nous faisons face : « [...] partout où la crise a éclaté dans le monde moderne, nous ne pouvons pas nous contenter de continuer [ce qui mènerait à accroître l'aliénation du monde], ni même simplement de retourner en a</w:t>
      </w:r>
      <w:r w:rsidRPr="00130E8F">
        <w:t>r</w:t>
      </w:r>
      <w:r w:rsidRPr="00130E8F">
        <w:t>rière. Un tel retour en arrière ne fera j</w:t>
      </w:r>
      <w:r w:rsidRPr="00130E8F">
        <w:t>a</w:t>
      </w:r>
      <w:r w:rsidRPr="00130E8F">
        <w:t>mais que nous ramener à cette même situation d'où justement a surgi la crise. Ce retour ne serait qu'une simple r</w:t>
      </w:r>
      <w:r w:rsidRPr="00130E8F">
        <w:t>é</w:t>
      </w:r>
      <w:r w:rsidRPr="00130E8F">
        <w:t>pét</w:t>
      </w:r>
      <w:r w:rsidRPr="00130E8F">
        <w:t>i</w:t>
      </w:r>
      <w:r w:rsidRPr="00130E8F">
        <w:t>tion. »</w:t>
      </w:r>
    </w:p>
  </w:footnote>
  <w:footnote w:id="50">
    <w:p w:rsidR="00210BFC" w:rsidRDefault="00210BFC">
      <w:pPr>
        <w:pStyle w:val="Notedebasdepage"/>
      </w:pPr>
      <w:r>
        <w:rPr>
          <w:rStyle w:val="Appelnotedebasdep"/>
        </w:rPr>
        <w:footnoteRef/>
      </w:r>
      <w:r>
        <w:t xml:space="preserve"> </w:t>
      </w:r>
      <w:r>
        <w:tab/>
      </w:r>
      <w:r w:rsidRPr="00130E8F">
        <w:t xml:space="preserve">Hannah Arendt, « Qu'est-ce que l'autorité ? », </w:t>
      </w:r>
      <w:r w:rsidRPr="00130E8F">
        <w:rPr>
          <w:i/>
          <w:iCs/>
        </w:rPr>
        <w:t xml:space="preserve">op. cit., </w:t>
      </w:r>
      <w:r w:rsidRPr="00130E8F">
        <w:t>p. 121.</w:t>
      </w:r>
    </w:p>
  </w:footnote>
  <w:footnote w:id="51">
    <w:p w:rsidR="00210BFC" w:rsidRDefault="00210BFC">
      <w:pPr>
        <w:pStyle w:val="Notedebasdepage"/>
      </w:pPr>
      <w:r>
        <w:rPr>
          <w:rStyle w:val="Appelnotedebasdep"/>
        </w:rPr>
        <w:footnoteRef/>
      </w:r>
      <w:r>
        <w:t xml:space="preserve"> </w:t>
      </w:r>
      <w:r>
        <w:tab/>
      </w:r>
      <w:r w:rsidRPr="00130E8F">
        <w:rPr>
          <w:i/>
          <w:iCs/>
        </w:rPr>
        <w:t>Ibid.</w:t>
      </w:r>
    </w:p>
  </w:footnote>
  <w:footnote w:id="52">
    <w:p w:rsidR="00210BFC" w:rsidRDefault="00210BFC">
      <w:pPr>
        <w:pStyle w:val="Notedebasdepage"/>
      </w:pPr>
      <w:r>
        <w:rPr>
          <w:rStyle w:val="Appelnotedebasdep"/>
        </w:rPr>
        <w:footnoteRef/>
      </w:r>
      <w:r>
        <w:t xml:space="preserve"> </w:t>
      </w:r>
      <w:r>
        <w:tab/>
      </w:r>
      <w:r w:rsidRPr="00130E8F">
        <w:rPr>
          <w:i/>
          <w:iCs/>
        </w:rPr>
        <w:t>Ibid.</w:t>
      </w:r>
    </w:p>
  </w:footnote>
  <w:footnote w:id="53">
    <w:p w:rsidR="00210BFC" w:rsidRDefault="00210BFC">
      <w:pPr>
        <w:pStyle w:val="Notedebasdepage"/>
      </w:pPr>
      <w:r>
        <w:rPr>
          <w:rStyle w:val="Appelnotedebasdep"/>
        </w:rPr>
        <w:footnoteRef/>
      </w:r>
      <w:r>
        <w:t xml:space="preserve"> </w:t>
      </w:r>
      <w:r>
        <w:tab/>
      </w:r>
      <w:r w:rsidRPr="00130E8F">
        <w:rPr>
          <w:i/>
          <w:iCs/>
        </w:rPr>
        <w:t xml:space="preserve">Ibid., </w:t>
      </w:r>
      <w:r w:rsidRPr="00130E8F">
        <w:t>p</w:t>
      </w:r>
      <w:r>
        <w:t>p</w:t>
      </w:r>
      <w:r w:rsidRPr="00130E8F">
        <w:t>. 159-160.</w:t>
      </w:r>
    </w:p>
  </w:footnote>
  <w:footnote w:id="54">
    <w:p w:rsidR="00210BFC" w:rsidRDefault="00210BFC">
      <w:pPr>
        <w:pStyle w:val="Notedebasdepage"/>
      </w:pPr>
      <w:r>
        <w:rPr>
          <w:rStyle w:val="Appelnotedebasdep"/>
        </w:rPr>
        <w:footnoteRef/>
      </w:r>
      <w:r>
        <w:t xml:space="preserve"> </w:t>
      </w:r>
      <w:r>
        <w:tab/>
      </w:r>
      <w:r w:rsidRPr="00130E8F">
        <w:rPr>
          <w:i/>
          <w:iCs/>
        </w:rPr>
        <w:t>Ibid.</w:t>
      </w:r>
    </w:p>
  </w:footnote>
  <w:footnote w:id="55">
    <w:p w:rsidR="00210BFC" w:rsidRDefault="00210BFC">
      <w:pPr>
        <w:pStyle w:val="Notedebasdepage"/>
      </w:pPr>
      <w:r>
        <w:rPr>
          <w:rStyle w:val="Appelnotedebasdep"/>
        </w:rPr>
        <w:footnoteRef/>
      </w:r>
      <w:r>
        <w:t xml:space="preserve"> </w:t>
      </w:r>
      <w:r>
        <w:tab/>
      </w:r>
      <w:r w:rsidRPr="00130E8F">
        <w:rPr>
          <w:i/>
          <w:iCs/>
          <w:szCs w:val="18"/>
        </w:rPr>
        <w:t xml:space="preserve">Ibid., </w:t>
      </w:r>
      <w:r w:rsidRPr="00130E8F">
        <w:rPr>
          <w:szCs w:val="18"/>
        </w:rPr>
        <w:t>p. 183.</w:t>
      </w:r>
    </w:p>
  </w:footnote>
  <w:footnote w:id="56">
    <w:p w:rsidR="00210BFC" w:rsidRDefault="00210BFC">
      <w:pPr>
        <w:pStyle w:val="Notedebasdepage"/>
      </w:pPr>
      <w:r>
        <w:rPr>
          <w:rStyle w:val="Appelnotedebasdep"/>
        </w:rPr>
        <w:footnoteRef/>
      </w:r>
      <w:r>
        <w:t xml:space="preserve"> </w:t>
      </w:r>
      <w:r>
        <w:tab/>
      </w:r>
      <w:r w:rsidRPr="00130E8F">
        <w:t xml:space="preserve">Hannah Arendt, « Réflexions sur Little Rock », </w:t>
      </w:r>
      <w:r w:rsidRPr="00130E8F">
        <w:rPr>
          <w:i/>
          <w:iCs/>
        </w:rPr>
        <w:t xml:space="preserve">op. cit., </w:t>
      </w:r>
      <w:r w:rsidRPr="00130E8F">
        <w:t>p</w:t>
      </w:r>
      <w:r>
        <w:t>p</w:t>
      </w:r>
      <w:r w:rsidRPr="00130E8F">
        <w:t>. 233-248.</w:t>
      </w:r>
    </w:p>
  </w:footnote>
  <w:footnote w:id="57">
    <w:p w:rsidR="00210BFC" w:rsidRDefault="00210BFC">
      <w:pPr>
        <w:pStyle w:val="Notedebasdepage"/>
      </w:pPr>
      <w:r>
        <w:rPr>
          <w:rStyle w:val="Appelnotedebasdep"/>
        </w:rPr>
        <w:footnoteRef/>
      </w:r>
      <w:r>
        <w:t xml:space="preserve"> </w:t>
      </w:r>
      <w:r>
        <w:tab/>
      </w:r>
      <w:r w:rsidRPr="00130E8F">
        <w:t xml:space="preserve">Hannah Arendt, « La crise de l'éducation », </w:t>
      </w:r>
      <w:r w:rsidRPr="00130E8F">
        <w:rPr>
          <w:i/>
          <w:iCs/>
        </w:rPr>
        <w:t xml:space="preserve">op. cit., </w:t>
      </w:r>
      <w:r w:rsidRPr="00130E8F">
        <w:t>p. 247.</w:t>
      </w:r>
    </w:p>
  </w:footnote>
  <w:footnote w:id="58">
    <w:p w:rsidR="00210BFC" w:rsidRDefault="00210BFC">
      <w:pPr>
        <w:pStyle w:val="Notedebasdepage"/>
      </w:pPr>
      <w:r>
        <w:rPr>
          <w:rStyle w:val="Appelnotedebasdep"/>
        </w:rPr>
        <w:footnoteRef/>
      </w:r>
      <w:r>
        <w:t xml:space="preserve"> </w:t>
      </w:r>
      <w:r>
        <w:tab/>
      </w:r>
      <w:r w:rsidRPr="00130E8F">
        <w:rPr>
          <w:i/>
          <w:iCs/>
        </w:rPr>
        <w:t xml:space="preserve">Ibid., </w:t>
      </w:r>
      <w:r w:rsidRPr="00130E8F">
        <w:t>p. 250.</w:t>
      </w:r>
    </w:p>
  </w:footnote>
  <w:footnote w:id="59">
    <w:p w:rsidR="00210BFC" w:rsidRDefault="00210BFC">
      <w:pPr>
        <w:pStyle w:val="Notedebasdepage"/>
      </w:pPr>
      <w:r>
        <w:rPr>
          <w:rStyle w:val="Appelnotedebasdep"/>
        </w:rPr>
        <w:footnoteRef/>
      </w:r>
      <w:r>
        <w:t xml:space="preserve"> </w:t>
      </w:r>
      <w:r>
        <w:tab/>
      </w:r>
      <w:r w:rsidRPr="00130E8F">
        <w:rPr>
          <w:i/>
          <w:iCs/>
        </w:rPr>
        <w:t>Ibid</w:t>
      </w:r>
      <w:r>
        <w:rPr>
          <w:i/>
          <w:iCs/>
        </w:rPr>
        <w:t>.</w:t>
      </w:r>
      <w:r w:rsidRPr="00130E8F">
        <w:rPr>
          <w:i/>
          <w:iCs/>
        </w:rPr>
        <w:t xml:space="preserve">, </w:t>
      </w:r>
      <w:r w:rsidRPr="00130E8F">
        <w:t>p. 247.</w:t>
      </w:r>
    </w:p>
  </w:footnote>
  <w:footnote w:id="60">
    <w:p w:rsidR="00210BFC" w:rsidRDefault="00210BFC">
      <w:pPr>
        <w:pStyle w:val="Notedebasdepage"/>
      </w:pPr>
      <w:r>
        <w:rPr>
          <w:rStyle w:val="Appelnotedebasdep"/>
        </w:rPr>
        <w:footnoteRef/>
      </w:r>
      <w:r>
        <w:t xml:space="preserve"> </w:t>
      </w:r>
      <w:r>
        <w:tab/>
      </w:r>
      <w:r w:rsidRPr="00130E8F">
        <w:rPr>
          <w:i/>
          <w:iCs/>
        </w:rPr>
        <w:t xml:space="preserve">Ibid., </w:t>
      </w:r>
      <w:r w:rsidRPr="00130E8F">
        <w:t>p</w:t>
      </w:r>
      <w:r>
        <w:t>p</w:t>
      </w:r>
      <w:r w:rsidRPr="00130E8F">
        <w:t>. 246-247.</w:t>
      </w:r>
    </w:p>
  </w:footnote>
  <w:footnote w:id="61">
    <w:p w:rsidR="00210BFC" w:rsidRDefault="00210BFC">
      <w:pPr>
        <w:pStyle w:val="Notedebasdepage"/>
      </w:pPr>
      <w:r>
        <w:rPr>
          <w:rStyle w:val="Appelnotedebasdep"/>
        </w:rPr>
        <w:footnoteRef/>
      </w:r>
      <w:r>
        <w:t xml:space="preserve"> </w:t>
      </w:r>
      <w:r>
        <w:tab/>
      </w:r>
      <w:r w:rsidRPr="00130E8F">
        <w:t>Dario de Facendis a actualisé cet aphorisme en affirmant que désormais « notre testament n'est suivi d'aucun héritage » (Dario de Facendis, « Testament académique. Notre testament n'est suivi d'a</w:t>
      </w:r>
      <w:r w:rsidRPr="00130E8F">
        <w:t>u</w:t>
      </w:r>
      <w:r w:rsidRPr="00130E8F">
        <w:t xml:space="preserve">cun héritage », dans Benoît Coutu (dir.), </w:t>
      </w:r>
      <w:r w:rsidRPr="00130E8F">
        <w:rPr>
          <w:i/>
          <w:iCs/>
        </w:rPr>
        <w:t>Actualité de la théorie crit</w:t>
      </w:r>
      <w:r w:rsidRPr="00130E8F">
        <w:rPr>
          <w:i/>
          <w:iCs/>
        </w:rPr>
        <w:t>i</w:t>
      </w:r>
      <w:r w:rsidRPr="00130E8F">
        <w:rPr>
          <w:i/>
          <w:iCs/>
        </w:rPr>
        <w:t xml:space="preserve">que, </w:t>
      </w:r>
      <w:r w:rsidRPr="00130E8F">
        <w:t>Montréal, Éditions libres du Carré rouge, 2010, p</w:t>
      </w:r>
      <w:r>
        <w:t>p</w:t>
      </w:r>
      <w:r w:rsidRPr="00130E8F">
        <w:t>. 17-21).</w:t>
      </w:r>
    </w:p>
  </w:footnote>
  <w:footnote w:id="62">
    <w:p w:rsidR="00210BFC" w:rsidRDefault="00210BFC">
      <w:pPr>
        <w:pStyle w:val="Notedebasdepage"/>
      </w:pPr>
      <w:r>
        <w:rPr>
          <w:rStyle w:val="Appelnotedebasdep"/>
        </w:rPr>
        <w:footnoteRef/>
      </w:r>
      <w:r>
        <w:t xml:space="preserve"> </w:t>
      </w:r>
      <w:r>
        <w:tab/>
      </w:r>
      <w:r w:rsidRPr="00130E8F">
        <w:t>« Car, comme Jaspers, si Arendt est toujours soucieuse de rappeler la "cata</w:t>
      </w:r>
      <w:r w:rsidRPr="00130E8F">
        <w:t>s</w:t>
      </w:r>
      <w:r w:rsidRPr="00130E8F">
        <w:t>trophe" (et de la comprendre), c'est dans la perspective de reconstruire un monde après l'effondrement des valeurs qui l'a ru</w:t>
      </w:r>
      <w:r w:rsidRPr="00130E8F">
        <w:t>i</w:t>
      </w:r>
      <w:r w:rsidRPr="00130E8F">
        <w:t xml:space="preserve">né », écrit Jean-Luc Fidel dans sa présentation de la correspondance entre Arendt et Jaspers </w:t>
      </w:r>
      <w:r w:rsidRPr="00130E8F">
        <w:rPr>
          <w:i/>
          <w:iCs/>
        </w:rPr>
        <w:t>(La phil</w:t>
      </w:r>
      <w:r w:rsidRPr="00130E8F">
        <w:rPr>
          <w:i/>
          <w:iCs/>
        </w:rPr>
        <w:t>o</w:t>
      </w:r>
      <w:r w:rsidRPr="00130E8F">
        <w:rPr>
          <w:i/>
          <w:iCs/>
        </w:rPr>
        <w:t xml:space="preserve">sophie n'est pas tout à fait innocente, op. cit., </w:t>
      </w:r>
      <w:r w:rsidRPr="00130E8F">
        <w:t>p. 22).</w:t>
      </w:r>
    </w:p>
  </w:footnote>
  <w:footnote w:id="63">
    <w:p w:rsidR="00210BFC" w:rsidRDefault="00210BFC">
      <w:pPr>
        <w:pStyle w:val="Notedebasdepage"/>
      </w:pPr>
      <w:r>
        <w:rPr>
          <w:rStyle w:val="Appelnotedebasdep"/>
        </w:rPr>
        <w:footnoteRef/>
      </w:r>
      <w:r>
        <w:t xml:space="preserve"> </w:t>
      </w:r>
      <w:r>
        <w:tab/>
      </w:r>
      <w:r w:rsidRPr="00130E8F">
        <w:rPr>
          <w:bCs/>
        </w:rPr>
        <w:t xml:space="preserve">Thème qu'elle explore dans ses ouvrages </w:t>
      </w:r>
      <w:r w:rsidRPr="00130E8F">
        <w:rPr>
          <w:i/>
          <w:iCs/>
        </w:rPr>
        <w:t>Eichmann à Jérusalem, Considér</w:t>
      </w:r>
      <w:r w:rsidRPr="00130E8F">
        <w:rPr>
          <w:i/>
          <w:iCs/>
        </w:rPr>
        <w:t>a</w:t>
      </w:r>
      <w:r w:rsidRPr="00130E8F">
        <w:rPr>
          <w:i/>
          <w:iCs/>
        </w:rPr>
        <w:t xml:space="preserve">tions morales </w:t>
      </w:r>
      <w:r w:rsidRPr="00130E8F">
        <w:rPr>
          <w:bCs/>
        </w:rPr>
        <w:t xml:space="preserve">et </w:t>
      </w:r>
      <w:r w:rsidRPr="00130E8F">
        <w:rPr>
          <w:i/>
          <w:iCs/>
        </w:rPr>
        <w:t>La vie de l'e</w:t>
      </w:r>
      <w:r w:rsidRPr="00130E8F">
        <w:rPr>
          <w:i/>
          <w:iCs/>
        </w:rPr>
        <w:t>s</w:t>
      </w:r>
      <w:r w:rsidRPr="00130E8F">
        <w:rPr>
          <w:i/>
          <w:iCs/>
        </w:rPr>
        <w:t xml:space="preserve">prit </w:t>
      </w:r>
      <w:r w:rsidRPr="00130E8F">
        <w:rPr>
          <w:bCs/>
        </w:rPr>
        <w:t xml:space="preserve">et en partie dans </w:t>
      </w:r>
      <w:r w:rsidRPr="00130E8F">
        <w:rPr>
          <w:i/>
          <w:iCs/>
        </w:rPr>
        <w:t>La condition de l'homme m</w:t>
      </w:r>
      <w:r w:rsidRPr="00130E8F">
        <w:rPr>
          <w:i/>
          <w:iCs/>
        </w:rPr>
        <w:t>o</w:t>
      </w:r>
      <w:r w:rsidRPr="00130E8F">
        <w:rPr>
          <w:i/>
          <w:iCs/>
        </w:rPr>
        <w:t>derne.</w:t>
      </w:r>
    </w:p>
  </w:footnote>
  <w:footnote w:id="64">
    <w:p w:rsidR="00210BFC" w:rsidRDefault="00210BFC">
      <w:pPr>
        <w:pStyle w:val="Notedebasdepage"/>
      </w:pPr>
      <w:r>
        <w:rPr>
          <w:rStyle w:val="Appelnotedebasdep"/>
        </w:rPr>
        <w:footnoteRef/>
      </w:r>
      <w:r>
        <w:t xml:space="preserve"> </w:t>
      </w:r>
      <w:r>
        <w:tab/>
      </w:r>
      <w:r w:rsidRPr="00130E8F">
        <w:rPr>
          <w:bCs/>
        </w:rPr>
        <w:t xml:space="preserve">Hannah </w:t>
      </w:r>
      <w:r w:rsidRPr="00130E8F">
        <w:t>Arendt, « </w:t>
      </w:r>
      <w:r w:rsidRPr="00130E8F">
        <w:rPr>
          <w:bCs/>
        </w:rPr>
        <w:t xml:space="preserve">La crise de la culture », </w:t>
      </w:r>
      <w:r w:rsidRPr="00130E8F">
        <w:rPr>
          <w:bCs/>
          <w:i/>
          <w:iCs/>
        </w:rPr>
        <w:t xml:space="preserve">op. </w:t>
      </w:r>
      <w:r w:rsidRPr="00130E8F">
        <w:rPr>
          <w:i/>
          <w:iCs/>
        </w:rPr>
        <w:t xml:space="preserve">cit., </w:t>
      </w:r>
      <w:r w:rsidRPr="00130E8F">
        <w:rPr>
          <w:bCs/>
        </w:rPr>
        <w:t xml:space="preserve">p. </w:t>
      </w:r>
      <w:r w:rsidRPr="00130E8F">
        <w:t>282.</w:t>
      </w:r>
    </w:p>
  </w:footnote>
  <w:footnote w:id="65">
    <w:p w:rsidR="00210BFC" w:rsidRDefault="00210BFC">
      <w:pPr>
        <w:pStyle w:val="Notedebasdepage"/>
      </w:pPr>
      <w:r>
        <w:rPr>
          <w:rStyle w:val="Appelnotedebasdep"/>
        </w:rPr>
        <w:footnoteRef/>
      </w:r>
      <w:r>
        <w:t xml:space="preserve"> </w:t>
      </w:r>
      <w:r>
        <w:tab/>
        <w:t>En</w:t>
      </w:r>
      <w:r w:rsidRPr="00130E8F">
        <w:t xml:space="preserve">gène Enriquez, </w:t>
      </w:r>
      <w:r w:rsidRPr="00130E8F">
        <w:rPr>
          <w:i/>
          <w:iCs/>
        </w:rPr>
        <w:t xml:space="preserve">Clinique du pouvoir. Les figures du maître, </w:t>
      </w:r>
      <w:r w:rsidRPr="00130E8F">
        <w:rPr>
          <w:bCs/>
        </w:rPr>
        <w:t>Saint-</w:t>
      </w:r>
      <w:r w:rsidRPr="00130E8F">
        <w:t>Agne, Érès, 2007.</w:t>
      </w:r>
    </w:p>
  </w:footnote>
  <w:footnote w:id="66">
    <w:p w:rsidR="00210BFC" w:rsidRDefault="00210BFC">
      <w:pPr>
        <w:pStyle w:val="Notedebasdepage"/>
      </w:pPr>
      <w:r>
        <w:rPr>
          <w:rStyle w:val="Appelnotedebasdep"/>
        </w:rPr>
        <w:footnoteRef/>
      </w:r>
      <w:r>
        <w:t xml:space="preserve"> </w:t>
      </w:r>
      <w:r>
        <w:tab/>
      </w:r>
      <w:r>
        <w:rPr>
          <w:bCs/>
        </w:rPr>
        <w:t>Hann</w:t>
      </w:r>
      <w:r w:rsidRPr="00130E8F">
        <w:rPr>
          <w:bCs/>
        </w:rPr>
        <w:t xml:space="preserve">ah </w:t>
      </w:r>
      <w:r w:rsidRPr="00130E8F">
        <w:t>Arendt, « </w:t>
      </w:r>
      <w:r w:rsidRPr="00130E8F">
        <w:rPr>
          <w:bCs/>
        </w:rPr>
        <w:t xml:space="preserve">Qu'est-ce que l'autorité ? », </w:t>
      </w:r>
      <w:r w:rsidRPr="00130E8F">
        <w:rPr>
          <w:bCs/>
          <w:i/>
          <w:iCs/>
        </w:rPr>
        <w:t xml:space="preserve">op. </w:t>
      </w:r>
      <w:r w:rsidRPr="00130E8F">
        <w:rPr>
          <w:i/>
          <w:iCs/>
        </w:rPr>
        <w:t xml:space="preserve">cit., </w:t>
      </w:r>
      <w:r w:rsidRPr="00130E8F">
        <w:rPr>
          <w:bCs/>
        </w:rPr>
        <w:t>p. 125.</w:t>
      </w:r>
    </w:p>
  </w:footnote>
  <w:footnote w:id="67">
    <w:p w:rsidR="00210BFC" w:rsidRDefault="00210BFC">
      <w:pPr>
        <w:pStyle w:val="Notedebasdepage"/>
      </w:pPr>
      <w:r>
        <w:rPr>
          <w:rStyle w:val="Appelnotedebasdep"/>
        </w:rPr>
        <w:footnoteRef/>
      </w:r>
      <w:r>
        <w:t xml:space="preserve"> </w:t>
      </w:r>
      <w:r>
        <w:tab/>
      </w:r>
      <w:r w:rsidRPr="00130E8F">
        <w:t>Lire « Le déclin de l'État-nation et la fin des droits de l'ho</w:t>
      </w:r>
      <w:r w:rsidRPr="00130E8F">
        <w:t>m</w:t>
      </w:r>
      <w:r w:rsidRPr="00130E8F">
        <w:t>me », dernier chapitre du livre sur l'impérialisme, deuxième volet du triptyque sur le tot</w:t>
      </w:r>
      <w:r w:rsidRPr="00130E8F">
        <w:t>a</w:t>
      </w:r>
      <w:r w:rsidRPr="00130E8F">
        <w:t>litarisme. Nous renvoyons aussi à Jeffrey C. Isaac, « A new gu</w:t>
      </w:r>
      <w:r w:rsidRPr="00130E8F">
        <w:t>a</w:t>
      </w:r>
      <w:r w:rsidRPr="00130E8F">
        <w:t xml:space="preserve">rantee on Earth : Hannah Arendt on human dignity and the politics of human rights », </w:t>
      </w:r>
      <w:r w:rsidRPr="00130E8F">
        <w:rPr>
          <w:i/>
          <w:iCs/>
        </w:rPr>
        <w:t>The American Political Science R</w:t>
      </w:r>
      <w:r w:rsidRPr="00130E8F">
        <w:rPr>
          <w:i/>
          <w:iCs/>
        </w:rPr>
        <w:t>e</w:t>
      </w:r>
      <w:r w:rsidRPr="00130E8F">
        <w:rPr>
          <w:i/>
          <w:iCs/>
        </w:rPr>
        <w:t xml:space="preserve">view, </w:t>
      </w:r>
      <w:r w:rsidRPr="00130E8F">
        <w:t>vol.</w:t>
      </w:r>
      <w:r>
        <w:t> </w:t>
      </w:r>
      <w:r w:rsidRPr="00130E8F">
        <w:t>90, n°</w:t>
      </w:r>
      <w:r>
        <w:t> </w:t>
      </w:r>
      <w:r w:rsidRPr="00130E8F">
        <w:t xml:space="preserve">1 (1996), </w:t>
      </w:r>
      <w:r>
        <w:t>p</w:t>
      </w:r>
      <w:r w:rsidRPr="00130E8F">
        <w:t>p. 61-73.</w:t>
      </w:r>
    </w:p>
  </w:footnote>
  <w:footnote w:id="68">
    <w:p w:rsidR="00210BFC" w:rsidRDefault="00210BFC">
      <w:pPr>
        <w:pStyle w:val="Notedebasdepage"/>
      </w:pPr>
      <w:r>
        <w:rPr>
          <w:rStyle w:val="Appelnotedebasdep"/>
        </w:rPr>
        <w:footnoteRef/>
      </w:r>
      <w:r>
        <w:t xml:space="preserve"> </w:t>
      </w:r>
      <w:r>
        <w:tab/>
      </w:r>
      <w:r w:rsidRPr="00130E8F">
        <w:t xml:space="preserve">Cornélius Castoriadis, </w:t>
      </w:r>
      <w:r w:rsidRPr="00130E8F">
        <w:rPr>
          <w:i/>
          <w:iCs/>
        </w:rPr>
        <w:t>La montée de l'insignifiance. Les carrefours du lab</w:t>
      </w:r>
      <w:r w:rsidRPr="00130E8F">
        <w:rPr>
          <w:i/>
          <w:iCs/>
        </w:rPr>
        <w:t>y</w:t>
      </w:r>
      <w:r w:rsidRPr="00130E8F">
        <w:rPr>
          <w:i/>
          <w:iCs/>
        </w:rPr>
        <w:t xml:space="preserve">rinthe IV, </w:t>
      </w:r>
      <w:r w:rsidRPr="00130E8F">
        <w:t>Paris, Seuil, 1996.</w:t>
      </w:r>
    </w:p>
  </w:footnote>
  <w:footnote w:id="69">
    <w:p w:rsidR="00210BFC" w:rsidRDefault="00210BFC">
      <w:pPr>
        <w:pStyle w:val="Notedebasdepage"/>
      </w:pPr>
      <w:r>
        <w:rPr>
          <w:rStyle w:val="Appelnotedebasdep"/>
        </w:rPr>
        <w:footnoteRef/>
      </w:r>
      <w:r>
        <w:t xml:space="preserve"> </w:t>
      </w:r>
      <w:r>
        <w:tab/>
      </w:r>
      <w:r w:rsidRPr="00130E8F">
        <w:t xml:space="preserve">Hannah Arendt, </w:t>
      </w:r>
      <w:r w:rsidRPr="00130E8F">
        <w:rPr>
          <w:i/>
          <w:iCs/>
        </w:rPr>
        <w:t xml:space="preserve">The Promise of Politics, op. cit., </w:t>
      </w:r>
      <w:r w:rsidRPr="00130E8F">
        <w:t>p</w:t>
      </w:r>
      <w:r>
        <w:t>p</w:t>
      </w:r>
      <w:r w:rsidRPr="00130E8F">
        <w:t>. 201-204.</w:t>
      </w:r>
    </w:p>
  </w:footnote>
  <w:footnote w:id="70">
    <w:p w:rsidR="00210BFC" w:rsidRDefault="00210BFC">
      <w:pPr>
        <w:pStyle w:val="Notedebasdepage"/>
      </w:pPr>
      <w:r>
        <w:rPr>
          <w:rStyle w:val="Appelnotedebasdep"/>
        </w:rPr>
        <w:footnoteRef/>
      </w:r>
      <w:r>
        <w:t xml:space="preserve"> </w:t>
      </w:r>
      <w:r>
        <w:tab/>
      </w:r>
      <w:r w:rsidRPr="00130E8F">
        <w:rPr>
          <w:bCs/>
        </w:rPr>
        <w:t xml:space="preserve">Lire Hannah </w:t>
      </w:r>
      <w:r w:rsidRPr="00130E8F">
        <w:t>Arendt, « </w:t>
      </w:r>
      <w:r w:rsidRPr="00130E8F">
        <w:rPr>
          <w:bCs/>
        </w:rPr>
        <w:t xml:space="preserve">En guise de conclusion », chap. XIII du </w:t>
      </w:r>
      <w:r w:rsidRPr="00130E8F">
        <w:rPr>
          <w:i/>
          <w:iCs/>
        </w:rPr>
        <w:t>Totalitari</w:t>
      </w:r>
      <w:r w:rsidRPr="00130E8F">
        <w:rPr>
          <w:i/>
          <w:iCs/>
        </w:rPr>
        <w:t>s</w:t>
      </w:r>
      <w:r w:rsidRPr="00130E8F">
        <w:rPr>
          <w:i/>
          <w:iCs/>
        </w:rPr>
        <w:t xml:space="preserve">me, </w:t>
      </w:r>
      <w:r w:rsidRPr="00130E8F">
        <w:rPr>
          <w:bCs/>
        </w:rPr>
        <w:t xml:space="preserve">dans </w:t>
      </w:r>
      <w:r w:rsidRPr="00130E8F">
        <w:rPr>
          <w:i/>
          <w:iCs/>
        </w:rPr>
        <w:t>Les origines du totalitarisme. Eichmann à Jérus</w:t>
      </w:r>
      <w:r w:rsidRPr="00130E8F">
        <w:rPr>
          <w:i/>
          <w:iCs/>
        </w:rPr>
        <w:t>a</w:t>
      </w:r>
      <w:r w:rsidRPr="00130E8F">
        <w:rPr>
          <w:i/>
          <w:iCs/>
        </w:rPr>
        <w:t xml:space="preserve">lem. (Et autres essais), op. cit., </w:t>
      </w:r>
      <w:r w:rsidRPr="00130E8F">
        <w:t>p</w:t>
      </w:r>
      <w:r>
        <w:t>p</w:t>
      </w:r>
      <w:r w:rsidRPr="00130E8F">
        <w:t>. 860-874.</w:t>
      </w:r>
    </w:p>
  </w:footnote>
  <w:footnote w:id="71">
    <w:p w:rsidR="00210BFC" w:rsidRDefault="00210BFC">
      <w:pPr>
        <w:pStyle w:val="Notedebasdepage"/>
      </w:pPr>
      <w:r>
        <w:rPr>
          <w:rStyle w:val="Appelnotedebasdep"/>
        </w:rPr>
        <w:footnoteRef/>
      </w:r>
      <w:r>
        <w:t xml:space="preserve"> </w:t>
      </w:r>
      <w:r>
        <w:tab/>
      </w:r>
      <w:r w:rsidRPr="00130E8F">
        <w:rPr>
          <w:bCs/>
        </w:rPr>
        <w:t xml:space="preserve">Hannah </w:t>
      </w:r>
      <w:r w:rsidRPr="00130E8F">
        <w:t xml:space="preserve">Arendt, </w:t>
      </w:r>
      <w:r w:rsidRPr="00130E8F">
        <w:rPr>
          <w:i/>
          <w:iCs/>
        </w:rPr>
        <w:t xml:space="preserve">Qu'est-ce que la politique ?, </w:t>
      </w:r>
      <w:r w:rsidRPr="00130E8F">
        <w:rPr>
          <w:bCs/>
        </w:rPr>
        <w:t>Paris, Seuil, 1995, p. 135.</w:t>
      </w:r>
    </w:p>
  </w:footnote>
  <w:footnote w:id="72">
    <w:p w:rsidR="00210BFC" w:rsidRDefault="00210BFC">
      <w:pPr>
        <w:pStyle w:val="Notedebasdepage"/>
      </w:pPr>
      <w:r>
        <w:rPr>
          <w:rStyle w:val="Appelnotedebasdep"/>
        </w:rPr>
        <w:footnoteRef/>
      </w:r>
      <w:r>
        <w:t xml:space="preserve"> </w:t>
      </w:r>
      <w:r>
        <w:tab/>
      </w:r>
      <w:r w:rsidRPr="00130E8F">
        <w:t xml:space="preserve">Robert Legros, </w:t>
      </w:r>
      <w:r w:rsidRPr="00130E8F">
        <w:rPr>
          <w:i/>
          <w:iCs/>
        </w:rPr>
        <w:t xml:space="preserve">L'idée d'humanité, op. cit., </w:t>
      </w:r>
      <w:r w:rsidRPr="00130E8F">
        <w:t>p. 293.</w:t>
      </w:r>
    </w:p>
  </w:footnote>
  <w:footnote w:id="73">
    <w:p w:rsidR="00210BFC" w:rsidRDefault="00210BFC">
      <w:pPr>
        <w:pStyle w:val="Notedebasdepage"/>
      </w:pPr>
      <w:r>
        <w:rPr>
          <w:rStyle w:val="Appelnotedebasdep"/>
        </w:rPr>
        <w:footnoteRef/>
      </w:r>
      <w:r>
        <w:t xml:space="preserve"> </w:t>
      </w:r>
      <w:r>
        <w:tab/>
      </w:r>
      <w:r w:rsidRPr="00130E8F">
        <w:t>Jürgen Habermas, « Hannah Arendt'</w:t>
      </w:r>
      <w:r>
        <w:t> </w:t>
      </w:r>
      <w:r w:rsidRPr="00130E8F">
        <w:t>s communic</w:t>
      </w:r>
      <w:r w:rsidRPr="00130E8F">
        <w:t>a</w:t>
      </w:r>
      <w:r w:rsidRPr="00130E8F">
        <w:t xml:space="preserve">tions concept of power », </w:t>
      </w:r>
      <w:r w:rsidRPr="00130E8F">
        <w:rPr>
          <w:i/>
          <w:iCs/>
        </w:rPr>
        <w:t xml:space="preserve">Social Research, </w:t>
      </w:r>
      <w:r w:rsidRPr="00130E8F">
        <w:t>vol.</w:t>
      </w:r>
      <w:r>
        <w:t> </w:t>
      </w:r>
      <w:r w:rsidRPr="00130E8F">
        <w:t>44, n°</w:t>
      </w:r>
      <w:r>
        <w:t> </w:t>
      </w:r>
      <w:r w:rsidRPr="00130E8F">
        <w:t>1 (printemps 1977), p</w:t>
      </w:r>
      <w:r>
        <w:t>p</w:t>
      </w:r>
      <w:r w:rsidRPr="00130E8F">
        <w:t>. 3-5.</w:t>
      </w:r>
    </w:p>
  </w:footnote>
  <w:footnote w:id="74">
    <w:p w:rsidR="00210BFC" w:rsidRDefault="00210BFC">
      <w:pPr>
        <w:pStyle w:val="Notedebasdepage"/>
      </w:pPr>
      <w:r>
        <w:rPr>
          <w:rStyle w:val="Appelnotedebasdep"/>
        </w:rPr>
        <w:footnoteRef/>
      </w:r>
      <w:r>
        <w:t xml:space="preserve"> </w:t>
      </w:r>
      <w:r>
        <w:tab/>
      </w:r>
      <w:r w:rsidRPr="00130E8F">
        <w:t xml:space="preserve">Robert Legros, </w:t>
      </w:r>
      <w:r w:rsidRPr="00130E8F">
        <w:rPr>
          <w:i/>
          <w:iCs/>
        </w:rPr>
        <w:t xml:space="preserve">L'idée d'humanité, op. cit., </w:t>
      </w:r>
      <w:r w:rsidRPr="00130E8F">
        <w:t>p</w:t>
      </w:r>
      <w:r>
        <w:t>p</w:t>
      </w:r>
      <w:r w:rsidRPr="00130E8F">
        <w:t>. 288-289.</w:t>
      </w:r>
    </w:p>
  </w:footnote>
  <w:footnote w:id="75">
    <w:p w:rsidR="00210BFC" w:rsidRDefault="00210BFC">
      <w:pPr>
        <w:pStyle w:val="Notedebasdepage"/>
      </w:pPr>
      <w:r>
        <w:rPr>
          <w:rStyle w:val="Appelnotedebasdep"/>
        </w:rPr>
        <w:footnoteRef/>
      </w:r>
      <w:r>
        <w:t xml:space="preserve"> </w:t>
      </w:r>
      <w:r>
        <w:tab/>
      </w:r>
      <w:r>
        <w:rPr>
          <w:i/>
          <w:iCs/>
        </w:rPr>
        <w:t>Ibid.</w:t>
      </w:r>
      <w:r w:rsidRPr="00130E8F">
        <w:rPr>
          <w:i/>
          <w:iCs/>
        </w:rPr>
        <w:t xml:space="preserve">, </w:t>
      </w:r>
      <w:r w:rsidRPr="00130E8F">
        <w:t>p</w:t>
      </w:r>
      <w:r>
        <w:t>p</w:t>
      </w:r>
      <w:r w:rsidRPr="00130E8F">
        <w:t>. 289-293.</w:t>
      </w:r>
    </w:p>
  </w:footnote>
  <w:footnote w:id="76">
    <w:p w:rsidR="00210BFC" w:rsidRDefault="00210BFC">
      <w:pPr>
        <w:pStyle w:val="Notedebasdepage"/>
      </w:pPr>
      <w:r>
        <w:rPr>
          <w:rStyle w:val="Appelnotedebasdep"/>
        </w:rPr>
        <w:footnoteRef/>
      </w:r>
      <w:r>
        <w:t xml:space="preserve"> </w:t>
      </w:r>
      <w:r>
        <w:tab/>
      </w:r>
      <w:r w:rsidRPr="00130E8F">
        <w:rPr>
          <w:bCs/>
        </w:rPr>
        <w:t xml:space="preserve">Myriam Revault </w:t>
      </w:r>
      <w:r w:rsidRPr="00130E8F">
        <w:t xml:space="preserve">d'Allonnes, </w:t>
      </w:r>
      <w:r w:rsidRPr="00130E8F">
        <w:rPr>
          <w:i/>
          <w:iCs/>
        </w:rPr>
        <w:t>Le pouvoir des co</w:t>
      </w:r>
      <w:r w:rsidRPr="00130E8F">
        <w:rPr>
          <w:i/>
          <w:iCs/>
        </w:rPr>
        <w:t>m</w:t>
      </w:r>
      <w:r w:rsidRPr="00130E8F">
        <w:rPr>
          <w:i/>
          <w:iCs/>
        </w:rPr>
        <w:t xml:space="preserve">mencements, op. cit., </w:t>
      </w:r>
      <w:r w:rsidRPr="00130E8F">
        <w:t>p. 263.</w:t>
      </w:r>
    </w:p>
  </w:footnote>
  <w:footnote w:id="77">
    <w:p w:rsidR="00210BFC" w:rsidRDefault="00210BFC">
      <w:pPr>
        <w:pStyle w:val="Notedebasdepage"/>
      </w:pPr>
      <w:r>
        <w:rPr>
          <w:rStyle w:val="Appelnotedebasdep"/>
        </w:rPr>
        <w:footnoteRef/>
      </w:r>
      <w:r>
        <w:t xml:space="preserve"> </w:t>
      </w:r>
      <w:r>
        <w:tab/>
      </w:r>
      <w:r w:rsidRPr="00130E8F">
        <w:rPr>
          <w:i/>
          <w:iCs/>
        </w:rPr>
        <w:t xml:space="preserve">Ibid., </w:t>
      </w:r>
      <w:r w:rsidRPr="00130E8F">
        <w:t>p. 264.</w:t>
      </w:r>
    </w:p>
  </w:footnote>
  <w:footnote w:id="78">
    <w:p w:rsidR="00210BFC" w:rsidRDefault="00210BFC">
      <w:pPr>
        <w:pStyle w:val="Notedebasdepage"/>
      </w:pPr>
      <w:r>
        <w:rPr>
          <w:rStyle w:val="Appelnotedebasdep"/>
        </w:rPr>
        <w:footnoteRef/>
      </w:r>
      <w:r>
        <w:t xml:space="preserve"> </w:t>
      </w:r>
      <w:r>
        <w:tab/>
      </w:r>
      <w:r w:rsidRPr="00130E8F">
        <w:rPr>
          <w:bCs/>
        </w:rPr>
        <w:t xml:space="preserve">Robert </w:t>
      </w:r>
      <w:r w:rsidRPr="00130E8F">
        <w:t xml:space="preserve">Legros, </w:t>
      </w:r>
      <w:r w:rsidRPr="00130E8F">
        <w:rPr>
          <w:i/>
          <w:iCs/>
        </w:rPr>
        <w:t xml:space="preserve">L'idée d'humanité, op. cit., </w:t>
      </w:r>
      <w:r w:rsidRPr="00130E8F">
        <w:t>p. 303.</w:t>
      </w:r>
    </w:p>
  </w:footnote>
  <w:footnote w:id="79">
    <w:p w:rsidR="00210BFC" w:rsidRDefault="00210BFC">
      <w:pPr>
        <w:pStyle w:val="Notedebasdepage"/>
      </w:pPr>
      <w:r>
        <w:rPr>
          <w:rStyle w:val="Appelnotedebasdep"/>
        </w:rPr>
        <w:footnoteRef/>
      </w:r>
      <w:r>
        <w:t xml:space="preserve"> </w:t>
      </w:r>
      <w:r>
        <w:tab/>
      </w:r>
      <w:r w:rsidRPr="00130E8F">
        <w:rPr>
          <w:i/>
          <w:iCs/>
        </w:rPr>
        <w:t>Ibid.</w:t>
      </w:r>
    </w:p>
  </w:footnote>
  <w:footnote w:id="80">
    <w:p w:rsidR="00210BFC" w:rsidRDefault="00210BFC">
      <w:pPr>
        <w:pStyle w:val="Notedebasdepage"/>
      </w:pPr>
      <w:r>
        <w:rPr>
          <w:rStyle w:val="Appelnotedebasdep"/>
        </w:rPr>
        <w:footnoteRef/>
      </w:r>
      <w:r>
        <w:t xml:space="preserve"> </w:t>
      </w:r>
      <w:r>
        <w:tab/>
      </w:r>
      <w:r>
        <w:rPr>
          <w:bCs/>
        </w:rPr>
        <w:t>Han</w:t>
      </w:r>
      <w:r w:rsidRPr="00130E8F">
        <w:rPr>
          <w:bCs/>
        </w:rPr>
        <w:t xml:space="preserve">nah </w:t>
      </w:r>
      <w:r w:rsidRPr="00130E8F">
        <w:t xml:space="preserve">Arendt, </w:t>
      </w:r>
      <w:r w:rsidRPr="00130E8F">
        <w:rPr>
          <w:i/>
          <w:iCs/>
        </w:rPr>
        <w:t xml:space="preserve">Juger. Sur la philosophie politique de Kant, </w:t>
      </w:r>
      <w:r w:rsidRPr="00130E8F">
        <w:t xml:space="preserve">Paris, </w:t>
      </w:r>
      <w:r w:rsidRPr="00130E8F">
        <w:rPr>
          <w:bCs/>
        </w:rPr>
        <w:t>Seuil, 1991.</w:t>
      </w:r>
    </w:p>
  </w:footnote>
  <w:footnote w:id="81">
    <w:p w:rsidR="00210BFC" w:rsidRDefault="00210BFC">
      <w:pPr>
        <w:pStyle w:val="Notedebasdepage"/>
      </w:pPr>
      <w:r>
        <w:rPr>
          <w:rStyle w:val="Appelnotedebasdep"/>
        </w:rPr>
        <w:footnoteRef/>
      </w:r>
      <w:r>
        <w:t xml:space="preserve"> </w:t>
      </w:r>
      <w:r>
        <w:tab/>
      </w:r>
      <w:r>
        <w:rPr>
          <w:bCs/>
        </w:rPr>
        <w:t>Han</w:t>
      </w:r>
      <w:r w:rsidRPr="00130E8F">
        <w:rPr>
          <w:bCs/>
        </w:rPr>
        <w:t xml:space="preserve">nah </w:t>
      </w:r>
      <w:r w:rsidRPr="00130E8F">
        <w:t>Arendt, « </w:t>
      </w:r>
      <w:r w:rsidRPr="00130E8F">
        <w:rPr>
          <w:bCs/>
        </w:rPr>
        <w:t xml:space="preserve">La crise de l'éducation », </w:t>
      </w:r>
      <w:r w:rsidRPr="00130E8F">
        <w:rPr>
          <w:bCs/>
          <w:i/>
          <w:iCs/>
        </w:rPr>
        <w:t xml:space="preserve">op. </w:t>
      </w:r>
      <w:r w:rsidRPr="00130E8F">
        <w:rPr>
          <w:i/>
          <w:iCs/>
        </w:rPr>
        <w:t xml:space="preserve">cit., </w:t>
      </w:r>
      <w:r w:rsidRPr="00130E8F">
        <w:rPr>
          <w:bCs/>
        </w:rPr>
        <w:t>p. 247.</w:t>
      </w:r>
    </w:p>
  </w:footnote>
  <w:footnote w:id="82">
    <w:p w:rsidR="00210BFC" w:rsidRDefault="00210BFC">
      <w:pPr>
        <w:pStyle w:val="Notedebasdepage"/>
      </w:pPr>
      <w:r>
        <w:rPr>
          <w:rStyle w:val="Appelnotedebasdep"/>
        </w:rPr>
        <w:footnoteRef/>
      </w:r>
      <w:r>
        <w:t xml:space="preserve"> </w:t>
      </w:r>
      <w:r>
        <w:tab/>
      </w:r>
      <w:r w:rsidRPr="00130E8F">
        <w:rPr>
          <w:bCs/>
        </w:rPr>
        <w:t xml:space="preserve">Robert </w:t>
      </w:r>
      <w:r w:rsidRPr="00130E8F">
        <w:t xml:space="preserve">Legros, </w:t>
      </w:r>
      <w:r w:rsidRPr="00130E8F">
        <w:rPr>
          <w:i/>
          <w:iCs/>
        </w:rPr>
        <w:t xml:space="preserve">L'idée d'humanité, op. cit., </w:t>
      </w:r>
      <w:r w:rsidRPr="00130E8F">
        <w:rPr>
          <w:bCs/>
        </w:rPr>
        <w:t>p. 302.</w:t>
      </w:r>
    </w:p>
  </w:footnote>
  <w:footnote w:id="83">
    <w:p w:rsidR="00210BFC" w:rsidRDefault="00210BFC">
      <w:pPr>
        <w:pStyle w:val="Notedebasdepage"/>
      </w:pPr>
      <w:r>
        <w:rPr>
          <w:rStyle w:val="Appelnotedebasdep"/>
        </w:rPr>
        <w:footnoteRef/>
      </w:r>
      <w:r>
        <w:t xml:space="preserve"> </w:t>
      </w:r>
      <w:r>
        <w:tab/>
      </w:r>
      <w:r w:rsidRPr="00130E8F">
        <w:t>Hannah Arendt, « Le déclin de l'État-nation et la fin des droits de l'ho</w:t>
      </w:r>
      <w:r w:rsidRPr="00130E8F">
        <w:t>m</w:t>
      </w:r>
      <w:r w:rsidRPr="00130E8F">
        <w:t xml:space="preserve">me », </w:t>
      </w:r>
      <w:r w:rsidRPr="00130E8F">
        <w:rPr>
          <w:i/>
          <w:iCs/>
        </w:rPr>
        <w:t xml:space="preserve">op. cit., </w:t>
      </w:r>
      <w:r w:rsidRPr="00130E8F">
        <w:t>p. 605.</w:t>
      </w:r>
    </w:p>
  </w:footnote>
  <w:footnote w:id="84">
    <w:p w:rsidR="00210BFC" w:rsidRDefault="00210BFC">
      <w:pPr>
        <w:pStyle w:val="Notedebasdepage"/>
      </w:pPr>
      <w:r>
        <w:rPr>
          <w:rStyle w:val="Appelnotedebasdep"/>
        </w:rPr>
        <w:footnoteRef/>
      </w:r>
      <w:r>
        <w:t xml:space="preserve"> </w:t>
      </w:r>
      <w:r>
        <w:tab/>
      </w:r>
      <w:r w:rsidRPr="00130E8F">
        <w:rPr>
          <w:bCs/>
        </w:rPr>
        <w:t xml:space="preserve">Comme le supposent, chacun à leur façon, Manuel </w:t>
      </w:r>
      <w:r w:rsidRPr="00130E8F">
        <w:t xml:space="preserve">Castells, </w:t>
      </w:r>
      <w:r w:rsidRPr="00130E8F">
        <w:rPr>
          <w:bCs/>
        </w:rPr>
        <w:t>dans son ouvr</w:t>
      </w:r>
      <w:r w:rsidRPr="00130E8F">
        <w:rPr>
          <w:bCs/>
        </w:rPr>
        <w:t>a</w:t>
      </w:r>
      <w:r w:rsidRPr="00130E8F">
        <w:rPr>
          <w:bCs/>
        </w:rPr>
        <w:t xml:space="preserve">ge </w:t>
      </w:r>
      <w:r w:rsidRPr="00130E8F">
        <w:rPr>
          <w:i/>
          <w:iCs/>
        </w:rPr>
        <w:t>La société en r</w:t>
      </w:r>
      <w:r w:rsidRPr="00130E8F">
        <w:rPr>
          <w:i/>
          <w:iCs/>
        </w:rPr>
        <w:t>é</w:t>
      </w:r>
      <w:r w:rsidRPr="00130E8F">
        <w:rPr>
          <w:i/>
          <w:iCs/>
        </w:rPr>
        <w:t xml:space="preserve">seaux, </w:t>
      </w:r>
      <w:r w:rsidRPr="00130E8F">
        <w:rPr>
          <w:bCs/>
        </w:rPr>
        <w:t xml:space="preserve">premier tome du triptyque </w:t>
      </w:r>
      <w:r w:rsidRPr="00130E8F">
        <w:rPr>
          <w:bCs/>
          <w:i/>
          <w:iCs/>
        </w:rPr>
        <w:t xml:space="preserve">L'ère de </w:t>
      </w:r>
      <w:r>
        <w:rPr>
          <w:bCs/>
          <w:i/>
          <w:iCs/>
        </w:rPr>
        <w:t>l’</w:t>
      </w:r>
      <w:r w:rsidRPr="00130E8F">
        <w:rPr>
          <w:bCs/>
          <w:i/>
          <w:iCs/>
        </w:rPr>
        <w:t xml:space="preserve">in-formation </w:t>
      </w:r>
      <w:r w:rsidRPr="00130E8F">
        <w:rPr>
          <w:bCs/>
        </w:rPr>
        <w:t xml:space="preserve">(Paris, Fayard, 1998) et Niklas </w:t>
      </w:r>
      <w:r w:rsidRPr="00130E8F">
        <w:t xml:space="preserve">Luhmann, </w:t>
      </w:r>
      <w:r w:rsidRPr="00130E8F">
        <w:rPr>
          <w:i/>
          <w:iCs/>
        </w:rPr>
        <w:t>Sy</w:t>
      </w:r>
      <w:r w:rsidRPr="00130E8F">
        <w:rPr>
          <w:i/>
          <w:iCs/>
        </w:rPr>
        <w:t>s</w:t>
      </w:r>
      <w:r w:rsidRPr="00130E8F">
        <w:rPr>
          <w:i/>
          <w:iCs/>
        </w:rPr>
        <w:t xml:space="preserve">tèmes sociaux. Esquisse d'une théorie générale </w:t>
      </w:r>
      <w:r w:rsidRPr="00130E8F">
        <w:rPr>
          <w:bCs/>
        </w:rPr>
        <w:t>(P</w:t>
      </w:r>
      <w:r w:rsidRPr="00130E8F">
        <w:rPr>
          <w:bCs/>
        </w:rPr>
        <w:t>a</w:t>
      </w:r>
      <w:r w:rsidRPr="00130E8F">
        <w:rPr>
          <w:bCs/>
        </w:rPr>
        <w:t>ris, Inter-sophia,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FC" w:rsidRDefault="00210BFC" w:rsidP="00210BFC">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AF009F">
      <w:rPr>
        <w:rFonts w:ascii="Times New Roman" w:hAnsi="Times New Roman"/>
      </w:rPr>
      <w:t>À la défense du monde commun. Han</w:t>
    </w:r>
    <w:r>
      <w:rPr>
        <w:rFonts w:ascii="Times New Roman" w:hAnsi="Times New Roman"/>
      </w:rPr>
      <w:t>nah Arendt et l’anarchisme tory.”</w:t>
    </w:r>
    <w:r w:rsidRPr="00C90835">
      <w:rPr>
        <w:rFonts w:ascii="Times New Roman" w:hAnsi="Times New Roman"/>
      </w:rPr>
      <w:t xml:space="preserve"> </w:t>
    </w:r>
    <w:r>
      <w:rPr>
        <w:rFonts w:ascii="Times New Roman" w:hAnsi="Times New Roman"/>
      </w:rPr>
      <w:t>(2014)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35DA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37</w:t>
    </w:r>
    <w:r>
      <w:rPr>
        <w:rStyle w:val="Numrodepage"/>
        <w:rFonts w:ascii="Times New Roman" w:hAnsi="Times New Roman"/>
      </w:rPr>
      <w:fldChar w:fldCharType="end"/>
    </w:r>
  </w:p>
  <w:p w:rsidR="00210BFC" w:rsidRDefault="00210BF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70C"/>
    <w:multiLevelType w:val="singleLevel"/>
    <w:tmpl w:val="0C6AB03A"/>
    <w:lvl w:ilvl="0">
      <w:start w:val="53"/>
      <w:numFmt w:val="decimal"/>
      <w:lvlText w:val="%1."/>
      <w:legacy w:legacy="1" w:legacySpace="0" w:legacyIndent="254"/>
      <w:lvlJc w:val="left"/>
      <w:rPr>
        <w:rFonts w:ascii="Times New Roman" w:hAnsi="Times New Roman" w:hint="default"/>
      </w:rPr>
    </w:lvl>
  </w:abstractNum>
  <w:abstractNum w:abstractNumId="1" w15:restartNumberingAfterBreak="0">
    <w:nsid w:val="09CE6635"/>
    <w:multiLevelType w:val="singleLevel"/>
    <w:tmpl w:val="891427EC"/>
    <w:lvl w:ilvl="0">
      <w:start w:val="65"/>
      <w:numFmt w:val="decimal"/>
      <w:lvlText w:val="%1."/>
      <w:legacy w:legacy="1" w:legacySpace="0" w:legacyIndent="269"/>
      <w:lvlJc w:val="left"/>
      <w:rPr>
        <w:rFonts w:ascii="Times New Roman" w:hAnsi="Times New Roman" w:hint="default"/>
      </w:rPr>
    </w:lvl>
  </w:abstractNum>
  <w:abstractNum w:abstractNumId="2" w15:restartNumberingAfterBreak="0">
    <w:nsid w:val="0F1B3258"/>
    <w:multiLevelType w:val="singleLevel"/>
    <w:tmpl w:val="4D4A602E"/>
    <w:lvl w:ilvl="0">
      <w:start w:val="73"/>
      <w:numFmt w:val="decimal"/>
      <w:lvlText w:val="%1."/>
      <w:legacy w:legacy="1" w:legacySpace="0" w:legacyIndent="259"/>
      <w:lvlJc w:val="left"/>
      <w:rPr>
        <w:rFonts w:ascii="Times New Roman" w:hAnsi="Times New Roman" w:hint="default"/>
      </w:rPr>
    </w:lvl>
  </w:abstractNum>
  <w:abstractNum w:abstractNumId="3" w15:restartNumberingAfterBreak="0">
    <w:nsid w:val="0FFB3AC6"/>
    <w:multiLevelType w:val="singleLevel"/>
    <w:tmpl w:val="FA18FF3C"/>
    <w:lvl w:ilvl="0">
      <w:start w:val="57"/>
      <w:numFmt w:val="decimal"/>
      <w:lvlText w:val="%1."/>
      <w:legacy w:legacy="1" w:legacySpace="0" w:legacyIndent="254"/>
      <w:lvlJc w:val="left"/>
      <w:rPr>
        <w:rFonts w:ascii="Times New Roman" w:hAnsi="Times New Roman" w:hint="default"/>
      </w:rPr>
    </w:lvl>
  </w:abstractNum>
  <w:abstractNum w:abstractNumId="4" w15:restartNumberingAfterBreak="0">
    <w:nsid w:val="12FB584A"/>
    <w:multiLevelType w:val="singleLevel"/>
    <w:tmpl w:val="93C0BF60"/>
    <w:lvl w:ilvl="0">
      <w:start w:val="2"/>
      <w:numFmt w:val="decimal"/>
      <w:lvlText w:val="%1."/>
      <w:legacy w:legacy="1" w:legacySpace="0" w:legacyIndent="168"/>
      <w:lvlJc w:val="left"/>
      <w:rPr>
        <w:rFonts w:ascii="Times New Roman" w:hAnsi="Times New Roman" w:hint="default"/>
      </w:rPr>
    </w:lvl>
  </w:abstractNum>
  <w:abstractNum w:abstractNumId="5" w15:restartNumberingAfterBreak="0">
    <w:nsid w:val="15BF007D"/>
    <w:multiLevelType w:val="singleLevel"/>
    <w:tmpl w:val="F336F200"/>
    <w:lvl w:ilvl="0">
      <w:start w:val="41"/>
      <w:numFmt w:val="decimal"/>
      <w:lvlText w:val="%1."/>
      <w:legacy w:legacy="1" w:legacySpace="0" w:legacyIndent="264"/>
      <w:lvlJc w:val="left"/>
      <w:rPr>
        <w:rFonts w:ascii="Times New Roman" w:hAnsi="Times New Roman" w:hint="default"/>
      </w:rPr>
    </w:lvl>
  </w:abstractNum>
  <w:abstractNum w:abstractNumId="6" w15:restartNumberingAfterBreak="0">
    <w:nsid w:val="17A964BD"/>
    <w:multiLevelType w:val="singleLevel"/>
    <w:tmpl w:val="001A30F0"/>
    <w:lvl w:ilvl="0">
      <w:start w:val="25"/>
      <w:numFmt w:val="decimal"/>
      <w:lvlText w:val="%1."/>
      <w:legacy w:legacy="1" w:legacySpace="0" w:legacyIndent="269"/>
      <w:lvlJc w:val="left"/>
      <w:rPr>
        <w:rFonts w:ascii="Times New Roman" w:hAnsi="Times New Roman" w:hint="default"/>
      </w:rPr>
    </w:lvl>
  </w:abstractNum>
  <w:abstractNum w:abstractNumId="7" w15:restartNumberingAfterBreak="0">
    <w:nsid w:val="1B5D78AC"/>
    <w:multiLevelType w:val="singleLevel"/>
    <w:tmpl w:val="72F80218"/>
    <w:lvl w:ilvl="0">
      <w:start w:val="59"/>
      <w:numFmt w:val="decimal"/>
      <w:lvlText w:val="%1."/>
      <w:legacy w:legacy="1" w:legacySpace="0" w:legacyIndent="259"/>
      <w:lvlJc w:val="left"/>
      <w:rPr>
        <w:rFonts w:ascii="Times New Roman" w:hAnsi="Times New Roman" w:hint="default"/>
      </w:rPr>
    </w:lvl>
  </w:abstractNum>
  <w:abstractNum w:abstractNumId="8" w15:restartNumberingAfterBreak="0">
    <w:nsid w:val="1BA53DF2"/>
    <w:multiLevelType w:val="singleLevel"/>
    <w:tmpl w:val="624C59D8"/>
    <w:lvl w:ilvl="0">
      <w:start w:val="49"/>
      <w:numFmt w:val="decimal"/>
      <w:lvlText w:val="%1."/>
      <w:legacy w:legacy="1" w:legacySpace="0" w:legacyIndent="264"/>
      <w:lvlJc w:val="left"/>
      <w:rPr>
        <w:rFonts w:ascii="Times New Roman" w:hAnsi="Times New Roman" w:hint="default"/>
      </w:rPr>
    </w:lvl>
  </w:abstractNum>
  <w:abstractNum w:abstractNumId="9" w15:restartNumberingAfterBreak="0">
    <w:nsid w:val="1CA81485"/>
    <w:multiLevelType w:val="singleLevel"/>
    <w:tmpl w:val="AF1A0DA4"/>
    <w:lvl w:ilvl="0">
      <w:start w:val="11"/>
      <w:numFmt w:val="decimal"/>
      <w:lvlText w:val="%1."/>
      <w:legacy w:legacy="1" w:legacySpace="0" w:legacyIndent="254"/>
      <w:lvlJc w:val="left"/>
      <w:rPr>
        <w:rFonts w:ascii="Times New Roman" w:hAnsi="Times New Roman" w:hint="default"/>
      </w:rPr>
    </w:lvl>
  </w:abstractNum>
  <w:abstractNum w:abstractNumId="10" w15:restartNumberingAfterBreak="0">
    <w:nsid w:val="20493B42"/>
    <w:multiLevelType w:val="singleLevel"/>
    <w:tmpl w:val="2EDC3C78"/>
    <w:lvl w:ilvl="0">
      <w:start w:val="70"/>
      <w:numFmt w:val="decimal"/>
      <w:lvlText w:val="%1."/>
      <w:legacy w:legacy="1" w:legacySpace="0" w:legacyIndent="269"/>
      <w:lvlJc w:val="left"/>
      <w:rPr>
        <w:rFonts w:ascii="Times New Roman" w:hAnsi="Times New Roman" w:hint="default"/>
      </w:rPr>
    </w:lvl>
  </w:abstractNum>
  <w:abstractNum w:abstractNumId="11" w15:restartNumberingAfterBreak="0">
    <w:nsid w:val="27C14CD5"/>
    <w:multiLevelType w:val="singleLevel"/>
    <w:tmpl w:val="802460EE"/>
    <w:lvl w:ilvl="0">
      <w:start w:val="76"/>
      <w:numFmt w:val="decimal"/>
      <w:lvlText w:val="%1."/>
      <w:legacy w:legacy="1" w:legacySpace="0" w:legacyIndent="259"/>
      <w:lvlJc w:val="left"/>
      <w:rPr>
        <w:rFonts w:ascii="Times New Roman" w:hAnsi="Times New Roman" w:hint="default"/>
      </w:rPr>
    </w:lvl>
  </w:abstractNum>
  <w:abstractNum w:abstractNumId="12" w15:restartNumberingAfterBreak="0">
    <w:nsid w:val="388D2E16"/>
    <w:multiLevelType w:val="singleLevel"/>
    <w:tmpl w:val="7E96B57C"/>
    <w:lvl w:ilvl="0">
      <w:start w:val="18"/>
      <w:numFmt w:val="decimal"/>
      <w:lvlText w:val="%1."/>
      <w:legacy w:legacy="1" w:legacySpace="0" w:legacyIndent="264"/>
      <w:lvlJc w:val="left"/>
      <w:rPr>
        <w:rFonts w:ascii="Times New Roman" w:hAnsi="Times New Roman" w:hint="default"/>
      </w:rPr>
    </w:lvl>
  </w:abstractNum>
  <w:abstractNum w:abstractNumId="1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A6ACB"/>
    <w:multiLevelType w:val="singleLevel"/>
    <w:tmpl w:val="917CBBA4"/>
    <w:lvl w:ilvl="0">
      <w:start w:val="6"/>
      <w:numFmt w:val="decimal"/>
      <w:lvlText w:val="%1."/>
      <w:legacy w:legacy="1" w:legacySpace="0" w:legacyIndent="173"/>
      <w:lvlJc w:val="left"/>
      <w:rPr>
        <w:rFonts w:ascii="Times New Roman" w:hAnsi="Times New Roman" w:hint="default"/>
      </w:rPr>
    </w:lvl>
  </w:abstractNum>
  <w:abstractNum w:abstractNumId="15" w15:restartNumberingAfterBreak="0">
    <w:nsid w:val="48330D86"/>
    <w:multiLevelType w:val="singleLevel"/>
    <w:tmpl w:val="DF7C2C6C"/>
    <w:lvl w:ilvl="0">
      <w:start w:val="14"/>
      <w:numFmt w:val="decimal"/>
      <w:lvlText w:val="%1."/>
      <w:legacy w:legacy="1" w:legacySpace="0" w:legacyIndent="254"/>
      <w:lvlJc w:val="left"/>
      <w:rPr>
        <w:rFonts w:ascii="Times New Roman" w:hAnsi="Times New Roman" w:hint="default"/>
      </w:rPr>
    </w:lvl>
  </w:abstractNum>
  <w:abstractNum w:abstractNumId="16" w15:restartNumberingAfterBreak="0">
    <w:nsid w:val="4DC96C79"/>
    <w:multiLevelType w:val="singleLevel"/>
    <w:tmpl w:val="70A27AB0"/>
    <w:lvl w:ilvl="0">
      <w:start w:val="46"/>
      <w:numFmt w:val="decimal"/>
      <w:lvlText w:val="%1."/>
      <w:legacy w:legacy="1" w:legacySpace="0" w:legacyIndent="269"/>
      <w:lvlJc w:val="left"/>
      <w:rPr>
        <w:rFonts w:ascii="Times New Roman" w:hAnsi="Times New Roman" w:hint="default"/>
      </w:rPr>
    </w:lvl>
  </w:abstractNum>
  <w:abstractNum w:abstractNumId="17" w15:restartNumberingAfterBreak="0">
    <w:nsid w:val="532F0628"/>
    <w:multiLevelType w:val="singleLevel"/>
    <w:tmpl w:val="B1408B2C"/>
    <w:lvl w:ilvl="0">
      <w:start w:val="34"/>
      <w:numFmt w:val="decimal"/>
      <w:lvlText w:val="%1."/>
      <w:legacy w:legacy="1" w:legacySpace="0" w:legacyIndent="269"/>
      <w:lvlJc w:val="left"/>
      <w:rPr>
        <w:rFonts w:ascii="Times New Roman" w:hAnsi="Times New Roman" w:hint="default"/>
      </w:rPr>
    </w:lvl>
  </w:abstractNum>
  <w:abstractNum w:abstractNumId="18" w15:restartNumberingAfterBreak="0">
    <w:nsid w:val="5D7B7ABB"/>
    <w:multiLevelType w:val="singleLevel"/>
    <w:tmpl w:val="35C42AD2"/>
    <w:lvl w:ilvl="0">
      <w:start w:val="37"/>
      <w:numFmt w:val="decimal"/>
      <w:lvlText w:val="%1."/>
      <w:legacy w:legacy="1" w:legacySpace="0" w:legacyIndent="264"/>
      <w:lvlJc w:val="left"/>
      <w:rPr>
        <w:rFonts w:ascii="Times New Roman" w:hAnsi="Times New Roman" w:hint="default"/>
      </w:rPr>
    </w:lvl>
  </w:abstractNum>
  <w:abstractNum w:abstractNumId="19" w15:restartNumberingAfterBreak="0">
    <w:nsid w:val="5FB44CB2"/>
    <w:multiLevelType w:val="singleLevel"/>
    <w:tmpl w:val="05C4B3E0"/>
    <w:lvl w:ilvl="0">
      <w:start w:val="63"/>
      <w:numFmt w:val="decimal"/>
      <w:lvlText w:val="%1."/>
      <w:legacy w:legacy="1" w:legacySpace="0" w:legacyIndent="269"/>
      <w:lvlJc w:val="left"/>
      <w:rPr>
        <w:rFonts w:ascii="Times New Roman" w:hAnsi="Times New Roman" w:hint="default"/>
      </w:rPr>
    </w:lvl>
  </w:abstractNum>
  <w:abstractNum w:abstractNumId="20" w15:restartNumberingAfterBreak="0">
    <w:nsid w:val="658E4F5A"/>
    <w:multiLevelType w:val="singleLevel"/>
    <w:tmpl w:val="00481E16"/>
    <w:lvl w:ilvl="0">
      <w:start w:val="29"/>
      <w:numFmt w:val="decimal"/>
      <w:lvlText w:val="%1."/>
      <w:legacy w:legacy="1" w:legacySpace="0" w:legacyIndent="259"/>
      <w:lvlJc w:val="left"/>
      <w:rPr>
        <w:rFonts w:ascii="Times New Roman" w:hAnsi="Times New Roman" w:hint="default"/>
      </w:rPr>
    </w:lvl>
  </w:abstractNum>
  <w:abstractNum w:abstractNumId="21" w15:restartNumberingAfterBreak="0">
    <w:nsid w:val="69676E39"/>
    <w:multiLevelType w:val="singleLevel"/>
    <w:tmpl w:val="7BA00C90"/>
    <w:lvl w:ilvl="0">
      <w:start w:val="21"/>
      <w:numFmt w:val="decimal"/>
      <w:lvlText w:val="%1."/>
      <w:legacy w:legacy="1" w:legacySpace="0" w:legacyIndent="269"/>
      <w:lvlJc w:val="left"/>
      <w:rPr>
        <w:rFonts w:ascii="Times New Roman" w:hAnsi="Times New Roman" w:hint="default"/>
      </w:rPr>
    </w:lvl>
  </w:abstractNum>
  <w:abstractNum w:abstractNumId="22" w15:restartNumberingAfterBreak="0">
    <w:nsid w:val="72A97D96"/>
    <w:multiLevelType w:val="singleLevel"/>
    <w:tmpl w:val="883CE644"/>
    <w:lvl w:ilvl="0">
      <w:start w:val="67"/>
      <w:numFmt w:val="decimal"/>
      <w:lvlText w:val="%1."/>
      <w:legacy w:legacy="1" w:legacySpace="0" w:legacyIndent="269"/>
      <w:lvlJc w:val="left"/>
      <w:rPr>
        <w:rFonts w:ascii="Times New Roman" w:hAnsi="Times New Roman" w:hint="default"/>
      </w:rPr>
    </w:lvl>
  </w:abstractNum>
  <w:abstractNum w:abstractNumId="23" w15:restartNumberingAfterBreak="0">
    <w:nsid w:val="7F970F8B"/>
    <w:multiLevelType w:val="singleLevel"/>
    <w:tmpl w:val="0DC20A14"/>
    <w:lvl w:ilvl="0">
      <w:start w:val="78"/>
      <w:numFmt w:val="decimal"/>
      <w:lvlText w:val="%1."/>
      <w:legacy w:legacy="1" w:legacySpace="0" w:legacyIndent="259"/>
      <w:lvlJc w:val="left"/>
      <w:rPr>
        <w:rFonts w:ascii="Times New Roman" w:hAnsi="Times New Roman" w:hint="default"/>
      </w:rPr>
    </w:lvl>
  </w:abstractNum>
  <w:num w:numId="1">
    <w:abstractNumId w:val="13"/>
  </w:num>
  <w:num w:numId="2">
    <w:abstractNumId w:val="4"/>
  </w:num>
  <w:num w:numId="3">
    <w:abstractNumId w:val="14"/>
  </w:num>
  <w:num w:numId="4">
    <w:abstractNumId w:val="9"/>
  </w:num>
  <w:num w:numId="5">
    <w:abstractNumId w:val="15"/>
  </w:num>
  <w:num w:numId="6">
    <w:abstractNumId w:val="12"/>
  </w:num>
  <w:num w:numId="7">
    <w:abstractNumId w:val="21"/>
  </w:num>
  <w:num w:numId="8">
    <w:abstractNumId w:val="6"/>
  </w:num>
  <w:num w:numId="9">
    <w:abstractNumId w:val="20"/>
  </w:num>
  <w:num w:numId="10">
    <w:abstractNumId w:val="17"/>
  </w:num>
  <w:num w:numId="11">
    <w:abstractNumId w:val="18"/>
  </w:num>
  <w:num w:numId="12">
    <w:abstractNumId w:val="5"/>
  </w:num>
  <w:num w:numId="13">
    <w:abstractNumId w:val="16"/>
  </w:num>
  <w:num w:numId="14">
    <w:abstractNumId w:val="8"/>
  </w:num>
  <w:num w:numId="15">
    <w:abstractNumId w:val="0"/>
  </w:num>
  <w:num w:numId="16">
    <w:abstractNumId w:val="3"/>
  </w:num>
  <w:num w:numId="17">
    <w:abstractNumId w:val="7"/>
  </w:num>
  <w:num w:numId="18">
    <w:abstractNumId w:val="19"/>
  </w:num>
  <w:num w:numId="19">
    <w:abstractNumId w:val="1"/>
  </w:num>
  <w:num w:numId="20">
    <w:abstractNumId w:val="22"/>
  </w:num>
  <w:num w:numId="21">
    <w:abstractNumId w:val="10"/>
  </w:num>
  <w:num w:numId="22">
    <w:abstractNumId w:val="2"/>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10BFC"/>
    <w:rsid w:val="00C7295D"/>
    <w:rsid w:val="00D35DA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E6A0860-8F7D-D44D-9EFC-31644E8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B83801"/>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629B1"/>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B21E7"/>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rsid w:val="009629B1"/>
  </w:style>
  <w:style w:type="paragraph" w:customStyle="1" w:styleId="b">
    <w:name w:val="b"/>
    <w:basedOn w:val="Normal"/>
    <w:autoRedefine/>
    <w:rsid w:val="00AF009F"/>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B83801"/>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AF009F"/>
    <w:rPr>
      <w:rFonts w:ascii="Times New Roman" w:eastAsia="Times New Roman" w:hAnsi="Times New Roman"/>
      <w:sz w:val="72"/>
      <w:lang w:eastAsia="en-US"/>
    </w:rPr>
  </w:style>
  <w:style w:type="paragraph" w:styleId="Corpsdetexte2">
    <w:name w:val="Body Text 2"/>
    <w:basedOn w:val="Normal"/>
    <w:link w:val="Corpsdetexte2Car"/>
    <w:rsid w:val="00AF009F"/>
    <w:pPr>
      <w:jc w:val="both"/>
    </w:pPr>
    <w:rPr>
      <w:rFonts w:ascii="Arial" w:hAnsi="Arial"/>
    </w:rPr>
  </w:style>
  <w:style w:type="character" w:customStyle="1" w:styleId="Corpsdetexte2Car">
    <w:name w:val="Corps de texte 2 Car"/>
    <w:basedOn w:val="Policepardfaut"/>
    <w:link w:val="Corpsdetexte2"/>
    <w:rsid w:val="00AF009F"/>
    <w:rPr>
      <w:rFonts w:ascii="Arial" w:eastAsia="Times New Roman" w:hAnsi="Arial"/>
      <w:sz w:val="28"/>
      <w:lang w:eastAsia="en-US"/>
    </w:rPr>
  </w:style>
  <w:style w:type="paragraph" w:styleId="Corpsdetexte3">
    <w:name w:val="Body Text 3"/>
    <w:basedOn w:val="Normal"/>
    <w:link w:val="Corpsdetexte3Car"/>
    <w:rsid w:val="00AF009F"/>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AF009F"/>
    <w:rPr>
      <w:rFonts w:ascii="Arial" w:eastAsia="Times New Roman" w:hAnsi="Arial"/>
      <w:sz w:val="28"/>
      <w:lang w:eastAsia="en-US"/>
    </w:rPr>
  </w:style>
  <w:style w:type="character" w:customStyle="1" w:styleId="En-tteCar">
    <w:name w:val="En-tête Car"/>
    <w:basedOn w:val="Policepardfaut"/>
    <w:link w:val="En-tte"/>
    <w:uiPriority w:val="99"/>
    <w:rsid w:val="00AF009F"/>
    <w:rPr>
      <w:rFonts w:ascii="GillSans" w:eastAsia="Times New Roman" w:hAnsi="GillSans"/>
      <w:lang w:eastAsia="en-US"/>
    </w:rPr>
  </w:style>
  <w:style w:type="character" w:customStyle="1" w:styleId="NotedebasdepageCar">
    <w:name w:val="Note de bas de page Car"/>
    <w:basedOn w:val="Policepardfaut"/>
    <w:link w:val="Notedebasdepage"/>
    <w:rsid w:val="00AF009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AF009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AF009F"/>
    <w:rPr>
      <w:rFonts w:ascii="GillSans" w:eastAsia="Times New Roman" w:hAnsi="GillSans"/>
      <w:lang w:eastAsia="en-US"/>
    </w:rPr>
  </w:style>
  <w:style w:type="character" w:customStyle="1" w:styleId="RetraitcorpsdetexteCar">
    <w:name w:val="Retrait corps de texte Car"/>
    <w:basedOn w:val="Policepardfaut"/>
    <w:link w:val="Retraitcorpsdetexte"/>
    <w:rsid w:val="00AF009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AF009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AF009F"/>
    <w:rPr>
      <w:rFonts w:ascii="Arial" w:eastAsia="Times New Roman" w:hAnsi="Arial"/>
      <w:sz w:val="28"/>
      <w:lang w:eastAsia="en-US"/>
    </w:rPr>
  </w:style>
  <w:style w:type="character" w:customStyle="1" w:styleId="TitreCar">
    <w:name w:val="Titre Car"/>
    <w:basedOn w:val="Policepardfaut"/>
    <w:link w:val="Titre"/>
    <w:rsid w:val="00AF009F"/>
    <w:rPr>
      <w:rFonts w:ascii="Times New Roman" w:eastAsia="Times New Roman" w:hAnsi="Times New Roman"/>
      <w:b/>
      <w:sz w:val="48"/>
      <w:lang w:eastAsia="en-US"/>
    </w:rPr>
  </w:style>
  <w:style w:type="character" w:customStyle="1" w:styleId="Titre1Car">
    <w:name w:val="Titre 1 Car"/>
    <w:basedOn w:val="Policepardfaut"/>
    <w:link w:val="Titre1"/>
    <w:rsid w:val="00AF009F"/>
    <w:rPr>
      <w:rFonts w:eastAsia="Times New Roman"/>
      <w:noProof/>
      <w:lang w:val="fr-CA" w:eastAsia="en-US" w:bidi="ar-SA"/>
    </w:rPr>
  </w:style>
  <w:style w:type="character" w:customStyle="1" w:styleId="Titre2Car">
    <w:name w:val="Titre 2 Car"/>
    <w:basedOn w:val="Policepardfaut"/>
    <w:link w:val="Titre2"/>
    <w:rsid w:val="00AF009F"/>
    <w:rPr>
      <w:rFonts w:eastAsia="Times New Roman"/>
      <w:noProof/>
      <w:lang w:val="fr-CA" w:eastAsia="en-US" w:bidi="ar-SA"/>
    </w:rPr>
  </w:style>
  <w:style w:type="character" w:customStyle="1" w:styleId="Titre3Car">
    <w:name w:val="Titre 3 Car"/>
    <w:basedOn w:val="Policepardfaut"/>
    <w:link w:val="Titre3"/>
    <w:rsid w:val="00AF009F"/>
    <w:rPr>
      <w:rFonts w:eastAsia="Times New Roman"/>
      <w:noProof/>
      <w:lang w:val="fr-CA" w:eastAsia="en-US" w:bidi="ar-SA"/>
    </w:rPr>
  </w:style>
  <w:style w:type="character" w:customStyle="1" w:styleId="Titre4Car">
    <w:name w:val="Titre 4 Car"/>
    <w:basedOn w:val="Policepardfaut"/>
    <w:link w:val="Titre4"/>
    <w:rsid w:val="00AF009F"/>
    <w:rPr>
      <w:rFonts w:eastAsia="Times New Roman"/>
      <w:noProof/>
      <w:lang w:val="fr-CA" w:eastAsia="en-US" w:bidi="ar-SA"/>
    </w:rPr>
  </w:style>
  <w:style w:type="character" w:customStyle="1" w:styleId="Titre5Car">
    <w:name w:val="Titre 5 Car"/>
    <w:basedOn w:val="Policepardfaut"/>
    <w:link w:val="Titre5"/>
    <w:rsid w:val="00AF009F"/>
    <w:rPr>
      <w:rFonts w:eastAsia="Times New Roman"/>
      <w:noProof/>
      <w:lang w:val="fr-CA" w:eastAsia="en-US" w:bidi="ar-SA"/>
    </w:rPr>
  </w:style>
  <w:style w:type="character" w:customStyle="1" w:styleId="Titre6Car">
    <w:name w:val="Titre 6 Car"/>
    <w:basedOn w:val="Policepardfaut"/>
    <w:link w:val="Titre6"/>
    <w:rsid w:val="00AF009F"/>
    <w:rPr>
      <w:rFonts w:eastAsia="Times New Roman"/>
      <w:noProof/>
      <w:lang w:val="fr-CA" w:eastAsia="en-US" w:bidi="ar-SA"/>
    </w:rPr>
  </w:style>
  <w:style w:type="character" w:customStyle="1" w:styleId="Titre7Car">
    <w:name w:val="Titre 7 Car"/>
    <w:basedOn w:val="Policepardfaut"/>
    <w:link w:val="Titre7"/>
    <w:rsid w:val="00AF009F"/>
    <w:rPr>
      <w:rFonts w:eastAsia="Times New Roman"/>
      <w:noProof/>
      <w:lang w:val="fr-CA" w:eastAsia="en-US" w:bidi="ar-SA"/>
    </w:rPr>
  </w:style>
  <w:style w:type="character" w:customStyle="1" w:styleId="Titre8Car">
    <w:name w:val="Titre 8 Car"/>
    <w:basedOn w:val="Policepardfaut"/>
    <w:link w:val="Titre8"/>
    <w:rsid w:val="00AF009F"/>
    <w:rPr>
      <w:rFonts w:eastAsia="Times New Roman"/>
      <w:noProof/>
      <w:lang w:val="fr-CA" w:eastAsia="en-US" w:bidi="ar-SA"/>
    </w:rPr>
  </w:style>
  <w:style w:type="character" w:customStyle="1" w:styleId="Titre9Car">
    <w:name w:val="Titre 9 Car"/>
    <w:basedOn w:val="Policepardfaut"/>
    <w:link w:val="Titre9"/>
    <w:rsid w:val="00AF009F"/>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outu.benoit@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9782</Words>
  <Characters>53805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“À la défense du monde commun. Hannah Arendt et l’anarchisme tory.”</vt:lpstr>
    </vt:vector>
  </TitlesOfParts>
  <Manager>Jean marie Tremblay, sociologue, bénévole, 2020</Manager>
  <Company>Les Classiques des sciences sociales</Company>
  <LinksUpToDate>false</LinksUpToDate>
  <CharactersWithSpaces>63461</CharactersWithSpaces>
  <SharedDoc>false</SharedDoc>
  <HyperlinkBase/>
  <HLinks>
    <vt:vector size="66" baseType="variant">
      <vt:variant>
        <vt:i4>5963866</vt:i4>
      </vt:variant>
      <vt:variant>
        <vt:i4>15</vt:i4>
      </vt:variant>
      <vt:variant>
        <vt:i4>0</vt:i4>
      </vt:variant>
      <vt:variant>
        <vt:i4>5</vt:i4>
      </vt:variant>
      <vt:variant>
        <vt:lpwstr>mailto:coutu.benoit@uqam.ca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2384</vt:i4>
      </vt:variant>
      <vt:variant>
        <vt:i4>1025</vt:i4>
      </vt:variant>
      <vt:variant>
        <vt:i4>1</vt:i4>
      </vt:variant>
      <vt:variant>
        <vt:lpwstr>css_logo_gris</vt:lpwstr>
      </vt:variant>
      <vt:variant>
        <vt:lpwstr/>
      </vt:variant>
      <vt:variant>
        <vt:i4>5111880</vt:i4>
      </vt:variant>
      <vt:variant>
        <vt:i4>2673</vt:i4>
      </vt:variant>
      <vt:variant>
        <vt:i4>1026</vt:i4>
      </vt:variant>
      <vt:variant>
        <vt:i4>1</vt:i4>
      </vt:variant>
      <vt:variant>
        <vt:lpwstr>UQAC_logo_2018</vt:lpwstr>
      </vt:variant>
      <vt:variant>
        <vt:lpwstr/>
      </vt:variant>
      <vt:variant>
        <vt:i4>4194334</vt:i4>
      </vt:variant>
      <vt:variant>
        <vt:i4>4965</vt:i4>
      </vt:variant>
      <vt:variant>
        <vt:i4>1027</vt:i4>
      </vt:variant>
      <vt:variant>
        <vt:i4>1</vt:i4>
      </vt:variant>
      <vt:variant>
        <vt:lpwstr>Boite_aux_lettres_clair</vt:lpwstr>
      </vt:variant>
      <vt:variant>
        <vt:lpwstr/>
      </vt:variant>
      <vt:variant>
        <vt:i4>1703963</vt:i4>
      </vt:variant>
      <vt:variant>
        <vt:i4>5420</vt:i4>
      </vt:variant>
      <vt:variant>
        <vt:i4>1028</vt:i4>
      </vt:variant>
      <vt:variant>
        <vt:i4>1</vt:i4>
      </vt:variant>
      <vt:variant>
        <vt:lpwstr>fait_sur_mac</vt:lpwstr>
      </vt:variant>
      <vt:variant>
        <vt:lpwstr/>
      </vt:variant>
      <vt:variant>
        <vt:i4>4980748</vt:i4>
      </vt:variant>
      <vt:variant>
        <vt:i4>5598</vt:i4>
      </vt:variant>
      <vt:variant>
        <vt:i4>1029</vt:i4>
      </vt:variant>
      <vt:variant>
        <vt:i4>1</vt:i4>
      </vt:variant>
      <vt:variant>
        <vt:lpwstr>Les_racines_de_la_liberte_L50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la défense du monde commun. Hannah Arendt et l’anarchisme tory.”</dc:title>
  <dc:subject/>
  <dc:creator>Benoît Coutu, sociologue, 2014</dc:creator>
  <cp:keywords>classiques.sc.soc@gmail.com</cp:keywords>
  <dc:description>http://classiques.uqac.ca/</dc:description>
  <cp:lastModifiedBy>Microsoft Office User</cp:lastModifiedBy>
  <cp:revision>2</cp:revision>
  <cp:lastPrinted>2001-08-26T19:33:00Z</cp:lastPrinted>
  <dcterms:created xsi:type="dcterms:W3CDTF">2020-06-29T13:27:00Z</dcterms:created>
  <dcterms:modified xsi:type="dcterms:W3CDTF">2020-06-29T13:27:00Z</dcterms:modified>
  <cp:category>jean-marie tremblay, sociologue, fondateur, 1993.</cp:category>
</cp:coreProperties>
</file>