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25157" w:rsidRPr="00E07116" w14:paraId="0D8E04FB" w14:textId="77777777">
        <w:tblPrEx>
          <w:tblCellMar>
            <w:top w:w="0" w:type="dxa"/>
            <w:bottom w:w="0" w:type="dxa"/>
          </w:tblCellMar>
        </w:tblPrEx>
        <w:tc>
          <w:tcPr>
            <w:tcW w:w="9160" w:type="dxa"/>
            <w:shd w:val="clear" w:color="auto" w:fill="EEECE1"/>
          </w:tcPr>
          <w:p w14:paraId="54C87E65" w14:textId="77777777" w:rsidR="00825157" w:rsidRPr="00E07116" w:rsidRDefault="00825157" w:rsidP="00825157">
            <w:pPr>
              <w:pStyle w:val="En-tte"/>
              <w:tabs>
                <w:tab w:val="clear" w:pos="4320"/>
                <w:tab w:val="clear" w:pos="8640"/>
              </w:tabs>
              <w:rPr>
                <w:rFonts w:ascii="Times New Roman" w:hAnsi="Times New Roman"/>
                <w:sz w:val="28"/>
                <w:lang w:val="en-CA" w:bidi="ar-SA"/>
              </w:rPr>
            </w:pPr>
          </w:p>
          <w:p w14:paraId="2AA5D4AA" w14:textId="77777777" w:rsidR="00825157" w:rsidRPr="00E07116" w:rsidRDefault="00825157">
            <w:pPr>
              <w:ind w:firstLine="0"/>
              <w:jc w:val="center"/>
              <w:rPr>
                <w:b/>
                <w:lang w:bidi="ar-SA"/>
              </w:rPr>
            </w:pPr>
          </w:p>
          <w:p w14:paraId="36DC4DC8" w14:textId="77777777" w:rsidR="00825157" w:rsidRPr="00E07116" w:rsidRDefault="00825157">
            <w:pPr>
              <w:ind w:firstLine="0"/>
              <w:jc w:val="center"/>
              <w:rPr>
                <w:b/>
                <w:lang w:bidi="ar-SA"/>
              </w:rPr>
            </w:pPr>
          </w:p>
          <w:p w14:paraId="3CA0CB32" w14:textId="77777777" w:rsidR="00825157" w:rsidRDefault="00825157" w:rsidP="00825157">
            <w:pPr>
              <w:ind w:firstLine="0"/>
              <w:jc w:val="center"/>
              <w:rPr>
                <w:b/>
                <w:sz w:val="20"/>
                <w:lang w:bidi="ar-SA"/>
              </w:rPr>
            </w:pPr>
          </w:p>
          <w:p w14:paraId="7FA01953" w14:textId="77777777" w:rsidR="00825157" w:rsidRDefault="00825157" w:rsidP="00825157">
            <w:pPr>
              <w:ind w:firstLine="0"/>
              <w:jc w:val="center"/>
              <w:rPr>
                <w:b/>
                <w:sz w:val="20"/>
                <w:lang w:bidi="ar-SA"/>
              </w:rPr>
            </w:pPr>
          </w:p>
          <w:p w14:paraId="3BF86F07" w14:textId="77777777" w:rsidR="00825157" w:rsidRDefault="00825157" w:rsidP="00825157">
            <w:pPr>
              <w:ind w:firstLine="0"/>
              <w:jc w:val="center"/>
              <w:rPr>
                <w:b/>
                <w:sz w:val="36"/>
              </w:rPr>
            </w:pPr>
            <w:r>
              <w:rPr>
                <w:sz w:val="36"/>
              </w:rPr>
              <w:t>Claude Lessard</w:t>
            </w:r>
          </w:p>
          <w:p w14:paraId="44C82C58" w14:textId="77777777" w:rsidR="00825157" w:rsidRDefault="00825157" w:rsidP="00825157">
            <w:pPr>
              <w:ind w:firstLine="0"/>
              <w:jc w:val="center"/>
              <w:rPr>
                <w:sz w:val="20"/>
                <w:lang w:bidi="ar-SA"/>
              </w:rPr>
            </w:pPr>
            <w:r>
              <w:rPr>
                <w:sz w:val="20"/>
                <w:lang w:bidi="ar-SA"/>
              </w:rPr>
              <w:t>Professeur titulaire, Université de Montréal</w:t>
            </w:r>
          </w:p>
          <w:p w14:paraId="4E5A0CC7" w14:textId="77777777" w:rsidR="00825157" w:rsidRPr="00F3780C" w:rsidRDefault="00825157" w:rsidP="00825157">
            <w:pPr>
              <w:ind w:firstLine="0"/>
              <w:jc w:val="center"/>
              <w:rPr>
                <w:sz w:val="20"/>
                <w:lang w:bidi="ar-SA"/>
              </w:rPr>
            </w:pPr>
          </w:p>
          <w:p w14:paraId="6FA8FBD7" w14:textId="77777777" w:rsidR="00825157" w:rsidRPr="00825157" w:rsidRDefault="00825157" w:rsidP="00825157">
            <w:pPr>
              <w:pStyle w:val="Corpsdetexte"/>
              <w:widowControl w:val="0"/>
              <w:spacing w:before="0" w:after="0"/>
              <w:rPr>
                <w:sz w:val="44"/>
                <w:lang w:val="fr-CA" w:bidi="ar-SA"/>
              </w:rPr>
            </w:pPr>
            <w:r w:rsidRPr="00825157">
              <w:rPr>
                <w:sz w:val="44"/>
                <w:lang w:val="fr-CA" w:bidi="ar-SA"/>
              </w:rPr>
              <w:t>(2011)</w:t>
            </w:r>
          </w:p>
          <w:p w14:paraId="40D2673C" w14:textId="77777777" w:rsidR="00825157" w:rsidRPr="00825157" w:rsidRDefault="00825157" w:rsidP="00825157">
            <w:pPr>
              <w:pStyle w:val="Corpsdetexte"/>
              <w:widowControl w:val="0"/>
              <w:spacing w:before="0" w:after="0"/>
              <w:rPr>
                <w:color w:val="FF0000"/>
                <w:sz w:val="24"/>
                <w:lang w:val="fr-CA" w:bidi="ar-SA"/>
              </w:rPr>
            </w:pPr>
          </w:p>
          <w:p w14:paraId="62CF33A6" w14:textId="77777777" w:rsidR="00825157" w:rsidRPr="00825157" w:rsidRDefault="00825157" w:rsidP="00825157">
            <w:pPr>
              <w:pStyle w:val="Corpsdetexte"/>
              <w:widowControl w:val="0"/>
              <w:spacing w:before="0" w:after="0"/>
              <w:rPr>
                <w:color w:val="FF0000"/>
                <w:sz w:val="24"/>
                <w:lang w:val="fr-CA" w:bidi="ar-SA"/>
              </w:rPr>
            </w:pPr>
          </w:p>
          <w:p w14:paraId="41FD52C1" w14:textId="77777777" w:rsidR="00825157" w:rsidRPr="00825157" w:rsidRDefault="00825157" w:rsidP="00825157">
            <w:pPr>
              <w:pStyle w:val="Corpsdetexte"/>
              <w:widowControl w:val="0"/>
              <w:spacing w:before="0" w:after="0"/>
              <w:rPr>
                <w:color w:val="FF0000"/>
                <w:sz w:val="24"/>
                <w:lang w:val="fr-CA" w:bidi="ar-SA"/>
              </w:rPr>
            </w:pPr>
          </w:p>
          <w:p w14:paraId="2E5C7BB9" w14:textId="77777777" w:rsidR="00825157" w:rsidRPr="00825157" w:rsidRDefault="00825157" w:rsidP="00825157">
            <w:pPr>
              <w:pStyle w:val="Titlest"/>
              <w:rPr>
                <w:lang w:val="fr-CA"/>
              </w:rPr>
            </w:pPr>
            <w:r w:rsidRPr="00825157">
              <w:rPr>
                <w:lang w:val="fr-CA"/>
              </w:rPr>
              <w:t>“La condition enseignante:</w:t>
            </w:r>
            <w:r w:rsidRPr="00825157">
              <w:rPr>
                <w:lang w:val="fr-CA"/>
              </w:rPr>
              <w:br/>
              <w:t>professionnalisation</w:t>
            </w:r>
            <w:r w:rsidRPr="00825157">
              <w:rPr>
                <w:lang w:val="fr-CA"/>
              </w:rPr>
              <w:br/>
              <w:t>ou prolétar</w:t>
            </w:r>
            <w:r w:rsidRPr="00825157">
              <w:rPr>
                <w:lang w:val="fr-CA"/>
              </w:rPr>
              <w:t>i</w:t>
            </w:r>
            <w:r w:rsidRPr="00825157">
              <w:rPr>
                <w:lang w:val="fr-CA"/>
              </w:rPr>
              <w:t>sation ?”</w:t>
            </w:r>
          </w:p>
          <w:p w14:paraId="2D03383B" w14:textId="77777777" w:rsidR="00825157" w:rsidRDefault="00825157" w:rsidP="00825157">
            <w:pPr>
              <w:widowControl w:val="0"/>
              <w:ind w:firstLine="0"/>
              <w:jc w:val="center"/>
              <w:rPr>
                <w:lang w:bidi="ar-SA"/>
              </w:rPr>
            </w:pPr>
          </w:p>
          <w:p w14:paraId="6F9108F8" w14:textId="77777777" w:rsidR="00825157" w:rsidRDefault="00825157" w:rsidP="00825157">
            <w:pPr>
              <w:widowControl w:val="0"/>
              <w:ind w:firstLine="0"/>
              <w:jc w:val="center"/>
              <w:rPr>
                <w:lang w:bidi="ar-SA"/>
              </w:rPr>
            </w:pPr>
          </w:p>
          <w:p w14:paraId="2A12149F" w14:textId="77777777" w:rsidR="00825157" w:rsidRDefault="00825157" w:rsidP="00825157">
            <w:pPr>
              <w:widowControl w:val="0"/>
              <w:ind w:firstLine="0"/>
              <w:jc w:val="center"/>
              <w:rPr>
                <w:lang w:bidi="ar-SA"/>
              </w:rPr>
            </w:pPr>
          </w:p>
          <w:p w14:paraId="12ADDB6D" w14:textId="77777777" w:rsidR="00825157" w:rsidRDefault="00825157" w:rsidP="00825157">
            <w:pPr>
              <w:widowControl w:val="0"/>
              <w:ind w:firstLine="0"/>
              <w:jc w:val="center"/>
              <w:rPr>
                <w:sz w:val="20"/>
                <w:lang w:bidi="ar-SA"/>
              </w:rPr>
            </w:pPr>
          </w:p>
          <w:p w14:paraId="32C798E6" w14:textId="77777777" w:rsidR="00825157" w:rsidRPr="00384B20" w:rsidRDefault="00825157">
            <w:pPr>
              <w:widowControl w:val="0"/>
              <w:ind w:firstLine="0"/>
              <w:jc w:val="center"/>
              <w:rPr>
                <w:sz w:val="20"/>
                <w:lang w:bidi="ar-SA"/>
              </w:rPr>
            </w:pPr>
          </w:p>
          <w:p w14:paraId="2E418127" w14:textId="77777777" w:rsidR="00825157" w:rsidRPr="00384B20" w:rsidRDefault="0082515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2048797" w14:textId="77777777" w:rsidR="00825157" w:rsidRPr="00E07116" w:rsidRDefault="00825157">
            <w:pPr>
              <w:widowControl w:val="0"/>
              <w:ind w:firstLine="0"/>
              <w:jc w:val="both"/>
              <w:rPr>
                <w:lang w:bidi="ar-SA"/>
              </w:rPr>
            </w:pPr>
          </w:p>
          <w:p w14:paraId="22D27E34" w14:textId="77777777" w:rsidR="00825157" w:rsidRPr="00E07116" w:rsidRDefault="00825157">
            <w:pPr>
              <w:widowControl w:val="0"/>
              <w:ind w:firstLine="0"/>
              <w:jc w:val="both"/>
              <w:rPr>
                <w:lang w:bidi="ar-SA"/>
              </w:rPr>
            </w:pPr>
          </w:p>
          <w:p w14:paraId="00405C46" w14:textId="77777777" w:rsidR="00825157" w:rsidRDefault="00825157">
            <w:pPr>
              <w:widowControl w:val="0"/>
              <w:ind w:firstLine="0"/>
              <w:jc w:val="both"/>
              <w:rPr>
                <w:lang w:bidi="ar-SA"/>
              </w:rPr>
            </w:pPr>
          </w:p>
          <w:p w14:paraId="40209291" w14:textId="77777777" w:rsidR="00825157" w:rsidRDefault="00825157">
            <w:pPr>
              <w:widowControl w:val="0"/>
              <w:ind w:firstLine="0"/>
              <w:jc w:val="both"/>
              <w:rPr>
                <w:lang w:bidi="ar-SA"/>
              </w:rPr>
            </w:pPr>
          </w:p>
          <w:p w14:paraId="3CA393CD" w14:textId="77777777" w:rsidR="00825157" w:rsidRDefault="00825157">
            <w:pPr>
              <w:widowControl w:val="0"/>
              <w:ind w:firstLine="0"/>
              <w:jc w:val="both"/>
              <w:rPr>
                <w:lang w:bidi="ar-SA"/>
              </w:rPr>
            </w:pPr>
          </w:p>
          <w:p w14:paraId="6A6A0081" w14:textId="77777777" w:rsidR="00825157" w:rsidRDefault="00825157">
            <w:pPr>
              <w:widowControl w:val="0"/>
              <w:ind w:firstLine="0"/>
              <w:jc w:val="both"/>
              <w:rPr>
                <w:lang w:bidi="ar-SA"/>
              </w:rPr>
            </w:pPr>
          </w:p>
          <w:p w14:paraId="7FA23751" w14:textId="77777777" w:rsidR="00825157" w:rsidRPr="00E07116" w:rsidRDefault="00825157">
            <w:pPr>
              <w:widowControl w:val="0"/>
              <w:ind w:firstLine="0"/>
              <w:jc w:val="both"/>
              <w:rPr>
                <w:lang w:bidi="ar-SA"/>
              </w:rPr>
            </w:pPr>
          </w:p>
          <w:p w14:paraId="0D311232" w14:textId="77777777" w:rsidR="00825157" w:rsidRDefault="00825157">
            <w:pPr>
              <w:widowControl w:val="0"/>
              <w:ind w:firstLine="0"/>
              <w:jc w:val="both"/>
              <w:rPr>
                <w:lang w:bidi="ar-SA"/>
              </w:rPr>
            </w:pPr>
          </w:p>
          <w:p w14:paraId="2E93ADB4" w14:textId="77777777" w:rsidR="00825157" w:rsidRPr="00E07116" w:rsidRDefault="00825157">
            <w:pPr>
              <w:widowControl w:val="0"/>
              <w:ind w:firstLine="0"/>
              <w:jc w:val="both"/>
              <w:rPr>
                <w:lang w:bidi="ar-SA"/>
              </w:rPr>
            </w:pPr>
          </w:p>
          <w:p w14:paraId="727BAC4D" w14:textId="77777777" w:rsidR="00825157" w:rsidRPr="00E07116" w:rsidRDefault="00825157">
            <w:pPr>
              <w:ind w:firstLine="0"/>
              <w:jc w:val="both"/>
              <w:rPr>
                <w:lang w:bidi="ar-SA"/>
              </w:rPr>
            </w:pPr>
          </w:p>
        </w:tc>
      </w:tr>
    </w:tbl>
    <w:p w14:paraId="1C61C02B" w14:textId="77777777" w:rsidR="00825157" w:rsidRDefault="00825157" w:rsidP="00825157">
      <w:pPr>
        <w:ind w:firstLine="0"/>
        <w:jc w:val="both"/>
      </w:pPr>
      <w:r w:rsidRPr="00E07116">
        <w:br w:type="page"/>
      </w:r>
    </w:p>
    <w:p w14:paraId="6D15E0D3" w14:textId="77777777" w:rsidR="00825157" w:rsidRDefault="00825157" w:rsidP="00825157">
      <w:pPr>
        <w:ind w:firstLine="0"/>
        <w:jc w:val="both"/>
      </w:pPr>
    </w:p>
    <w:p w14:paraId="7B5EE91F" w14:textId="77777777" w:rsidR="00825157" w:rsidRDefault="00825157" w:rsidP="00825157">
      <w:pPr>
        <w:ind w:firstLine="0"/>
        <w:jc w:val="both"/>
      </w:pPr>
    </w:p>
    <w:p w14:paraId="03224ED0" w14:textId="77777777" w:rsidR="00825157" w:rsidRDefault="00825157" w:rsidP="00825157">
      <w:pPr>
        <w:ind w:firstLine="0"/>
        <w:jc w:val="both"/>
      </w:pPr>
    </w:p>
    <w:p w14:paraId="5636417A" w14:textId="77777777" w:rsidR="00825157" w:rsidRDefault="00747BC7" w:rsidP="00825157">
      <w:pPr>
        <w:ind w:firstLine="0"/>
        <w:jc w:val="right"/>
      </w:pPr>
      <w:r>
        <w:rPr>
          <w:noProof/>
        </w:rPr>
        <w:drawing>
          <wp:inline distT="0" distB="0" distL="0" distR="0" wp14:anchorId="41BF5AA9" wp14:editId="6505E69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A7ABCD6" w14:textId="77777777" w:rsidR="00825157" w:rsidRDefault="00825157" w:rsidP="00825157">
      <w:pPr>
        <w:ind w:firstLine="0"/>
        <w:jc w:val="right"/>
      </w:pPr>
      <w:hyperlink r:id="rId9" w:history="1">
        <w:r w:rsidRPr="00302466">
          <w:rPr>
            <w:rStyle w:val="Hyperlien"/>
          </w:rPr>
          <w:t>http://classiques.uqac.ca/</w:t>
        </w:r>
      </w:hyperlink>
      <w:r>
        <w:t xml:space="preserve"> </w:t>
      </w:r>
    </w:p>
    <w:p w14:paraId="51AB5494" w14:textId="77777777" w:rsidR="00825157" w:rsidRDefault="00825157" w:rsidP="00825157">
      <w:pPr>
        <w:ind w:firstLine="0"/>
        <w:jc w:val="both"/>
      </w:pPr>
    </w:p>
    <w:p w14:paraId="34D88EE7" w14:textId="77777777" w:rsidR="00825157" w:rsidRDefault="00825157" w:rsidP="0082515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2EF054A" w14:textId="77777777" w:rsidR="00825157" w:rsidRDefault="00825157" w:rsidP="00825157">
      <w:pPr>
        <w:ind w:firstLine="0"/>
        <w:jc w:val="both"/>
      </w:pPr>
    </w:p>
    <w:p w14:paraId="56AACBC3" w14:textId="77777777" w:rsidR="00825157" w:rsidRDefault="00825157" w:rsidP="00825157">
      <w:pPr>
        <w:ind w:firstLine="0"/>
        <w:jc w:val="both"/>
      </w:pPr>
    </w:p>
    <w:p w14:paraId="7157D69F" w14:textId="77777777" w:rsidR="00825157" w:rsidRDefault="00747BC7" w:rsidP="00825157">
      <w:pPr>
        <w:ind w:firstLine="0"/>
        <w:jc w:val="both"/>
      </w:pPr>
      <w:r>
        <w:rPr>
          <w:noProof/>
        </w:rPr>
        <w:drawing>
          <wp:inline distT="0" distB="0" distL="0" distR="0" wp14:anchorId="2E6B85CC" wp14:editId="6DF8A84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1D18959" w14:textId="77777777" w:rsidR="00825157" w:rsidRDefault="00825157" w:rsidP="00825157">
      <w:pPr>
        <w:ind w:firstLine="0"/>
        <w:jc w:val="both"/>
      </w:pPr>
      <w:hyperlink r:id="rId11" w:history="1">
        <w:r w:rsidRPr="00302466">
          <w:rPr>
            <w:rStyle w:val="Hyperlien"/>
          </w:rPr>
          <w:t>http://bibliotheque.uqac.ca/</w:t>
        </w:r>
      </w:hyperlink>
      <w:r>
        <w:t xml:space="preserve"> </w:t>
      </w:r>
    </w:p>
    <w:p w14:paraId="6E8EF146" w14:textId="77777777" w:rsidR="00825157" w:rsidRDefault="00825157" w:rsidP="00825157">
      <w:pPr>
        <w:ind w:firstLine="0"/>
        <w:jc w:val="both"/>
      </w:pPr>
    </w:p>
    <w:p w14:paraId="7CCAF161" w14:textId="77777777" w:rsidR="00825157" w:rsidRDefault="00825157" w:rsidP="00825157">
      <w:pPr>
        <w:ind w:firstLine="0"/>
        <w:jc w:val="both"/>
      </w:pPr>
    </w:p>
    <w:p w14:paraId="109B0642" w14:textId="77777777" w:rsidR="00825157" w:rsidRDefault="00825157" w:rsidP="0082515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64BDABC" w14:textId="77777777" w:rsidR="00825157" w:rsidRPr="00E07116" w:rsidRDefault="00825157" w:rsidP="00825157">
      <w:pPr>
        <w:widowControl w:val="0"/>
        <w:autoSpaceDE w:val="0"/>
        <w:autoSpaceDN w:val="0"/>
        <w:adjustRightInd w:val="0"/>
        <w:rPr>
          <w:szCs w:val="32"/>
        </w:rPr>
      </w:pPr>
      <w:r w:rsidRPr="00E07116">
        <w:br w:type="page"/>
      </w:r>
    </w:p>
    <w:p w14:paraId="47132015" w14:textId="77777777" w:rsidR="00825157" w:rsidRPr="005B6592" w:rsidRDefault="0082515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3C2B1E6" w14:textId="77777777" w:rsidR="00825157" w:rsidRPr="00E07116" w:rsidRDefault="00825157">
      <w:pPr>
        <w:widowControl w:val="0"/>
        <w:autoSpaceDE w:val="0"/>
        <w:autoSpaceDN w:val="0"/>
        <w:adjustRightInd w:val="0"/>
        <w:rPr>
          <w:szCs w:val="32"/>
        </w:rPr>
      </w:pPr>
    </w:p>
    <w:p w14:paraId="1F2FB074" w14:textId="77777777" w:rsidR="00825157" w:rsidRPr="00E07116" w:rsidRDefault="00825157">
      <w:pPr>
        <w:widowControl w:val="0"/>
        <w:autoSpaceDE w:val="0"/>
        <w:autoSpaceDN w:val="0"/>
        <w:adjustRightInd w:val="0"/>
        <w:jc w:val="both"/>
        <w:rPr>
          <w:color w:val="1C1C1C"/>
          <w:szCs w:val="26"/>
        </w:rPr>
      </w:pPr>
    </w:p>
    <w:p w14:paraId="03911B33" w14:textId="77777777" w:rsidR="00825157" w:rsidRPr="00E07116" w:rsidRDefault="00825157">
      <w:pPr>
        <w:widowControl w:val="0"/>
        <w:autoSpaceDE w:val="0"/>
        <w:autoSpaceDN w:val="0"/>
        <w:adjustRightInd w:val="0"/>
        <w:jc w:val="both"/>
        <w:rPr>
          <w:color w:val="1C1C1C"/>
          <w:szCs w:val="26"/>
        </w:rPr>
      </w:pPr>
    </w:p>
    <w:p w14:paraId="70CD2AD2" w14:textId="77777777" w:rsidR="00825157" w:rsidRPr="00E07116" w:rsidRDefault="0082515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9F0BC71" w14:textId="77777777" w:rsidR="00825157" w:rsidRPr="00E07116" w:rsidRDefault="00825157">
      <w:pPr>
        <w:widowControl w:val="0"/>
        <w:autoSpaceDE w:val="0"/>
        <w:autoSpaceDN w:val="0"/>
        <w:adjustRightInd w:val="0"/>
        <w:jc w:val="both"/>
        <w:rPr>
          <w:color w:val="1C1C1C"/>
          <w:szCs w:val="26"/>
        </w:rPr>
      </w:pPr>
    </w:p>
    <w:p w14:paraId="737A0228" w14:textId="77777777" w:rsidR="00825157" w:rsidRPr="00E07116" w:rsidRDefault="00825157" w:rsidP="0082515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AB1A0D5" w14:textId="77777777" w:rsidR="00825157" w:rsidRPr="00E07116" w:rsidRDefault="00825157" w:rsidP="00825157">
      <w:pPr>
        <w:widowControl w:val="0"/>
        <w:autoSpaceDE w:val="0"/>
        <w:autoSpaceDN w:val="0"/>
        <w:adjustRightInd w:val="0"/>
        <w:jc w:val="both"/>
        <w:rPr>
          <w:color w:val="1C1C1C"/>
          <w:szCs w:val="26"/>
        </w:rPr>
      </w:pPr>
    </w:p>
    <w:p w14:paraId="7B73DF38" w14:textId="77777777" w:rsidR="00825157" w:rsidRPr="00E07116" w:rsidRDefault="00825157" w:rsidP="0082515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747715D" w14:textId="77777777" w:rsidR="00825157" w:rsidRPr="00E07116" w:rsidRDefault="00825157" w:rsidP="0082515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AD4C6BC" w14:textId="77777777" w:rsidR="00825157" w:rsidRPr="00E07116" w:rsidRDefault="00825157" w:rsidP="00825157">
      <w:pPr>
        <w:widowControl w:val="0"/>
        <w:autoSpaceDE w:val="0"/>
        <w:autoSpaceDN w:val="0"/>
        <w:adjustRightInd w:val="0"/>
        <w:jc w:val="both"/>
        <w:rPr>
          <w:color w:val="1C1C1C"/>
          <w:szCs w:val="26"/>
        </w:rPr>
      </w:pPr>
    </w:p>
    <w:p w14:paraId="4FD92537" w14:textId="77777777" w:rsidR="00825157" w:rsidRPr="00E07116" w:rsidRDefault="0082515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8757FD4" w14:textId="77777777" w:rsidR="00825157" w:rsidRPr="00E07116" w:rsidRDefault="00825157">
      <w:pPr>
        <w:widowControl w:val="0"/>
        <w:autoSpaceDE w:val="0"/>
        <w:autoSpaceDN w:val="0"/>
        <w:adjustRightInd w:val="0"/>
        <w:jc w:val="both"/>
        <w:rPr>
          <w:color w:val="1C1C1C"/>
          <w:szCs w:val="26"/>
        </w:rPr>
      </w:pPr>
    </w:p>
    <w:p w14:paraId="2EB5C17B" w14:textId="77777777" w:rsidR="00825157" w:rsidRPr="00E07116" w:rsidRDefault="0082515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DCC60E1" w14:textId="77777777" w:rsidR="00825157" w:rsidRPr="00E07116" w:rsidRDefault="00825157">
      <w:pPr>
        <w:rPr>
          <w:b/>
          <w:color w:val="1C1C1C"/>
          <w:szCs w:val="26"/>
        </w:rPr>
      </w:pPr>
    </w:p>
    <w:p w14:paraId="74AD5F5E" w14:textId="77777777" w:rsidR="00825157" w:rsidRPr="00E07116" w:rsidRDefault="0082515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A308BDD" w14:textId="77777777" w:rsidR="00825157" w:rsidRPr="00E07116" w:rsidRDefault="00825157">
      <w:pPr>
        <w:rPr>
          <w:b/>
          <w:color w:val="1C1C1C"/>
          <w:szCs w:val="26"/>
        </w:rPr>
      </w:pPr>
    </w:p>
    <w:p w14:paraId="73727AB8" w14:textId="77777777" w:rsidR="00825157" w:rsidRPr="00E07116" w:rsidRDefault="00825157">
      <w:pPr>
        <w:rPr>
          <w:color w:val="1C1C1C"/>
          <w:szCs w:val="26"/>
        </w:rPr>
      </w:pPr>
      <w:r w:rsidRPr="00E07116">
        <w:rPr>
          <w:color w:val="1C1C1C"/>
          <w:szCs w:val="26"/>
        </w:rPr>
        <w:t>Jean-Marie Tremblay, sociologue</w:t>
      </w:r>
    </w:p>
    <w:p w14:paraId="09DAD218" w14:textId="77777777" w:rsidR="00825157" w:rsidRPr="00E07116" w:rsidRDefault="00825157">
      <w:pPr>
        <w:rPr>
          <w:color w:val="1C1C1C"/>
          <w:szCs w:val="26"/>
        </w:rPr>
      </w:pPr>
      <w:r w:rsidRPr="00E07116">
        <w:rPr>
          <w:color w:val="1C1C1C"/>
          <w:szCs w:val="26"/>
        </w:rPr>
        <w:t>Fondateur et Président-directeur général,</w:t>
      </w:r>
    </w:p>
    <w:p w14:paraId="2ABA8FE7" w14:textId="77777777" w:rsidR="00825157" w:rsidRPr="00E07116" w:rsidRDefault="00825157">
      <w:pPr>
        <w:rPr>
          <w:color w:val="000080"/>
        </w:rPr>
      </w:pPr>
      <w:r w:rsidRPr="00E07116">
        <w:rPr>
          <w:color w:val="000080"/>
          <w:szCs w:val="26"/>
        </w:rPr>
        <w:t>LES CLASSIQUES DES SCIENCES SOCIALES.</w:t>
      </w:r>
    </w:p>
    <w:p w14:paraId="522F58B3" w14:textId="77777777" w:rsidR="00825157" w:rsidRPr="00CF4C8E" w:rsidRDefault="00825157" w:rsidP="0082515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7D6AA550" w14:textId="77777777" w:rsidR="00825157" w:rsidRPr="00CF4C8E" w:rsidRDefault="00825157" w:rsidP="00825157">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F54E98A" w14:textId="77777777" w:rsidR="00825157" w:rsidRPr="00CF4C8E" w:rsidRDefault="00825157" w:rsidP="00825157">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7906085" w14:textId="77777777" w:rsidR="00825157" w:rsidRPr="00CF4C8E" w:rsidRDefault="00825157" w:rsidP="00825157">
      <w:pPr>
        <w:ind w:left="20" w:hanging="20"/>
        <w:jc w:val="both"/>
        <w:rPr>
          <w:sz w:val="24"/>
        </w:rPr>
      </w:pPr>
      <w:r w:rsidRPr="00CF4C8E">
        <w:rPr>
          <w:sz w:val="24"/>
        </w:rPr>
        <w:t>à partir du texte de :</w:t>
      </w:r>
    </w:p>
    <w:p w14:paraId="78D3C539" w14:textId="77777777" w:rsidR="00825157" w:rsidRPr="00384B20" w:rsidRDefault="00825157" w:rsidP="00825157">
      <w:pPr>
        <w:ind w:firstLine="0"/>
        <w:jc w:val="both"/>
        <w:rPr>
          <w:sz w:val="24"/>
        </w:rPr>
      </w:pPr>
    </w:p>
    <w:p w14:paraId="6F422619" w14:textId="77777777" w:rsidR="00825157" w:rsidRPr="00E07116" w:rsidRDefault="00825157" w:rsidP="00825157">
      <w:pPr>
        <w:ind w:left="20" w:firstLine="340"/>
        <w:jc w:val="both"/>
      </w:pPr>
      <w:r>
        <w:t>Claude Lessard</w:t>
      </w:r>
    </w:p>
    <w:p w14:paraId="57BC79CD" w14:textId="77777777" w:rsidR="00825157" w:rsidRPr="00E07116" w:rsidRDefault="00825157" w:rsidP="00825157">
      <w:pPr>
        <w:ind w:left="20" w:firstLine="340"/>
        <w:jc w:val="both"/>
      </w:pPr>
    </w:p>
    <w:p w14:paraId="74999CE3" w14:textId="77777777" w:rsidR="00825157" w:rsidRPr="00C740C0" w:rsidRDefault="00825157" w:rsidP="00825157">
      <w:pPr>
        <w:jc w:val="both"/>
        <w:rPr>
          <w:b/>
          <w:color w:val="000080"/>
        </w:rPr>
      </w:pPr>
      <w:r w:rsidRPr="00B738F8">
        <w:rPr>
          <w:b/>
          <w:color w:val="000080"/>
        </w:rPr>
        <w:t>“La condition enseignante : professionnalisation ou prolétar</w:t>
      </w:r>
      <w:r w:rsidRPr="00B738F8">
        <w:rPr>
          <w:b/>
          <w:color w:val="000080"/>
        </w:rPr>
        <w:t>i</w:t>
      </w:r>
      <w:r>
        <w:rPr>
          <w:b/>
          <w:color w:val="000080"/>
        </w:rPr>
        <w:t>sa</w:t>
      </w:r>
      <w:r w:rsidRPr="00B738F8">
        <w:rPr>
          <w:b/>
          <w:color w:val="000080"/>
        </w:rPr>
        <w:t>tion ?”</w:t>
      </w:r>
    </w:p>
    <w:p w14:paraId="4424B47D" w14:textId="77777777" w:rsidR="00825157" w:rsidRPr="00E07116" w:rsidRDefault="00825157" w:rsidP="00825157">
      <w:pPr>
        <w:jc w:val="both"/>
      </w:pPr>
    </w:p>
    <w:p w14:paraId="4F2CFB59" w14:textId="77777777" w:rsidR="00825157" w:rsidRPr="00E07116" w:rsidRDefault="00825157" w:rsidP="00825157">
      <w:pPr>
        <w:jc w:val="both"/>
      </w:pPr>
    </w:p>
    <w:p w14:paraId="0BB35A4E" w14:textId="77777777" w:rsidR="00825157" w:rsidRPr="00281078" w:rsidRDefault="00825157" w:rsidP="00825157">
      <w:pPr>
        <w:spacing w:before="120" w:after="120"/>
        <w:jc w:val="both"/>
      </w:pPr>
      <w:r w:rsidRPr="00281078">
        <w:t>In</w:t>
      </w:r>
      <w:r>
        <w:t xml:space="preserve"> ouvrage sous la direction de Jacques Tondreau et Marcel</w:t>
      </w:r>
      <w:r w:rsidRPr="00281078">
        <w:t xml:space="preserve"> Robert (2011) </w:t>
      </w:r>
      <w:r w:rsidRPr="00281078">
        <w:rPr>
          <w:i/>
          <w:iCs/>
        </w:rPr>
        <w:t>L’École québécoise, Débats, enjeux et pratiques sociales</w:t>
      </w:r>
      <w:r>
        <w:rPr>
          <w:iCs/>
        </w:rPr>
        <w:t>, pp. 310-319,</w:t>
      </w:r>
      <w:r w:rsidRPr="00281078">
        <w:t xml:space="preserve"> 2</w:t>
      </w:r>
      <w:r w:rsidRPr="00281078">
        <w:rPr>
          <w:vertAlign w:val="superscript"/>
        </w:rPr>
        <w:t>e</w:t>
      </w:r>
      <w:r w:rsidRPr="00281078">
        <w:t xml:space="preserve"> édition, Montréal, CEC.</w:t>
      </w:r>
    </w:p>
    <w:p w14:paraId="7A9C150F" w14:textId="77777777" w:rsidR="00825157" w:rsidRDefault="00825157" w:rsidP="00825157">
      <w:pPr>
        <w:jc w:val="both"/>
        <w:rPr>
          <w:sz w:val="24"/>
        </w:rPr>
      </w:pPr>
    </w:p>
    <w:p w14:paraId="50E0DF87" w14:textId="77777777" w:rsidR="00825157" w:rsidRPr="00384B20" w:rsidRDefault="00825157" w:rsidP="00825157">
      <w:pPr>
        <w:jc w:val="both"/>
        <w:rPr>
          <w:sz w:val="24"/>
        </w:rPr>
      </w:pPr>
    </w:p>
    <w:p w14:paraId="5DEC1A47" w14:textId="77777777" w:rsidR="00825157" w:rsidRPr="00384B20" w:rsidRDefault="00825157" w:rsidP="00825157">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45B906A3" w14:textId="77777777" w:rsidR="00825157" w:rsidRPr="00384B20" w:rsidRDefault="00825157" w:rsidP="00825157">
      <w:pPr>
        <w:jc w:val="both"/>
        <w:rPr>
          <w:sz w:val="24"/>
        </w:rPr>
      </w:pPr>
    </w:p>
    <w:p w14:paraId="664063D1" w14:textId="77777777" w:rsidR="00825157" w:rsidRPr="00973ED4" w:rsidRDefault="00747BC7" w:rsidP="00825157">
      <w:pPr>
        <w:tabs>
          <w:tab w:val="left" w:pos="3150"/>
        </w:tabs>
        <w:ind w:firstLine="0"/>
        <w:rPr>
          <w:sz w:val="24"/>
        </w:rPr>
      </w:pPr>
      <w:r w:rsidRPr="0043382A">
        <w:rPr>
          <w:noProof/>
          <w:sz w:val="24"/>
        </w:rPr>
        <w:drawing>
          <wp:inline distT="0" distB="0" distL="0" distR="0" wp14:anchorId="775C2BA4" wp14:editId="260324FF">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25157" w:rsidRPr="00973ED4">
        <w:rPr>
          <w:sz w:val="24"/>
        </w:rPr>
        <w:t xml:space="preserve"> Courriel : Claude Lessard : </w:t>
      </w:r>
      <w:hyperlink r:id="rId15" w:history="1">
        <w:r w:rsidR="00825157" w:rsidRPr="00973ED4">
          <w:rPr>
            <w:rStyle w:val="Hyperlien"/>
            <w:sz w:val="24"/>
          </w:rPr>
          <w:t>claude.lessard@umontreal.ca</w:t>
        </w:r>
      </w:hyperlink>
      <w:r w:rsidR="00825157" w:rsidRPr="00973ED4">
        <w:rPr>
          <w:sz w:val="24"/>
        </w:rPr>
        <w:t xml:space="preserve"> </w:t>
      </w:r>
    </w:p>
    <w:p w14:paraId="4F424981" w14:textId="77777777" w:rsidR="00825157" w:rsidRDefault="00825157" w:rsidP="00825157">
      <w:pPr>
        <w:ind w:left="20"/>
        <w:jc w:val="both"/>
        <w:rPr>
          <w:sz w:val="24"/>
        </w:rPr>
      </w:pPr>
    </w:p>
    <w:p w14:paraId="3D0AA804" w14:textId="77777777" w:rsidR="00825157" w:rsidRPr="00384B20" w:rsidRDefault="00825157" w:rsidP="00825157">
      <w:pPr>
        <w:ind w:left="20"/>
        <w:jc w:val="both"/>
        <w:rPr>
          <w:sz w:val="24"/>
        </w:rPr>
      </w:pPr>
    </w:p>
    <w:p w14:paraId="5CDC663C" w14:textId="77777777" w:rsidR="00825157" w:rsidRPr="00384B20" w:rsidRDefault="0082515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E4B0243" w14:textId="77777777" w:rsidR="00825157" w:rsidRPr="00384B20" w:rsidRDefault="00825157">
      <w:pPr>
        <w:ind w:right="1800" w:firstLine="0"/>
        <w:jc w:val="both"/>
        <w:rPr>
          <w:sz w:val="24"/>
        </w:rPr>
      </w:pPr>
    </w:p>
    <w:p w14:paraId="6EA27E7B" w14:textId="77777777" w:rsidR="00825157" w:rsidRPr="00384B20" w:rsidRDefault="00825157" w:rsidP="00825157">
      <w:pPr>
        <w:ind w:left="360" w:right="360" w:firstLine="0"/>
        <w:jc w:val="both"/>
        <w:rPr>
          <w:sz w:val="24"/>
        </w:rPr>
      </w:pPr>
      <w:r w:rsidRPr="00384B20">
        <w:rPr>
          <w:sz w:val="24"/>
        </w:rPr>
        <w:t>Pour le texte: Times New Roman, 14 points.</w:t>
      </w:r>
    </w:p>
    <w:p w14:paraId="6ADB3316" w14:textId="77777777" w:rsidR="00825157" w:rsidRPr="00384B20" w:rsidRDefault="00825157" w:rsidP="00825157">
      <w:pPr>
        <w:ind w:left="360" w:right="360" w:firstLine="0"/>
        <w:jc w:val="both"/>
        <w:rPr>
          <w:sz w:val="24"/>
        </w:rPr>
      </w:pPr>
      <w:r w:rsidRPr="00384B20">
        <w:rPr>
          <w:sz w:val="24"/>
        </w:rPr>
        <w:t>Pour les notes de bas de page : Times New Roman, 12 points.</w:t>
      </w:r>
    </w:p>
    <w:p w14:paraId="7643BD50" w14:textId="77777777" w:rsidR="00825157" w:rsidRPr="00384B20" w:rsidRDefault="00825157">
      <w:pPr>
        <w:ind w:left="360" w:right="1800" w:firstLine="0"/>
        <w:jc w:val="both"/>
        <w:rPr>
          <w:sz w:val="24"/>
        </w:rPr>
      </w:pPr>
    </w:p>
    <w:p w14:paraId="1FC29CAD" w14:textId="77777777" w:rsidR="00825157" w:rsidRPr="00384B20" w:rsidRDefault="00825157">
      <w:pPr>
        <w:ind w:right="360" w:firstLine="0"/>
        <w:jc w:val="both"/>
        <w:rPr>
          <w:sz w:val="24"/>
        </w:rPr>
      </w:pPr>
      <w:r w:rsidRPr="00384B20">
        <w:rPr>
          <w:sz w:val="24"/>
        </w:rPr>
        <w:t>Édition électronique réalisée avec le traitement de textes Microsoft Word 2008 pour Macintosh.</w:t>
      </w:r>
    </w:p>
    <w:p w14:paraId="08016102" w14:textId="77777777" w:rsidR="00825157" w:rsidRPr="00384B20" w:rsidRDefault="00825157">
      <w:pPr>
        <w:ind w:right="1800" w:firstLine="0"/>
        <w:jc w:val="both"/>
        <w:rPr>
          <w:sz w:val="24"/>
        </w:rPr>
      </w:pPr>
    </w:p>
    <w:p w14:paraId="37F33A22" w14:textId="77777777" w:rsidR="00825157" w:rsidRPr="00384B20" w:rsidRDefault="00825157" w:rsidP="00825157">
      <w:pPr>
        <w:ind w:right="540" w:firstLine="0"/>
        <w:jc w:val="both"/>
        <w:rPr>
          <w:sz w:val="24"/>
        </w:rPr>
      </w:pPr>
      <w:r w:rsidRPr="00384B20">
        <w:rPr>
          <w:sz w:val="24"/>
        </w:rPr>
        <w:t>Mise en page sur papier format : LETTRE US, 8.5’’ x 11’’.</w:t>
      </w:r>
    </w:p>
    <w:p w14:paraId="0909EADE" w14:textId="77777777" w:rsidR="00825157" w:rsidRPr="00384B20" w:rsidRDefault="00825157">
      <w:pPr>
        <w:ind w:right="1800" w:firstLine="0"/>
        <w:jc w:val="both"/>
        <w:rPr>
          <w:sz w:val="24"/>
        </w:rPr>
      </w:pPr>
    </w:p>
    <w:p w14:paraId="5C84092F" w14:textId="77777777" w:rsidR="00825157" w:rsidRPr="00384B20" w:rsidRDefault="00825157" w:rsidP="00825157">
      <w:pPr>
        <w:ind w:firstLine="0"/>
        <w:jc w:val="both"/>
        <w:rPr>
          <w:sz w:val="24"/>
        </w:rPr>
      </w:pPr>
      <w:r w:rsidRPr="00384B20">
        <w:rPr>
          <w:sz w:val="24"/>
        </w:rPr>
        <w:t xml:space="preserve">Édition numérique réalisée le </w:t>
      </w:r>
      <w:r>
        <w:rPr>
          <w:sz w:val="24"/>
        </w:rPr>
        <w:t>26 mai 2022 à Chicoutimi</w:t>
      </w:r>
      <w:r w:rsidRPr="00384B20">
        <w:rPr>
          <w:sz w:val="24"/>
        </w:rPr>
        <w:t>, Qu</w:t>
      </w:r>
      <w:r w:rsidRPr="00384B20">
        <w:rPr>
          <w:sz w:val="24"/>
        </w:rPr>
        <w:t>é</w:t>
      </w:r>
      <w:r w:rsidRPr="00384B20">
        <w:rPr>
          <w:sz w:val="24"/>
        </w:rPr>
        <w:t>bec.</w:t>
      </w:r>
    </w:p>
    <w:p w14:paraId="5061354D" w14:textId="77777777" w:rsidR="00825157" w:rsidRPr="00384B20" w:rsidRDefault="00825157">
      <w:pPr>
        <w:ind w:right="1800" w:firstLine="0"/>
        <w:jc w:val="both"/>
        <w:rPr>
          <w:sz w:val="24"/>
        </w:rPr>
      </w:pPr>
    </w:p>
    <w:p w14:paraId="3C46B406" w14:textId="77777777" w:rsidR="00825157" w:rsidRPr="00E07116" w:rsidRDefault="00747BC7">
      <w:pPr>
        <w:ind w:right="1800" w:firstLine="0"/>
        <w:jc w:val="both"/>
      </w:pPr>
      <w:r w:rsidRPr="00E07116">
        <w:rPr>
          <w:noProof/>
        </w:rPr>
        <w:drawing>
          <wp:inline distT="0" distB="0" distL="0" distR="0" wp14:anchorId="61AF0C32" wp14:editId="1373D7E6">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F7516FA" w14:textId="77777777" w:rsidR="00825157" w:rsidRDefault="00825157" w:rsidP="00825157">
      <w:pPr>
        <w:ind w:left="20"/>
        <w:jc w:val="both"/>
      </w:pPr>
      <w:r w:rsidRPr="00E07116">
        <w:br w:type="page"/>
      </w:r>
    </w:p>
    <w:p w14:paraId="49FF7BFE" w14:textId="77777777" w:rsidR="00825157" w:rsidRPr="00E07116" w:rsidRDefault="00825157" w:rsidP="00825157">
      <w:pPr>
        <w:ind w:left="20"/>
        <w:jc w:val="both"/>
      </w:pPr>
    </w:p>
    <w:p w14:paraId="69448CD2" w14:textId="77777777" w:rsidR="00825157" w:rsidRDefault="00825157" w:rsidP="00825157">
      <w:pPr>
        <w:ind w:firstLine="0"/>
        <w:jc w:val="center"/>
        <w:rPr>
          <w:b/>
          <w:sz w:val="36"/>
        </w:rPr>
      </w:pPr>
      <w:r w:rsidRPr="00C740C0">
        <w:rPr>
          <w:sz w:val="36"/>
        </w:rPr>
        <w:t>Claude Lessard</w:t>
      </w:r>
    </w:p>
    <w:p w14:paraId="05DB546C" w14:textId="77777777" w:rsidR="00825157" w:rsidRPr="00B738F8" w:rsidRDefault="00825157" w:rsidP="00825157">
      <w:pPr>
        <w:ind w:firstLine="0"/>
        <w:jc w:val="center"/>
        <w:rPr>
          <w:sz w:val="24"/>
        </w:rPr>
      </w:pPr>
      <w:r w:rsidRPr="00B738F8">
        <w:rPr>
          <w:sz w:val="24"/>
        </w:rPr>
        <w:t>Professeur titulaire, Université de Montréal</w:t>
      </w:r>
    </w:p>
    <w:p w14:paraId="4A425793" w14:textId="77777777" w:rsidR="00825157" w:rsidRPr="00E07116" w:rsidRDefault="00825157" w:rsidP="00825157">
      <w:pPr>
        <w:ind w:firstLine="0"/>
        <w:jc w:val="center"/>
      </w:pPr>
    </w:p>
    <w:p w14:paraId="6E267FE9" w14:textId="77777777" w:rsidR="00825157" w:rsidRPr="00F3780C" w:rsidRDefault="00825157" w:rsidP="00825157">
      <w:pPr>
        <w:ind w:firstLine="0"/>
        <w:jc w:val="center"/>
        <w:rPr>
          <w:color w:val="000080"/>
          <w:sz w:val="36"/>
        </w:rPr>
      </w:pPr>
      <w:r>
        <w:rPr>
          <w:color w:val="000080"/>
          <w:sz w:val="36"/>
        </w:rPr>
        <w:t>“La condition enseignante :</w:t>
      </w:r>
      <w:r>
        <w:rPr>
          <w:color w:val="000080"/>
          <w:sz w:val="36"/>
        </w:rPr>
        <w:br/>
        <w:t>professionnalisation ou prolétarisation ?</w:t>
      </w:r>
      <w:r w:rsidRPr="00C740C0">
        <w:rPr>
          <w:color w:val="000080"/>
          <w:sz w:val="36"/>
        </w:rPr>
        <w:t>”</w:t>
      </w:r>
    </w:p>
    <w:p w14:paraId="560601DB" w14:textId="77777777" w:rsidR="00825157" w:rsidRPr="00E07116" w:rsidRDefault="00825157" w:rsidP="00825157">
      <w:pPr>
        <w:ind w:firstLine="0"/>
        <w:jc w:val="center"/>
      </w:pPr>
    </w:p>
    <w:p w14:paraId="3F822445" w14:textId="77777777" w:rsidR="00825157" w:rsidRDefault="00747BC7" w:rsidP="00825157">
      <w:pPr>
        <w:ind w:firstLine="0"/>
        <w:jc w:val="center"/>
      </w:pPr>
      <w:r>
        <w:rPr>
          <w:noProof/>
        </w:rPr>
        <w:drawing>
          <wp:inline distT="0" distB="0" distL="0" distR="0" wp14:anchorId="5E2E3E16" wp14:editId="2F10C04A">
            <wp:extent cx="3746500" cy="46990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4699000"/>
                    </a:xfrm>
                    <a:prstGeom prst="rect">
                      <a:avLst/>
                    </a:prstGeom>
                    <a:noFill/>
                    <a:ln w="9525" cmpd="sng">
                      <a:solidFill>
                        <a:srgbClr val="000000"/>
                      </a:solidFill>
                      <a:miter lim="800000"/>
                      <a:headEnd/>
                      <a:tailEnd/>
                    </a:ln>
                    <a:effectLst/>
                  </pic:spPr>
                </pic:pic>
              </a:graphicData>
            </a:graphic>
          </wp:inline>
        </w:drawing>
      </w:r>
    </w:p>
    <w:p w14:paraId="7EB6529D" w14:textId="77777777" w:rsidR="00825157" w:rsidRPr="00E07116" w:rsidRDefault="00825157" w:rsidP="00825157">
      <w:pPr>
        <w:ind w:firstLine="0"/>
        <w:jc w:val="center"/>
      </w:pPr>
    </w:p>
    <w:p w14:paraId="338C524A" w14:textId="77777777" w:rsidR="00825157" w:rsidRPr="00281078" w:rsidRDefault="00825157" w:rsidP="00825157">
      <w:pPr>
        <w:spacing w:before="120" w:after="120"/>
        <w:jc w:val="both"/>
      </w:pPr>
      <w:r w:rsidRPr="00281078">
        <w:t>In</w:t>
      </w:r>
      <w:r>
        <w:t xml:space="preserve"> ouvrage sous la direction de Jacques Tondreau et Marcel</w:t>
      </w:r>
      <w:r w:rsidRPr="00281078">
        <w:t xml:space="preserve"> Robert (2011) </w:t>
      </w:r>
      <w:r w:rsidRPr="00281078">
        <w:rPr>
          <w:i/>
          <w:iCs/>
        </w:rPr>
        <w:t>L’École québécoise, Débats, enjeux et pratiques sociales</w:t>
      </w:r>
      <w:r>
        <w:rPr>
          <w:iCs/>
        </w:rPr>
        <w:t>, pp. 310-319,</w:t>
      </w:r>
      <w:r w:rsidRPr="00281078">
        <w:t xml:space="preserve"> 2</w:t>
      </w:r>
      <w:r w:rsidRPr="00281078">
        <w:rPr>
          <w:vertAlign w:val="superscript"/>
        </w:rPr>
        <w:t>e</w:t>
      </w:r>
      <w:r w:rsidRPr="00281078">
        <w:t xml:space="preserve"> édition, Montréal, CEC.</w:t>
      </w:r>
    </w:p>
    <w:p w14:paraId="293DA119" w14:textId="77777777" w:rsidR="00825157" w:rsidRPr="00E07116" w:rsidRDefault="00825157">
      <w:pPr>
        <w:jc w:val="both"/>
      </w:pPr>
      <w:r w:rsidRPr="00E07116">
        <w:br w:type="page"/>
      </w:r>
    </w:p>
    <w:p w14:paraId="3C5A091C" w14:textId="77777777" w:rsidR="00825157" w:rsidRPr="00E07116" w:rsidRDefault="00825157">
      <w:pPr>
        <w:jc w:val="both"/>
      </w:pPr>
    </w:p>
    <w:p w14:paraId="651C4685" w14:textId="77777777" w:rsidR="00825157" w:rsidRPr="00E07116" w:rsidRDefault="00825157">
      <w:pPr>
        <w:jc w:val="both"/>
      </w:pPr>
    </w:p>
    <w:p w14:paraId="08CA43DF" w14:textId="77777777" w:rsidR="00825157" w:rsidRPr="00E07116" w:rsidRDefault="00825157">
      <w:pPr>
        <w:jc w:val="both"/>
      </w:pPr>
    </w:p>
    <w:p w14:paraId="529A7689" w14:textId="77777777" w:rsidR="00825157" w:rsidRPr="00E07116" w:rsidRDefault="00825157" w:rsidP="0082515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AC24C46" w14:textId="77777777" w:rsidR="00825157" w:rsidRPr="00E07116" w:rsidRDefault="00825157" w:rsidP="00825157">
      <w:pPr>
        <w:pStyle w:val="NormalWeb"/>
        <w:spacing w:before="2" w:after="2"/>
        <w:jc w:val="both"/>
        <w:rPr>
          <w:rFonts w:ascii="Times New Roman" w:hAnsi="Times New Roman"/>
          <w:sz w:val="28"/>
        </w:rPr>
      </w:pPr>
    </w:p>
    <w:p w14:paraId="5AF4DF7C" w14:textId="77777777" w:rsidR="00825157" w:rsidRPr="00E07116" w:rsidRDefault="00825157" w:rsidP="0082515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F2E91E0" w14:textId="77777777" w:rsidR="00825157" w:rsidRPr="00E07116" w:rsidRDefault="00825157" w:rsidP="00825157">
      <w:pPr>
        <w:jc w:val="both"/>
        <w:rPr>
          <w:szCs w:val="19"/>
        </w:rPr>
      </w:pPr>
    </w:p>
    <w:p w14:paraId="389F4BEA" w14:textId="77777777" w:rsidR="00825157" w:rsidRDefault="00825157">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825157" w:rsidRPr="000C6FFE" w14:paraId="4D4AF803"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52302E7E" w14:textId="77777777" w:rsidR="00825157" w:rsidRPr="000C6FFE" w:rsidRDefault="00825157" w:rsidP="00825157">
            <w:pPr>
              <w:ind w:firstLine="0"/>
              <w:jc w:val="both"/>
              <w:rPr>
                <w:szCs w:val="19"/>
              </w:rPr>
            </w:pPr>
          </w:p>
          <w:p w14:paraId="1D74737D" w14:textId="77777777" w:rsidR="00825157" w:rsidRPr="000C6FFE" w:rsidRDefault="00825157" w:rsidP="00825157">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177F427A" w14:textId="77777777" w:rsidR="00825157" w:rsidRPr="000C6FFE" w:rsidRDefault="00825157" w:rsidP="00825157">
            <w:pPr>
              <w:ind w:firstLine="0"/>
              <w:jc w:val="both"/>
              <w:rPr>
                <w:szCs w:val="19"/>
              </w:rPr>
            </w:pPr>
          </w:p>
          <w:p w14:paraId="0826016A" w14:textId="77777777" w:rsidR="00825157" w:rsidRPr="000C6FFE" w:rsidRDefault="00825157" w:rsidP="00825157">
            <w:pPr>
              <w:ind w:firstLine="0"/>
              <w:jc w:val="both"/>
              <w:rPr>
                <w:szCs w:val="19"/>
              </w:rPr>
            </w:pPr>
            <w:r w:rsidRPr="000C6FFE">
              <w:rPr>
                <w:szCs w:val="19"/>
              </w:rPr>
              <w:t>Jean-Marie Tremblay</w:t>
            </w:r>
          </w:p>
          <w:p w14:paraId="3510F0BD" w14:textId="77777777" w:rsidR="00825157" w:rsidRPr="000C6FFE" w:rsidRDefault="00825157" w:rsidP="00825157">
            <w:pPr>
              <w:ind w:firstLine="0"/>
              <w:jc w:val="both"/>
              <w:rPr>
                <w:szCs w:val="19"/>
              </w:rPr>
            </w:pPr>
            <w:r w:rsidRPr="000C6FFE">
              <w:rPr>
                <w:szCs w:val="19"/>
              </w:rPr>
              <w:t>23 mai 2022</w:t>
            </w:r>
          </w:p>
          <w:p w14:paraId="65F04319" w14:textId="77777777" w:rsidR="00825157" w:rsidRPr="000C6FFE" w:rsidRDefault="00825157" w:rsidP="00825157">
            <w:pPr>
              <w:ind w:firstLine="0"/>
              <w:jc w:val="both"/>
              <w:rPr>
                <w:szCs w:val="19"/>
              </w:rPr>
            </w:pPr>
          </w:p>
        </w:tc>
      </w:tr>
    </w:tbl>
    <w:p w14:paraId="50197470" w14:textId="77777777" w:rsidR="00825157" w:rsidRDefault="00825157">
      <w:pPr>
        <w:jc w:val="both"/>
        <w:rPr>
          <w:szCs w:val="19"/>
        </w:rPr>
      </w:pPr>
    </w:p>
    <w:p w14:paraId="7B94D55C" w14:textId="77777777" w:rsidR="00825157" w:rsidRDefault="00825157">
      <w:pPr>
        <w:jc w:val="both"/>
        <w:rPr>
          <w:szCs w:val="19"/>
        </w:rPr>
      </w:pPr>
    </w:p>
    <w:p w14:paraId="17CA211C" w14:textId="77777777" w:rsidR="00825157" w:rsidRPr="00F84E1F" w:rsidRDefault="00825157" w:rsidP="00825157">
      <w:pPr>
        <w:spacing w:before="120" w:after="120"/>
        <w:ind w:firstLine="0"/>
        <w:jc w:val="both"/>
        <w:rPr>
          <w:sz w:val="24"/>
        </w:rPr>
      </w:pPr>
    </w:p>
    <w:p w14:paraId="4064FE39" w14:textId="77777777" w:rsidR="00825157" w:rsidRPr="00F84E1F" w:rsidRDefault="00825157" w:rsidP="00825157">
      <w:pPr>
        <w:spacing w:before="120" w:after="120"/>
        <w:ind w:firstLine="0"/>
        <w:jc w:val="both"/>
        <w:rPr>
          <w:sz w:val="24"/>
        </w:rPr>
      </w:pPr>
      <w:r w:rsidRPr="00F84E1F">
        <w:rPr>
          <w:sz w:val="24"/>
        </w:rPr>
        <w:t>Claude Lessard, sociologue</w:t>
      </w:r>
    </w:p>
    <w:p w14:paraId="7D799C62" w14:textId="77777777" w:rsidR="00825157" w:rsidRPr="00F84E1F" w:rsidRDefault="00825157" w:rsidP="00825157">
      <w:pPr>
        <w:ind w:left="540" w:firstLine="0"/>
        <w:jc w:val="both"/>
        <w:rPr>
          <w:sz w:val="24"/>
        </w:rPr>
      </w:pPr>
      <w:r w:rsidRPr="00F84E1F">
        <w:rPr>
          <w:sz w:val="24"/>
        </w:rPr>
        <w:t>CRIFPE, Université de Montréal</w:t>
      </w:r>
    </w:p>
    <w:p w14:paraId="3D7146F9" w14:textId="77777777" w:rsidR="00825157" w:rsidRPr="00F84E1F" w:rsidRDefault="00825157" w:rsidP="00825157">
      <w:pPr>
        <w:ind w:left="540" w:firstLine="0"/>
        <w:jc w:val="both"/>
        <w:rPr>
          <w:sz w:val="24"/>
        </w:rPr>
      </w:pPr>
      <w:r w:rsidRPr="00F84E1F">
        <w:rPr>
          <w:sz w:val="24"/>
        </w:rPr>
        <w:t>Département d’administration et fondements de l’éducation</w:t>
      </w:r>
    </w:p>
    <w:p w14:paraId="3DBCA389" w14:textId="77777777" w:rsidR="00825157" w:rsidRPr="00F84E1F" w:rsidRDefault="00825157" w:rsidP="00825157">
      <w:pPr>
        <w:ind w:left="540" w:firstLine="0"/>
        <w:jc w:val="both"/>
        <w:rPr>
          <w:sz w:val="24"/>
        </w:rPr>
      </w:pPr>
      <w:r w:rsidRPr="00F84E1F">
        <w:rPr>
          <w:sz w:val="24"/>
        </w:rPr>
        <w:t>Faculté des sciences de l’éducation</w:t>
      </w:r>
    </w:p>
    <w:p w14:paraId="08DA99E3" w14:textId="77777777" w:rsidR="00825157" w:rsidRPr="00F84E1F" w:rsidRDefault="00825157" w:rsidP="00825157">
      <w:pPr>
        <w:ind w:left="540" w:firstLine="0"/>
        <w:jc w:val="both"/>
        <w:rPr>
          <w:sz w:val="24"/>
        </w:rPr>
      </w:pPr>
      <w:r w:rsidRPr="00F84E1F">
        <w:rPr>
          <w:sz w:val="24"/>
        </w:rPr>
        <w:t>C.P. 6128, succursale Centre-ville, Montréal, Québec H3C 3J7</w:t>
      </w:r>
    </w:p>
    <w:p w14:paraId="454E4825" w14:textId="77777777" w:rsidR="00825157" w:rsidRPr="00F84E1F" w:rsidRDefault="00825157" w:rsidP="00825157">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6732937F" w14:textId="77777777" w:rsidR="00825157" w:rsidRPr="00E07116" w:rsidRDefault="00825157">
      <w:pPr>
        <w:jc w:val="both"/>
        <w:rPr>
          <w:szCs w:val="19"/>
        </w:rPr>
      </w:pPr>
    </w:p>
    <w:p w14:paraId="1A516A19" w14:textId="77777777" w:rsidR="00825157" w:rsidRPr="00E07116" w:rsidRDefault="00825157" w:rsidP="00825157">
      <w:pPr>
        <w:pStyle w:val="p"/>
      </w:pPr>
      <w:r w:rsidRPr="00E07116">
        <w:br w:type="page"/>
      </w:r>
      <w:r w:rsidRPr="00E07116">
        <w:lastRenderedPageBreak/>
        <w:t>[</w:t>
      </w:r>
      <w:r>
        <w:t>310</w:t>
      </w:r>
      <w:r w:rsidRPr="00E07116">
        <w:t>]</w:t>
      </w:r>
    </w:p>
    <w:p w14:paraId="405FF755" w14:textId="77777777" w:rsidR="00825157" w:rsidRPr="00E07116" w:rsidRDefault="00825157" w:rsidP="00825157">
      <w:pPr>
        <w:ind w:left="20"/>
        <w:jc w:val="both"/>
      </w:pPr>
    </w:p>
    <w:p w14:paraId="3CA03ED6" w14:textId="77777777" w:rsidR="00825157" w:rsidRDefault="00825157" w:rsidP="00825157">
      <w:pPr>
        <w:ind w:firstLine="0"/>
        <w:jc w:val="center"/>
        <w:rPr>
          <w:b/>
          <w:sz w:val="36"/>
        </w:rPr>
      </w:pPr>
      <w:r w:rsidRPr="00C740C0">
        <w:rPr>
          <w:sz w:val="36"/>
        </w:rPr>
        <w:t>Claude Lessard</w:t>
      </w:r>
    </w:p>
    <w:p w14:paraId="6A97721A" w14:textId="77777777" w:rsidR="00825157" w:rsidRPr="00B738F8" w:rsidRDefault="00825157" w:rsidP="00825157">
      <w:pPr>
        <w:ind w:firstLine="0"/>
        <w:jc w:val="center"/>
        <w:rPr>
          <w:sz w:val="24"/>
        </w:rPr>
      </w:pPr>
      <w:r w:rsidRPr="00B738F8">
        <w:rPr>
          <w:sz w:val="24"/>
        </w:rPr>
        <w:t>Professeur titulaire, Université de Montréal</w:t>
      </w:r>
    </w:p>
    <w:p w14:paraId="4F0151E5" w14:textId="77777777" w:rsidR="00825157" w:rsidRPr="00E07116" w:rsidRDefault="00825157" w:rsidP="00825157">
      <w:pPr>
        <w:ind w:firstLine="0"/>
        <w:jc w:val="center"/>
      </w:pPr>
    </w:p>
    <w:p w14:paraId="00AFA11A" w14:textId="77777777" w:rsidR="00825157" w:rsidRPr="00F3780C" w:rsidRDefault="00825157" w:rsidP="00825157">
      <w:pPr>
        <w:ind w:firstLine="0"/>
        <w:jc w:val="center"/>
        <w:rPr>
          <w:color w:val="000080"/>
          <w:sz w:val="36"/>
        </w:rPr>
      </w:pPr>
      <w:r>
        <w:rPr>
          <w:color w:val="000080"/>
          <w:sz w:val="36"/>
        </w:rPr>
        <w:t>“La condition enseignante :</w:t>
      </w:r>
      <w:r>
        <w:rPr>
          <w:color w:val="000080"/>
          <w:sz w:val="36"/>
        </w:rPr>
        <w:br/>
      </w:r>
      <w:r w:rsidRPr="00F21120">
        <w:rPr>
          <w:color w:val="000080"/>
          <w:sz w:val="36"/>
        </w:rPr>
        <w:t>pr</w:t>
      </w:r>
      <w:r>
        <w:rPr>
          <w:color w:val="000080"/>
          <w:sz w:val="36"/>
        </w:rPr>
        <w:t>ofessionnalisation ou prolétari</w:t>
      </w:r>
      <w:r w:rsidRPr="00F21120">
        <w:rPr>
          <w:color w:val="000080"/>
          <w:sz w:val="36"/>
        </w:rPr>
        <w:t>sation ?”</w:t>
      </w:r>
    </w:p>
    <w:p w14:paraId="6CC40CED" w14:textId="77777777" w:rsidR="00825157" w:rsidRPr="00E07116" w:rsidRDefault="00825157" w:rsidP="00825157">
      <w:pPr>
        <w:ind w:firstLine="0"/>
        <w:jc w:val="center"/>
      </w:pPr>
    </w:p>
    <w:p w14:paraId="3830DFED" w14:textId="77777777" w:rsidR="00825157" w:rsidRPr="00281078" w:rsidRDefault="00825157" w:rsidP="00825157">
      <w:pPr>
        <w:spacing w:before="120" w:after="120"/>
        <w:jc w:val="both"/>
      </w:pPr>
      <w:r w:rsidRPr="00281078">
        <w:t>In</w:t>
      </w:r>
      <w:r>
        <w:t xml:space="preserve"> ouvrage sous la direction de Jacques Tondreau et Marcel</w:t>
      </w:r>
      <w:r w:rsidRPr="00281078">
        <w:t xml:space="preserve"> Robert (2011) </w:t>
      </w:r>
      <w:r w:rsidRPr="00281078">
        <w:rPr>
          <w:i/>
          <w:iCs/>
        </w:rPr>
        <w:t>L’École québécoise, Débats, enjeux et pratiques sociales</w:t>
      </w:r>
      <w:r>
        <w:rPr>
          <w:iCs/>
        </w:rPr>
        <w:t>, pp. 310-319,</w:t>
      </w:r>
      <w:r w:rsidRPr="00281078">
        <w:t xml:space="preserve"> 2</w:t>
      </w:r>
      <w:r w:rsidRPr="00281078">
        <w:rPr>
          <w:vertAlign w:val="superscript"/>
        </w:rPr>
        <w:t>e</w:t>
      </w:r>
      <w:r w:rsidRPr="00281078">
        <w:t xml:space="preserve"> édition, Montréal, CEC.</w:t>
      </w:r>
    </w:p>
    <w:p w14:paraId="460B67D4" w14:textId="77777777" w:rsidR="00825157" w:rsidRDefault="00825157" w:rsidP="00825157">
      <w:pPr>
        <w:spacing w:before="120" w:after="120"/>
        <w:ind w:firstLine="0"/>
        <w:jc w:val="both"/>
        <w:rPr>
          <w:sz w:val="24"/>
        </w:rPr>
      </w:pPr>
    </w:p>
    <w:p w14:paraId="3E9B1CF6" w14:textId="77777777" w:rsidR="00825157" w:rsidRDefault="00825157" w:rsidP="00825157">
      <w:pPr>
        <w:spacing w:before="120" w:after="120"/>
        <w:ind w:firstLine="0"/>
        <w:jc w:val="both"/>
        <w:rPr>
          <w:sz w:val="24"/>
        </w:rPr>
      </w:pPr>
    </w:p>
    <w:p w14:paraId="5FB2E740" w14:textId="77777777" w:rsidR="00825157" w:rsidRDefault="00825157" w:rsidP="00825157">
      <w:pPr>
        <w:spacing w:before="120" w:after="120"/>
        <w:ind w:firstLine="0"/>
        <w:jc w:val="both"/>
        <w:rPr>
          <w:sz w:val="24"/>
        </w:rPr>
      </w:pPr>
    </w:p>
    <w:p w14:paraId="6D5E72F1" w14:textId="77777777" w:rsidR="00825157" w:rsidRPr="00281078" w:rsidRDefault="00825157" w:rsidP="00825157">
      <w:pPr>
        <w:spacing w:before="120" w:after="120"/>
        <w:jc w:val="both"/>
      </w:pPr>
      <w:r w:rsidRPr="00281078">
        <w:t>L’expression « condition enseignante » revêt plusieurs signific</w:t>
      </w:r>
      <w:r w:rsidRPr="00281078">
        <w:t>a</w:t>
      </w:r>
      <w:r w:rsidRPr="00281078">
        <w:t>tions qui ont varié selon les époques et les locuteurs. Nonobstant ces sources de vari</w:t>
      </w:r>
      <w:r w:rsidRPr="00281078">
        <w:t>a</w:t>
      </w:r>
      <w:r w:rsidRPr="00281078">
        <w:t>tion qui seront présentées plus loin, on peut dire que cette expression réfère à un ensemble de caractéristiques qui défini</w:t>
      </w:r>
      <w:r w:rsidRPr="00281078">
        <w:t>s</w:t>
      </w:r>
      <w:r w:rsidRPr="00281078">
        <w:t>sent la situation des enseignants dans le système éduc</w:t>
      </w:r>
      <w:r w:rsidRPr="00281078">
        <w:t>a</w:t>
      </w:r>
      <w:r w:rsidRPr="00281078">
        <w:t>tif ainsi que leur place dans la société. De la même manière que l’on parle co</w:t>
      </w:r>
      <w:r w:rsidRPr="00281078">
        <w:t>u</w:t>
      </w:r>
      <w:r w:rsidRPr="00281078">
        <w:t>ramment de la condition des femmes (ou des hommes), de la cond</w:t>
      </w:r>
      <w:r w:rsidRPr="00281078">
        <w:t>i</w:t>
      </w:r>
      <w:r w:rsidRPr="00281078">
        <w:t>tion modeste des milieux populaires, de la condition des familles i</w:t>
      </w:r>
      <w:r w:rsidRPr="00281078">
        <w:t>m</w:t>
      </w:r>
      <w:r w:rsidRPr="00281078">
        <w:t>migrantes ou encore des conditions économ</w:t>
      </w:r>
      <w:r w:rsidRPr="00281078">
        <w:t>i</w:t>
      </w:r>
      <w:r w:rsidRPr="00281078">
        <w:t>ques favorables ou non au développement, on utilise le vocable « condition enseignante » pour nommer un ensemble de facteurs qui caractérisent la</w:t>
      </w:r>
      <w:r>
        <w:t xml:space="preserve"> </w:t>
      </w:r>
      <w:r w:rsidRPr="00281078">
        <w:t>situation</w:t>
      </w:r>
      <w:r>
        <w:t xml:space="preserve"> </w:t>
      </w:r>
      <w:r w:rsidRPr="00281078">
        <w:t>des</w:t>
      </w:r>
      <w:r>
        <w:t xml:space="preserve"> </w:t>
      </w:r>
      <w:r w:rsidRPr="00281078">
        <w:t>e</w:t>
      </w:r>
      <w:r w:rsidRPr="00281078">
        <w:t>n</w:t>
      </w:r>
      <w:r w:rsidRPr="00281078">
        <w:t>seignants, leur formation, leur travail (la tâche et ses conditions), leur statut et place dans la société, la reconnaissance sociale de leur contr</w:t>
      </w:r>
      <w:r w:rsidRPr="00281078">
        <w:t>i</w:t>
      </w:r>
      <w:r w:rsidRPr="00281078">
        <w:t>bution à la société, etc. Parler ainsi, c’est ce</w:t>
      </w:r>
      <w:r w:rsidRPr="00281078">
        <w:t>r</w:t>
      </w:r>
      <w:r w:rsidRPr="00281078">
        <w:t>tes désigner une réalité, mais c’est ainsi et presque invariablement formuler un enjeu : les conditions des di</w:t>
      </w:r>
      <w:r w:rsidRPr="00281078">
        <w:t>f</w:t>
      </w:r>
      <w:r w:rsidRPr="00281078">
        <w:t>férentes catégories sociales et des différents groupes de travailleurs dans la société peuvent en effet s’améliorer ou se dét</w:t>
      </w:r>
      <w:r w:rsidRPr="00281078">
        <w:t>é</w:t>
      </w:r>
      <w:r w:rsidRPr="00281078">
        <w:t>riorer, suivant l’impact d’un ensemble de facteurs économiques, tec</w:t>
      </w:r>
      <w:r w:rsidRPr="00281078">
        <w:t>h</w:t>
      </w:r>
      <w:r w:rsidRPr="00281078">
        <w:t>nologiques, politiques et culturels macrosc</w:t>
      </w:r>
      <w:r w:rsidRPr="00281078">
        <w:t>o</w:t>
      </w:r>
      <w:r w:rsidRPr="00281078">
        <w:t>piques qu’ils subissent ; dans les sociétés modernes avancées, ces conditions apparaissent moins stables qu’autrefois, mais plutôt en concurrence avec d’autres ou, à tout le moins, se comparant à d’autres (par exemple : « les r</w:t>
      </w:r>
      <w:r w:rsidRPr="00281078">
        <w:t>i</w:t>
      </w:r>
      <w:r w:rsidRPr="00281078">
        <w:t xml:space="preserve">ches </w:t>
      </w:r>
      <w:r w:rsidRPr="00281078">
        <w:lastRenderedPageBreak/>
        <w:t>s’enrichissent et les pauvres s’appauvrissent » ; ou encore : « les filles réussissent, les garçons décrochent de l’école »). C’est donc une e</w:t>
      </w:r>
      <w:r w:rsidRPr="00281078">
        <w:t>x</w:t>
      </w:r>
      <w:r w:rsidRPr="00281078">
        <w:t>pression qui embrasse beaucoup d’éléments.</w:t>
      </w:r>
    </w:p>
    <w:p w14:paraId="5B6C6895" w14:textId="77777777" w:rsidR="00825157" w:rsidRPr="00281078" w:rsidRDefault="00825157" w:rsidP="00825157">
      <w:pPr>
        <w:spacing w:before="120" w:after="120"/>
        <w:jc w:val="both"/>
      </w:pPr>
    </w:p>
    <w:p w14:paraId="68F4FEA8" w14:textId="77777777" w:rsidR="00825157" w:rsidRPr="00281078" w:rsidRDefault="00825157" w:rsidP="00825157">
      <w:pPr>
        <w:spacing w:before="120" w:after="120"/>
        <w:jc w:val="both"/>
      </w:pPr>
      <w:r w:rsidRPr="00281078">
        <w:t>Dans le champ du travail, l’évolution de différentes conditions est parfois analysée par les sociologues en matière de professio</w:t>
      </w:r>
      <w:r w:rsidRPr="00281078">
        <w:t>n</w:t>
      </w:r>
      <w:r w:rsidRPr="00281078">
        <w:t>nalisation ou de dépr</w:t>
      </w:r>
      <w:r w:rsidRPr="00281078">
        <w:t>o</w:t>
      </w:r>
      <w:r w:rsidRPr="00281078">
        <w:t>fessionnalisation, voire de prolétarisation. Ces concepts regroupent un e</w:t>
      </w:r>
      <w:r w:rsidRPr="00281078">
        <w:t>n</w:t>
      </w:r>
      <w:r w:rsidRPr="00281078">
        <w:t>semble d’enjeux liés au travail et à ses conditions ainsi qu’au statut des groupes occupationnels dans l’organisation et la société. Entendons par pr</w:t>
      </w:r>
      <w:r w:rsidRPr="00281078">
        <w:t>o</w:t>
      </w:r>
      <w:r w:rsidRPr="00281078">
        <w:t>fessionnalisation de l’enseignement tout « processus d’institutionnalis</w:t>
      </w:r>
      <w:r w:rsidRPr="00281078">
        <w:t>a</w:t>
      </w:r>
      <w:r w:rsidRPr="00281078">
        <w:t>tion et d’autonomisation d’un champ d’activité, de promotion d’un groupe de praticiens dans le système éducatif et dans la société en général, et de légit</w:t>
      </w:r>
      <w:r w:rsidRPr="00281078">
        <w:t>i</w:t>
      </w:r>
      <w:r w:rsidRPr="00281078">
        <w:t>mation</w:t>
      </w:r>
      <w:r>
        <w:t xml:space="preserve"> [311] </w:t>
      </w:r>
      <w:r w:rsidRPr="00281078">
        <w:t>d’une expertise spécifique » (Lessard et Tardif, 1996). Les ma</w:t>
      </w:r>
      <w:r w:rsidRPr="00281078">
        <w:t>î</w:t>
      </w:r>
      <w:r w:rsidRPr="00281078">
        <w:t>tres mots ici sont « autonomie et expertise reconnues ». Entendons par « déprofessionnalisation » des arrêts ou des reculs par rapport à la pr</w:t>
      </w:r>
      <w:r w:rsidRPr="00281078">
        <w:t>o</w:t>
      </w:r>
      <w:r w:rsidRPr="00281078">
        <w:t>fe</w:t>
      </w:r>
      <w:r w:rsidRPr="00281078">
        <w:t>s</w:t>
      </w:r>
      <w:r w:rsidRPr="00281078">
        <w:t xml:space="preserve">sionnalisation, celle-ci n’ayant rien d’irréversible, d’univoque ou de linéaire. Un aspect important de la déprofessionnalisation est la déqualification (en anglais, </w:t>
      </w:r>
      <w:r w:rsidRPr="00281078">
        <w:rPr>
          <w:i/>
        </w:rPr>
        <w:t>deskilling</w:t>
      </w:r>
      <w:r w:rsidRPr="00281078">
        <w:t>), liée à une réorganisation du travail qui a pour effet de restreindre la sphère d’activité traditionne</w:t>
      </w:r>
      <w:r w:rsidRPr="00281078">
        <w:t>l</w:t>
      </w:r>
      <w:r w:rsidRPr="00281078">
        <w:t>lement reconnue au groupe et donc de réduire les exigences et les compéte</w:t>
      </w:r>
      <w:r w:rsidRPr="00281078">
        <w:t>n</w:t>
      </w:r>
      <w:r w:rsidRPr="00281078">
        <w:t>ces requises pour travailler dans ce champ d’activité. Chez certains auteurs, cette déprofessionnalis</w:t>
      </w:r>
      <w:r w:rsidRPr="00281078">
        <w:t>a</w:t>
      </w:r>
      <w:r w:rsidRPr="00281078">
        <w:t>tion prend son sens lorsque insérée dans le processus plus large de la prolétarisation. Ce concept est issu du marxisme et de sa conce</w:t>
      </w:r>
      <w:r w:rsidRPr="00281078">
        <w:t>p</w:t>
      </w:r>
      <w:r w:rsidRPr="00281078">
        <w:t>tion de l’évolution de la division du travail dans les sociétés capit</w:t>
      </w:r>
      <w:r w:rsidRPr="00281078">
        <w:t>a</w:t>
      </w:r>
      <w:r w:rsidRPr="00281078">
        <w:t>listes. Ce capitalisme, après avoir taylorisé et robotisé les métiers ouvriers traditionnels, ferait de même dans les secteurs tertiaires, sous-qualifiant le travail du plus grand nombre de travailleurs au profit de la surqualification d’un petit no</w:t>
      </w:r>
      <w:r w:rsidRPr="00281078">
        <w:t>m</w:t>
      </w:r>
      <w:r w:rsidRPr="00281078">
        <w:t>bre qui, lui, pense le travail, mais ne l’exécute pas. Cette déqualific</w:t>
      </w:r>
      <w:r w:rsidRPr="00281078">
        <w:t>a</w:t>
      </w:r>
      <w:r w:rsidRPr="00281078">
        <w:t>tion va de pair avec diverses formes de l’intensification du travail et du contrôle du tr</w:t>
      </w:r>
      <w:r w:rsidRPr="00281078">
        <w:t>a</w:t>
      </w:r>
      <w:r w:rsidRPr="00281078">
        <w:t>vail.</w:t>
      </w:r>
    </w:p>
    <w:p w14:paraId="19DA6DC4" w14:textId="77777777" w:rsidR="00825157" w:rsidRPr="00281078" w:rsidRDefault="00825157" w:rsidP="00825157">
      <w:pPr>
        <w:spacing w:before="120" w:after="120"/>
        <w:jc w:val="both"/>
      </w:pPr>
      <w:r w:rsidRPr="00281078">
        <w:t>La</w:t>
      </w:r>
      <w:r>
        <w:t xml:space="preserve"> </w:t>
      </w:r>
      <w:r w:rsidRPr="00281078">
        <w:t>condition</w:t>
      </w:r>
      <w:r>
        <w:t xml:space="preserve"> </w:t>
      </w:r>
      <w:r w:rsidRPr="00281078">
        <w:t>enseignante</w:t>
      </w:r>
      <w:r>
        <w:t xml:space="preserve"> </w:t>
      </w:r>
      <w:r w:rsidRPr="00281078">
        <w:t>et</w:t>
      </w:r>
      <w:r>
        <w:t xml:space="preserve"> </w:t>
      </w:r>
      <w:r w:rsidRPr="00281078">
        <w:t>son</w:t>
      </w:r>
      <w:r>
        <w:t xml:space="preserve"> </w:t>
      </w:r>
      <w:r w:rsidRPr="00281078">
        <w:t>évolution</w:t>
      </w:r>
      <w:r>
        <w:t xml:space="preserve"> </w:t>
      </w:r>
      <w:r w:rsidRPr="00281078">
        <w:t>(professionnalis</w:t>
      </w:r>
      <w:r w:rsidRPr="00281078">
        <w:t>a</w:t>
      </w:r>
      <w:r w:rsidRPr="00281078">
        <w:t>tion/déprofessionnalisation) sont aussi affectées par les politiques p</w:t>
      </w:r>
      <w:r w:rsidRPr="00281078">
        <w:t>u</w:t>
      </w:r>
      <w:r w:rsidRPr="00281078">
        <w:t>bliques et les idéologies qui les fondent. Ainsi, depuis quelques d</w:t>
      </w:r>
      <w:r w:rsidRPr="00281078">
        <w:t>é</w:t>
      </w:r>
      <w:r w:rsidRPr="00281078">
        <w:t>cennies, les pol</w:t>
      </w:r>
      <w:r w:rsidRPr="00281078">
        <w:t>i</w:t>
      </w:r>
      <w:r w:rsidRPr="00281078">
        <w:t>tiques typiques de l’État providence sont remises en que</w:t>
      </w:r>
      <w:r w:rsidRPr="00281078">
        <w:t>s</w:t>
      </w:r>
      <w:r w:rsidRPr="00281078">
        <w:t>tion et minées ou remplacées par des politiques propres à un État qui cherche à restreindre ses activités, à les soumettre aux impératifs d’une gestion dite</w:t>
      </w:r>
      <w:r>
        <w:t xml:space="preserve"> </w:t>
      </w:r>
      <w:r w:rsidRPr="00281078">
        <w:t>« axée sur les résultats », empruntée au secteur pr</w:t>
      </w:r>
      <w:r w:rsidRPr="00281078">
        <w:t>i</w:t>
      </w:r>
      <w:r w:rsidRPr="00281078">
        <w:lastRenderedPageBreak/>
        <w:t>vé, et qui semble réduire l’intérêt public à un panier de services eff</w:t>
      </w:r>
      <w:r w:rsidRPr="00281078">
        <w:t>i</w:t>
      </w:r>
      <w:r w:rsidRPr="00281078">
        <w:t>cients. Ces polit</w:t>
      </w:r>
      <w:r w:rsidRPr="00281078">
        <w:t>i</w:t>
      </w:r>
      <w:r w:rsidRPr="00281078">
        <w:t>ques ont des effets réels sur la condition enseignante.</w:t>
      </w:r>
    </w:p>
    <w:p w14:paraId="6BB1BFE8" w14:textId="77777777" w:rsidR="00825157" w:rsidRPr="00281078" w:rsidRDefault="00825157" w:rsidP="00825157">
      <w:pPr>
        <w:spacing w:before="120" w:after="120"/>
        <w:jc w:val="both"/>
      </w:pPr>
      <w:r w:rsidRPr="00281078">
        <w:t>Beaucoup d’éléments peuvent ainsi entrer dans l’analyse de la condition enseignante et, ainsi qu’on le soulignera plus loin, leur i</w:t>
      </w:r>
      <w:r w:rsidRPr="00281078">
        <w:t>m</w:t>
      </w:r>
      <w:r w:rsidRPr="00281078">
        <w:t>portance peut v</w:t>
      </w:r>
      <w:r w:rsidRPr="00281078">
        <w:t>a</w:t>
      </w:r>
      <w:r w:rsidRPr="00281078">
        <w:t>rier dans le temps et selon les locuteurs. Il ne s’agit pas ici d’un concept scientifique, mais plutôt d’une notion assez large qui réfère à la situation des enseignants, telle que définie par le syst</w:t>
      </w:r>
      <w:r w:rsidRPr="00281078">
        <w:t>è</w:t>
      </w:r>
      <w:r w:rsidRPr="00281078">
        <w:t>me éducatif et la société a</w:t>
      </w:r>
      <w:r w:rsidRPr="00281078">
        <w:t>m</w:t>
      </w:r>
      <w:r w:rsidRPr="00281078">
        <w:t>biante.</w:t>
      </w:r>
    </w:p>
    <w:p w14:paraId="1D1C20F8" w14:textId="77777777" w:rsidR="00825157" w:rsidRPr="00281078" w:rsidRDefault="00825157" w:rsidP="00825157">
      <w:pPr>
        <w:spacing w:before="120" w:after="120"/>
        <w:jc w:val="both"/>
      </w:pPr>
      <w:r w:rsidRPr="00281078">
        <w:t>La condition enseignante est certes susceptible d’être analysée o</w:t>
      </w:r>
      <w:r w:rsidRPr="00281078">
        <w:t>b</w:t>
      </w:r>
      <w:r w:rsidRPr="00281078">
        <w:t>jectivement en matière de professionnalisation et de prolétaris</w:t>
      </w:r>
      <w:r w:rsidRPr="00281078">
        <w:t>a</w:t>
      </w:r>
      <w:r w:rsidRPr="00281078">
        <w:t>tion, mais elle comprend aussi une dimension subjective importa</w:t>
      </w:r>
      <w:r w:rsidRPr="00281078">
        <w:t>n</w:t>
      </w:r>
      <w:r w:rsidRPr="00281078">
        <w:t>te. D’ailleurs, les pr</w:t>
      </w:r>
      <w:r w:rsidRPr="00281078">
        <w:t>o</w:t>
      </w:r>
      <w:r w:rsidRPr="00281078">
        <w:t>pos tenus sur la condition enseignante sont souvent associés à un second terme couramment utilisé, celui de « malaise e</w:t>
      </w:r>
      <w:r w:rsidRPr="00281078">
        <w:t>n</w:t>
      </w:r>
      <w:r w:rsidRPr="00281078">
        <w:t>se</w:t>
      </w:r>
      <w:r w:rsidRPr="00281078">
        <w:t>i</w:t>
      </w:r>
      <w:r w:rsidRPr="00281078">
        <w:t>gnant ». Ce terme, aussi large et englobant que le premier, introduit dans l’analyse de la condition enseigna</w:t>
      </w:r>
      <w:r w:rsidRPr="00281078">
        <w:t>n</w:t>
      </w:r>
      <w:r w:rsidRPr="00281078">
        <w:t>te, la subjectivité des acteurs et leur rapport personnel au travail, à ses cond</w:t>
      </w:r>
      <w:r w:rsidRPr="00281078">
        <w:t>i</w:t>
      </w:r>
      <w:r w:rsidRPr="00281078">
        <w:t>tions et à son statut. Cela est important.</w:t>
      </w:r>
    </w:p>
    <w:p w14:paraId="5B297CF8" w14:textId="77777777" w:rsidR="00825157" w:rsidRPr="00281078" w:rsidRDefault="00825157" w:rsidP="00825157">
      <w:pPr>
        <w:spacing w:before="120" w:after="120"/>
        <w:jc w:val="both"/>
      </w:pPr>
      <w:r w:rsidRPr="00281078">
        <w:t>La notion de condition enseignante renvoie donc à des caractérist</w:t>
      </w:r>
      <w:r w:rsidRPr="00281078">
        <w:t>i</w:t>
      </w:r>
      <w:r w:rsidRPr="00281078">
        <w:t>ques objectives et subjectives de la situation des enseignants ; elle d</w:t>
      </w:r>
      <w:r w:rsidRPr="00281078">
        <w:t>é</w:t>
      </w:r>
      <w:r w:rsidRPr="00281078">
        <w:t>crit une r</w:t>
      </w:r>
      <w:r w:rsidRPr="00281078">
        <w:t>é</w:t>
      </w:r>
      <w:r w:rsidRPr="00281078">
        <w:t>alité en même temps</w:t>
      </w:r>
      <w:r>
        <w:t xml:space="preserve"> </w:t>
      </w:r>
      <w:r w:rsidRPr="00281078">
        <w:t>qu’elle contribue à faire de celle-ci un enjeu. Elle est objet de discours produits par divers a</w:t>
      </w:r>
      <w:r w:rsidRPr="00281078">
        <w:t>c</w:t>
      </w:r>
      <w:r w:rsidRPr="00281078">
        <w:t>teurs, discours qui évoluent dans le temps et dont les termes renvoient au couple pr</w:t>
      </w:r>
      <w:r w:rsidRPr="00281078">
        <w:t>o</w:t>
      </w:r>
      <w:r w:rsidRPr="00281078">
        <w:t>fessionnalis</w:t>
      </w:r>
      <w:r w:rsidRPr="00281078">
        <w:t>a</w:t>
      </w:r>
      <w:r w:rsidRPr="00281078">
        <w:t>tion/prolétarisation.</w:t>
      </w:r>
    </w:p>
    <w:p w14:paraId="61AC1CBE" w14:textId="77777777" w:rsidR="00825157" w:rsidRDefault="00825157" w:rsidP="00825157">
      <w:pPr>
        <w:spacing w:before="120" w:after="120"/>
        <w:jc w:val="both"/>
      </w:pPr>
      <w:r>
        <w:t>[312]</w:t>
      </w:r>
    </w:p>
    <w:p w14:paraId="22D79F62" w14:textId="77777777" w:rsidR="00825157" w:rsidRDefault="00825157" w:rsidP="00825157">
      <w:pPr>
        <w:spacing w:before="120" w:after="120"/>
        <w:jc w:val="both"/>
      </w:pPr>
    </w:p>
    <w:p w14:paraId="450A3DD4" w14:textId="77777777" w:rsidR="00825157" w:rsidRPr="00281078" w:rsidRDefault="00825157" w:rsidP="00825157">
      <w:pPr>
        <w:pStyle w:val="a"/>
      </w:pPr>
      <w:r w:rsidRPr="00281078">
        <w:t>La condition de qui ?</w:t>
      </w:r>
    </w:p>
    <w:p w14:paraId="34F2D5F1" w14:textId="77777777" w:rsidR="00825157" w:rsidRDefault="00825157" w:rsidP="00825157">
      <w:pPr>
        <w:spacing w:before="120" w:after="120"/>
        <w:jc w:val="both"/>
      </w:pPr>
    </w:p>
    <w:p w14:paraId="630655EA" w14:textId="77777777" w:rsidR="00825157" w:rsidRPr="00281078" w:rsidRDefault="00825157" w:rsidP="00825157">
      <w:pPr>
        <w:spacing w:before="120" w:after="120"/>
        <w:jc w:val="both"/>
      </w:pPr>
      <w:r w:rsidRPr="00281078">
        <w:t>L’enseignement primaire et secondaire est un métier fortement fém</w:t>
      </w:r>
      <w:r w:rsidRPr="00281078">
        <w:t>i</w:t>
      </w:r>
      <w:r w:rsidRPr="00281078">
        <w:t>nisé. Cette caractéristique a une longue histoire et elle s’accentue : en 2006-2007, 27</w:t>
      </w:r>
      <w:r>
        <w:t>%</w:t>
      </w:r>
      <w:r w:rsidRPr="00281078">
        <w:t xml:space="preserve"> des enseignants étaient des ho</w:t>
      </w:r>
      <w:r w:rsidRPr="00281078">
        <w:t>m</w:t>
      </w:r>
      <w:r w:rsidRPr="00281078">
        <w:t>mes et 73</w:t>
      </w:r>
      <w:r>
        <w:t>%</w:t>
      </w:r>
      <w:r w:rsidRPr="00281078">
        <w:t>, des femmes. Cette prédominance des femmes est nette au préscola</w:t>
      </w:r>
      <w:r w:rsidRPr="00281078">
        <w:t>i</w:t>
      </w:r>
      <w:r w:rsidRPr="00281078">
        <w:t>re/primaire (86</w:t>
      </w:r>
      <w:r>
        <w:t>%</w:t>
      </w:r>
      <w:r w:rsidRPr="00281078">
        <w:t>) ; au s</w:t>
      </w:r>
      <w:r w:rsidRPr="00281078">
        <w:t>e</w:t>
      </w:r>
      <w:r w:rsidRPr="00281078">
        <w:t>condaire (formation générale et secteur des jeunes), elle est moins forte, mais progresse tout de même (62</w:t>
      </w:r>
      <w:r>
        <w:t>%</w:t>
      </w:r>
      <w:r w:rsidRPr="00281078">
        <w:t>). Ce</w:t>
      </w:r>
      <w:r w:rsidRPr="00281078">
        <w:t>t</w:t>
      </w:r>
      <w:r w:rsidRPr="00281078">
        <w:t>te féminisation est perçue par ce</w:t>
      </w:r>
      <w:r w:rsidRPr="00281078">
        <w:t>r</w:t>
      </w:r>
      <w:r w:rsidRPr="00281078">
        <w:t>tains comme problématique dans ses effets, notamment sur la réussite des ga</w:t>
      </w:r>
      <w:r w:rsidRPr="00281078">
        <w:t>r</w:t>
      </w:r>
      <w:r w:rsidRPr="00281078">
        <w:t>çons à qui il manquerait des modèles masculins. Mais il y a là m</w:t>
      </w:r>
      <w:r w:rsidRPr="00281078">
        <w:t>a</w:t>
      </w:r>
      <w:r w:rsidRPr="00281078">
        <w:t xml:space="preserve">tière à débat qui n’est pas </w:t>
      </w:r>
      <w:r w:rsidRPr="00281078">
        <w:lastRenderedPageBreak/>
        <w:t>l’objet de ce texte. Elle serait aussi source d’inquiétude en ce que, traditio</w:t>
      </w:r>
      <w:r w:rsidRPr="00281078">
        <w:t>n</w:t>
      </w:r>
      <w:r w:rsidRPr="00281078">
        <w:t>nellement, les métiers féminins jouiraient d’un moins grand prestige que les métiers masculins. Cette dernière affirmation est aussi disc</w:t>
      </w:r>
      <w:r w:rsidRPr="00281078">
        <w:t>u</w:t>
      </w:r>
      <w:r w:rsidRPr="00281078">
        <w:t>table, car plusieurs m</w:t>
      </w:r>
      <w:r w:rsidRPr="00281078">
        <w:t>é</w:t>
      </w:r>
      <w:r w:rsidRPr="00281078">
        <w:t>tiers et professions se sont féminisés (médecine, droit) sans pe</w:t>
      </w:r>
      <w:r w:rsidRPr="00281078">
        <w:t>r</w:t>
      </w:r>
      <w:r w:rsidRPr="00281078">
        <w:t>dre pour autant leur prestige.</w:t>
      </w:r>
    </w:p>
    <w:p w14:paraId="051AEA46" w14:textId="77777777" w:rsidR="00825157" w:rsidRPr="00281078" w:rsidRDefault="00825157" w:rsidP="00825157">
      <w:pPr>
        <w:spacing w:before="120" w:after="120"/>
        <w:jc w:val="both"/>
      </w:pPr>
      <w:r w:rsidRPr="00281078">
        <w:t>En 2002-2003, la scolarité moyenne des enseignants au préscola</w:t>
      </w:r>
      <w:r w:rsidRPr="00281078">
        <w:t>i</w:t>
      </w:r>
      <w:r w:rsidRPr="00281078">
        <w:t>re/primaire était de 17,4 années ; celle des enseignants de l’enseignement secondaire était de 17,6. Les enseignants sont donc très majoritairement des bacheliers, ce qui les situe parmi les catég</w:t>
      </w:r>
      <w:r w:rsidRPr="00281078">
        <w:t>o</w:t>
      </w:r>
      <w:r w:rsidRPr="00281078">
        <w:t>ries occupationnelles les plus instruites de notre société. Et m</w:t>
      </w:r>
      <w:r w:rsidRPr="00281078">
        <w:t>ê</w:t>
      </w:r>
      <w:r w:rsidRPr="00281078">
        <w:t>me si de plus en plus de gens sont instruits, les enseignants deme</w:t>
      </w:r>
      <w:r w:rsidRPr="00281078">
        <w:t>u</w:t>
      </w:r>
      <w:r w:rsidRPr="00281078">
        <w:t>rent dans la catégorie de scolarité sup</w:t>
      </w:r>
      <w:r w:rsidRPr="00281078">
        <w:t>é</w:t>
      </w:r>
      <w:r w:rsidRPr="00281078">
        <w:t>rieure. Certes, l’écart entre la scolarité des enseignants et celle des p</w:t>
      </w:r>
      <w:r w:rsidRPr="00281078">
        <w:t>a</w:t>
      </w:r>
      <w:r w:rsidRPr="00281078">
        <w:t>rents de leurs élèves est peut-être, dans plusieurs contextes, moins grand qu’autrefois, mais il a suivi le mo</w:t>
      </w:r>
      <w:r w:rsidRPr="00281078">
        <w:t>u</w:t>
      </w:r>
      <w:r w:rsidRPr="00281078">
        <w:t>vement de croissance de la formation exigée dans divers m</w:t>
      </w:r>
      <w:r w:rsidRPr="00281078">
        <w:t>é</w:t>
      </w:r>
      <w:r w:rsidRPr="00281078">
        <w:t>tiers de relations humaines comparables (travail social, criminologie, bibli</w:t>
      </w:r>
      <w:r w:rsidRPr="00281078">
        <w:t>o</w:t>
      </w:r>
      <w:r w:rsidRPr="00281078">
        <w:t>théc</w:t>
      </w:r>
      <w:r w:rsidRPr="00281078">
        <w:t>o</w:t>
      </w:r>
      <w:r w:rsidRPr="00281078">
        <w:t>nomie, etc.).</w:t>
      </w:r>
    </w:p>
    <w:p w14:paraId="749A20FF" w14:textId="77777777" w:rsidR="00825157" w:rsidRPr="00281078" w:rsidRDefault="00825157" w:rsidP="00825157">
      <w:pPr>
        <w:spacing w:before="120" w:after="120"/>
        <w:jc w:val="both"/>
      </w:pPr>
      <w:r w:rsidRPr="00281078">
        <w:t xml:space="preserve">L’enseignement </w:t>
      </w:r>
      <w:r>
        <w:t>préscolaire/primaire recrute 52</w:t>
      </w:r>
      <w:r w:rsidRPr="00281078">
        <w:t>% des ense</w:t>
      </w:r>
      <w:r w:rsidRPr="00281078">
        <w:t>i</w:t>
      </w:r>
      <w:r w:rsidRPr="00281078">
        <w:t>gnants et le secondaire, 48</w:t>
      </w:r>
      <w:r>
        <w:t>%</w:t>
      </w:r>
      <w:r w:rsidRPr="00281078">
        <w:t>. La très grande majorité des ense</w:t>
      </w:r>
      <w:r w:rsidRPr="00281078">
        <w:t>i</w:t>
      </w:r>
      <w:r w:rsidRPr="00281078">
        <w:t>gnants (en 2006-2007, 87%) travaillent en formation générale a</w:t>
      </w:r>
      <w:r w:rsidRPr="00281078">
        <w:t>u</w:t>
      </w:r>
      <w:r w:rsidRPr="00281078">
        <w:t>près des jeunes (préscolaire/primaire et secondaire, formation g</w:t>
      </w:r>
      <w:r w:rsidRPr="00281078">
        <w:t>é</w:t>
      </w:r>
      <w:r w:rsidRPr="00281078">
        <w:t>nérale – secteur des jeunes). L’enseignement s</w:t>
      </w:r>
      <w:r w:rsidRPr="00281078">
        <w:t>e</w:t>
      </w:r>
      <w:r w:rsidRPr="00281078">
        <w:t>condaire, formation générale – secteur</w:t>
      </w:r>
      <w:r>
        <w:t xml:space="preserve"> </w:t>
      </w:r>
      <w:r w:rsidRPr="00281078">
        <w:t>des adultes – ne rassemble que 4,5</w:t>
      </w:r>
      <w:r>
        <w:t>%</w:t>
      </w:r>
      <w:r w:rsidRPr="00281078">
        <w:t xml:space="preserve"> des ense</w:t>
      </w:r>
      <w:r w:rsidRPr="00281078">
        <w:t>i</w:t>
      </w:r>
      <w:r w:rsidRPr="00281078">
        <w:t>gnants. Enfin, l’enseignement secondaire, formation professionne</w:t>
      </w:r>
      <w:r w:rsidRPr="00281078">
        <w:t>l</w:t>
      </w:r>
      <w:r w:rsidRPr="00281078">
        <w:t>le – secteurs des jeunes et des adultes – recrute 8,5</w:t>
      </w:r>
      <w:r>
        <w:t>%</w:t>
      </w:r>
      <w:r w:rsidRPr="00281078">
        <w:t xml:space="preserve"> des ense</w:t>
      </w:r>
      <w:r w:rsidRPr="00281078">
        <w:t>i</w:t>
      </w:r>
      <w:r w:rsidRPr="00281078">
        <w:t>gnants. L’ordre d’enseignement, le champ de la formation et le secteur (je</w:t>
      </w:r>
      <w:r w:rsidRPr="00281078">
        <w:t>u</w:t>
      </w:r>
      <w:r w:rsidRPr="00281078">
        <w:t>nes/adultes) sont des puissants facteurs d’identité pr</w:t>
      </w:r>
      <w:r w:rsidRPr="00281078">
        <w:t>o</w:t>
      </w:r>
      <w:r w:rsidRPr="00281078">
        <w:t>fessionnelle, même s’ils ne sont pas les seuls à contribuer à sa d</w:t>
      </w:r>
      <w:r w:rsidRPr="00281078">
        <w:t>é</w:t>
      </w:r>
      <w:r w:rsidRPr="00281078">
        <w:t>finition (Lessard et Ta</w:t>
      </w:r>
      <w:r w:rsidRPr="00281078">
        <w:t>r</w:t>
      </w:r>
      <w:r w:rsidRPr="00281078">
        <w:t>dif, 2003).</w:t>
      </w:r>
    </w:p>
    <w:p w14:paraId="57F0BEDC" w14:textId="77777777" w:rsidR="00825157" w:rsidRPr="00281078" w:rsidRDefault="00825157" w:rsidP="00825157">
      <w:pPr>
        <w:spacing w:before="120" w:after="120"/>
        <w:jc w:val="both"/>
      </w:pPr>
      <w:r w:rsidRPr="00281078">
        <w:t>Parmi le personnel permanent, l’expérience moyenne des ense</w:t>
      </w:r>
      <w:r w:rsidRPr="00281078">
        <w:t>i</w:t>
      </w:r>
      <w:r w:rsidRPr="00281078">
        <w:t>gnants était en 2006</w:t>
      </w:r>
      <w:r>
        <w:t>-</w:t>
      </w:r>
      <w:r w:rsidRPr="00281078">
        <w:t>2007 de 16,1 années, ce qui traduit un certain renouveau du corps enseignant au cours des deux dernières déce</w:t>
      </w:r>
      <w:r w:rsidRPr="00281078">
        <w:t>n</w:t>
      </w:r>
      <w:r w:rsidRPr="00281078">
        <w:t>nies.</w:t>
      </w:r>
    </w:p>
    <w:p w14:paraId="49D6F13C" w14:textId="77777777" w:rsidR="00825157" w:rsidRPr="00281078" w:rsidRDefault="00825157" w:rsidP="00825157">
      <w:pPr>
        <w:spacing w:before="120" w:after="120"/>
        <w:jc w:val="both"/>
      </w:pPr>
      <w:r w:rsidRPr="00281078">
        <w:t>En 2006-2007, 55,7</w:t>
      </w:r>
      <w:r>
        <w:t>%</w:t>
      </w:r>
      <w:r w:rsidRPr="00281078">
        <w:t xml:space="preserve"> des enseignants à l’emploi d’une commi</w:t>
      </w:r>
      <w:r w:rsidRPr="00281078">
        <w:t>s</w:t>
      </w:r>
      <w:r w:rsidRPr="00281078">
        <w:t>sion sc</w:t>
      </w:r>
      <w:r w:rsidRPr="00281078">
        <w:t>o</w:t>
      </w:r>
      <w:r w:rsidRPr="00281078">
        <w:t>laire jouissaient de la permanence d’emploi, alors que 23,3</w:t>
      </w:r>
      <w:r>
        <w:t>%</w:t>
      </w:r>
      <w:r w:rsidRPr="00281078">
        <w:t xml:space="preserve"> étaient non permanents et 21</w:t>
      </w:r>
      <w:r>
        <w:t>%</w:t>
      </w:r>
      <w:r w:rsidRPr="00281078">
        <w:t xml:space="preserve"> étaient regroupés dans la catégorie « personnel d’appoint ». Il y avait donc près de 45</w:t>
      </w:r>
      <w:r>
        <w:t>%</w:t>
      </w:r>
      <w:r w:rsidRPr="00281078">
        <w:t xml:space="preserve"> des enseignants à statut pr</w:t>
      </w:r>
      <w:r w:rsidRPr="00281078">
        <w:t>é</w:t>
      </w:r>
      <w:r w:rsidRPr="00281078">
        <w:t xml:space="preserve">caire. Cette précarisation de l’emploi est une tendance lourde </w:t>
      </w:r>
      <w:r w:rsidRPr="00281078">
        <w:lastRenderedPageBreak/>
        <w:t>des dernières déce</w:t>
      </w:r>
      <w:r w:rsidRPr="00281078">
        <w:t>n</w:t>
      </w:r>
      <w:r w:rsidRPr="00281078">
        <w:t>nies qui va en s’accentuant. Elle se répand aussi parmi d’autres groupes de tr</w:t>
      </w:r>
      <w:r w:rsidRPr="00281078">
        <w:t>a</w:t>
      </w:r>
      <w:r w:rsidRPr="00281078">
        <w:t>vailleurs du secteur public et parapublic. Elle est liée aux nouvelles politiques étatiques de flexibilisation de l’emploi et du travail, v</w:t>
      </w:r>
      <w:r w:rsidRPr="00281078">
        <w:t>i</w:t>
      </w:r>
      <w:r w:rsidRPr="00281078">
        <w:t>sant à réduire le coût de la main</w:t>
      </w:r>
      <w:r>
        <w:t>-</w:t>
      </w:r>
      <w:r w:rsidRPr="00281078">
        <w:t>d’œuvre et à accroître la marge de manœuvre des employeurs, au nom de la néce</w:t>
      </w:r>
      <w:r w:rsidRPr="00281078">
        <w:t>s</w:t>
      </w:r>
      <w:r w:rsidRPr="00281078">
        <w:t>saire adaptation aux situations changeantes et incertaines. Elle ne to</w:t>
      </w:r>
      <w:r w:rsidRPr="00281078">
        <w:t>u</w:t>
      </w:r>
      <w:r w:rsidRPr="00281078">
        <w:t>che pas q</w:t>
      </w:r>
      <w:r>
        <w:t>ue les en</w:t>
      </w:r>
      <w:r w:rsidRPr="00281078">
        <w:t>seignants,</w:t>
      </w:r>
      <w:r>
        <w:t xml:space="preserve"> [313]</w:t>
      </w:r>
      <w:r w:rsidRPr="00281078">
        <w:t xml:space="preserve"> l’ensemble des employés de l’État étant aussi concerné. Cette précarité est perçue comme rendant les e</w:t>
      </w:r>
      <w:r w:rsidRPr="00281078">
        <w:t>n</w:t>
      </w:r>
      <w:r w:rsidRPr="00281078">
        <w:t>seignants vulnérables aux pressions des employeurs, donc moins a</w:t>
      </w:r>
      <w:r w:rsidRPr="00281078">
        <w:t>u</w:t>
      </w:r>
      <w:r w:rsidRPr="00281078">
        <w:t>tonomes. Elle devient ai</w:t>
      </w:r>
      <w:r w:rsidRPr="00281078">
        <w:t>n</w:t>
      </w:r>
      <w:r w:rsidRPr="00281078">
        <w:t>si un facteur de prolétarisation.</w:t>
      </w:r>
    </w:p>
    <w:p w14:paraId="55F1798A" w14:textId="77777777" w:rsidR="00825157" w:rsidRPr="00281078" w:rsidRDefault="00825157" w:rsidP="00825157">
      <w:pPr>
        <w:spacing w:before="120" w:after="120"/>
        <w:jc w:val="both"/>
      </w:pPr>
      <w:r w:rsidRPr="00281078">
        <w:t>Les enseignants des commissions scolaires ont une rémunér</w:t>
      </w:r>
      <w:r w:rsidRPr="00281078">
        <w:t>a</w:t>
      </w:r>
      <w:r w:rsidRPr="00281078">
        <w:t>tion moyenne de 57 821$ (2008-2009) et leur échelle salariale v</w:t>
      </w:r>
      <w:r w:rsidRPr="00281078">
        <w:t>a</w:t>
      </w:r>
      <w:r w:rsidRPr="00281078">
        <w:t>rie entre 39,179 $ et 70 352 $. Cette rémunération dépasse le sala</w:t>
      </w:r>
      <w:r w:rsidRPr="00281078">
        <w:t>i</w:t>
      </w:r>
      <w:r w:rsidRPr="00281078">
        <w:t>re moyen des travailleurs québécois et situe les enseignants parmi les classes moye</w:t>
      </w:r>
      <w:r w:rsidRPr="00281078">
        <w:t>n</w:t>
      </w:r>
      <w:r w:rsidRPr="00281078">
        <w:t>nes intermédiaires, au-dessus des artisans, des bureaucrates et des techniciens, mais en</w:t>
      </w:r>
      <w:r>
        <w:t>-</w:t>
      </w:r>
      <w:r w:rsidRPr="00281078">
        <w:t>dessous des cadres supérieurs et des profe</w:t>
      </w:r>
      <w:r w:rsidRPr="00281078">
        <w:t>s</w:t>
      </w:r>
      <w:r w:rsidRPr="00281078">
        <w:t>sionnels (médecins, ingénieurs, etc.).</w:t>
      </w:r>
    </w:p>
    <w:p w14:paraId="2BD08ECE" w14:textId="77777777" w:rsidR="00825157" w:rsidRPr="00281078" w:rsidRDefault="00825157" w:rsidP="00825157">
      <w:pPr>
        <w:spacing w:before="120" w:after="120"/>
        <w:jc w:val="both"/>
      </w:pPr>
      <w:r w:rsidRPr="00281078">
        <w:t>Selon le Conseil supérieur de l’éducation (2004), les ense</w:t>
      </w:r>
      <w:r w:rsidRPr="00281078">
        <w:t>i</w:t>
      </w:r>
      <w:r w:rsidRPr="00281078">
        <w:t>gnants jouiraient d’une reconnaissance sociale importante, comme en témo</w:t>
      </w:r>
      <w:r w:rsidRPr="00281078">
        <w:t>i</w:t>
      </w:r>
      <w:r w:rsidRPr="00281078">
        <w:t>gnent pl</w:t>
      </w:r>
      <w:r w:rsidRPr="00281078">
        <w:t>u</w:t>
      </w:r>
      <w:r w:rsidRPr="00281078">
        <w:t>sieurs sondages qui révèlent que la population en général classe l’enseignement parmi les cinq professions les plus valorisées, si l’on se fie à un indice de confiance et de compétence des enseignants. Ces enquêtes mo</w:t>
      </w:r>
      <w:r w:rsidRPr="00281078">
        <w:t>n</w:t>
      </w:r>
      <w:r w:rsidRPr="00281078">
        <w:t>trent aussi que les parents d’élèves, davantage que la popul</w:t>
      </w:r>
      <w:r w:rsidRPr="00281078">
        <w:t>a</w:t>
      </w:r>
      <w:r w:rsidRPr="00281078">
        <w:t>tion en général, ont une opinion positive du travail effectué par les enseignants, ce qui donne à pe</w:t>
      </w:r>
      <w:r w:rsidRPr="00281078">
        <w:t>n</w:t>
      </w:r>
      <w:r w:rsidRPr="00281078">
        <w:t>ser que lorsqu’on s’attarde à ce qu’ils font, on l’apprécie d’autant plus positivement.</w:t>
      </w:r>
    </w:p>
    <w:p w14:paraId="7B034F59" w14:textId="77777777" w:rsidR="00825157" w:rsidRPr="00281078" w:rsidRDefault="00825157" w:rsidP="00825157">
      <w:pPr>
        <w:spacing w:before="120" w:after="120"/>
        <w:jc w:val="both"/>
      </w:pPr>
      <w:r w:rsidRPr="00281078">
        <w:t>Au total, l’enseignement apparaît comme un métier de classes moyennes (Chauvel, 2006). Il est typique de cette classe sociale ou plutôt de la fraction de celle-ci (la « nouvelle » classe moyenne inte</w:t>
      </w:r>
      <w:r w:rsidRPr="00281078">
        <w:t>r</w:t>
      </w:r>
      <w:r w:rsidRPr="00281078">
        <w:t>médiaire) qui s’est dévelo</w:t>
      </w:r>
      <w:r w:rsidRPr="00281078">
        <w:t>p</w:t>
      </w:r>
      <w:r w:rsidRPr="00281078">
        <w:t>pée en lien direct avec l’instauration d’un État prov</w:t>
      </w:r>
      <w:r w:rsidRPr="00281078">
        <w:t>i</w:t>
      </w:r>
      <w:r w:rsidRPr="00281078">
        <w:t>dence, soucieux d’offrir des services publics accessibles et de qualité, et de massifier et d</w:t>
      </w:r>
      <w:r w:rsidRPr="00281078">
        <w:t>é</w:t>
      </w:r>
      <w:r w:rsidRPr="00281078">
        <w:t>mocratiser l’éducation. Au cours du XX</w:t>
      </w:r>
      <w:r w:rsidRPr="00EB297F">
        <w:rPr>
          <w:vertAlign w:val="superscript"/>
        </w:rPr>
        <w:t>e</w:t>
      </w:r>
      <w:r w:rsidRPr="00281078">
        <w:t xml:space="preserve"> siècle, le sort de cette classe (et donc celui des enseignants) a été lié à cet État.</w:t>
      </w:r>
    </w:p>
    <w:p w14:paraId="4907F35B" w14:textId="77777777" w:rsidR="00825157" w:rsidRPr="00281078" w:rsidRDefault="00825157" w:rsidP="00825157">
      <w:pPr>
        <w:spacing w:before="120" w:after="120"/>
        <w:jc w:val="both"/>
      </w:pPr>
      <w:r>
        <w:br w:type="page"/>
      </w:r>
    </w:p>
    <w:p w14:paraId="510FC4CC" w14:textId="77777777" w:rsidR="00825157" w:rsidRPr="00281078" w:rsidRDefault="00825157" w:rsidP="00825157">
      <w:pPr>
        <w:pStyle w:val="a"/>
      </w:pPr>
      <w:r w:rsidRPr="00281078">
        <w:t>L’évolution de la condition enseignante</w:t>
      </w:r>
    </w:p>
    <w:p w14:paraId="64FD9EAC" w14:textId="77777777" w:rsidR="00825157" w:rsidRDefault="00825157" w:rsidP="00825157">
      <w:pPr>
        <w:spacing w:before="120" w:after="120"/>
        <w:jc w:val="both"/>
      </w:pPr>
    </w:p>
    <w:p w14:paraId="70BD2125" w14:textId="77777777" w:rsidR="00825157" w:rsidRPr="00281078" w:rsidRDefault="00825157" w:rsidP="00825157">
      <w:pPr>
        <w:spacing w:before="120" w:after="120"/>
        <w:jc w:val="both"/>
      </w:pPr>
      <w:r w:rsidRPr="00281078">
        <w:t>Le discours de la Révolution tranquille à propos de la condition ense</w:t>
      </w:r>
      <w:r w:rsidRPr="00281078">
        <w:t>i</w:t>
      </w:r>
      <w:r w:rsidRPr="00281078">
        <w:t>gnante s’est construit pour une bonne part sur la critique de la condition e</w:t>
      </w:r>
      <w:r w:rsidRPr="00281078">
        <w:t>n</w:t>
      </w:r>
      <w:r w:rsidRPr="00281078">
        <w:t>seignante, caractéristique de la période qui a précédé cette révolution. Ce</w:t>
      </w:r>
      <w:r w:rsidRPr="00281078">
        <w:t>t</w:t>
      </w:r>
      <w:r w:rsidRPr="00281078">
        <w:t>te critique, qui était certes fondée, s’exprimait ainsi. Mal et insuffisamment formés dans les Écoles normales (su</w:t>
      </w:r>
      <w:r w:rsidRPr="00281078">
        <w:t>r</w:t>
      </w:r>
      <w:r w:rsidRPr="00281078">
        <w:t>tout les Écoles normales rurales pour les institutrices du primaire), mal payés</w:t>
      </w:r>
      <w:r>
        <w:t xml:space="preserve"> </w:t>
      </w:r>
      <w:r w:rsidRPr="00281078">
        <w:t>(et différemment selon le genre et le statut civil), à la merci des co</w:t>
      </w:r>
      <w:r w:rsidRPr="00281078">
        <w:t>m</w:t>
      </w:r>
      <w:r w:rsidRPr="00281078">
        <w:t>missaires pour leur maintien</w:t>
      </w:r>
      <w:r>
        <w:t xml:space="preserve"> </w:t>
      </w:r>
      <w:r w:rsidRPr="00281078">
        <w:t>en poste (du moins jusqu’au développ</w:t>
      </w:r>
      <w:r w:rsidRPr="00281078">
        <w:t>e</w:t>
      </w:r>
      <w:r w:rsidRPr="00281078">
        <w:t>ment du sy</w:t>
      </w:r>
      <w:r w:rsidRPr="00281078">
        <w:t>n</w:t>
      </w:r>
      <w:r w:rsidRPr="00281078">
        <w:t>dicalisme enseignant), trop contrôlés par les inspecteurs du Département de l’instruction publique, les commissa</w:t>
      </w:r>
      <w:r w:rsidRPr="00281078">
        <w:t>i</w:t>
      </w:r>
      <w:r w:rsidRPr="00281078">
        <w:t>res d’école et le clergé, enfermés dans le carcan des programmes dits « catalogues », les enseignants d’avant la Révol</w:t>
      </w:r>
      <w:r w:rsidRPr="00281078">
        <w:t>u</w:t>
      </w:r>
      <w:r w:rsidRPr="00281078">
        <w:t>tion tranquille devaient se contenter d’un statut subalterne au sein du système éducatif. Ce statut était re</w:t>
      </w:r>
      <w:r w:rsidRPr="00281078">
        <w:t>n</w:t>
      </w:r>
      <w:r w:rsidRPr="00281078">
        <w:t>forcé par le fait que le métier était fortement féminisé. Seule consol</w:t>
      </w:r>
      <w:r w:rsidRPr="00281078">
        <w:t>a</w:t>
      </w:r>
      <w:r w:rsidRPr="00281078">
        <w:t>tion : une certaine r</w:t>
      </w:r>
      <w:r w:rsidRPr="00281078">
        <w:t>e</w:t>
      </w:r>
      <w:r w:rsidRPr="00281078">
        <w:t>connaissance sociale pour le travail accompli. Les enseignants étaient plus instruits que l’ensemble de la population et, pourvu qu’ils respectent les normes et valeurs dominantes ainsi que le c</w:t>
      </w:r>
      <w:r w:rsidRPr="00281078">
        <w:t>o</w:t>
      </w:r>
      <w:r w:rsidRPr="00281078">
        <w:t>de de conduite les concernant, ils étaient considérés, notamment en milieu rural, comme membres du groupe des notables (avec le n</w:t>
      </w:r>
      <w:r w:rsidRPr="00281078">
        <w:t>o</w:t>
      </w:r>
      <w:r w:rsidRPr="00281078">
        <w:t>taire, le curé et le médecin).</w:t>
      </w:r>
    </w:p>
    <w:p w14:paraId="22AD8187" w14:textId="77777777" w:rsidR="00825157" w:rsidRDefault="00825157" w:rsidP="00825157">
      <w:pPr>
        <w:spacing w:before="120" w:after="120"/>
        <w:jc w:val="both"/>
      </w:pPr>
      <w:r>
        <w:t>[314]</w:t>
      </w:r>
    </w:p>
    <w:p w14:paraId="754EDFE5" w14:textId="77777777" w:rsidR="00825157" w:rsidRPr="00281078" w:rsidRDefault="00825157" w:rsidP="00825157">
      <w:pPr>
        <w:spacing w:before="120" w:after="120"/>
        <w:jc w:val="both"/>
      </w:pPr>
      <w:r w:rsidRPr="00281078">
        <w:t>La commission Parent (1962-1965) voulut changer de fond en comble cette condition subalterne et faire des enseignants des « professionnels » de l’enseignement. Le discours professionnal</w:t>
      </w:r>
      <w:r w:rsidRPr="00281078">
        <w:t>i</w:t>
      </w:r>
      <w:r w:rsidRPr="00281078">
        <w:t>sant de la commission Parent se traduisit concrètement par l’universitarisation de la formation des ense</w:t>
      </w:r>
      <w:r w:rsidRPr="00281078">
        <w:t>i</w:t>
      </w:r>
      <w:r w:rsidRPr="00281078">
        <w:t>gnants et l’élévation des exigences d’entrée dans le métier, de même que par une meilleure r</w:t>
      </w:r>
      <w:r w:rsidRPr="00281078">
        <w:t>é</w:t>
      </w:r>
      <w:r w:rsidRPr="00281078">
        <w:t>munération, fondée sur la fonction et non pas sur le statut civil (su</w:t>
      </w:r>
      <w:r w:rsidRPr="00281078">
        <w:t>i</w:t>
      </w:r>
      <w:r w:rsidRPr="00281078">
        <w:t>vant le principe d’à travail égal, salaire égal). Il entraîna égal</w:t>
      </w:r>
      <w:r w:rsidRPr="00281078">
        <w:t>e</w:t>
      </w:r>
      <w:r w:rsidRPr="00281078">
        <w:t>ment l’abolition de l’inspectorat et d’un contrôle de proximité fort et pe</w:t>
      </w:r>
      <w:r w:rsidRPr="00281078">
        <w:t>r</w:t>
      </w:r>
      <w:r w:rsidRPr="00281078">
        <w:t>sonnalisé du travail par les directions d’école, la promulgation de pr</w:t>
      </w:r>
      <w:r w:rsidRPr="00281078">
        <w:t>o</w:t>
      </w:r>
      <w:r w:rsidRPr="00281078">
        <w:t>gra</w:t>
      </w:r>
      <w:r w:rsidRPr="00281078">
        <w:t>m</w:t>
      </w:r>
      <w:r w:rsidRPr="00281078">
        <w:t>mes d’enseignement octroyant une plus grande autonomie aux enseignants dans les contenus enseignés, les m</w:t>
      </w:r>
      <w:r w:rsidRPr="00281078">
        <w:t>é</w:t>
      </w:r>
      <w:r w:rsidRPr="00281078">
        <w:t>thodes pédagogiques utilisées et l’évaluation des élèves. Il se man</w:t>
      </w:r>
      <w:r w:rsidRPr="00281078">
        <w:t>i</w:t>
      </w:r>
      <w:r w:rsidRPr="00281078">
        <w:t xml:space="preserve">festa enfin par l’octroi d’une place </w:t>
      </w:r>
      <w:r w:rsidRPr="00281078">
        <w:lastRenderedPageBreak/>
        <w:t>dans les mécanismes de consu</w:t>
      </w:r>
      <w:r w:rsidRPr="00281078">
        <w:t>l</w:t>
      </w:r>
      <w:r w:rsidRPr="00281078">
        <w:t>tation et de décision concernant l’éducation, aux d</w:t>
      </w:r>
      <w:r w:rsidRPr="00281078">
        <w:t>i</w:t>
      </w:r>
      <w:r w:rsidRPr="00281078">
        <w:t>vers paliers du système.</w:t>
      </w:r>
    </w:p>
    <w:p w14:paraId="6DF05BCF" w14:textId="77777777" w:rsidR="00825157" w:rsidRPr="00281078" w:rsidRDefault="00825157" w:rsidP="00825157">
      <w:pPr>
        <w:spacing w:before="120" w:after="120"/>
        <w:jc w:val="both"/>
      </w:pPr>
      <w:r w:rsidRPr="00281078">
        <w:t>On parla à l’époque d’un nouveau contrat social entre le Qu</w:t>
      </w:r>
      <w:r w:rsidRPr="00281078">
        <w:t>é</w:t>
      </w:r>
      <w:r w:rsidRPr="00281078">
        <w:t>bec sur la voie de la modernisation d’une part et une nouvelle g</w:t>
      </w:r>
      <w:r w:rsidRPr="00281078">
        <w:t>é</w:t>
      </w:r>
      <w:r w:rsidRPr="00281078">
        <w:t>nération d’enseignants, d’autre part : pour celle-ci, plus d’autonomie, de rém</w:t>
      </w:r>
      <w:r w:rsidRPr="00281078">
        <w:t>u</w:t>
      </w:r>
      <w:r w:rsidRPr="00281078">
        <w:t>nér</w:t>
      </w:r>
      <w:r w:rsidRPr="00281078">
        <w:t>a</w:t>
      </w:r>
      <w:r w:rsidRPr="00281078">
        <w:t>tion et de participation à la décision, en retour d’une formation plus exigeante et plus longue, et d’un engagement dans la modernis</w:t>
      </w:r>
      <w:r w:rsidRPr="00281078">
        <w:t>a</w:t>
      </w:r>
      <w:r w:rsidRPr="00281078">
        <w:t>tion et la démocrat</w:t>
      </w:r>
      <w:r w:rsidRPr="00281078">
        <w:t>i</w:t>
      </w:r>
      <w:r w:rsidRPr="00281078">
        <w:t>sation de l’éducation.</w:t>
      </w:r>
    </w:p>
    <w:p w14:paraId="38FF0BB6" w14:textId="77777777" w:rsidR="00825157" w:rsidRPr="00281078" w:rsidRDefault="00825157" w:rsidP="00825157">
      <w:pPr>
        <w:spacing w:before="120" w:after="120"/>
        <w:jc w:val="both"/>
      </w:pPr>
      <w:r w:rsidRPr="00281078">
        <w:t xml:space="preserve">Le Conseil supérieur de l’éducation soutint ce contrat. C’est ainsi que son rapport annuel de 1965-1966, intitulé </w:t>
      </w:r>
      <w:r w:rsidRPr="00281078">
        <w:rPr>
          <w:i/>
        </w:rPr>
        <w:t>L’enseignant face à l’évolution scola</w:t>
      </w:r>
      <w:r w:rsidRPr="00281078">
        <w:rPr>
          <w:i/>
        </w:rPr>
        <w:t>i</w:t>
      </w:r>
      <w:r w:rsidRPr="00281078">
        <w:rPr>
          <w:i/>
        </w:rPr>
        <w:t>re</w:t>
      </w:r>
      <w:r w:rsidRPr="00281078">
        <w:t>, fit de la condition enseignante « professionnalisée » un enjeu important pour la réussite de la r</w:t>
      </w:r>
      <w:r w:rsidRPr="00281078">
        <w:t>é</w:t>
      </w:r>
      <w:r w:rsidRPr="00281078">
        <w:t>forme scolaire des années 60 et qu’il insista sur la participation des ense</w:t>
      </w:r>
      <w:r w:rsidRPr="00281078">
        <w:t>i</w:t>
      </w:r>
      <w:r w:rsidRPr="00281078">
        <w:t>gnants aux décisions concernant leur travail et leur statut. On peut dire qu’au cours des 40 dernières années, le Conseil a été un ardent défe</w:t>
      </w:r>
      <w:r w:rsidRPr="00281078">
        <w:t>n</w:t>
      </w:r>
      <w:r w:rsidRPr="00281078">
        <w:t>seur de la professionnalisation de l’enseignement, comme en témo</w:t>
      </w:r>
      <w:r w:rsidRPr="00281078">
        <w:t>i</w:t>
      </w:r>
      <w:r w:rsidRPr="00281078">
        <w:t>gnent pl</w:t>
      </w:r>
      <w:r w:rsidRPr="00281078">
        <w:t>u</w:t>
      </w:r>
      <w:r w:rsidRPr="00281078">
        <w:t>sieurs de ses rapports (1966, 1984, 1991, 2004).</w:t>
      </w:r>
    </w:p>
    <w:p w14:paraId="2B71142B" w14:textId="77777777" w:rsidR="00825157" w:rsidRPr="00281078" w:rsidRDefault="00825157" w:rsidP="00825157">
      <w:pPr>
        <w:spacing w:before="120" w:after="120"/>
        <w:jc w:val="both"/>
      </w:pPr>
      <w:r w:rsidRPr="00281078">
        <w:t>Le syndicalisme enseignant, qui prit de l’ampleur dans les a</w:t>
      </w:r>
      <w:r w:rsidRPr="00281078">
        <w:t>n</w:t>
      </w:r>
      <w:r w:rsidRPr="00281078">
        <w:t>nées 60 et 70, n’accepta que partiellement ce discours et le contrat qui le matéri</w:t>
      </w:r>
      <w:r w:rsidRPr="00281078">
        <w:t>a</w:t>
      </w:r>
      <w:r w:rsidRPr="00281078">
        <w:t>lisait. Certes, il fit sienne une conception moderne du métier et appla</w:t>
      </w:r>
      <w:r w:rsidRPr="00281078">
        <w:t>u</w:t>
      </w:r>
      <w:r w:rsidRPr="00281078">
        <w:t>dit, après quelques hésitations, à la mise en place de plusieurs des termes du nouveau contrat. Toutefois, il tint ses distances à l’égard de la demande d’intégration au système éducatif par la partic</w:t>
      </w:r>
      <w:r w:rsidRPr="00281078">
        <w:t>i</w:t>
      </w:r>
      <w:r w:rsidRPr="00281078">
        <w:t>pation aux mécanismes de consultation et de déc</w:t>
      </w:r>
      <w:r w:rsidRPr="00281078">
        <w:t>i</w:t>
      </w:r>
      <w:r w:rsidRPr="00281078">
        <w:t>sion. Également, il préféra construire, au sein d’un système éduc</w:t>
      </w:r>
      <w:r w:rsidRPr="00281078">
        <w:t>a</w:t>
      </w:r>
      <w:r w:rsidRPr="00281078">
        <w:t>tif en pleine expansion, un rapport de force employés/employeur, typique du syndicalisme industriel classique. Tout en reconnaissant le caractère profe</w:t>
      </w:r>
      <w:r w:rsidRPr="00281078">
        <w:t>s</w:t>
      </w:r>
      <w:r w:rsidRPr="00281078">
        <w:t>sionnel du travail exécuté par ses membres, il refusa un modèle d’organisation professionnelle jugé « corporatiste ». Évoluant idéologiquement vers la gauche, il ado</w:t>
      </w:r>
      <w:r w:rsidRPr="00281078">
        <w:t>p</w:t>
      </w:r>
      <w:r w:rsidRPr="00281078">
        <w:t>ta une analyse marxiste de l’État et de l’éducation (voir le manife</w:t>
      </w:r>
      <w:r w:rsidRPr="00281078">
        <w:t>s</w:t>
      </w:r>
      <w:r w:rsidRPr="00281078">
        <w:t xml:space="preserve">te </w:t>
      </w:r>
      <w:r w:rsidRPr="00281078">
        <w:rPr>
          <w:i/>
        </w:rPr>
        <w:t xml:space="preserve">L’école au service de la classe dominante, </w:t>
      </w:r>
      <w:r w:rsidRPr="00281078">
        <w:t>1972). Dans cette vision critique, la société, soumise aux impératifs du cap</w:t>
      </w:r>
      <w:r w:rsidRPr="00281078">
        <w:t>i</w:t>
      </w:r>
      <w:r w:rsidRPr="00281078">
        <w:t>talisme, est perçue comme évoluant vers une polarisation accrue entre les classes sociales dominantes et dominées. Quant aux catégories s</w:t>
      </w:r>
      <w:r w:rsidRPr="00281078">
        <w:t>o</w:t>
      </w:r>
      <w:r w:rsidRPr="00281078">
        <w:t>ciales intermédiaires, comme celle des enseignants, elles apparai</w:t>
      </w:r>
      <w:r w:rsidRPr="00281078">
        <w:t>s</w:t>
      </w:r>
      <w:r w:rsidRPr="00281078">
        <w:t>sent comme devant « choisir leur camp » d’une part, et en voie de prolét</w:t>
      </w:r>
      <w:r w:rsidRPr="00281078">
        <w:t>a</w:t>
      </w:r>
      <w:r w:rsidRPr="00281078">
        <w:t>risation d’autre part, c’est-à-dire que leur situation objective évolue vers celle qui caractérise les milieux populaires.</w:t>
      </w:r>
    </w:p>
    <w:p w14:paraId="2C1F814D" w14:textId="77777777" w:rsidR="00825157" w:rsidRDefault="00825157" w:rsidP="00825157">
      <w:pPr>
        <w:spacing w:before="120" w:after="120"/>
        <w:jc w:val="both"/>
      </w:pPr>
      <w:r>
        <w:lastRenderedPageBreak/>
        <w:t>[315]</w:t>
      </w:r>
    </w:p>
    <w:p w14:paraId="4FB02BFB" w14:textId="77777777" w:rsidR="00825157" w:rsidRPr="00281078" w:rsidRDefault="00825157" w:rsidP="00825157">
      <w:pPr>
        <w:spacing w:before="120" w:after="120"/>
        <w:jc w:val="both"/>
      </w:pPr>
      <w:r w:rsidRPr="00281078">
        <w:t>Cette crainte de la prolétarisation des classes moyennes connut des moments forts au début des années 80, à l’occasion d’un a</w:t>
      </w:r>
      <w:r w:rsidRPr="00281078">
        <w:t>f</w:t>
      </w:r>
      <w:r w:rsidRPr="00281078">
        <w:t>frontement majeur et sans précédent entre l’État et ses employés. En effet, le go</w:t>
      </w:r>
      <w:r w:rsidRPr="00281078">
        <w:t>u</w:t>
      </w:r>
      <w:r w:rsidRPr="00281078">
        <w:t>vernement L</w:t>
      </w:r>
      <w:r w:rsidRPr="00281078">
        <w:t>é</w:t>
      </w:r>
      <w:r w:rsidRPr="00281078">
        <w:t>vesque, s’estimant contraint par la situation économique et craignant des conséquences néfastes pour l’État québécois</w:t>
      </w:r>
      <w:r>
        <w:t xml:space="preserve"> </w:t>
      </w:r>
      <w:r w:rsidRPr="00281078">
        <w:t>sur les marchés financiers, i</w:t>
      </w:r>
      <w:r w:rsidRPr="00281078">
        <w:t>m</w:t>
      </w:r>
      <w:r w:rsidRPr="00281078">
        <w:t>posa par décret à ses employés une coupe dans leurs salaires ainsi que des modifications à leurs conditions de travail. Ce faisant, il se trouvait à ne pas re</w:t>
      </w:r>
      <w:r w:rsidRPr="00281078">
        <w:t>s</w:t>
      </w:r>
      <w:r w:rsidRPr="00281078">
        <w:t>pecter sa signature au bas des conventions collectives négociées quelques années auparavant. Cette dimension symbolique, ajoutée à la dimension m</w:t>
      </w:r>
      <w:r w:rsidRPr="00281078">
        <w:t>a</w:t>
      </w:r>
      <w:r w:rsidRPr="00281078">
        <w:t>térielle, contribua pour beaucoup à la gravité de la crise. Même si celle-ci fut présentée par les autorités politiques comme le fait d’une situation exceptionne</w:t>
      </w:r>
      <w:r w:rsidRPr="00281078">
        <w:t>l</w:t>
      </w:r>
      <w:r w:rsidRPr="00281078">
        <w:t>le et même si on insista sur son caractère temporaire, la crise eut néanmoins des effets prolo</w:t>
      </w:r>
      <w:r w:rsidRPr="00281078">
        <w:t>n</w:t>
      </w:r>
      <w:r w:rsidRPr="00281078">
        <w:t>gés</w:t>
      </w:r>
      <w:r>
        <w:t xml:space="preserve"> </w:t>
      </w:r>
      <w:r w:rsidRPr="00281078">
        <w:t>sur le rapport entre les enseignants et leur employeur, et elle nourrit considérablement leur hostilité et leur méfiance. Parmi ses conséquences, le sentiment répandu et le discours articulé sur le malaise enseignant, dont le Conseil supérieur de l’éducation r</w:t>
      </w:r>
      <w:r w:rsidRPr="00281078">
        <w:t>e</w:t>
      </w:r>
      <w:r w:rsidRPr="00281078">
        <w:t>connut le bien-fondé.</w:t>
      </w:r>
    </w:p>
    <w:p w14:paraId="34942130" w14:textId="77777777" w:rsidR="00825157" w:rsidRPr="00281078" w:rsidRDefault="00825157" w:rsidP="00825157">
      <w:pPr>
        <w:spacing w:before="120" w:after="120"/>
        <w:jc w:val="both"/>
      </w:pPr>
      <w:r w:rsidRPr="00281078">
        <w:t xml:space="preserve">En effet, le Conseil publia en 1984 un avis intitulé </w:t>
      </w:r>
      <w:r w:rsidRPr="00281078">
        <w:rPr>
          <w:i/>
        </w:rPr>
        <w:t>La condition ense</w:t>
      </w:r>
      <w:r w:rsidRPr="00281078">
        <w:rPr>
          <w:i/>
        </w:rPr>
        <w:t>i</w:t>
      </w:r>
      <w:r w:rsidRPr="00281078">
        <w:rPr>
          <w:i/>
        </w:rPr>
        <w:t>gnante</w:t>
      </w:r>
      <w:r w:rsidRPr="00281078">
        <w:t>. Il y formulait, après une consultation des milieux concernés, son analyse des conséquences du décret sur la tâche des enseignants. Rappelons que le décret augmentait le temps moyen d’enseignement de 30 minutes au primaire et de 100 minutes au s</w:t>
      </w:r>
      <w:r w:rsidRPr="00281078">
        <w:t>e</w:t>
      </w:r>
      <w:r w:rsidRPr="00281078">
        <w:t>condaire, pour l’enseignement à proprement parler et d’autres activ</w:t>
      </w:r>
      <w:r w:rsidRPr="00281078">
        <w:t>i</w:t>
      </w:r>
      <w:r w:rsidRPr="00281078">
        <w:t>tés. Il modifiait au</w:t>
      </w:r>
      <w:r w:rsidRPr="00281078">
        <w:t>s</w:t>
      </w:r>
      <w:r w:rsidRPr="00281078">
        <w:t>si les règles de formation des groupes d’élèves. Le Conseil critiqua le « minutage » de la tâche, jugé « abusif », et s’inquiéta de ses conséque</w:t>
      </w:r>
      <w:r w:rsidRPr="00281078">
        <w:t>n</w:t>
      </w:r>
      <w:r w:rsidRPr="00281078">
        <w:t>ces, notamment de l’alourdissement de la tâche qui risquait de faire des enseignants du s</w:t>
      </w:r>
      <w:r w:rsidRPr="00281078">
        <w:t>e</w:t>
      </w:r>
      <w:r w:rsidRPr="00281078">
        <w:t>condaire « de simples donneurs de cours » devant « se consacrer d’autant moins aux activ</w:t>
      </w:r>
      <w:r w:rsidRPr="00281078">
        <w:t>i</w:t>
      </w:r>
      <w:r w:rsidRPr="00281078">
        <w:t>tés étudiantes et à l’encadrement</w:t>
      </w:r>
      <w:r>
        <w:t xml:space="preserve"> </w:t>
      </w:r>
      <w:r w:rsidRPr="00281078">
        <w:t>des élèves » (1984 : 6). Il reco</w:t>
      </w:r>
      <w:r w:rsidRPr="00281078">
        <w:t>m</w:t>
      </w:r>
      <w:r w:rsidRPr="00281078">
        <w:t>manda « d’appliquer le concept de tâche globale d’une manière souple en fonction des besoins des jeunes à l’école et d’une manière respe</w:t>
      </w:r>
      <w:r w:rsidRPr="00281078">
        <w:t>c</w:t>
      </w:r>
      <w:r w:rsidRPr="00281078">
        <w:t>tueuse du sens professionnel des ense</w:t>
      </w:r>
      <w:r w:rsidRPr="00281078">
        <w:t>i</w:t>
      </w:r>
      <w:r w:rsidRPr="00281078">
        <w:t>gnants dans le cadre d’une concertation au niveau de l’école » (1984 : 19).</w:t>
      </w:r>
    </w:p>
    <w:p w14:paraId="31CA0295" w14:textId="77777777" w:rsidR="00825157" w:rsidRPr="00281078" w:rsidRDefault="00825157" w:rsidP="00825157">
      <w:pPr>
        <w:spacing w:before="120" w:after="120"/>
        <w:jc w:val="both"/>
      </w:pPr>
      <w:r w:rsidRPr="00281078">
        <w:t>Mais le Conseil, faisant écho à ce qu’il avait entendu au cours de ses consultations, accorda beaucoup d’attention aux aspects qualitatifs et subjectifs de la tâche, et se montra préoccupé par le « malaise pr</w:t>
      </w:r>
      <w:r w:rsidRPr="00281078">
        <w:t>o</w:t>
      </w:r>
      <w:r w:rsidRPr="00281078">
        <w:lastRenderedPageBreak/>
        <w:t>fond et l’essoufflement généralisé que l’on retrouve dans les écoles » (CSE, 1984 : 5). On peut penser que le lien entre la condition ense</w:t>
      </w:r>
      <w:r w:rsidRPr="00281078">
        <w:t>i</w:t>
      </w:r>
      <w:r w:rsidRPr="00281078">
        <w:t>gnante et le malaise enseignant s’établit alors pour demeurer jusqu’à ce jour présent dans toute discussion de la situation de l’enseignement au Québec. Le discours sur le malaise enseignant nomme plusieurs réalités : l’alourdissement et la co</w:t>
      </w:r>
      <w:r w:rsidRPr="00281078">
        <w:t>m</w:t>
      </w:r>
      <w:r w:rsidRPr="00281078">
        <w:t>plexification de la tâche, la taille et l’hétérogénéité des groupes-classes, les difficultés d’enseigner ass</w:t>
      </w:r>
      <w:r w:rsidRPr="00281078">
        <w:t>o</w:t>
      </w:r>
      <w:r w:rsidRPr="00281078">
        <w:t>ciées aux nouvelles générations d’élèves (les enfants rois hyperstim</w:t>
      </w:r>
      <w:r w:rsidRPr="00281078">
        <w:t>u</w:t>
      </w:r>
      <w:r w:rsidRPr="00281078">
        <w:t>lés par les technologies de la communication, mais peu encadrés par des adultes) et à l’évolution culturelle (perte d’autorité et de points de repère, ra</w:t>
      </w:r>
      <w:r w:rsidRPr="00281078">
        <w:t>p</w:t>
      </w:r>
      <w:r w:rsidRPr="00281078">
        <w:t>port au savoir utilitaire), l’épuisement professionnel et le désir de quitter l’enseignement, l’absence ou la faiblesse du soutien, l’évolution de l’autonomie professionnelle et du contrôle, les ra</w:t>
      </w:r>
      <w:r w:rsidRPr="00281078">
        <w:t>p</w:t>
      </w:r>
      <w:r w:rsidRPr="00281078">
        <w:t>ports tendus avec les directions et avec les parents, l’image négat</w:t>
      </w:r>
      <w:r w:rsidRPr="00281078">
        <w:t>i</w:t>
      </w:r>
      <w:r w:rsidRPr="00281078">
        <w:t>ve des médias, etc. Le texte de Mme Lorraine Pagé, ancienne pr</w:t>
      </w:r>
      <w:r w:rsidRPr="00281078">
        <w:t>é</w:t>
      </w:r>
      <w:r w:rsidRPr="00281078">
        <w:t xml:space="preserve">sidente de la CEQ, paru dans </w:t>
      </w:r>
      <w:r w:rsidRPr="00281078">
        <w:rPr>
          <w:i/>
        </w:rPr>
        <w:t xml:space="preserve">Le Devoir </w:t>
      </w:r>
      <w:r w:rsidRPr="00281078">
        <w:t>le 6 mai 2006, témoigne avec conviction du malaise enseignant et de sa persistance au cours des</w:t>
      </w:r>
      <w:r>
        <w:t xml:space="preserve"> [316] </w:t>
      </w:r>
      <w:r w:rsidRPr="00281078">
        <w:t>25 de</w:t>
      </w:r>
      <w:r w:rsidRPr="00281078">
        <w:t>r</w:t>
      </w:r>
      <w:r w:rsidRPr="00281078">
        <w:t>nières années. On peut y entendre la voix d’« en bas », par oppos</w:t>
      </w:r>
      <w:r w:rsidRPr="00281078">
        <w:t>i</w:t>
      </w:r>
      <w:r w:rsidRPr="00281078">
        <w:t>tion à celle d’« en haut », portée par ceux qui détiennent le pouvoir en éd</w:t>
      </w:r>
      <w:r w:rsidRPr="00281078">
        <w:t>u</w:t>
      </w:r>
      <w:r w:rsidRPr="00281078">
        <w:t>cation.</w:t>
      </w:r>
    </w:p>
    <w:p w14:paraId="2DD1E74C" w14:textId="77777777" w:rsidR="00825157" w:rsidRPr="00281078" w:rsidRDefault="00825157" w:rsidP="00825157">
      <w:pPr>
        <w:spacing w:before="120" w:after="120"/>
        <w:jc w:val="both"/>
      </w:pPr>
      <w:r w:rsidRPr="00281078">
        <w:t>Dans les années 90, le discours sur la condition enseignante s’enrichit d’un nouveau concept, celui de professionnalisme colle</w:t>
      </w:r>
      <w:r w:rsidRPr="00281078">
        <w:t>c</w:t>
      </w:r>
      <w:r w:rsidRPr="00281078">
        <w:t>tif. Encore une fois, c’est le Conseil supérieur de l’éducation qui proposa ce concept, espérant lui donner un statut normatif, susceptible de r</w:t>
      </w:r>
      <w:r w:rsidRPr="00281078">
        <w:t>e</w:t>
      </w:r>
      <w:r w:rsidRPr="00281078">
        <w:t>lancer la professionnalisation de l’enseignement (</w:t>
      </w:r>
      <w:r w:rsidRPr="00281078">
        <w:rPr>
          <w:i/>
        </w:rPr>
        <w:t>La profession ense</w:t>
      </w:r>
      <w:r w:rsidRPr="00281078">
        <w:rPr>
          <w:i/>
        </w:rPr>
        <w:t>i</w:t>
      </w:r>
      <w:r w:rsidRPr="00281078">
        <w:rPr>
          <w:i/>
        </w:rPr>
        <w:t>gnante : vers un renouvellement du contrat social</w:t>
      </w:r>
      <w:r w:rsidRPr="00281078">
        <w:t>, 1990-1991). Ce concept appartient à un ensemble dont font partie aussi d’autres concepts comme la décentralisation, l’autonomie de l’établissement, le projet éducatif local, le rapprochement de l’école et de la comm</w:t>
      </w:r>
      <w:r w:rsidRPr="00281078">
        <w:t>u</w:t>
      </w:r>
      <w:r w:rsidRPr="00281078">
        <w:t>nauté, etc. Il véhicule l’idée que l’établissement est le lieu de la pr</w:t>
      </w:r>
      <w:r w:rsidRPr="00281078">
        <w:t>o</w:t>
      </w:r>
      <w:r w:rsidRPr="00281078">
        <w:t>fessionnalisation de l’enseignement et que celle-ci est une importante composante co</w:t>
      </w:r>
      <w:r w:rsidRPr="00281078">
        <w:t>l</w:t>
      </w:r>
      <w:r w:rsidRPr="00281078">
        <w:t>lective. En d’autres termes, l’enseignant professionnel a non se</w:t>
      </w:r>
      <w:r w:rsidRPr="00281078">
        <w:t>u</w:t>
      </w:r>
      <w:r w:rsidRPr="00281078">
        <w:t>lement la classe comme lieu d’engagement et d’expertise, mais aussi l’établissement et la communauté qu’il dessert. Son champ d’action doit donc s’élargir de la classe vers l’établissement et la communauté locale. De l’avis du Conseil, l’enseignement doit pr</w:t>
      </w:r>
      <w:r w:rsidRPr="00281078">
        <w:t>o</w:t>
      </w:r>
      <w:r w:rsidRPr="00281078">
        <w:t>gresser sur la voie de la professionnalisation et cela implique un pr</w:t>
      </w:r>
      <w:r w:rsidRPr="00281078">
        <w:t>o</w:t>
      </w:r>
      <w:r w:rsidRPr="00281078">
        <w:t>fessionnalisme ouvert et collectif : co</w:t>
      </w:r>
      <w:r w:rsidRPr="00281078">
        <w:t>l</w:t>
      </w:r>
      <w:r w:rsidRPr="00281078">
        <w:t>légialité et responsabilité con</w:t>
      </w:r>
      <w:r w:rsidRPr="00281078">
        <w:lastRenderedPageBreak/>
        <w:t>cernant la réussite éducative des élèves, concertation institutio</w:t>
      </w:r>
      <w:r w:rsidRPr="00281078">
        <w:t>n</w:t>
      </w:r>
      <w:r w:rsidRPr="00281078">
        <w:t>nelle, perfectionnement et soutien mutuel entre pairs, éthique du se</w:t>
      </w:r>
      <w:r w:rsidRPr="00281078">
        <w:t>r</w:t>
      </w:r>
      <w:r w:rsidRPr="00281078">
        <w:t>vice public.</w:t>
      </w:r>
    </w:p>
    <w:p w14:paraId="68A307ED" w14:textId="77777777" w:rsidR="00825157" w:rsidRPr="00281078" w:rsidRDefault="00825157" w:rsidP="00825157">
      <w:pPr>
        <w:spacing w:before="120" w:after="120"/>
        <w:jc w:val="both"/>
      </w:pPr>
      <w:r w:rsidRPr="00281078">
        <w:t>Les enseignants reçurent le discours sur le professionnalisme co</w:t>
      </w:r>
      <w:r w:rsidRPr="00281078">
        <w:t>l</w:t>
      </w:r>
      <w:r w:rsidRPr="00281078">
        <w:t>lectif avec un mélange d’ouverture et d’appréhension. Ouvert</w:t>
      </w:r>
      <w:r w:rsidRPr="00281078">
        <w:t>u</w:t>
      </w:r>
      <w:r w:rsidRPr="00281078">
        <w:t>re d’une part, dans la mesure où ce discours faisait des enseignants les acteurs centraux de l’école et valorisait leur expertise et leur particip</w:t>
      </w:r>
      <w:r w:rsidRPr="00281078">
        <w:t>a</w:t>
      </w:r>
      <w:r w:rsidRPr="00281078">
        <w:t>tion dans la gouverne de l’établissement. Appréhension d’autre part, dans la mesure où il véhiculait une augmentation de la charge de tr</w:t>
      </w:r>
      <w:r w:rsidRPr="00281078">
        <w:t>a</w:t>
      </w:r>
      <w:r w:rsidRPr="00281078">
        <w:t>vail, sa réorganisation sur des bases plus décloisonnées et une respo</w:t>
      </w:r>
      <w:r w:rsidRPr="00281078">
        <w:t>n</w:t>
      </w:r>
      <w:r w:rsidRPr="00281078">
        <w:t>sabilisation accrue des enseignants dans la réu</w:t>
      </w:r>
      <w:r w:rsidRPr="00281078">
        <w:t>s</w:t>
      </w:r>
      <w:r w:rsidRPr="00281078">
        <w:t>site des élèves. Si cette responsabilisation advient sans soutien et sans ressources, alors, est</w:t>
      </w:r>
      <w:r w:rsidRPr="00281078">
        <w:t>i</w:t>
      </w:r>
      <w:r w:rsidRPr="00281078">
        <w:t>ment bon nombre d’enseignants, les conditions seront réunies pour que les enseignants soient blâmés pour les échecs du système éducatif public.</w:t>
      </w:r>
    </w:p>
    <w:p w14:paraId="51740D93" w14:textId="77777777" w:rsidR="00825157" w:rsidRPr="00281078" w:rsidRDefault="00825157" w:rsidP="00825157">
      <w:pPr>
        <w:spacing w:before="120" w:after="120"/>
        <w:jc w:val="both"/>
      </w:pPr>
      <w:r w:rsidRPr="00281078">
        <w:t>La réforme scolaire des années 2000, la mise sur pied des conseils d’établissement et le nouveau curriculum axé sur le dév</w:t>
      </w:r>
      <w:r w:rsidRPr="00281078">
        <w:t>e</w:t>
      </w:r>
      <w:r w:rsidRPr="00281078">
        <w:t>loppement de compétences, donnèrent en quelque sorte un contenu concret à la n</w:t>
      </w:r>
      <w:r w:rsidRPr="00281078">
        <w:t>o</w:t>
      </w:r>
      <w:r w:rsidRPr="00281078">
        <w:t>tion de pr</w:t>
      </w:r>
      <w:r w:rsidRPr="00281078">
        <w:t>o</w:t>
      </w:r>
      <w:r w:rsidRPr="00281078">
        <w:t>fessionnalisme collectif. En effet, la loi créant les conseils d’établissement spécifia la place et les pouvoirs des enseignants dans la gouverne de l’établissement. Si ces de</w:t>
      </w:r>
      <w:r w:rsidRPr="00281078">
        <w:t>r</w:t>
      </w:r>
      <w:r w:rsidRPr="00281078">
        <w:t>niers ne sont pas les seuls acteurs à participer au processus déc</w:t>
      </w:r>
      <w:r w:rsidRPr="00281078">
        <w:t>i</w:t>
      </w:r>
      <w:r w:rsidRPr="00281078">
        <w:t>sionnel local, en revanche on ne peut localement décider de choses importantes sur le plan de l’enseignement sans prendre en compte les avis et recommandations des enseignants. De même, la notion de cycle d’apprentissage associé au nouveau curriculum comporte une obligation de concertation et de partage de la responsabilité pour la réussite éducative des élèves d’un cycle. Dans ces deux domaines, celui de la gouvernance de l’établissement et celui du nouveau curriculum, il y a des apprentiss</w:t>
      </w:r>
      <w:r w:rsidRPr="00281078">
        <w:t>a</w:t>
      </w:r>
      <w:r w:rsidRPr="00281078">
        <w:t>ges à faire, d’où l’importance du développement professionnel. Le Conseil sup</w:t>
      </w:r>
      <w:r w:rsidRPr="00281078">
        <w:t>é</w:t>
      </w:r>
      <w:r w:rsidRPr="00281078">
        <w:t>rieur de l’éducation reconnut ces enjeux dans son dernier avis consacré à la condition enseignante (</w:t>
      </w:r>
      <w:r w:rsidRPr="00281078">
        <w:rPr>
          <w:i/>
        </w:rPr>
        <w:t>Un nouveau souffle pour la profession enseignante</w:t>
      </w:r>
      <w:r w:rsidRPr="00281078">
        <w:t>, 2004). Il insista sur trois orientations de nat</w:t>
      </w:r>
      <w:r w:rsidRPr="00281078">
        <w:t>u</w:t>
      </w:r>
      <w:r w:rsidRPr="00281078">
        <w:t>re à contribuer à la valorisation de l’enseignement : d’abord, une rel</w:t>
      </w:r>
      <w:r w:rsidRPr="00281078">
        <w:t>è</w:t>
      </w:r>
      <w:r w:rsidRPr="00281078">
        <w:t>ve de qualité, ce qui impliquait des normes professionne</w:t>
      </w:r>
      <w:r w:rsidRPr="00281078">
        <w:t>l</w:t>
      </w:r>
      <w:r w:rsidRPr="00281078">
        <w:t>les élevées pour la formation et l’entrée dans le métier, ensuite, le</w:t>
      </w:r>
      <w:r>
        <w:t xml:space="preserve"> développement continu et la re</w:t>
      </w:r>
      <w:r w:rsidRPr="00281078">
        <w:t>connaissance</w:t>
      </w:r>
      <w:r>
        <w:t xml:space="preserve"> [317]</w:t>
      </w:r>
      <w:r w:rsidRPr="00281078">
        <w:t xml:space="preserve"> des compétences professionnelles et, enfin, le soutien de l’autonomie professionnelle dans </w:t>
      </w:r>
      <w:r w:rsidRPr="00281078">
        <w:lastRenderedPageBreak/>
        <w:t>l’organisation du travail et la gestion de la profession. Sont ici mis de l’avant des éléments de nature à relever et à r</w:t>
      </w:r>
      <w:r w:rsidRPr="00281078">
        <w:t>e</w:t>
      </w:r>
      <w:r w:rsidRPr="00281078">
        <w:t>connaître l’expertise et l’autonomie des enseignants, les deux dimensions essentielles de la professionnal</w:t>
      </w:r>
      <w:r w:rsidRPr="00281078">
        <w:t>i</w:t>
      </w:r>
      <w:r w:rsidRPr="00281078">
        <w:t>sation.</w:t>
      </w:r>
    </w:p>
    <w:p w14:paraId="6C39B19E" w14:textId="77777777" w:rsidR="00825157" w:rsidRPr="00281078" w:rsidRDefault="00825157" w:rsidP="00825157">
      <w:pPr>
        <w:spacing w:before="120" w:after="120"/>
        <w:jc w:val="both"/>
      </w:pPr>
      <w:r w:rsidRPr="00281078">
        <w:t xml:space="preserve">La mise en œuvre de la réforme scolaire issue des </w:t>
      </w:r>
      <w:r w:rsidRPr="00281078">
        <w:rPr>
          <w:i/>
        </w:rPr>
        <w:t>États gén</w:t>
      </w:r>
      <w:r w:rsidRPr="00281078">
        <w:rPr>
          <w:i/>
        </w:rPr>
        <w:t>é</w:t>
      </w:r>
      <w:r w:rsidRPr="00281078">
        <w:rPr>
          <w:i/>
        </w:rPr>
        <w:t xml:space="preserve">raux sur l’éducation </w:t>
      </w:r>
      <w:r w:rsidRPr="00281078">
        <w:t>(1996) a mis à rude épreuve la vision du Conseil sup</w:t>
      </w:r>
      <w:r w:rsidRPr="00281078">
        <w:t>é</w:t>
      </w:r>
      <w:r w:rsidRPr="00281078">
        <w:t>rieur de l’éducation. Un bon nombre d’enseignants ont en effet reçu le renouveau pédagogique comme une atteinte à leur autonomie trad</w:t>
      </w:r>
      <w:r w:rsidRPr="00281078">
        <w:t>i</w:t>
      </w:r>
      <w:r w:rsidRPr="00281078">
        <w:t>tionnelle, dans la mesure où le nouveau curr</w:t>
      </w:r>
      <w:r w:rsidRPr="00281078">
        <w:t>i</w:t>
      </w:r>
      <w:r w:rsidRPr="00281078">
        <w:t>culum ne se contentait pas de déterminer les s</w:t>
      </w:r>
      <w:r w:rsidRPr="00281078">
        <w:t>a</w:t>
      </w:r>
      <w:r w:rsidRPr="00281078">
        <w:t>voirs à transmettre (ce qui est légitime et du ressort de l’État), mais aussi les façons de le faire (notamment la p</w:t>
      </w:r>
      <w:r w:rsidRPr="00281078">
        <w:t>é</w:t>
      </w:r>
      <w:r w:rsidRPr="00281078">
        <w:t>dagogie du projet), ce qui appartient au domaine de l’expertise ense</w:t>
      </w:r>
      <w:r w:rsidRPr="00281078">
        <w:t>i</w:t>
      </w:r>
      <w:r w:rsidRPr="00281078">
        <w:t>gnante. La réforme du curriculum a aussi été perçue (à tort ou à ra</w:t>
      </w:r>
      <w:r w:rsidRPr="00281078">
        <w:t>i</w:t>
      </w:r>
      <w:r w:rsidRPr="00281078">
        <w:t>son) comme le fruit d’une « noosphère, sphère de gens qui pensent les pratiques pédagogiques et prétendent les rationaliser » (Pe</w:t>
      </w:r>
      <w:r w:rsidRPr="00281078">
        <w:t>r</w:t>
      </w:r>
      <w:r w:rsidRPr="00281078">
        <w:t>renoud, 1995 : 10-11), proposant des changements d’envergure irréalistes ne prenant pas en compte les conditions réelles d’exercice du métier (fa</w:t>
      </w:r>
      <w:r w:rsidRPr="00281078">
        <w:t>i</w:t>
      </w:r>
      <w:r w:rsidRPr="00281078">
        <w:t>ble lég</w:t>
      </w:r>
      <w:r w:rsidRPr="00281078">
        <w:t>i</w:t>
      </w:r>
      <w:r w:rsidRPr="00281078">
        <w:t>timité pragmatique) et dépossédant les enseignants de l’expertise acquise par l’expérience (faible légitimité cognitive, su</w:t>
      </w:r>
      <w:r w:rsidRPr="00281078">
        <w:t>i</w:t>
      </w:r>
      <w:r w:rsidRPr="00281078">
        <w:t>vant la typologie de Suc</w:t>
      </w:r>
      <w:r w:rsidRPr="00281078">
        <w:t>h</w:t>
      </w:r>
      <w:r w:rsidRPr="00281078">
        <w:t>man, 1995). De plus, la mise en place, au cours de la dernière décennie, de la gestion axée sur les résultats (GAR) a aussi été reçue comme une pression indue sur les enseignants afin qu’ils fassent réussir un plus grand nombre d’élèves, comme une tentative de resserrer le contrôle sur l’enseignement et comme une manière de faire porter la responsabilité de la réussite des él</w:t>
      </w:r>
      <w:r w:rsidRPr="00281078">
        <w:t>è</w:t>
      </w:r>
      <w:r w:rsidRPr="00281078">
        <w:t>ves sur les enseignants pour être en position de les blâmer si les échecs du sy</w:t>
      </w:r>
      <w:r w:rsidRPr="00281078">
        <w:t>s</w:t>
      </w:r>
      <w:r w:rsidRPr="00281078">
        <w:t>tème éducatif perdurent.</w:t>
      </w:r>
    </w:p>
    <w:p w14:paraId="7C5FE5D8" w14:textId="77777777" w:rsidR="00825157" w:rsidRPr="00281078" w:rsidRDefault="00825157" w:rsidP="00825157">
      <w:pPr>
        <w:spacing w:before="120" w:after="120"/>
        <w:jc w:val="both"/>
      </w:pPr>
      <w:r w:rsidRPr="00281078">
        <w:t>On le voit, les enjeux de l’autonomie, de l’expertise et de la re</w:t>
      </w:r>
      <w:r w:rsidRPr="00281078">
        <w:t>s</w:t>
      </w:r>
      <w:r w:rsidRPr="00281078">
        <w:t>ponsabil</w:t>
      </w:r>
      <w:r w:rsidRPr="00281078">
        <w:t>i</w:t>
      </w:r>
      <w:r w:rsidRPr="00281078">
        <w:t>té professionnelles des enseignants demeurent à l’avant-scène, même après un demi-siècle de discours sur la professionnalis</w:t>
      </w:r>
      <w:r w:rsidRPr="00281078">
        <w:t>a</w:t>
      </w:r>
      <w:r w:rsidRPr="00281078">
        <w:t>tion, d’abord formulé par la commission Parent, puis repris à divers moments critiques ces dernières décennies par le Conseil supérieur de l’éducation. Et si, depuis quelques d</w:t>
      </w:r>
      <w:r w:rsidRPr="00281078">
        <w:t>é</w:t>
      </w:r>
      <w:r w:rsidRPr="00281078">
        <w:t>cennies, les syndicats d’enseignants ont pris leurs distances par rapport à la thèse de la pr</w:t>
      </w:r>
      <w:r w:rsidRPr="00281078">
        <w:t>o</w:t>
      </w:r>
      <w:r w:rsidRPr="00281078">
        <w:t>létarisation et, plus globalement, à l’égard d’une vision ma</w:t>
      </w:r>
      <w:r w:rsidRPr="00281078">
        <w:t>r</w:t>
      </w:r>
      <w:r w:rsidRPr="00281078">
        <w:t>xiste de la société, ils n’en demeurent pas moins soucieux de la défense de l’autonomie et de l’expertise des enseignants, perçues comme les pie</w:t>
      </w:r>
      <w:r w:rsidRPr="00281078">
        <w:t>r</w:t>
      </w:r>
      <w:r w:rsidRPr="00281078">
        <w:t xml:space="preserve">res angulaires de services éducatifs publics de qualité et comme </w:t>
      </w:r>
      <w:r w:rsidRPr="00281078">
        <w:lastRenderedPageBreak/>
        <w:t>re</w:t>
      </w:r>
      <w:r w:rsidRPr="00281078">
        <w:t>m</w:t>
      </w:r>
      <w:r w:rsidRPr="00281078">
        <w:t>parts contre les pressions politiques ou adm</w:t>
      </w:r>
      <w:r w:rsidRPr="00281078">
        <w:t>i</w:t>
      </w:r>
      <w:r w:rsidRPr="00281078">
        <w:t>nistratives du moment, qu’elles viennent des politiciens, des co</w:t>
      </w:r>
      <w:r w:rsidRPr="00281078">
        <w:t>m</w:t>
      </w:r>
      <w:r w:rsidRPr="00281078">
        <w:t>missaires d’école, des cadres et des directeurs ou des parents d’élèves.</w:t>
      </w:r>
    </w:p>
    <w:p w14:paraId="06017B98" w14:textId="77777777" w:rsidR="00825157" w:rsidRPr="00281078" w:rsidRDefault="00825157" w:rsidP="00825157">
      <w:pPr>
        <w:spacing w:before="120" w:after="120"/>
        <w:jc w:val="both"/>
      </w:pPr>
    </w:p>
    <w:p w14:paraId="01EF2DE5" w14:textId="77777777" w:rsidR="00825157" w:rsidRPr="00281078" w:rsidRDefault="00825157" w:rsidP="00825157">
      <w:pPr>
        <w:pStyle w:val="a"/>
      </w:pPr>
      <w:r w:rsidRPr="00281078">
        <w:t>La condition enseignante actu</w:t>
      </w:r>
      <w:r>
        <w:t>elle</w:t>
      </w:r>
      <w:r>
        <w:br/>
      </w:r>
      <w:r w:rsidRPr="00281078">
        <w:t>et la nouvelle gestion publ</w:t>
      </w:r>
      <w:r w:rsidRPr="00281078">
        <w:t>i</w:t>
      </w:r>
      <w:r w:rsidRPr="00281078">
        <w:t>que</w:t>
      </w:r>
    </w:p>
    <w:p w14:paraId="4FC05C18" w14:textId="77777777" w:rsidR="00825157" w:rsidRDefault="00825157" w:rsidP="00825157">
      <w:pPr>
        <w:spacing w:before="120" w:after="120"/>
        <w:jc w:val="both"/>
      </w:pPr>
    </w:p>
    <w:p w14:paraId="2199DD83" w14:textId="77777777" w:rsidR="00825157" w:rsidRPr="00281078" w:rsidRDefault="00825157" w:rsidP="00825157">
      <w:pPr>
        <w:spacing w:before="120" w:after="120"/>
        <w:jc w:val="both"/>
      </w:pPr>
      <w:r w:rsidRPr="00281078">
        <w:t>La condition enseignante est certes objet de préoccupation des e</w:t>
      </w:r>
      <w:r w:rsidRPr="00281078">
        <w:t>n</w:t>
      </w:r>
      <w:r w:rsidRPr="00281078">
        <w:t>se</w:t>
      </w:r>
      <w:r w:rsidRPr="00281078">
        <w:t>i</w:t>
      </w:r>
      <w:r w:rsidRPr="00281078">
        <w:t>gnants, de leurs associations syndicales et professionnelles, et d’un organi</w:t>
      </w:r>
      <w:r w:rsidRPr="00281078">
        <w:t>s</w:t>
      </w:r>
      <w:r w:rsidRPr="00281078">
        <w:t>me indépendant comme le Conseil supérieur de l’éducation. Mais elle est aussi l’objet de préoccupations de la part des administr</w:t>
      </w:r>
      <w:r w:rsidRPr="00281078">
        <w:t>a</w:t>
      </w:r>
      <w:r w:rsidRPr="00281078">
        <w:t>teurs scolaires des pays développés et en développement, et des org</w:t>
      </w:r>
      <w:r w:rsidRPr="00281078">
        <w:t>a</w:t>
      </w:r>
      <w:r w:rsidRPr="00281078">
        <w:t>nisations internationales, comme la Banque mondiale et l’Organisation de coopération et de dévelo</w:t>
      </w:r>
      <w:r w:rsidRPr="00281078">
        <w:t>p</w:t>
      </w:r>
      <w:r w:rsidRPr="00281078">
        <w:t>pement économiques (OCDE), qui cherchent à appliquer au champ de l’éducation les pol</w:t>
      </w:r>
      <w:r w:rsidRPr="00281078">
        <w:t>i</w:t>
      </w:r>
      <w:r w:rsidRPr="00281078">
        <w:t>tiques inspirées du néolibéralisme et de la nouvelle ge</w:t>
      </w:r>
      <w:r w:rsidRPr="00281078">
        <w:t>s</w:t>
      </w:r>
      <w:r w:rsidRPr="00281078">
        <w:t>tion publique. On est ainsi confronté à une vision de la condition enseignante produ</w:t>
      </w:r>
      <w:r w:rsidRPr="00281078">
        <w:t>i</w:t>
      </w:r>
      <w:r w:rsidRPr="00281078">
        <w:t>te par le « haut » des systèmes éduc</w:t>
      </w:r>
      <w:r w:rsidRPr="00281078">
        <w:t>a</w:t>
      </w:r>
      <w:r w:rsidRPr="00281078">
        <w:t>tifs.</w:t>
      </w:r>
    </w:p>
    <w:p w14:paraId="26D3BE70" w14:textId="77777777" w:rsidR="00825157" w:rsidRDefault="00825157" w:rsidP="00825157">
      <w:pPr>
        <w:spacing w:before="120" w:after="120"/>
        <w:jc w:val="both"/>
      </w:pPr>
      <w:r>
        <w:t>[318]</w:t>
      </w:r>
    </w:p>
    <w:p w14:paraId="243D8BFB" w14:textId="77777777" w:rsidR="00825157" w:rsidRPr="00281078" w:rsidRDefault="00825157" w:rsidP="00825157">
      <w:pPr>
        <w:spacing w:before="120" w:after="120"/>
        <w:jc w:val="both"/>
      </w:pPr>
      <w:r w:rsidRPr="00281078">
        <w:t>C’est ainsi que l’OCDE, soucieuse d’améliorer la qualité de l’éducation (c’est-à-dire son efficacité et son efficience) et prenant conscience de l’importance des enseignants dans la réussite des él</w:t>
      </w:r>
      <w:r w:rsidRPr="00281078">
        <w:t>è</w:t>
      </w:r>
      <w:r w:rsidRPr="00281078">
        <w:t>ves, a mis au point un programme d’études sur la condition enseigna</w:t>
      </w:r>
      <w:r w:rsidRPr="00281078">
        <w:t>n</w:t>
      </w:r>
      <w:r w:rsidRPr="00281078">
        <w:t>te dans plusieurs pays me</w:t>
      </w:r>
      <w:r w:rsidRPr="00281078">
        <w:t>m</w:t>
      </w:r>
      <w:r w:rsidRPr="00281078">
        <w:t xml:space="preserve">bres (25 y ont participé), intitulé </w:t>
      </w:r>
      <w:r w:rsidRPr="00281078">
        <w:rPr>
          <w:i/>
        </w:rPr>
        <w:t xml:space="preserve">Le rôle crucial des enseignants </w:t>
      </w:r>
      <w:r w:rsidRPr="00281078">
        <w:t>(2005). Cette étude recense, analyse et prop</w:t>
      </w:r>
      <w:r w:rsidRPr="00281078">
        <w:t>o</w:t>
      </w:r>
      <w:r w:rsidRPr="00281078">
        <w:t>se un ensemble d’actions et de moyens susceptibles, selon l’OCDE, d’attirer, de former et de retenir dans l’enseignement un personnel de qualité. L’OCDE juge ainsi esse</w:t>
      </w:r>
      <w:r w:rsidRPr="00281078">
        <w:t>n</w:t>
      </w:r>
      <w:r w:rsidRPr="00281078">
        <w:t>tiel que chaque pays membre se dote d’une politique intégrée sur la condition enseignante afin d’éviter des pénuries d’enseignants qu</w:t>
      </w:r>
      <w:r w:rsidRPr="00281078">
        <w:t>a</w:t>
      </w:r>
      <w:r w:rsidRPr="00281078">
        <w:t>lifiés et une trop grande déperdition de bons effectifs en cours de carrière. Le rapport explore dive</w:t>
      </w:r>
      <w:r w:rsidRPr="00281078">
        <w:t>r</w:t>
      </w:r>
      <w:r w:rsidRPr="00281078">
        <w:t>ses options afin de rendre l’enseignement plus attirant, notamment par des incit</w:t>
      </w:r>
      <w:r w:rsidRPr="00281078">
        <w:t>a</w:t>
      </w:r>
      <w:r w:rsidRPr="00281078">
        <w:t>tifs fina</w:t>
      </w:r>
      <w:r w:rsidRPr="00281078">
        <w:t>n</w:t>
      </w:r>
      <w:r w:rsidRPr="00281078">
        <w:t>ciers, un salaire au mérite et un système de récompenses plus flexible (c’est-à-dire moins égalitaire et uniforme). Il propose aussi une fo</w:t>
      </w:r>
      <w:r w:rsidRPr="00281078">
        <w:t>r</w:t>
      </w:r>
      <w:r w:rsidRPr="00281078">
        <w:t>mation initiale plus sélective, plus pratique, et une insertion professionnelle mieux encadrée. Il estime nécessaire d’élargir les cr</w:t>
      </w:r>
      <w:r w:rsidRPr="00281078">
        <w:t>i</w:t>
      </w:r>
      <w:r w:rsidRPr="00281078">
        <w:t>tères d’embauche et de donner aux directions d’établissement une plus grande marge de manœuvre dans ce domaine, tout en e</w:t>
      </w:r>
      <w:r w:rsidRPr="00281078">
        <w:t>n</w:t>
      </w:r>
      <w:r w:rsidRPr="00281078">
        <w:t>courageant la mobilité des enseignants et la d</w:t>
      </w:r>
      <w:r w:rsidRPr="00281078">
        <w:t>i</w:t>
      </w:r>
      <w:r w:rsidRPr="00281078">
        <w:t>versification de leur carrière. Il juge aussi nécessaire d’évaluer et de réco</w:t>
      </w:r>
      <w:r w:rsidRPr="00281078">
        <w:t>m</w:t>
      </w:r>
      <w:r w:rsidRPr="00281078">
        <w:t>penser les bons enseignants. De plus, le rapport discute des mérites respe</w:t>
      </w:r>
      <w:r w:rsidRPr="00281078">
        <w:t>c</w:t>
      </w:r>
      <w:r w:rsidRPr="00281078">
        <w:t>tifs de deux modèles d’emploi : un modèle axé sur la carrière et un a</w:t>
      </w:r>
      <w:r w:rsidRPr="00281078">
        <w:t>u</w:t>
      </w:r>
      <w:r w:rsidRPr="00281078">
        <w:t>tre, sur le poste. Le premier modèle suppose que les enseignants demeurent dans la fon</w:t>
      </w:r>
      <w:r w:rsidRPr="00281078">
        <w:t>c</w:t>
      </w:r>
      <w:r w:rsidRPr="00281078">
        <w:t>tion publique tout au long de leur carrière ; l’ancienneté y devient un critère important de progression dans la carrière, d’accès à des prom</w:t>
      </w:r>
      <w:r w:rsidRPr="00281078">
        <w:t>o</w:t>
      </w:r>
      <w:r w:rsidRPr="00281078">
        <w:t>tions et de rémunération ; les salaires sont bas à l’embauche, mais ils progressent tout au long de la ca</w:t>
      </w:r>
      <w:r w:rsidRPr="00281078">
        <w:t>r</w:t>
      </w:r>
      <w:r w:rsidRPr="00281078">
        <w:t>rière. Le second modèle est axé sur le poste et ses ex</w:t>
      </w:r>
      <w:r w:rsidRPr="00281078">
        <w:t>i</w:t>
      </w:r>
      <w:r w:rsidRPr="00281078">
        <w:t>gences ; il cherche à recruter la meilleure personne pour un poste donné, quelle que soit son ancienneté, et il ajuste la r</w:t>
      </w:r>
      <w:r w:rsidRPr="00281078">
        <w:t>é</w:t>
      </w:r>
      <w:r w:rsidRPr="00281078">
        <w:t>munération en fonction des exigences du poste et des conditions du marché ; les salaires sont élevés à l’entrée, mais ils plafonnent assez rapidement. Le modèle axé sur l’ancienneté est typique de la fonction publique syndiquée, celui axé sur le poste est fréquent dans l’entreprise privée. L’OCDE souhaite voir les systèmes éducatifs p</w:t>
      </w:r>
      <w:r w:rsidRPr="00281078">
        <w:t>u</w:t>
      </w:r>
      <w:r w:rsidRPr="00281078">
        <w:t>blics évoluer vers ce dernier type de modèle, au nom de la flexibilité et de la quête de qualité (efficacité et efficience). Enfin, la base de connaissances de l’enseignement, telle que préconisée par le mouv</w:t>
      </w:r>
      <w:r w:rsidRPr="00281078">
        <w:t>e</w:t>
      </w:r>
      <w:r w:rsidRPr="00281078">
        <w:t>ment « </w:t>
      </w:r>
      <w:r w:rsidRPr="00281078">
        <w:rPr>
          <w:i/>
          <w:iCs/>
        </w:rPr>
        <w:t>School Effectiveness</w:t>
      </w:r>
      <w:r w:rsidRPr="00281078">
        <w:t> », apparaît à l’OCDE prometteur comme fondement des pratiques d’enseignement efficaces.</w:t>
      </w:r>
    </w:p>
    <w:p w14:paraId="682FE5FC" w14:textId="77777777" w:rsidR="00825157" w:rsidRPr="00281078" w:rsidRDefault="00825157" w:rsidP="00825157">
      <w:pPr>
        <w:spacing w:before="120" w:after="120"/>
        <w:jc w:val="both"/>
      </w:pPr>
      <w:r w:rsidRPr="00281078">
        <w:t>Dans les pays en développement, dans le cadre du programme « Éducation de base pour tous », la Banque mondiale a insisté pour que le modèle d’emploi des enseignants change. C’est ainsi que, dans ces pays, de plus en plus d’enseignants sont contractuels, sans perm</w:t>
      </w:r>
      <w:r w:rsidRPr="00281078">
        <w:t>a</w:t>
      </w:r>
      <w:r w:rsidRPr="00281078">
        <w:t>nence. Cependant, leur rémunération, au lieu d’augmenter en début de carrière, suivant le m</w:t>
      </w:r>
      <w:r w:rsidRPr="00281078">
        <w:t>o</w:t>
      </w:r>
      <w:r w:rsidRPr="00281078">
        <w:t>dèle axé sur le poste, a diminué. En effet, les nouveaux enseignants de ces pays reçoivent un salaire comptant pour la moitié de celui d’un enseignant régulier. Ils tr</w:t>
      </w:r>
      <w:r w:rsidRPr="00281078">
        <w:t>a</w:t>
      </w:r>
      <w:r w:rsidRPr="00281078">
        <w:t>vaillent aussi de plus en plus dans des établissements d’enseignement privé, notamment au secondaire et au postsecondaire, puisque la Banque mondiale enco</w:t>
      </w:r>
      <w:r w:rsidRPr="00281078">
        <w:t>u</w:t>
      </w:r>
      <w:r w:rsidRPr="00281078">
        <w:t>rage une certaine pr</w:t>
      </w:r>
      <w:r w:rsidRPr="00281078">
        <w:t>i</w:t>
      </w:r>
      <w:r w:rsidRPr="00281078">
        <w:t>vatisation de l’éducation. Dans ces pays, on peut parler d’une pr</w:t>
      </w:r>
      <w:r w:rsidRPr="00281078">
        <w:t>o</w:t>
      </w:r>
      <w:r w:rsidRPr="00281078">
        <w:t>létarisation de l’enseignement.</w:t>
      </w:r>
    </w:p>
    <w:p w14:paraId="1096F188" w14:textId="77777777" w:rsidR="00825157" w:rsidRPr="00281078" w:rsidRDefault="00825157" w:rsidP="00825157">
      <w:pPr>
        <w:spacing w:before="120" w:after="120"/>
        <w:jc w:val="both"/>
      </w:pPr>
      <w:r w:rsidRPr="00281078">
        <w:t>Ces instances internationales, inspirées par le paradigme néolib</w:t>
      </w:r>
      <w:r w:rsidRPr="00281078">
        <w:t>é</w:t>
      </w:r>
      <w:r w:rsidRPr="00281078">
        <w:t>ral, élaborent, diffusent et, dans le cas des pays en développ</w:t>
      </w:r>
      <w:r w:rsidRPr="00281078">
        <w:t>e</w:t>
      </w:r>
      <w:r w:rsidRPr="00281078">
        <w:t xml:space="preserve">ment, </w:t>
      </w:r>
      <w:r>
        <w:t>imposent un discours et des pra</w:t>
      </w:r>
      <w:r w:rsidRPr="00281078">
        <w:t>tiques</w:t>
      </w:r>
      <w:r>
        <w:t xml:space="preserve"> [319]</w:t>
      </w:r>
      <w:r w:rsidRPr="00281078">
        <w:t xml:space="preserve"> de gestion qui entendent modifier le contrat social qui liait depuis des décennies les enseignants à la société et à l’État. Les cara</w:t>
      </w:r>
      <w:r w:rsidRPr="00281078">
        <w:t>c</w:t>
      </w:r>
      <w:r w:rsidRPr="00281078">
        <w:t>téristiques de la condition enseignante</w:t>
      </w:r>
      <w:r>
        <w:t xml:space="preserve"> </w:t>
      </w:r>
      <w:r w:rsidRPr="00281078">
        <w:t>institutionnalisées au XX</w:t>
      </w:r>
      <w:r w:rsidRPr="00EB297F">
        <w:rPr>
          <w:vertAlign w:val="superscript"/>
        </w:rPr>
        <w:t>e</w:t>
      </w:r>
      <w:r w:rsidRPr="00281078">
        <w:t xml:space="preserve"> siècle – exigence d’une formation initiale spécifique et r</w:t>
      </w:r>
      <w:r w:rsidRPr="00281078">
        <w:t>é</w:t>
      </w:r>
      <w:r w:rsidRPr="00281078">
        <w:t>gulée par un État national, statut de fonctionnaire de l’État et syndicalisation, modèle d’emploi axé sur la carrière, perm</w:t>
      </w:r>
      <w:r w:rsidRPr="00281078">
        <w:t>a</w:t>
      </w:r>
      <w:r w:rsidRPr="00281078">
        <w:t>nence, r</w:t>
      </w:r>
      <w:r w:rsidRPr="00281078">
        <w:t>é</w:t>
      </w:r>
      <w:r w:rsidRPr="00281078">
        <w:t>munération égale et modulée selon l’ancienneté, autonomie péd</w:t>
      </w:r>
      <w:r w:rsidRPr="00281078">
        <w:t>a</w:t>
      </w:r>
      <w:r w:rsidRPr="00281078">
        <w:t>gogique – sont remises en question. À leur place, on préconise une d</w:t>
      </w:r>
      <w:r w:rsidRPr="00281078">
        <w:t>i</w:t>
      </w:r>
      <w:r w:rsidRPr="00281078">
        <w:t>versification des systèmes de formation initiale et continue, et une concurrence entre ces syst</w:t>
      </w:r>
      <w:r w:rsidRPr="00281078">
        <w:t>è</w:t>
      </w:r>
      <w:r w:rsidRPr="00281078">
        <w:t>mes. On revendique aussi une grande liberté accordée aux établiss</w:t>
      </w:r>
      <w:r w:rsidRPr="00281078">
        <w:t>e</w:t>
      </w:r>
      <w:r w:rsidRPr="00281078">
        <w:t>ments et à leur direction dans l’embauche des enseignants su</w:t>
      </w:r>
      <w:r w:rsidRPr="00281078">
        <w:t>i</w:t>
      </w:r>
      <w:r w:rsidRPr="00281078">
        <w:t>vant des critères définis en fonction des besoins des établissements et des atte</w:t>
      </w:r>
      <w:r w:rsidRPr="00281078">
        <w:t>n</w:t>
      </w:r>
      <w:r w:rsidRPr="00281078">
        <w:t>tes des parents. On soutient enfin une évaluation des enseignants fo</w:t>
      </w:r>
      <w:r w:rsidRPr="00281078">
        <w:t>n</w:t>
      </w:r>
      <w:r w:rsidRPr="00281078">
        <w:t>dée sur leur mérite ou plus précisément sur leur rendement (c’est-à-dire leur contribution à la r</w:t>
      </w:r>
      <w:r w:rsidRPr="00281078">
        <w:t>é</w:t>
      </w:r>
      <w:r w:rsidRPr="00281078">
        <w:t>ussite des élèves), un modèle d’emploi axé sur le poste et un lien d’emploi non permanent. Dans les faits, cette nouvelle gestion publ</w:t>
      </w:r>
      <w:r w:rsidRPr="00281078">
        <w:t>i</w:t>
      </w:r>
      <w:r w:rsidRPr="00281078">
        <w:t>que se met en place de manière très variable, selon les pays et la cap</w:t>
      </w:r>
      <w:r w:rsidRPr="00281078">
        <w:t>a</w:t>
      </w:r>
      <w:r w:rsidRPr="00281078">
        <w:t>cité des acteurs organisés pour favoriser son institutionnalisation ou, au contra</w:t>
      </w:r>
      <w:r w:rsidRPr="00281078">
        <w:t>i</w:t>
      </w:r>
      <w:r w:rsidRPr="00281078">
        <w:t>re,</w:t>
      </w:r>
      <w:r>
        <w:t xml:space="preserve"> </w:t>
      </w:r>
      <w:r w:rsidRPr="00281078">
        <w:t>y résister.</w:t>
      </w:r>
    </w:p>
    <w:p w14:paraId="09BCA0FD" w14:textId="77777777" w:rsidR="00825157" w:rsidRPr="00281078" w:rsidRDefault="00825157" w:rsidP="00825157">
      <w:pPr>
        <w:spacing w:before="120" w:after="120"/>
        <w:jc w:val="both"/>
      </w:pPr>
    </w:p>
    <w:p w14:paraId="2478AE54" w14:textId="77777777" w:rsidR="00825157" w:rsidRPr="00281078" w:rsidRDefault="00825157" w:rsidP="00825157">
      <w:pPr>
        <w:pStyle w:val="a"/>
      </w:pPr>
      <w:r w:rsidRPr="00281078">
        <w:t>Conclusion</w:t>
      </w:r>
    </w:p>
    <w:p w14:paraId="44C48AA2" w14:textId="77777777" w:rsidR="00825157" w:rsidRDefault="00825157" w:rsidP="00825157">
      <w:pPr>
        <w:spacing w:before="120" w:after="120"/>
        <w:jc w:val="both"/>
      </w:pPr>
    </w:p>
    <w:p w14:paraId="43073295" w14:textId="77777777" w:rsidR="00825157" w:rsidRPr="00281078" w:rsidRDefault="00825157" w:rsidP="00825157">
      <w:pPr>
        <w:spacing w:before="120" w:after="120"/>
        <w:jc w:val="both"/>
      </w:pPr>
      <w:r w:rsidRPr="00281078">
        <w:t>La condition enseignante évoluera vraisemblablement sous l’influence des référentiels internationaux, dans le conflit et les contradictions entre une vision (fonctionnaliste et économique) en haut de la pyramide du pouvoir éducatif et une vision d’en bas, che</w:t>
      </w:r>
      <w:r w:rsidRPr="00281078">
        <w:t>r</w:t>
      </w:r>
      <w:r w:rsidRPr="00281078">
        <w:t>chant à conserver pour les enseignants certains acquis et un contrôle relatif sur le devenir du métier et de ceux qui l’exercent.</w:t>
      </w:r>
    </w:p>
    <w:p w14:paraId="062C4DC8" w14:textId="77777777" w:rsidR="00825157" w:rsidRPr="00281078" w:rsidRDefault="00825157" w:rsidP="00825157">
      <w:pPr>
        <w:spacing w:before="120" w:after="120"/>
        <w:jc w:val="both"/>
      </w:pPr>
      <w:r w:rsidRPr="00281078">
        <w:t>On aura compris que la condition enseignante, telle qu’on l’a connue au XX</w:t>
      </w:r>
      <w:r w:rsidRPr="00CA61C6">
        <w:rPr>
          <w:vertAlign w:val="superscript"/>
        </w:rPr>
        <w:t>e</w:t>
      </w:r>
      <w:r w:rsidRPr="00281078">
        <w:t xml:space="preserve"> siècle, est</w:t>
      </w:r>
      <w:r>
        <w:t xml:space="preserve"> </w:t>
      </w:r>
      <w:r w:rsidRPr="00281078">
        <w:t>soumise à des assauts sans précédent qui donnent à penser qu’un nouvel ordre éducatif mondial (Laval et W</w:t>
      </w:r>
      <w:r w:rsidRPr="00281078">
        <w:t>e</w:t>
      </w:r>
      <w:r w:rsidRPr="00281078">
        <w:t>ber, 2002) est en construction, inspiré et légitimé par le néolib</w:t>
      </w:r>
      <w:r w:rsidRPr="00281078">
        <w:t>é</w:t>
      </w:r>
      <w:r w:rsidRPr="00281078">
        <w:t>ralisme et la nouvelle gestion publique.</w:t>
      </w:r>
    </w:p>
    <w:p w14:paraId="6CB0A85A" w14:textId="77777777" w:rsidR="00825157" w:rsidRDefault="00825157" w:rsidP="00825157">
      <w:pPr>
        <w:pStyle w:val="p"/>
      </w:pPr>
      <w:r>
        <w:br w:type="page"/>
        <w:t>[280]</w:t>
      </w:r>
    </w:p>
    <w:p w14:paraId="50377576" w14:textId="77777777" w:rsidR="00825157" w:rsidRDefault="00825157" w:rsidP="00825157">
      <w:pPr>
        <w:spacing w:before="120" w:after="120"/>
        <w:jc w:val="both"/>
      </w:pPr>
    </w:p>
    <w:p w14:paraId="7AA217F0" w14:textId="77777777" w:rsidR="00825157" w:rsidRPr="00281078" w:rsidRDefault="00825157" w:rsidP="00825157">
      <w:pPr>
        <w:spacing w:before="120" w:after="120"/>
        <w:jc w:val="both"/>
      </w:pPr>
      <w:r w:rsidRPr="001819D9">
        <w:rPr>
          <w:b/>
        </w:rPr>
        <w:t>Claude Lessard</w:t>
      </w:r>
      <w:r>
        <w:t>, de l’Université de Montréal, propose une r</w:t>
      </w:r>
      <w:r>
        <w:t>é</w:t>
      </w:r>
      <w:r>
        <w:t>flexion sur la condition enseignante qui évolue vraisemblablement sous l’influence des référentiels i</w:t>
      </w:r>
      <w:r>
        <w:t>n</w:t>
      </w:r>
      <w:r>
        <w:t>ternationaux, dans le conflit et les contradictions entre une vision (fonctionnali</w:t>
      </w:r>
      <w:r>
        <w:t>s</w:t>
      </w:r>
      <w:r>
        <w:t>te et économique) du haut de la pyramide du pouvoir éducatif et une vision d’en bas, che</w:t>
      </w:r>
      <w:r>
        <w:t>r</w:t>
      </w:r>
      <w:r>
        <w:t>chant à conserver pour les ense</w:t>
      </w:r>
      <w:r>
        <w:t>i</w:t>
      </w:r>
      <w:r>
        <w:t>gnants certains acquis et un contrôle relatif sur le devenir du métier et de ceux qui l’exercent. Ces influe</w:t>
      </w:r>
      <w:r>
        <w:t>n</w:t>
      </w:r>
      <w:r>
        <w:t>ces internationales, inspirées par le par</w:t>
      </w:r>
      <w:r>
        <w:t>a</w:t>
      </w:r>
      <w:r>
        <w:t>digme néolibéral, élaborent, diffusent et, dans le cas des pays en développement, imposent un di</w:t>
      </w:r>
      <w:r>
        <w:t>s</w:t>
      </w:r>
      <w:r>
        <w:t>cours et des pratiques de gestion qui entendent modifier le contrat s</w:t>
      </w:r>
      <w:r>
        <w:t>o</w:t>
      </w:r>
      <w:r>
        <w:t>cial qui liait depuis des décennies les enseignants à la société et à l’État.</w:t>
      </w:r>
    </w:p>
    <w:p w14:paraId="377D5DDB" w14:textId="77777777" w:rsidR="00825157" w:rsidRDefault="00825157">
      <w:pPr>
        <w:jc w:val="both"/>
        <w:rPr>
          <w:b/>
          <w:i/>
          <w:iCs/>
          <w:color w:val="FF0000"/>
          <w:sz w:val="32"/>
        </w:rPr>
      </w:pPr>
    </w:p>
    <w:p w14:paraId="5F866436" w14:textId="77777777" w:rsidR="00825157" w:rsidRDefault="00825157">
      <w:pPr>
        <w:jc w:val="both"/>
      </w:pPr>
    </w:p>
    <w:sectPr w:rsidR="00825157" w:rsidSect="00825157">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0708" w14:textId="77777777" w:rsidR="00EE1151" w:rsidRDefault="00EE1151">
      <w:r>
        <w:separator/>
      </w:r>
    </w:p>
  </w:endnote>
  <w:endnote w:type="continuationSeparator" w:id="0">
    <w:p w14:paraId="3C643426" w14:textId="77777777" w:rsidR="00EE1151" w:rsidRDefault="00EE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3929" w14:textId="77777777" w:rsidR="00EE1151" w:rsidRDefault="00EE1151">
      <w:pPr>
        <w:ind w:firstLine="0"/>
      </w:pPr>
      <w:r>
        <w:separator/>
      </w:r>
    </w:p>
  </w:footnote>
  <w:footnote w:type="continuationSeparator" w:id="0">
    <w:p w14:paraId="2D25F652" w14:textId="77777777" w:rsidR="00EE1151" w:rsidRDefault="00EE1151">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C177" w14:textId="77777777" w:rsidR="00825157" w:rsidRDefault="00825157" w:rsidP="00825157">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B738F8">
      <w:rPr>
        <w:rFonts w:ascii="Times New Roman" w:hAnsi="Times New Roman"/>
      </w:rPr>
      <w:t>“La condition enseignante : professionnalisation ou prolétarisation ?”</w:t>
    </w:r>
    <w:r>
      <w:rPr>
        <w:rFonts w:ascii="Times New Roman" w:hAnsi="Times New Roman"/>
      </w:rPr>
      <w:t>(2011)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E115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14CEDEE1" w14:textId="77777777" w:rsidR="00825157" w:rsidRDefault="0082515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6AFC"/>
    <w:multiLevelType w:val="hybridMultilevel"/>
    <w:tmpl w:val="41D4B2F8"/>
    <w:lvl w:ilvl="0" w:tplc="43709566">
      <w:numFmt w:val="bullet"/>
      <w:lvlText w:val="•"/>
      <w:lvlJc w:val="left"/>
      <w:pPr>
        <w:ind w:left="1560" w:hanging="180"/>
      </w:pPr>
      <w:rPr>
        <w:rFonts w:ascii="Cambria" w:eastAsia="Cambria" w:hAnsi="Cambria" w:cs="Trebuchet MS" w:hint="default"/>
        <w:b w:val="0"/>
        <w:bCs w:val="0"/>
        <w:i w:val="0"/>
        <w:iCs w:val="0"/>
        <w:color w:val="191919"/>
        <w:w w:val="112"/>
        <w:sz w:val="21"/>
        <w:szCs w:val="21"/>
      </w:rPr>
    </w:lvl>
    <w:lvl w:ilvl="1" w:tplc="FB6261F0">
      <w:numFmt w:val="bullet"/>
      <w:lvlText w:val="•"/>
      <w:lvlJc w:val="left"/>
      <w:pPr>
        <w:ind w:left="2384" w:hanging="180"/>
      </w:pPr>
      <w:rPr>
        <w:rFonts w:hint="default"/>
      </w:rPr>
    </w:lvl>
    <w:lvl w:ilvl="2" w:tplc="94B8C418">
      <w:numFmt w:val="bullet"/>
      <w:lvlText w:val="•"/>
      <w:lvlJc w:val="left"/>
      <w:pPr>
        <w:ind w:left="3208" w:hanging="180"/>
      </w:pPr>
      <w:rPr>
        <w:rFonts w:hint="default"/>
      </w:rPr>
    </w:lvl>
    <w:lvl w:ilvl="3" w:tplc="6212D2BE">
      <w:numFmt w:val="bullet"/>
      <w:lvlText w:val="•"/>
      <w:lvlJc w:val="left"/>
      <w:pPr>
        <w:ind w:left="4032" w:hanging="180"/>
      </w:pPr>
      <w:rPr>
        <w:rFonts w:hint="default"/>
      </w:rPr>
    </w:lvl>
    <w:lvl w:ilvl="4" w:tplc="44000A98">
      <w:numFmt w:val="bullet"/>
      <w:lvlText w:val="•"/>
      <w:lvlJc w:val="left"/>
      <w:pPr>
        <w:ind w:left="4856" w:hanging="180"/>
      </w:pPr>
      <w:rPr>
        <w:rFonts w:hint="default"/>
      </w:rPr>
    </w:lvl>
    <w:lvl w:ilvl="5" w:tplc="AE1CD716">
      <w:numFmt w:val="bullet"/>
      <w:lvlText w:val="•"/>
      <w:lvlJc w:val="left"/>
      <w:pPr>
        <w:ind w:left="5680" w:hanging="180"/>
      </w:pPr>
      <w:rPr>
        <w:rFonts w:hint="default"/>
      </w:rPr>
    </w:lvl>
    <w:lvl w:ilvl="6" w:tplc="EBC6900A">
      <w:numFmt w:val="bullet"/>
      <w:lvlText w:val="•"/>
      <w:lvlJc w:val="left"/>
      <w:pPr>
        <w:ind w:left="6504" w:hanging="180"/>
      </w:pPr>
      <w:rPr>
        <w:rFonts w:hint="default"/>
      </w:rPr>
    </w:lvl>
    <w:lvl w:ilvl="7" w:tplc="591E5676">
      <w:numFmt w:val="bullet"/>
      <w:lvlText w:val="•"/>
      <w:lvlJc w:val="left"/>
      <w:pPr>
        <w:ind w:left="7328" w:hanging="180"/>
      </w:pPr>
      <w:rPr>
        <w:rFonts w:hint="default"/>
      </w:rPr>
    </w:lvl>
    <w:lvl w:ilvl="8" w:tplc="76F4E0C2">
      <w:numFmt w:val="bullet"/>
      <w:lvlText w:val="•"/>
      <w:lvlJc w:val="left"/>
      <w:pPr>
        <w:ind w:left="8152" w:hanging="180"/>
      </w:pPr>
      <w:rPr>
        <w:rFonts w:hint="default"/>
      </w:rPr>
    </w:lvl>
  </w:abstractNum>
  <w:abstractNum w:abstractNumId="1" w15:restartNumberingAfterBreak="0">
    <w:nsid w:val="200C2F5C"/>
    <w:multiLevelType w:val="hybridMultilevel"/>
    <w:tmpl w:val="1F845578"/>
    <w:lvl w:ilvl="0" w:tplc="4D701F58">
      <w:start w:val="1"/>
      <w:numFmt w:val="decimal"/>
      <w:lvlText w:val="%1."/>
      <w:lvlJc w:val="left"/>
      <w:pPr>
        <w:ind w:left="384" w:hanging="265"/>
        <w:jc w:val="right"/>
      </w:pPr>
      <w:rPr>
        <w:rFonts w:ascii="Cambria" w:eastAsia="Cambria" w:hAnsi="Cambria" w:cs="Trebuchet MS" w:hint="default"/>
        <w:b/>
        <w:bCs/>
        <w:i w:val="0"/>
        <w:iCs w:val="0"/>
        <w:color w:val="191919"/>
        <w:w w:val="106"/>
        <w:sz w:val="21"/>
        <w:szCs w:val="21"/>
      </w:rPr>
    </w:lvl>
    <w:lvl w:ilvl="1" w:tplc="E9725FC8">
      <w:numFmt w:val="bullet"/>
      <w:lvlText w:val="•"/>
      <w:lvlJc w:val="left"/>
      <w:pPr>
        <w:ind w:left="1322" w:hanging="265"/>
      </w:pPr>
      <w:rPr>
        <w:rFonts w:hint="default"/>
      </w:rPr>
    </w:lvl>
    <w:lvl w:ilvl="2" w:tplc="DAACBA00">
      <w:numFmt w:val="bullet"/>
      <w:lvlText w:val="•"/>
      <w:lvlJc w:val="left"/>
      <w:pPr>
        <w:ind w:left="2264" w:hanging="265"/>
      </w:pPr>
      <w:rPr>
        <w:rFonts w:hint="default"/>
      </w:rPr>
    </w:lvl>
    <w:lvl w:ilvl="3" w:tplc="49AE2956">
      <w:numFmt w:val="bullet"/>
      <w:lvlText w:val="•"/>
      <w:lvlJc w:val="left"/>
      <w:pPr>
        <w:ind w:left="3206" w:hanging="265"/>
      </w:pPr>
      <w:rPr>
        <w:rFonts w:hint="default"/>
      </w:rPr>
    </w:lvl>
    <w:lvl w:ilvl="4" w:tplc="0E38C82A">
      <w:numFmt w:val="bullet"/>
      <w:lvlText w:val="•"/>
      <w:lvlJc w:val="left"/>
      <w:pPr>
        <w:ind w:left="4148" w:hanging="265"/>
      </w:pPr>
      <w:rPr>
        <w:rFonts w:hint="default"/>
      </w:rPr>
    </w:lvl>
    <w:lvl w:ilvl="5" w:tplc="A49ECB5E">
      <w:numFmt w:val="bullet"/>
      <w:lvlText w:val="•"/>
      <w:lvlJc w:val="left"/>
      <w:pPr>
        <w:ind w:left="5090" w:hanging="265"/>
      </w:pPr>
      <w:rPr>
        <w:rFonts w:hint="default"/>
      </w:rPr>
    </w:lvl>
    <w:lvl w:ilvl="6" w:tplc="6728F4D4">
      <w:numFmt w:val="bullet"/>
      <w:lvlText w:val="•"/>
      <w:lvlJc w:val="left"/>
      <w:pPr>
        <w:ind w:left="6032" w:hanging="265"/>
      </w:pPr>
      <w:rPr>
        <w:rFonts w:hint="default"/>
      </w:rPr>
    </w:lvl>
    <w:lvl w:ilvl="7" w:tplc="05B8A95A">
      <w:numFmt w:val="bullet"/>
      <w:lvlText w:val="•"/>
      <w:lvlJc w:val="left"/>
      <w:pPr>
        <w:ind w:left="6974" w:hanging="265"/>
      </w:pPr>
      <w:rPr>
        <w:rFonts w:hint="default"/>
      </w:rPr>
    </w:lvl>
    <w:lvl w:ilvl="8" w:tplc="52DE9AC4">
      <w:numFmt w:val="bullet"/>
      <w:lvlText w:val="•"/>
      <w:lvlJc w:val="left"/>
      <w:pPr>
        <w:ind w:left="7916" w:hanging="265"/>
      </w:pPr>
      <w:rPr>
        <w:rFonts w:hint="default"/>
      </w:rPr>
    </w:lvl>
  </w:abstractNum>
  <w:abstractNum w:abstractNumId="2" w15:restartNumberingAfterBreak="0">
    <w:nsid w:val="27174BF9"/>
    <w:multiLevelType w:val="hybridMultilevel"/>
    <w:tmpl w:val="B442DAE0"/>
    <w:lvl w:ilvl="0" w:tplc="82E63FCE">
      <w:start w:val="1"/>
      <w:numFmt w:val="decimal"/>
      <w:lvlText w:val="%1."/>
      <w:lvlJc w:val="left"/>
      <w:pPr>
        <w:ind w:left="120" w:hanging="178"/>
        <w:jc w:val="right"/>
      </w:pPr>
      <w:rPr>
        <w:rFonts w:ascii="Cambria" w:eastAsia="Cambria" w:hAnsi="Cambria" w:cs="Trebuchet MS" w:hint="default"/>
        <w:b w:val="0"/>
        <w:bCs w:val="0"/>
        <w:i w:val="0"/>
        <w:iCs w:val="0"/>
        <w:color w:val="191919"/>
        <w:spacing w:val="-1"/>
        <w:w w:val="100"/>
        <w:sz w:val="16"/>
        <w:szCs w:val="16"/>
      </w:rPr>
    </w:lvl>
    <w:lvl w:ilvl="1" w:tplc="447CCAC2">
      <w:numFmt w:val="bullet"/>
      <w:lvlText w:val="•"/>
      <w:lvlJc w:val="left"/>
      <w:pPr>
        <w:ind w:left="1088" w:hanging="178"/>
      </w:pPr>
      <w:rPr>
        <w:rFonts w:hint="default"/>
      </w:rPr>
    </w:lvl>
    <w:lvl w:ilvl="2" w:tplc="2FAAF782">
      <w:numFmt w:val="bullet"/>
      <w:lvlText w:val="•"/>
      <w:lvlJc w:val="left"/>
      <w:pPr>
        <w:ind w:left="2056" w:hanging="178"/>
      </w:pPr>
      <w:rPr>
        <w:rFonts w:hint="default"/>
      </w:rPr>
    </w:lvl>
    <w:lvl w:ilvl="3" w:tplc="B6FC86F4">
      <w:numFmt w:val="bullet"/>
      <w:lvlText w:val="•"/>
      <w:lvlJc w:val="left"/>
      <w:pPr>
        <w:ind w:left="3024" w:hanging="178"/>
      </w:pPr>
      <w:rPr>
        <w:rFonts w:hint="default"/>
      </w:rPr>
    </w:lvl>
    <w:lvl w:ilvl="4" w:tplc="CAEAEF9C">
      <w:numFmt w:val="bullet"/>
      <w:lvlText w:val="•"/>
      <w:lvlJc w:val="left"/>
      <w:pPr>
        <w:ind w:left="3992" w:hanging="178"/>
      </w:pPr>
      <w:rPr>
        <w:rFonts w:hint="default"/>
      </w:rPr>
    </w:lvl>
    <w:lvl w:ilvl="5" w:tplc="D6FAB984">
      <w:numFmt w:val="bullet"/>
      <w:lvlText w:val="•"/>
      <w:lvlJc w:val="left"/>
      <w:pPr>
        <w:ind w:left="4960" w:hanging="178"/>
      </w:pPr>
      <w:rPr>
        <w:rFonts w:hint="default"/>
      </w:rPr>
    </w:lvl>
    <w:lvl w:ilvl="6" w:tplc="6D26BDC4">
      <w:numFmt w:val="bullet"/>
      <w:lvlText w:val="•"/>
      <w:lvlJc w:val="left"/>
      <w:pPr>
        <w:ind w:left="5928" w:hanging="178"/>
      </w:pPr>
      <w:rPr>
        <w:rFonts w:hint="default"/>
      </w:rPr>
    </w:lvl>
    <w:lvl w:ilvl="7" w:tplc="9DA08CD8">
      <w:numFmt w:val="bullet"/>
      <w:lvlText w:val="•"/>
      <w:lvlJc w:val="left"/>
      <w:pPr>
        <w:ind w:left="6896" w:hanging="178"/>
      </w:pPr>
      <w:rPr>
        <w:rFonts w:hint="default"/>
      </w:rPr>
    </w:lvl>
    <w:lvl w:ilvl="8" w:tplc="C5F26A18">
      <w:numFmt w:val="bullet"/>
      <w:lvlText w:val="•"/>
      <w:lvlJc w:val="left"/>
      <w:pPr>
        <w:ind w:left="7864" w:hanging="178"/>
      </w:pPr>
      <w:rPr>
        <w:rFonts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973D0E"/>
    <w:multiLevelType w:val="hybridMultilevel"/>
    <w:tmpl w:val="E0805088"/>
    <w:lvl w:ilvl="0" w:tplc="C7B88408">
      <w:start w:val="1"/>
      <w:numFmt w:val="decimal"/>
      <w:lvlText w:val="%1."/>
      <w:lvlJc w:val="left"/>
      <w:pPr>
        <w:ind w:left="1680" w:hanging="301"/>
      </w:pPr>
      <w:rPr>
        <w:rFonts w:ascii="Trebuchet MS" w:eastAsia="Trebuchet MS" w:hAnsi="Trebuchet MS" w:cs="Trebuchet MS" w:hint="default"/>
        <w:b/>
        <w:bCs/>
        <w:i w:val="0"/>
        <w:iCs w:val="0"/>
        <w:color w:val="FFFFFF"/>
        <w:spacing w:val="-1"/>
        <w:w w:val="83"/>
        <w:sz w:val="22"/>
        <w:szCs w:val="22"/>
      </w:rPr>
    </w:lvl>
    <w:lvl w:ilvl="1" w:tplc="9B5A4D04">
      <w:numFmt w:val="bullet"/>
      <w:lvlText w:val="•"/>
      <w:lvlJc w:val="left"/>
      <w:pPr>
        <w:ind w:left="2492" w:hanging="301"/>
      </w:pPr>
      <w:rPr>
        <w:rFonts w:hint="default"/>
      </w:rPr>
    </w:lvl>
    <w:lvl w:ilvl="2" w:tplc="26C4AEE8">
      <w:numFmt w:val="bullet"/>
      <w:lvlText w:val="•"/>
      <w:lvlJc w:val="left"/>
      <w:pPr>
        <w:ind w:left="3304" w:hanging="301"/>
      </w:pPr>
      <w:rPr>
        <w:rFonts w:hint="default"/>
      </w:rPr>
    </w:lvl>
    <w:lvl w:ilvl="3" w:tplc="ADC62B10">
      <w:numFmt w:val="bullet"/>
      <w:lvlText w:val="•"/>
      <w:lvlJc w:val="left"/>
      <w:pPr>
        <w:ind w:left="4116" w:hanging="301"/>
      </w:pPr>
      <w:rPr>
        <w:rFonts w:hint="default"/>
      </w:rPr>
    </w:lvl>
    <w:lvl w:ilvl="4" w:tplc="90AA3C28">
      <w:numFmt w:val="bullet"/>
      <w:lvlText w:val="•"/>
      <w:lvlJc w:val="left"/>
      <w:pPr>
        <w:ind w:left="4928" w:hanging="301"/>
      </w:pPr>
      <w:rPr>
        <w:rFonts w:hint="default"/>
      </w:rPr>
    </w:lvl>
    <w:lvl w:ilvl="5" w:tplc="38C67308">
      <w:numFmt w:val="bullet"/>
      <w:lvlText w:val="•"/>
      <w:lvlJc w:val="left"/>
      <w:pPr>
        <w:ind w:left="5740" w:hanging="301"/>
      </w:pPr>
      <w:rPr>
        <w:rFonts w:hint="default"/>
      </w:rPr>
    </w:lvl>
    <w:lvl w:ilvl="6" w:tplc="82B86404">
      <w:numFmt w:val="bullet"/>
      <w:lvlText w:val="•"/>
      <w:lvlJc w:val="left"/>
      <w:pPr>
        <w:ind w:left="6552" w:hanging="301"/>
      </w:pPr>
      <w:rPr>
        <w:rFonts w:hint="default"/>
      </w:rPr>
    </w:lvl>
    <w:lvl w:ilvl="7" w:tplc="623627E4">
      <w:numFmt w:val="bullet"/>
      <w:lvlText w:val="•"/>
      <w:lvlJc w:val="left"/>
      <w:pPr>
        <w:ind w:left="7364" w:hanging="301"/>
      </w:pPr>
      <w:rPr>
        <w:rFonts w:hint="default"/>
      </w:rPr>
    </w:lvl>
    <w:lvl w:ilvl="8" w:tplc="D3CA9910">
      <w:numFmt w:val="bullet"/>
      <w:lvlText w:val="•"/>
      <w:lvlJc w:val="left"/>
      <w:pPr>
        <w:ind w:left="8176" w:hanging="301"/>
      </w:pPr>
      <w:rPr>
        <w:rFonts w:hint="default"/>
      </w:rPr>
    </w:lvl>
  </w:abstractNum>
  <w:abstractNum w:abstractNumId="5"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954754">
    <w:abstractNumId w:val="3"/>
  </w:num>
  <w:num w:numId="2" w16cid:durableId="957222423">
    <w:abstractNumId w:val="5"/>
  </w:num>
  <w:num w:numId="3" w16cid:durableId="1050304290">
    <w:abstractNumId w:val="0"/>
  </w:num>
  <w:num w:numId="4" w16cid:durableId="1612660473">
    <w:abstractNumId w:val="1"/>
  </w:num>
  <w:num w:numId="5" w16cid:durableId="466970744">
    <w:abstractNumId w:val="2"/>
  </w:num>
  <w:num w:numId="6" w16cid:durableId="2132896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47BC7"/>
    <w:rsid w:val="00825157"/>
    <w:rsid w:val="00EE115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CFF16B"/>
  <w15:chartTrackingRefBased/>
  <w15:docId w15:val="{68271840-2C57-CF44-B4C9-879CF46A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moyenne2-Accent2Car">
    <w:name w:val="Grille moyenne 2 - Accent 2 Car"/>
    <w:link w:val="Grillemoyenne2-Accent2"/>
    <w:rsid w:val="00F84E1F"/>
    <w:rPr>
      <w:rFonts w:ascii="Times New Roman" w:eastAsia="Times New Roman" w:hAnsi="Times New Roman"/>
      <w:color w:val="000080"/>
      <w:sz w:val="24"/>
      <w:lang w:eastAsia="en-US"/>
    </w:rPr>
  </w:style>
  <w:style w:type="character" w:customStyle="1" w:styleId="CorpsdetexteCar">
    <w:name w:val="Corps de texte Car"/>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lang w:val="x-none"/>
    </w:rPr>
  </w:style>
  <w:style w:type="character" w:customStyle="1" w:styleId="Corpsdetexte2Car">
    <w:name w:val="Corps de texte 2 Car"/>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lang w:val="x-none"/>
    </w:rPr>
  </w:style>
  <w:style w:type="character" w:customStyle="1" w:styleId="Corpsdetexte3Car">
    <w:name w:val="Corps de texte 3 Car"/>
    <w:link w:val="Corpsdetexte3"/>
    <w:rsid w:val="00F84E1F"/>
    <w:rPr>
      <w:rFonts w:ascii="Arial" w:eastAsia="Times New Roman" w:hAnsi="Arial"/>
      <w:lang w:eastAsia="en-US"/>
    </w:rPr>
  </w:style>
  <w:style w:type="character" w:customStyle="1" w:styleId="En-tteCar">
    <w:name w:val="En-tête Car"/>
    <w:link w:val="En-tte"/>
    <w:uiPriority w:val="99"/>
    <w:rsid w:val="00F84E1F"/>
    <w:rPr>
      <w:rFonts w:ascii="GillSans" w:eastAsia="Times New Roman" w:hAnsi="GillSans"/>
      <w:lang w:eastAsia="en-US"/>
    </w:rPr>
  </w:style>
  <w:style w:type="character" w:customStyle="1" w:styleId="NotedebasdepageCar">
    <w:name w:val="Note de bas de page Car"/>
    <w:link w:val="Notedebasdepage"/>
    <w:rsid w:val="00F84E1F"/>
    <w:rPr>
      <w:rFonts w:ascii="Times New Roman" w:eastAsia="Times New Roman" w:hAnsi="Times New Roman"/>
      <w:color w:val="000000"/>
      <w:sz w:val="24"/>
      <w:lang w:eastAsia="en-US"/>
    </w:rPr>
  </w:style>
  <w:style w:type="character" w:customStyle="1" w:styleId="NotedefinCar">
    <w:name w:val="Note de fin Car"/>
    <w:link w:val="Notedefin"/>
    <w:rsid w:val="00F84E1F"/>
    <w:rPr>
      <w:rFonts w:ascii="Times New Roman" w:eastAsia="Times New Roman" w:hAnsi="Times New Roman"/>
      <w:lang w:val="fr-FR" w:eastAsia="en-US"/>
    </w:rPr>
  </w:style>
  <w:style w:type="character" w:customStyle="1" w:styleId="PieddepageCar">
    <w:name w:val="Pied de page Car"/>
    <w:link w:val="Pieddepage"/>
    <w:uiPriority w:val="99"/>
    <w:rsid w:val="00F84E1F"/>
    <w:rPr>
      <w:rFonts w:ascii="GillSans" w:eastAsia="Times New Roman" w:hAnsi="GillSans"/>
      <w:lang w:eastAsia="en-US"/>
    </w:rPr>
  </w:style>
  <w:style w:type="character" w:customStyle="1" w:styleId="RetraitcorpsdetexteCar">
    <w:name w:val="Retrait corps de texte Car"/>
    <w:link w:val="Retraitcorpsdetexte"/>
    <w:rsid w:val="00F84E1F"/>
    <w:rPr>
      <w:rFonts w:ascii="Arial" w:eastAsia="Times New Roman" w:hAnsi="Arial"/>
      <w:sz w:val="28"/>
      <w:lang w:eastAsia="en-US"/>
    </w:rPr>
  </w:style>
  <w:style w:type="character" w:customStyle="1" w:styleId="Retraitcorpsdetexte2Car">
    <w:name w:val="Retrait corps de texte 2 Car"/>
    <w:link w:val="Retraitcorpsdetexte2"/>
    <w:rsid w:val="00F84E1F"/>
    <w:rPr>
      <w:rFonts w:ascii="Arial" w:eastAsia="Times New Roman" w:hAnsi="Arial"/>
      <w:sz w:val="28"/>
      <w:lang w:eastAsia="en-US"/>
    </w:rPr>
  </w:style>
  <w:style w:type="character" w:customStyle="1" w:styleId="Retraitcorpsdetexte3Car">
    <w:name w:val="Retrait corps de texte 3 Car"/>
    <w:link w:val="Retraitcorpsdetexte3"/>
    <w:rsid w:val="00F84E1F"/>
    <w:rPr>
      <w:rFonts w:ascii="Arial" w:eastAsia="Times New Roman" w:hAnsi="Arial"/>
      <w:sz w:val="28"/>
      <w:lang w:eastAsia="en-US"/>
    </w:rPr>
  </w:style>
  <w:style w:type="character" w:customStyle="1" w:styleId="TitreCar">
    <w:name w:val="Titre Car"/>
    <w:link w:val="Titre"/>
    <w:rsid w:val="00F84E1F"/>
    <w:rPr>
      <w:rFonts w:ascii="Times New Roman" w:eastAsia="Times New Roman" w:hAnsi="Times New Roman"/>
      <w:b/>
      <w:sz w:val="48"/>
      <w:lang w:eastAsia="en-US"/>
    </w:rPr>
  </w:style>
  <w:style w:type="character" w:customStyle="1" w:styleId="Titre1Car">
    <w:name w:val="Titre 1 Car"/>
    <w:link w:val="Titre1"/>
    <w:rsid w:val="00F84E1F"/>
    <w:rPr>
      <w:rFonts w:eastAsia="Times New Roman"/>
      <w:noProof/>
      <w:lang w:val="fr-CA" w:eastAsia="en-US" w:bidi="ar-SA"/>
    </w:rPr>
  </w:style>
  <w:style w:type="character" w:customStyle="1" w:styleId="Titre2Car">
    <w:name w:val="Titre 2 Car"/>
    <w:link w:val="Titre2"/>
    <w:rsid w:val="00F84E1F"/>
    <w:rPr>
      <w:rFonts w:eastAsia="Times New Roman"/>
      <w:noProof/>
      <w:lang w:val="fr-CA" w:eastAsia="en-US" w:bidi="ar-SA"/>
    </w:rPr>
  </w:style>
  <w:style w:type="character" w:customStyle="1" w:styleId="Titre3Car">
    <w:name w:val="Titre 3 Car"/>
    <w:link w:val="Titre3"/>
    <w:rsid w:val="00F84E1F"/>
    <w:rPr>
      <w:rFonts w:eastAsia="Times New Roman"/>
      <w:noProof/>
      <w:lang w:val="fr-CA" w:eastAsia="en-US" w:bidi="ar-SA"/>
    </w:rPr>
  </w:style>
  <w:style w:type="character" w:customStyle="1" w:styleId="Titre4Car">
    <w:name w:val="Titre 4 Car"/>
    <w:link w:val="Titre4"/>
    <w:rsid w:val="00F84E1F"/>
    <w:rPr>
      <w:rFonts w:eastAsia="Times New Roman"/>
      <w:noProof/>
      <w:lang w:val="fr-CA" w:eastAsia="en-US" w:bidi="ar-SA"/>
    </w:rPr>
  </w:style>
  <w:style w:type="character" w:customStyle="1" w:styleId="Titre5Car">
    <w:name w:val="Titre 5 Car"/>
    <w:link w:val="Titre5"/>
    <w:rsid w:val="00F84E1F"/>
    <w:rPr>
      <w:rFonts w:eastAsia="Times New Roman"/>
      <w:noProof/>
      <w:lang w:val="fr-CA" w:eastAsia="en-US" w:bidi="ar-SA"/>
    </w:rPr>
  </w:style>
  <w:style w:type="character" w:customStyle="1" w:styleId="Titre6Car">
    <w:name w:val="Titre 6 Car"/>
    <w:link w:val="Titre6"/>
    <w:rsid w:val="00F84E1F"/>
    <w:rPr>
      <w:rFonts w:eastAsia="Times New Roman"/>
      <w:noProof/>
      <w:lang w:val="fr-CA" w:eastAsia="en-US" w:bidi="ar-SA"/>
    </w:rPr>
  </w:style>
  <w:style w:type="character" w:customStyle="1" w:styleId="Titre7Car">
    <w:name w:val="Titre 7 Car"/>
    <w:link w:val="Titre7"/>
    <w:rsid w:val="00F84E1F"/>
    <w:rPr>
      <w:rFonts w:eastAsia="Times New Roman"/>
      <w:noProof/>
      <w:lang w:val="fr-CA" w:eastAsia="en-US" w:bidi="ar-SA"/>
    </w:rPr>
  </w:style>
  <w:style w:type="character" w:customStyle="1" w:styleId="Titre8Car">
    <w:name w:val="Titre 8 Car"/>
    <w:link w:val="Titre8"/>
    <w:rsid w:val="00F84E1F"/>
    <w:rPr>
      <w:rFonts w:eastAsia="Times New Roman"/>
      <w:noProof/>
      <w:lang w:val="fr-CA" w:eastAsia="en-US" w:bidi="ar-SA"/>
    </w:rPr>
  </w:style>
  <w:style w:type="character" w:customStyle="1" w:styleId="Titre9Car">
    <w:name w:val="Titre 9 Car"/>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B738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Grillemoyenne1-Accent2">
    <w:name w:val="Medium Grid 1 Accent 2"/>
    <w:basedOn w:val="Normal"/>
    <w:uiPriority w:val="1"/>
    <w:qFormat/>
    <w:rsid w:val="00B738F8"/>
    <w:pPr>
      <w:spacing w:before="119"/>
      <w:ind w:left="1680" w:hanging="301"/>
    </w:pPr>
  </w:style>
  <w:style w:type="paragraph" w:customStyle="1" w:styleId="TableParagraph">
    <w:name w:val="Table Paragraph"/>
    <w:basedOn w:val="Normal"/>
    <w:uiPriority w:val="1"/>
    <w:qFormat/>
    <w:rsid w:val="00B7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5826</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“La condition enseignante : professionnalisation ou prolétarisation ?”</vt:lpstr>
    </vt:vector>
  </TitlesOfParts>
  <Manager>Jean marie Tremblay, sociologue, bénévole, 2022</Manager>
  <Company>Les Classiques des sciences sociales</Company>
  <LinksUpToDate>false</LinksUpToDate>
  <CharactersWithSpaces>37795</CharactersWithSpaces>
  <SharedDoc>false</SharedDoc>
  <HyperlinkBase/>
  <HLinks>
    <vt:vector size="72" baseType="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2342</vt:i4>
      </vt:variant>
      <vt:variant>
        <vt:i4>1025</vt:i4>
      </vt:variant>
      <vt:variant>
        <vt:i4>1</vt:i4>
      </vt:variant>
      <vt:variant>
        <vt:lpwstr>css_logo_gris</vt:lpwstr>
      </vt:variant>
      <vt:variant>
        <vt:lpwstr/>
      </vt:variant>
      <vt:variant>
        <vt:i4>5111880</vt:i4>
      </vt:variant>
      <vt:variant>
        <vt:i4>2631</vt:i4>
      </vt:variant>
      <vt:variant>
        <vt:i4>1026</vt:i4>
      </vt:variant>
      <vt:variant>
        <vt:i4>1</vt:i4>
      </vt:variant>
      <vt:variant>
        <vt:lpwstr>UQAC_logo_2018</vt:lpwstr>
      </vt:variant>
      <vt:variant>
        <vt:lpwstr/>
      </vt:variant>
      <vt:variant>
        <vt:i4>4194334</vt:i4>
      </vt:variant>
      <vt:variant>
        <vt:i4>4933</vt:i4>
      </vt:variant>
      <vt:variant>
        <vt:i4>1028</vt:i4>
      </vt:variant>
      <vt:variant>
        <vt:i4>1</vt:i4>
      </vt:variant>
      <vt:variant>
        <vt:lpwstr>Boite_aux_lettres_clair</vt:lpwstr>
      </vt:variant>
      <vt:variant>
        <vt:lpwstr/>
      </vt:variant>
      <vt:variant>
        <vt:i4>1703963</vt:i4>
      </vt:variant>
      <vt:variant>
        <vt:i4>5403</vt:i4>
      </vt:variant>
      <vt:variant>
        <vt:i4>1029</vt:i4>
      </vt:variant>
      <vt:variant>
        <vt:i4>1</vt:i4>
      </vt:variant>
      <vt:variant>
        <vt:lpwstr>fait_sur_mac</vt:lpwstr>
      </vt:variant>
      <vt:variant>
        <vt:lpwstr/>
      </vt:variant>
      <vt:variant>
        <vt:i4>7405679</vt:i4>
      </vt:variant>
      <vt:variant>
        <vt:i4>5541</vt:i4>
      </vt:variant>
      <vt:variant>
        <vt:i4>1027</vt:i4>
      </vt:variant>
      <vt:variant>
        <vt:i4>1</vt:i4>
      </vt:variant>
      <vt:variant>
        <vt:lpwstr>Ecole_quebecoise_L25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condition enseignante : professionnalisation ou prolétarisation ?”</dc:title>
  <dc:subject/>
  <dc:creator>par Claude Lessard, 2011.</dc:creator>
  <cp:keywords>classiques.sc.soc@gmail.com</cp:keywords>
  <dc:description>http://classiques.uqac.ca/</dc:description>
  <cp:lastModifiedBy>Jean-Marie Tremblay</cp:lastModifiedBy>
  <cp:revision>2</cp:revision>
  <cp:lastPrinted>2001-08-26T19:33:00Z</cp:lastPrinted>
  <dcterms:created xsi:type="dcterms:W3CDTF">2022-05-26T19:34:00Z</dcterms:created>
  <dcterms:modified xsi:type="dcterms:W3CDTF">2022-05-26T19:34:00Z</dcterms:modified>
  <cp:category>jean-marie tremblay, sociologue, fondateur, 1993.</cp:category>
</cp:coreProperties>
</file>