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6F7E33" w:rsidRPr="00E07116" w14:paraId="452EE427" w14:textId="77777777">
        <w:tblPrEx>
          <w:tblCellMar>
            <w:top w:w="0" w:type="dxa"/>
            <w:bottom w:w="0" w:type="dxa"/>
          </w:tblCellMar>
        </w:tblPrEx>
        <w:tc>
          <w:tcPr>
            <w:tcW w:w="9160" w:type="dxa"/>
            <w:shd w:val="clear" w:color="auto" w:fill="EEECE1"/>
          </w:tcPr>
          <w:p w14:paraId="793D7514" w14:textId="77777777" w:rsidR="006F7E33" w:rsidRPr="00E07116" w:rsidRDefault="006F7E33" w:rsidP="006F7E33">
            <w:pPr>
              <w:pStyle w:val="En-tte"/>
              <w:tabs>
                <w:tab w:val="clear" w:pos="4320"/>
                <w:tab w:val="clear" w:pos="8640"/>
              </w:tabs>
              <w:rPr>
                <w:rFonts w:ascii="Times New Roman" w:hAnsi="Times New Roman"/>
                <w:sz w:val="28"/>
                <w:lang w:val="en-CA" w:bidi="ar-SA"/>
              </w:rPr>
            </w:pPr>
          </w:p>
          <w:p w14:paraId="45C17BD3" w14:textId="77777777" w:rsidR="006F7E33" w:rsidRPr="00E07116" w:rsidRDefault="006F7E33">
            <w:pPr>
              <w:ind w:firstLine="0"/>
              <w:jc w:val="center"/>
              <w:rPr>
                <w:b/>
                <w:lang w:bidi="ar-SA"/>
              </w:rPr>
            </w:pPr>
          </w:p>
          <w:p w14:paraId="2AB8155C" w14:textId="77777777" w:rsidR="006F7E33" w:rsidRDefault="006F7E33">
            <w:pPr>
              <w:ind w:firstLine="0"/>
              <w:jc w:val="center"/>
              <w:rPr>
                <w:b/>
                <w:lang w:bidi="ar-SA"/>
              </w:rPr>
            </w:pPr>
          </w:p>
          <w:p w14:paraId="73183DBD" w14:textId="77777777" w:rsidR="006F7E33" w:rsidRPr="00E07116" w:rsidRDefault="006F7E33">
            <w:pPr>
              <w:ind w:firstLine="0"/>
              <w:jc w:val="center"/>
              <w:rPr>
                <w:b/>
                <w:lang w:bidi="ar-SA"/>
              </w:rPr>
            </w:pPr>
          </w:p>
          <w:p w14:paraId="04057B44" w14:textId="77777777" w:rsidR="006F7E33" w:rsidRDefault="006F7E33" w:rsidP="006F7E33">
            <w:pPr>
              <w:ind w:firstLine="0"/>
              <w:jc w:val="center"/>
              <w:rPr>
                <w:b/>
                <w:sz w:val="36"/>
              </w:rPr>
            </w:pPr>
            <w:r w:rsidRPr="00DB47B0">
              <w:rPr>
                <w:sz w:val="36"/>
              </w:rPr>
              <w:t>Didier Demazière, Claude Lessard</w:t>
            </w:r>
            <w:r>
              <w:rPr>
                <w:sz w:val="36"/>
              </w:rPr>
              <w:br/>
              <w:t>et Joëlle Morrissette</w:t>
            </w:r>
          </w:p>
          <w:p w14:paraId="6156A011" w14:textId="77777777" w:rsidR="006F7E33" w:rsidRDefault="006F7E33" w:rsidP="006F7E33">
            <w:pPr>
              <w:ind w:firstLine="0"/>
              <w:jc w:val="center"/>
              <w:rPr>
                <w:sz w:val="20"/>
                <w:lang w:bidi="ar-SA"/>
              </w:rPr>
            </w:pPr>
          </w:p>
          <w:p w14:paraId="53478723" w14:textId="77777777" w:rsidR="006F7E33" w:rsidRPr="00F3780C" w:rsidRDefault="006F7E33" w:rsidP="006F7E33">
            <w:pPr>
              <w:ind w:firstLine="0"/>
              <w:jc w:val="center"/>
              <w:rPr>
                <w:sz w:val="20"/>
                <w:lang w:bidi="ar-SA"/>
              </w:rPr>
            </w:pPr>
          </w:p>
          <w:p w14:paraId="7A18372F" w14:textId="77777777" w:rsidR="006F7E33" w:rsidRPr="006F7E33" w:rsidRDefault="006F7E33" w:rsidP="006F7E33">
            <w:pPr>
              <w:pStyle w:val="Corpsdetexte"/>
              <w:widowControl w:val="0"/>
              <w:spacing w:before="0" w:after="0"/>
              <w:rPr>
                <w:sz w:val="44"/>
                <w:lang w:val="fr-CA" w:bidi="ar-SA"/>
              </w:rPr>
            </w:pPr>
            <w:r w:rsidRPr="006F7E33">
              <w:rPr>
                <w:sz w:val="44"/>
                <w:lang w:val="fr-CA" w:bidi="ar-SA"/>
              </w:rPr>
              <w:t>(2013)</w:t>
            </w:r>
          </w:p>
          <w:p w14:paraId="0E09EE61" w14:textId="77777777" w:rsidR="006F7E33" w:rsidRPr="006F7E33" w:rsidRDefault="006F7E33" w:rsidP="006F7E33">
            <w:pPr>
              <w:pStyle w:val="Corpsdetexte"/>
              <w:widowControl w:val="0"/>
              <w:spacing w:before="0" w:after="0"/>
              <w:rPr>
                <w:color w:val="FF0000"/>
                <w:sz w:val="24"/>
                <w:lang w:val="fr-CA" w:bidi="ar-SA"/>
              </w:rPr>
            </w:pPr>
          </w:p>
          <w:p w14:paraId="2E0AACB9" w14:textId="77777777" w:rsidR="006F7E33" w:rsidRPr="006F7E33" w:rsidRDefault="006F7E33" w:rsidP="006F7E33">
            <w:pPr>
              <w:pStyle w:val="Corpsdetexte"/>
              <w:widowControl w:val="0"/>
              <w:spacing w:before="0" w:after="0"/>
              <w:rPr>
                <w:color w:val="FF0000"/>
                <w:sz w:val="24"/>
                <w:lang w:val="fr-CA" w:bidi="ar-SA"/>
              </w:rPr>
            </w:pPr>
          </w:p>
          <w:p w14:paraId="6A90F27F" w14:textId="77777777" w:rsidR="006F7E33" w:rsidRPr="006F7E33" w:rsidRDefault="006F7E33" w:rsidP="006F7E33">
            <w:pPr>
              <w:pStyle w:val="Corpsdetexte"/>
              <w:widowControl w:val="0"/>
              <w:spacing w:before="0" w:after="0"/>
              <w:rPr>
                <w:color w:val="FF0000"/>
                <w:sz w:val="24"/>
                <w:lang w:val="fr-CA" w:bidi="ar-SA"/>
              </w:rPr>
            </w:pPr>
          </w:p>
          <w:p w14:paraId="55B3E24E" w14:textId="77777777" w:rsidR="006F7E33" w:rsidRPr="006F7E33" w:rsidRDefault="006F7E33" w:rsidP="006F7E33">
            <w:pPr>
              <w:pStyle w:val="Corpsdetexte"/>
              <w:widowControl w:val="0"/>
              <w:spacing w:before="0" w:after="0"/>
              <w:rPr>
                <w:color w:val="FF0000"/>
                <w:sz w:val="24"/>
                <w:lang w:val="fr-CA" w:bidi="ar-SA"/>
              </w:rPr>
            </w:pPr>
            <w:r w:rsidRPr="006F7E33">
              <w:rPr>
                <w:sz w:val="44"/>
                <w:lang w:val="fr-CA" w:bidi="ar-SA"/>
              </w:rPr>
              <w:t>INTRODUCTION</w:t>
            </w:r>
          </w:p>
          <w:p w14:paraId="70FDA0F3" w14:textId="77777777" w:rsidR="006F7E33" w:rsidRPr="006F7E33" w:rsidRDefault="006F7E33" w:rsidP="006F7E33">
            <w:pPr>
              <w:pStyle w:val="Titlest"/>
              <w:rPr>
                <w:lang w:val="fr-CA"/>
              </w:rPr>
            </w:pPr>
            <w:r w:rsidRPr="006F7E33">
              <w:rPr>
                <w:lang w:val="fr-CA"/>
              </w:rPr>
              <w:t>“Les effets de la Nouvelle Gestion Publique</w:t>
            </w:r>
            <w:r w:rsidRPr="006F7E33">
              <w:rPr>
                <w:lang w:val="fr-CA"/>
              </w:rPr>
              <w:br/>
              <w:t>sur le travail des professionnels :</w:t>
            </w:r>
            <w:r w:rsidRPr="006F7E33">
              <w:rPr>
                <w:lang w:val="fr-CA"/>
              </w:rPr>
              <w:br/>
              <w:t>transpos</w:t>
            </w:r>
            <w:r w:rsidRPr="006F7E33">
              <w:rPr>
                <w:lang w:val="fr-CA"/>
              </w:rPr>
              <w:t>i</w:t>
            </w:r>
            <w:r w:rsidRPr="006F7E33">
              <w:rPr>
                <w:lang w:val="fr-CA"/>
              </w:rPr>
              <w:t>tions, variations, ambivalences.”</w:t>
            </w:r>
          </w:p>
          <w:p w14:paraId="4D148994" w14:textId="77777777" w:rsidR="006F7E33" w:rsidRDefault="006F7E33" w:rsidP="006F7E33">
            <w:pPr>
              <w:widowControl w:val="0"/>
              <w:ind w:firstLine="0"/>
              <w:jc w:val="center"/>
              <w:rPr>
                <w:lang w:bidi="ar-SA"/>
              </w:rPr>
            </w:pPr>
          </w:p>
          <w:p w14:paraId="27EEE3FC" w14:textId="77777777" w:rsidR="006F7E33" w:rsidRDefault="006F7E33" w:rsidP="006F7E33">
            <w:pPr>
              <w:widowControl w:val="0"/>
              <w:ind w:firstLine="0"/>
              <w:jc w:val="center"/>
              <w:rPr>
                <w:lang w:bidi="ar-SA"/>
              </w:rPr>
            </w:pPr>
          </w:p>
          <w:p w14:paraId="12ACFFA2" w14:textId="77777777" w:rsidR="006F7E33" w:rsidRDefault="006F7E33" w:rsidP="006F7E33">
            <w:pPr>
              <w:widowControl w:val="0"/>
              <w:ind w:firstLine="0"/>
              <w:jc w:val="center"/>
              <w:rPr>
                <w:lang w:bidi="ar-SA"/>
              </w:rPr>
            </w:pPr>
          </w:p>
          <w:p w14:paraId="11D7AF77" w14:textId="77777777" w:rsidR="006F7E33" w:rsidRDefault="006F7E33" w:rsidP="006F7E33">
            <w:pPr>
              <w:widowControl w:val="0"/>
              <w:ind w:firstLine="0"/>
              <w:jc w:val="center"/>
              <w:rPr>
                <w:sz w:val="20"/>
                <w:lang w:bidi="ar-SA"/>
              </w:rPr>
            </w:pPr>
          </w:p>
          <w:p w14:paraId="1A7311E5" w14:textId="77777777" w:rsidR="006F7E33" w:rsidRPr="00384B20" w:rsidRDefault="006F7E33">
            <w:pPr>
              <w:widowControl w:val="0"/>
              <w:ind w:firstLine="0"/>
              <w:jc w:val="center"/>
              <w:rPr>
                <w:sz w:val="20"/>
                <w:lang w:bidi="ar-SA"/>
              </w:rPr>
            </w:pPr>
          </w:p>
          <w:p w14:paraId="4B82315E" w14:textId="77777777" w:rsidR="006F7E33" w:rsidRPr="00384B20" w:rsidRDefault="006F7E33">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5CACBF4F" w14:textId="77777777" w:rsidR="006F7E33" w:rsidRPr="00E07116" w:rsidRDefault="006F7E33">
            <w:pPr>
              <w:widowControl w:val="0"/>
              <w:ind w:firstLine="0"/>
              <w:jc w:val="both"/>
              <w:rPr>
                <w:lang w:bidi="ar-SA"/>
              </w:rPr>
            </w:pPr>
          </w:p>
          <w:p w14:paraId="6A342392" w14:textId="77777777" w:rsidR="006F7E33" w:rsidRPr="00E07116" w:rsidRDefault="006F7E33">
            <w:pPr>
              <w:widowControl w:val="0"/>
              <w:ind w:firstLine="0"/>
              <w:jc w:val="both"/>
              <w:rPr>
                <w:lang w:bidi="ar-SA"/>
              </w:rPr>
            </w:pPr>
          </w:p>
          <w:p w14:paraId="6D458B20" w14:textId="77777777" w:rsidR="006F7E33" w:rsidRDefault="006F7E33">
            <w:pPr>
              <w:widowControl w:val="0"/>
              <w:ind w:firstLine="0"/>
              <w:jc w:val="both"/>
              <w:rPr>
                <w:lang w:bidi="ar-SA"/>
              </w:rPr>
            </w:pPr>
          </w:p>
          <w:p w14:paraId="1FF74AD4" w14:textId="77777777" w:rsidR="006F7E33" w:rsidRDefault="006F7E33">
            <w:pPr>
              <w:widowControl w:val="0"/>
              <w:ind w:firstLine="0"/>
              <w:jc w:val="both"/>
              <w:rPr>
                <w:lang w:bidi="ar-SA"/>
              </w:rPr>
            </w:pPr>
          </w:p>
          <w:p w14:paraId="6CFE78C3" w14:textId="77777777" w:rsidR="006F7E33" w:rsidRDefault="006F7E33">
            <w:pPr>
              <w:widowControl w:val="0"/>
              <w:ind w:firstLine="0"/>
              <w:jc w:val="both"/>
              <w:rPr>
                <w:lang w:bidi="ar-SA"/>
              </w:rPr>
            </w:pPr>
          </w:p>
          <w:p w14:paraId="796BB132" w14:textId="77777777" w:rsidR="006F7E33" w:rsidRPr="00E07116" w:rsidRDefault="006F7E33">
            <w:pPr>
              <w:widowControl w:val="0"/>
              <w:ind w:firstLine="0"/>
              <w:jc w:val="both"/>
              <w:rPr>
                <w:lang w:bidi="ar-SA"/>
              </w:rPr>
            </w:pPr>
          </w:p>
          <w:p w14:paraId="3379BBC8" w14:textId="77777777" w:rsidR="006F7E33" w:rsidRDefault="006F7E33">
            <w:pPr>
              <w:widowControl w:val="0"/>
              <w:ind w:firstLine="0"/>
              <w:jc w:val="both"/>
              <w:rPr>
                <w:lang w:bidi="ar-SA"/>
              </w:rPr>
            </w:pPr>
          </w:p>
          <w:p w14:paraId="6025C1CB" w14:textId="77777777" w:rsidR="006F7E33" w:rsidRPr="00E07116" w:rsidRDefault="006F7E33">
            <w:pPr>
              <w:widowControl w:val="0"/>
              <w:ind w:firstLine="0"/>
              <w:jc w:val="both"/>
              <w:rPr>
                <w:lang w:bidi="ar-SA"/>
              </w:rPr>
            </w:pPr>
          </w:p>
          <w:p w14:paraId="2388764B" w14:textId="77777777" w:rsidR="006F7E33" w:rsidRPr="00E07116" w:rsidRDefault="006F7E33">
            <w:pPr>
              <w:ind w:firstLine="0"/>
              <w:jc w:val="both"/>
              <w:rPr>
                <w:lang w:bidi="ar-SA"/>
              </w:rPr>
            </w:pPr>
          </w:p>
        </w:tc>
      </w:tr>
    </w:tbl>
    <w:p w14:paraId="32F37BE5" w14:textId="77777777" w:rsidR="006F7E33" w:rsidRDefault="006F7E33" w:rsidP="006F7E33">
      <w:pPr>
        <w:ind w:firstLine="0"/>
        <w:jc w:val="both"/>
      </w:pPr>
      <w:r w:rsidRPr="00E07116">
        <w:br w:type="page"/>
      </w:r>
    </w:p>
    <w:p w14:paraId="41E4BDDC" w14:textId="77777777" w:rsidR="006F7E33" w:rsidRDefault="006F7E33" w:rsidP="006F7E33">
      <w:pPr>
        <w:ind w:firstLine="0"/>
        <w:jc w:val="both"/>
      </w:pPr>
    </w:p>
    <w:p w14:paraId="7F546733" w14:textId="77777777" w:rsidR="006F7E33" w:rsidRDefault="006F7E33" w:rsidP="006F7E33">
      <w:pPr>
        <w:ind w:firstLine="0"/>
        <w:jc w:val="both"/>
      </w:pPr>
    </w:p>
    <w:p w14:paraId="64081E44" w14:textId="77777777" w:rsidR="006F7E33" w:rsidRDefault="006F7E33" w:rsidP="006F7E33">
      <w:pPr>
        <w:ind w:firstLine="0"/>
        <w:jc w:val="both"/>
      </w:pPr>
    </w:p>
    <w:p w14:paraId="267DF198" w14:textId="77777777" w:rsidR="006F7E33" w:rsidRDefault="00321ABA" w:rsidP="006F7E33">
      <w:pPr>
        <w:ind w:firstLine="0"/>
        <w:jc w:val="right"/>
      </w:pPr>
      <w:r>
        <w:rPr>
          <w:noProof/>
        </w:rPr>
        <w:drawing>
          <wp:inline distT="0" distB="0" distL="0" distR="0" wp14:anchorId="01291BE9" wp14:editId="2120718B">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48AA145B" w14:textId="77777777" w:rsidR="006F7E33" w:rsidRDefault="006F7E33" w:rsidP="006F7E33">
      <w:pPr>
        <w:ind w:firstLine="0"/>
        <w:jc w:val="right"/>
      </w:pPr>
      <w:hyperlink r:id="rId9" w:history="1">
        <w:r w:rsidRPr="00302466">
          <w:rPr>
            <w:rStyle w:val="Hyperlien"/>
          </w:rPr>
          <w:t>http://classiques.uqac.ca/</w:t>
        </w:r>
      </w:hyperlink>
      <w:r>
        <w:t xml:space="preserve"> </w:t>
      </w:r>
    </w:p>
    <w:p w14:paraId="3FDBD37B" w14:textId="77777777" w:rsidR="006F7E33" w:rsidRDefault="006F7E33" w:rsidP="006F7E33">
      <w:pPr>
        <w:ind w:firstLine="0"/>
        <w:jc w:val="both"/>
      </w:pPr>
    </w:p>
    <w:p w14:paraId="6F4CE927" w14:textId="77777777" w:rsidR="006F7E33" w:rsidRDefault="006F7E33" w:rsidP="006F7E33">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74996457" w14:textId="77777777" w:rsidR="006F7E33" w:rsidRDefault="006F7E33" w:rsidP="006F7E33">
      <w:pPr>
        <w:ind w:firstLine="0"/>
        <w:jc w:val="both"/>
      </w:pPr>
    </w:p>
    <w:p w14:paraId="3BAB6274" w14:textId="77777777" w:rsidR="006F7E33" w:rsidRDefault="006F7E33" w:rsidP="006F7E33">
      <w:pPr>
        <w:ind w:firstLine="0"/>
        <w:jc w:val="both"/>
      </w:pPr>
    </w:p>
    <w:p w14:paraId="38ECD7EE" w14:textId="77777777" w:rsidR="006F7E33" w:rsidRDefault="00321ABA" w:rsidP="006F7E33">
      <w:pPr>
        <w:ind w:firstLine="0"/>
        <w:jc w:val="both"/>
      </w:pPr>
      <w:r>
        <w:rPr>
          <w:noProof/>
        </w:rPr>
        <w:drawing>
          <wp:inline distT="0" distB="0" distL="0" distR="0" wp14:anchorId="74B0A84D" wp14:editId="38359044">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71248C7E" w14:textId="77777777" w:rsidR="006F7E33" w:rsidRDefault="006F7E33" w:rsidP="006F7E33">
      <w:pPr>
        <w:ind w:firstLine="0"/>
        <w:jc w:val="both"/>
      </w:pPr>
      <w:hyperlink r:id="rId11" w:history="1">
        <w:r w:rsidRPr="00302466">
          <w:rPr>
            <w:rStyle w:val="Hyperlien"/>
          </w:rPr>
          <w:t>http://bibliotheque.uqac.ca/</w:t>
        </w:r>
      </w:hyperlink>
      <w:r>
        <w:t xml:space="preserve"> </w:t>
      </w:r>
    </w:p>
    <w:p w14:paraId="222E9F1C" w14:textId="77777777" w:rsidR="006F7E33" w:rsidRDefault="006F7E33" w:rsidP="006F7E33">
      <w:pPr>
        <w:ind w:firstLine="0"/>
        <w:jc w:val="both"/>
      </w:pPr>
    </w:p>
    <w:p w14:paraId="719AA6D9" w14:textId="77777777" w:rsidR="006F7E33" w:rsidRDefault="006F7E33" w:rsidP="006F7E33">
      <w:pPr>
        <w:ind w:firstLine="0"/>
        <w:jc w:val="both"/>
      </w:pPr>
    </w:p>
    <w:p w14:paraId="54FFBD14" w14:textId="77777777" w:rsidR="006F7E33" w:rsidRDefault="006F7E33" w:rsidP="006F7E33">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720597FB" w14:textId="77777777" w:rsidR="006F7E33" w:rsidRPr="00E07116" w:rsidRDefault="006F7E33" w:rsidP="006F7E33">
      <w:pPr>
        <w:widowControl w:val="0"/>
        <w:autoSpaceDE w:val="0"/>
        <w:autoSpaceDN w:val="0"/>
        <w:adjustRightInd w:val="0"/>
        <w:rPr>
          <w:szCs w:val="32"/>
        </w:rPr>
      </w:pPr>
      <w:r w:rsidRPr="00E07116">
        <w:br w:type="page"/>
      </w:r>
    </w:p>
    <w:p w14:paraId="5BA471B7" w14:textId="77777777" w:rsidR="006F7E33" w:rsidRPr="005B6592" w:rsidRDefault="006F7E33">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4EAB6B4C" w14:textId="77777777" w:rsidR="006F7E33" w:rsidRPr="00E07116" w:rsidRDefault="006F7E33">
      <w:pPr>
        <w:widowControl w:val="0"/>
        <w:autoSpaceDE w:val="0"/>
        <w:autoSpaceDN w:val="0"/>
        <w:adjustRightInd w:val="0"/>
        <w:rPr>
          <w:szCs w:val="32"/>
        </w:rPr>
      </w:pPr>
    </w:p>
    <w:p w14:paraId="21401914" w14:textId="77777777" w:rsidR="006F7E33" w:rsidRPr="00E07116" w:rsidRDefault="006F7E33">
      <w:pPr>
        <w:widowControl w:val="0"/>
        <w:autoSpaceDE w:val="0"/>
        <w:autoSpaceDN w:val="0"/>
        <w:adjustRightInd w:val="0"/>
        <w:jc w:val="both"/>
        <w:rPr>
          <w:color w:val="1C1C1C"/>
          <w:szCs w:val="26"/>
        </w:rPr>
      </w:pPr>
    </w:p>
    <w:p w14:paraId="330EDF45" w14:textId="77777777" w:rsidR="006F7E33" w:rsidRPr="00E07116" w:rsidRDefault="006F7E33">
      <w:pPr>
        <w:widowControl w:val="0"/>
        <w:autoSpaceDE w:val="0"/>
        <w:autoSpaceDN w:val="0"/>
        <w:adjustRightInd w:val="0"/>
        <w:jc w:val="both"/>
        <w:rPr>
          <w:color w:val="1C1C1C"/>
          <w:szCs w:val="26"/>
        </w:rPr>
      </w:pPr>
    </w:p>
    <w:p w14:paraId="5C982D16" w14:textId="77777777" w:rsidR="006F7E33" w:rsidRPr="00E07116" w:rsidRDefault="006F7E33">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550688B9" w14:textId="77777777" w:rsidR="006F7E33" w:rsidRPr="00E07116" w:rsidRDefault="006F7E33">
      <w:pPr>
        <w:widowControl w:val="0"/>
        <w:autoSpaceDE w:val="0"/>
        <w:autoSpaceDN w:val="0"/>
        <w:adjustRightInd w:val="0"/>
        <w:jc w:val="both"/>
        <w:rPr>
          <w:color w:val="1C1C1C"/>
          <w:szCs w:val="26"/>
        </w:rPr>
      </w:pPr>
    </w:p>
    <w:p w14:paraId="76B7F1FA" w14:textId="77777777" w:rsidR="006F7E33" w:rsidRPr="00E07116" w:rsidRDefault="006F7E33" w:rsidP="006F7E33">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09CAFCAF" w14:textId="77777777" w:rsidR="006F7E33" w:rsidRPr="00E07116" w:rsidRDefault="006F7E33" w:rsidP="006F7E33">
      <w:pPr>
        <w:widowControl w:val="0"/>
        <w:autoSpaceDE w:val="0"/>
        <w:autoSpaceDN w:val="0"/>
        <w:adjustRightInd w:val="0"/>
        <w:jc w:val="both"/>
        <w:rPr>
          <w:color w:val="1C1C1C"/>
          <w:szCs w:val="26"/>
        </w:rPr>
      </w:pPr>
    </w:p>
    <w:p w14:paraId="4B4C789A" w14:textId="77777777" w:rsidR="006F7E33" w:rsidRPr="00E07116" w:rsidRDefault="006F7E33" w:rsidP="006F7E33">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4FBB7A2B" w14:textId="77777777" w:rsidR="006F7E33" w:rsidRPr="00E07116" w:rsidRDefault="006F7E33" w:rsidP="006F7E33">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664AB5BC" w14:textId="77777777" w:rsidR="006F7E33" w:rsidRPr="00E07116" w:rsidRDefault="006F7E33" w:rsidP="006F7E33">
      <w:pPr>
        <w:widowControl w:val="0"/>
        <w:autoSpaceDE w:val="0"/>
        <w:autoSpaceDN w:val="0"/>
        <w:adjustRightInd w:val="0"/>
        <w:jc w:val="both"/>
        <w:rPr>
          <w:color w:val="1C1C1C"/>
          <w:szCs w:val="26"/>
        </w:rPr>
      </w:pPr>
    </w:p>
    <w:p w14:paraId="5B2ADFA3" w14:textId="77777777" w:rsidR="006F7E33" w:rsidRPr="00E07116" w:rsidRDefault="006F7E33">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16D2511A" w14:textId="77777777" w:rsidR="006F7E33" w:rsidRPr="00E07116" w:rsidRDefault="006F7E33">
      <w:pPr>
        <w:widowControl w:val="0"/>
        <w:autoSpaceDE w:val="0"/>
        <w:autoSpaceDN w:val="0"/>
        <w:adjustRightInd w:val="0"/>
        <w:jc w:val="both"/>
        <w:rPr>
          <w:color w:val="1C1C1C"/>
          <w:szCs w:val="26"/>
        </w:rPr>
      </w:pPr>
    </w:p>
    <w:p w14:paraId="1D7E009B" w14:textId="77777777" w:rsidR="006F7E33" w:rsidRPr="00E07116" w:rsidRDefault="006F7E33">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05E9E998" w14:textId="77777777" w:rsidR="006F7E33" w:rsidRPr="00E07116" w:rsidRDefault="006F7E33">
      <w:pPr>
        <w:rPr>
          <w:b/>
          <w:color w:val="1C1C1C"/>
          <w:szCs w:val="26"/>
        </w:rPr>
      </w:pPr>
    </w:p>
    <w:p w14:paraId="79B310EE" w14:textId="77777777" w:rsidR="006F7E33" w:rsidRPr="00E07116" w:rsidRDefault="006F7E33">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659D7AD0" w14:textId="77777777" w:rsidR="006F7E33" w:rsidRPr="00E07116" w:rsidRDefault="006F7E33">
      <w:pPr>
        <w:rPr>
          <w:b/>
          <w:color w:val="1C1C1C"/>
          <w:szCs w:val="26"/>
        </w:rPr>
      </w:pPr>
    </w:p>
    <w:p w14:paraId="657D5D3E" w14:textId="77777777" w:rsidR="006F7E33" w:rsidRPr="00E07116" w:rsidRDefault="006F7E33">
      <w:pPr>
        <w:rPr>
          <w:color w:val="1C1C1C"/>
          <w:szCs w:val="26"/>
        </w:rPr>
      </w:pPr>
      <w:r w:rsidRPr="00E07116">
        <w:rPr>
          <w:color w:val="1C1C1C"/>
          <w:szCs w:val="26"/>
        </w:rPr>
        <w:t>Jean-Marie Tremblay, sociologue</w:t>
      </w:r>
    </w:p>
    <w:p w14:paraId="156F1201" w14:textId="77777777" w:rsidR="006F7E33" w:rsidRPr="00E07116" w:rsidRDefault="006F7E33">
      <w:pPr>
        <w:rPr>
          <w:color w:val="1C1C1C"/>
          <w:szCs w:val="26"/>
        </w:rPr>
      </w:pPr>
      <w:r w:rsidRPr="00E07116">
        <w:rPr>
          <w:color w:val="1C1C1C"/>
          <w:szCs w:val="26"/>
        </w:rPr>
        <w:t>Fondateur et Président-directeur général,</w:t>
      </w:r>
    </w:p>
    <w:p w14:paraId="61127B37" w14:textId="77777777" w:rsidR="006F7E33" w:rsidRPr="00E07116" w:rsidRDefault="006F7E33">
      <w:pPr>
        <w:rPr>
          <w:color w:val="000080"/>
        </w:rPr>
      </w:pPr>
      <w:r w:rsidRPr="00E07116">
        <w:rPr>
          <w:color w:val="000080"/>
          <w:szCs w:val="26"/>
        </w:rPr>
        <w:t>LES CLASSIQUES DES SCIENCES SOCIALES.</w:t>
      </w:r>
    </w:p>
    <w:p w14:paraId="1D0DD86E" w14:textId="77777777" w:rsidR="006F7E33" w:rsidRPr="00CF4C8E" w:rsidRDefault="006F7E33" w:rsidP="006F7E33">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3734B992" w14:textId="77777777" w:rsidR="006F7E33" w:rsidRPr="00CF4C8E" w:rsidRDefault="006F7E33" w:rsidP="006F7E33">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7CBFE60F" w14:textId="77777777" w:rsidR="006F7E33" w:rsidRPr="00CF4C8E" w:rsidRDefault="006F7E33" w:rsidP="006F7E33">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68E9CD5A" w14:textId="77777777" w:rsidR="006F7E33" w:rsidRPr="00CF4C8E" w:rsidRDefault="006F7E33" w:rsidP="006F7E33">
      <w:pPr>
        <w:ind w:left="20" w:hanging="20"/>
        <w:jc w:val="both"/>
        <w:rPr>
          <w:sz w:val="24"/>
        </w:rPr>
      </w:pPr>
      <w:r w:rsidRPr="00CF4C8E">
        <w:rPr>
          <w:sz w:val="24"/>
        </w:rPr>
        <w:t>à partir du texte de :</w:t>
      </w:r>
    </w:p>
    <w:p w14:paraId="6C77D1EE" w14:textId="77777777" w:rsidR="006F7E33" w:rsidRDefault="006F7E33" w:rsidP="006F7E33">
      <w:pPr>
        <w:ind w:firstLine="0"/>
        <w:jc w:val="both"/>
        <w:rPr>
          <w:sz w:val="24"/>
        </w:rPr>
      </w:pPr>
    </w:p>
    <w:p w14:paraId="4BBD884D" w14:textId="77777777" w:rsidR="006F7E33" w:rsidRPr="00384B20" w:rsidRDefault="006F7E33" w:rsidP="006F7E33">
      <w:pPr>
        <w:ind w:firstLine="0"/>
        <w:jc w:val="both"/>
        <w:rPr>
          <w:sz w:val="24"/>
        </w:rPr>
      </w:pPr>
    </w:p>
    <w:p w14:paraId="4122E117" w14:textId="77777777" w:rsidR="006F7E33" w:rsidRDefault="006F7E33" w:rsidP="006F7E33">
      <w:pPr>
        <w:ind w:left="20" w:hanging="20"/>
        <w:jc w:val="both"/>
      </w:pPr>
      <w:r>
        <w:t>Didier Demazière, Claude Lessard et Joëlle Morrissette</w:t>
      </w:r>
    </w:p>
    <w:p w14:paraId="72221781" w14:textId="77777777" w:rsidR="006F7E33" w:rsidRPr="00E07116" w:rsidRDefault="006F7E33" w:rsidP="006F7E33">
      <w:pPr>
        <w:ind w:left="20" w:hanging="20"/>
        <w:jc w:val="both"/>
      </w:pPr>
    </w:p>
    <w:p w14:paraId="20EC9C23" w14:textId="77777777" w:rsidR="006F7E33" w:rsidRPr="00F10800" w:rsidRDefault="006F7E33" w:rsidP="006F7E33">
      <w:pPr>
        <w:ind w:hanging="20"/>
        <w:jc w:val="both"/>
        <w:rPr>
          <w:b/>
          <w:color w:val="000080"/>
        </w:rPr>
      </w:pPr>
      <w:r>
        <w:rPr>
          <w:b/>
          <w:color w:val="000080"/>
        </w:rPr>
        <w:t xml:space="preserve">INTRODUCTION. </w:t>
      </w:r>
      <w:r w:rsidRPr="00F10800">
        <w:rPr>
          <w:b/>
          <w:color w:val="000080"/>
        </w:rPr>
        <w:t>“Les effets de la Nouvelle Gestion Publique</w:t>
      </w:r>
      <w:r>
        <w:rPr>
          <w:b/>
          <w:color w:val="000080"/>
        </w:rPr>
        <w:t xml:space="preserve"> </w:t>
      </w:r>
      <w:r w:rsidRPr="00F10800">
        <w:rPr>
          <w:b/>
          <w:color w:val="000080"/>
        </w:rPr>
        <w:t>sur le travail des professionnels:</w:t>
      </w:r>
      <w:r>
        <w:rPr>
          <w:b/>
          <w:color w:val="000080"/>
        </w:rPr>
        <w:t xml:space="preserve"> </w:t>
      </w:r>
      <w:r w:rsidRPr="00F10800">
        <w:rPr>
          <w:b/>
          <w:color w:val="000080"/>
        </w:rPr>
        <w:t>transpositions, variations, amb</w:t>
      </w:r>
      <w:r w:rsidRPr="00F10800">
        <w:rPr>
          <w:b/>
          <w:color w:val="000080"/>
        </w:rPr>
        <w:t>i</w:t>
      </w:r>
      <w:r w:rsidRPr="00F10800">
        <w:rPr>
          <w:b/>
          <w:color w:val="000080"/>
        </w:rPr>
        <w:t>valences.”</w:t>
      </w:r>
    </w:p>
    <w:p w14:paraId="302EB053" w14:textId="77777777" w:rsidR="006F7E33" w:rsidRPr="00C740C0" w:rsidRDefault="006F7E33" w:rsidP="006F7E33">
      <w:pPr>
        <w:jc w:val="both"/>
        <w:rPr>
          <w:b/>
          <w:color w:val="000080"/>
        </w:rPr>
      </w:pPr>
    </w:p>
    <w:p w14:paraId="0A2F302E" w14:textId="77777777" w:rsidR="006F7E33" w:rsidRPr="00E07116" w:rsidRDefault="006F7E33" w:rsidP="006F7E33">
      <w:pPr>
        <w:jc w:val="both"/>
      </w:pPr>
    </w:p>
    <w:p w14:paraId="4F5807E3" w14:textId="77777777" w:rsidR="006F7E33" w:rsidRPr="00C740C0" w:rsidRDefault="006F7E33" w:rsidP="006F7E33">
      <w:pPr>
        <w:jc w:val="both"/>
        <w:rPr>
          <w:sz w:val="24"/>
        </w:rPr>
      </w:pPr>
      <w:r w:rsidRPr="009073CB">
        <w:t xml:space="preserve">In revue </w:t>
      </w:r>
      <w:r>
        <w:rPr>
          <w:b/>
          <w:i/>
        </w:rPr>
        <w:t>Éducation et sociétés</w:t>
      </w:r>
      <w:r>
        <w:t>,</w:t>
      </w:r>
      <w:r w:rsidRPr="009073CB">
        <w:t xml:space="preserve"> 201</w:t>
      </w:r>
      <w:r>
        <w:t>3</w:t>
      </w:r>
      <w:r w:rsidRPr="009073CB">
        <w:t>/2 (n°</w:t>
      </w:r>
      <w:r>
        <w:t> 32</w:t>
      </w:r>
      <w:r w:rsidRPr="009073CB">
        <w:t xml:space="preserve">), pages </w:t>
      </w:r>
      <w:r>
        <w:t>5-20</w:t>
      </w:r>
      <w:r w:rsidRPr="009073CB">
        <w:t>. Éd</w:t>
      </w:r>
      <w:r w:rsidRPr="009073CB">
        <w:t>i</w:t>
      </w:r>
      <w:r w:rsidRPr="009073CB">
        <w:t>teur : De Boeck Supérieur.</w:t>
      </w:r>
    </w:p>
    <w:p w14:paraId="7F336BA0" w14:textId="77777777" w:rsidR="006F7E33" w:rsidRPr="00384B20" w:rsidRDefault="006F7E33" w:rsidP="006F7E33">
      <w:pPr>
        <w:jc w:val="both"/>
        <w:rPr>
          <w:sz w:val="24"/>
        </w:rPr>
      </w:pPr>
    </w:p>
    <w:p w14:paraId="72B4C2FF" w14:textId="77777777" w:rsidR="006F7E33" w:rsidRPr="00384B20" w:rsidRDefault="006F7E33" w:rsidP="006F7E33">
      <w:pPr>
        <w:jc w:val="both"/>
        <w:rPr>
          <w:sz w:val="24"/>
        </w:rPr>
      </w:pPr>
    </w:p>
    <w:p w14:paraId="1BA9A3CE" w14:textId="77777777" w:rsidR="006F7E33" w:rsidRPr="00384B20" w:rsidRDefault="006F7E33" w:rsidP="006F7E33">
      <w:pPr>
        <w:ind w:left="20"/>
        <w:jc w:val="both"/>
        <w:rPr>
          <w:sz w:val="24"/>
        </w:rPr>
      </w:pPr>
      <w:r>
        <w:rPr>
          <w:sz w:val="24"/>
        </w:rPr>
        <w:t>Claude Lessard nous a accordé</w:t>
      </w:r>
      <w:r w:rsidRPr="00384B20">
        <w:rPr>
          <w:sz w:val="24"/>
        </w:rPr>
        <w:t xml:space="preserve">, </w:t>
      </w:r>
      <w:r>
        <w:rPr>
          <w:sz w:val="24"/>
        </w:rPr>
        <w:t>le 27 avril 2022,</w:t>
      </w:r>
      <w:r w:rsidRPr="00384B20">
        <w:rPr>
          <w:sz w:val="24"/>
        </w:rPr>
        <w:t xml:space="preserve"> l’autoris</w:t>
      </w:r>
      <w:r w:rsidRPr="00384B20">
        <w:rPr>
          <w:sz w:val="24"/>
        </w:rPr>
        <w:t>a</w:t>
      </w:r>
      <w:r w:rsidRPr="00384B20">
        <w:rPr>
          <w:sz w:val="24"/>
        </w:rPr>
        <w:t xml:space="preserve">tion de diffuser en </w:t>
      </w:r>
      <w:r>
        <w:rPr>
          <w:sz w:val="24"/>
        </w:rPr>
        <w:t xml:space="preserve">libre </w:t>
      </w:r>
      <w:r w:rsidRPr="00384B20">
        <w:rPr>
          <w:sz w:val="24"/>
        </w:rPr>
        <w:t xml:space="preserve">accès à tous ce </w:t>
      </w:r>
      <w:r>
        <w:rPr>
          <w:sz w:val="24"/>
        </w:rPr>
        <w:t>texte</w:t>
      </w:r>
      <w:r w:rsidRPr="00384B20">
        <w:rPr>
          <w:sz w:val="24"/>
        </w:rPr>
        <w:t xml:space="preserve"> dans Les Classiques des sciences soci</w:t>
      </w:r>
      <w:r w:rsidRPr="00384B20">
        <w:rPr>
          <w:sz w:val="24"/>
        </w:rPr>
        <w:t>a</w:t>
      </w:r>
      <w:r w:rsidRPr="00384B20">
        <w:rPr>
          <w:sz w:val="24"/>
        </w:rPr>
        <w:t>les.</w:t>
      </w:r>
    </w:p>
    <w:p w14:paraId="55FDD05B" w14:textId="77777777" w:rsidR="006F7E33" w:rsidRPr="00384B20" w:rsidRDefault="006F7E33" w:rsidP="006F7E33">
      <w:pPr>
        <w:jc w:val="both"/>
        <w:rPr>
          <w:sz w:val="24"/>
        </w:rPr>
      </w:pPr>
    </w:p>
    <w:p w14:paraId="052F0795" w14:textId="77777777" w:rsidR="006F7E33" w:rsidRPr="00973ED4" w:rsidRDefault="00321ABA" w:rsidP="006F7E33">
      <w:pPr>
        <w:tabs>
          <w:tab w:val="left" w:pos="3150"/>
        </w:tabs>
        <w:ind w:firstLine="0"/>
        <w:rPr>
          <w:sz w:val="24"/>
        </w:rPr>
      </w:pPr>
      <w:r w:rsidRPr="00C14281">
        <w:rPr>
          <w:noProof/>
          <w:sz w:val="24"/>
        </w:rPr>
        <w:drawing>
          <wp:inline distT="0" distB="0" distL="0" distR="0" wp14:anchorId="79EC4D5A" wp14:editId="79606EED">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6F7E33" w:rsidRPr="00973ED4">
        <w:rPr>
          <w:sz w:val="24"/>
        </w:rPr>
        <w:t xml:space="preserve"> Courriel : Claude Lessard : </w:t>
      </w:r>
      <w:hyperlink r:id="rId15" w:history="1">
        <w:r w:rsidR="006F7E33" w:rsidRPr="00973ED4">
          <w:rPr>
            <w:rStyle w:val="Hyperlien"/>
            <w:sz w:val="24"/>
          </w:rPr>
          <w:t>claude.lessard@umontreal.ca</w:t>
        </w:r>
      </w:hyperlink>
      <w:r w:rsidR="006F7E33" w:rsidRPr="00973ED4">
        <w:rPr>
          <w:sz w:val="24"/>
        </w:rPr>
        <w:t xml:space="preserve"> </w:t>
      </w:r>
    </w:p>
    <w:p w14:paraId="78428E68" w14:textId="77777777" w:rsidR="006F7E33" w:rsidRDefault="006F7E33" w:rsidP="006F7E33">
      <w:pPr>
        <w:ind w:left="20"/>
        <w:jc w:val="both"/>
        <w:rPr>
          <w:sz w:val="24"/>
        </w:rPr>
      </w:pPr>
    </w:p>
    <w:p w14:paraId="2C5E1D39" w14:textId="77777777" w:rsidR="006F7E33" w:rsidRPr="00384B20" w:rsidRDefault="006F7E33" w:rsidP="006F7E33">
      <w:pPr>
        <w:ind w:left="20"/>
        <w:jc w:val="both"/>
        <w:rPr>
          <w:sz w:val="24"/>
        </w:rPr>
      </w:pPr>
    </w:p>
    <w:p w14:paraId="3193EDD9" w14:textId="77777777" w:rsidR="006F7E33" w:rsidRPr="00384B20" w:rsidRDefault="006F7E33">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13186504" w14:textId="77777777" w:rsidR="006F7E33" w:rsidRPr="00384B20" w:rsidRDefault="006F7E33">
      <w:pPr>
        <w:ind w:right="1800" w:firstLine="0"/>
        <w:jc w:val="both"/>
        <w:rPr>
          <w:sz w:val="24"/>
        </w:rPr>
      </w:pPr>
    </w:p>
    <w:p w14:paraId="29E8135C" w14:textId="77777777" w:rsidR="006F7E33" w:rsidRPr="00384B20" w:rsidRDefault="006F7E33" w:rsidP="006F7E33">
      <w:pPr>
        <w:ind w:left="360" w:right="360" w:firstLine="0"/>
        <w:jc w:val="both"/>
        <w:rPr>
          <w:sz w:val="24"/>
        </w:rPr>
      </w:pPr>
      <w:r w:rsidRPr="00384B20">
        <w:rPr>
          <w:sz w:val="24"/>
        </w:rPr>
        <w:t>Pour le texte: Times New Roman, 14 points.</w:t>
      </w:r>
    </w:p>
    <w:p w14:paraId="473B8025" w14:textId="77777777" w:rsidR="006F7E33" w:rsidRPr="00384B20" w:rsidRDefault="006F7E33" w:rsidP="006F7E33">
      <w:pPr>
        <w:ind w:left="360" w:right="360" w:firstLine="0"/>
        <w:jc w:val="both"/>
        <w:rPr>
          <w:sz w:val="24"/>
        </w:rPr>
      </w:pPr>
      <w:r w:rsidRPr="00384B20">
        <w:rPr>
          <w:sz w:val="24"/>
        </w:rPr>
        <w:t>Pour les notes de bas de page : Times New Roman, 12 points.</w:t>
      </w:r>
    </w:p>
    <w:p w14:paraId="50AFEF78" w14:textId="77777777" w:rsidR="006F7E33" w:rsidRPr="00384B20" w:rsidRDefault="006F7E33">
      <w:pPr>
        <w:ind w:left="360" w:right="1800" w:firstLine="0"/>
        <w:jc w:val="both"/>
        <w:rPr>
          <w:sz w:val="24"/>
        </w:rPr>
      </w:pPr>
    </w:p>
    <w:p w14:paraId="0882BB3E" w14:textId="77777777" w:rsidR="006F7E33" w:rsidRPr="00384B20" w:rsidRDefault="006F7E33">
      <w:pPr>
        <w:ind w:right="360" w:firstLine="0"/>
        <w:jc w:val="both"/>
        <w:rPr>
          <w:sz w:val="24"/>
        </w:rPr>
      </w:pPr>
      <w:r w:rsidRPr="00384B20">
        <w:rPr>
          <w:sz w:val="24"/>
        </w:rPr>
        <w:t>Édition électronique réalisée avec le traitement de textes Microsoft Word 2008 pour Macintosh.</w:t>
      </w:r>
    </w:p>
    <w:p w14:paraId="1A55FB8A" w14:textId="77777777" w:rsidR="006F7E33" w:rsidRPr="00384B20" w:rsidRDefault="006F7E33">
      <w:pPr>
        <w:ind w:right="1800" w:firstLine="0"/>
        <w:jc w:val="both"/>
        <w:rPr>
          <w:sz w:val="24"/>
        </w:rPr>
      </w:pPr>
    </w:p>
    <w:p w14:paraId="6F9F9194" w14:textId="77777777" w:rsidR="006F7E33" w:rsidRPr="00384B20" w:rsidRDefault="006F7E33" w:rsidP="006F7E33">
      <w:pPr>
        <w:ind w:right="540" w:firstLine="0"/>
        <w:jc w:val="both"/>
        <w:rPr>
          <w:sz w:val="24"/>
        </w:rPr>
      </w:pPr>
      <w:r w:rsidRPr="00384B20">
        <w:rPr>
          <w:sz w:val="24"/>
        </w:rPr>
        <w:t>Mise en page sur papier format : LETTRE US, 8.5’’ x 11’’.</w:t>
      </w:r>
    </w:p>
    <w:p w14:paraId="57A0E0A9" w14:textId="77777777" w:rsidR="006F7E33" w:rsidRPr="00384B20" w:rsidRDefault="006F7E33">
      <w:pPr>
        <w:ind w:right="1800" w:firstLine="0"/>
        <w:jc w:val="both"/>
        <w:rPr>
          <w:sz w:val="24"/>
        </w:rPr>
      </w:pPr>
    </w:p>
    <w:p w14:paraId="51D7A403" w14:textId="77777777" w:rsidR="006F7E33" w:rsidRPr="00384B20" w:rsidRDefault="006F7E33" w:rsidP="006F7E33">
      <w:pPr>
        <w:ind w:firstLine="0"/>
        <w:jc w:val="both"/>
        <w:rPr>
          <w:sz w:val="24"/>
        </w:rPr>
      </w:pPr>
      <w:r w:rsidRPr="00384B20">
        <w:rPr>
          <w:sz w:val="24"/>
        </w:rPr>
        <w:t xml:space="preserve">Édition numérique réalisée le </w:t>
      </w:r>
      <w:r>
        <w:rPr>
          <w:sz w:val="24"/>
        </w:rPr>
        <w:t>25 mai 2022 à Chicoutimi</w:t>
      </w:r>
      <w:r w:rsidRPr="00384B20">
        <w:rPr>
          <w:sz w:val="24"/>
        </w:rPr>
        <w:t>, Qu</w:t>
      </w:r>
      <w:r w:rsidRPr="00384B20">
        <w:rPr>
          <w:sz w:val="24"/>
        </w:rPr>
        <w:t>é</w:t>
      </w:r>
      <w:r w:rsidRPr="00384B20">
        <w:rPr>
          <w:sz w:val="24"/>
        </w:rPr>
        <w:t>bec.</w:t>
      </w:r>
    </w:p>
    <w:p w14:paraId="58BBE127" w14:textId="77777777" w:rsidR="006F7E33" w:rsidRPr="00384B20" w:rsidRDefault="006F7E33">
      <w:pPr>
        <w:ind w:right="1800" w:firstLine="0"/>
        <w:jc w:val="both"/>
        <w:rPr>
          <w:sz w:val="24"/>
        </w:rPr>
      </w:pPr>
    </w:p>
    <w:p w14:paraId="3AB97BBF" w14:textId="77777777" w:rsidR="006F7E33" w:rsidRPr="00E07116" w:rsidRDefault="00321ABA">
      <w:pPr>
        <w:ind w:right="1800" w:firstLine="0"/>
        <w:jc w:val="both"/>
      </w:pPr>
      <w:r w:rsidRPr="00E07116">
        <w:rPr>
          <w:noProof/>
        </w:rPr>
        <w:drawing>
          <wp:inline distT="0" distB="0" distL="0" distR="0" wp14:anchorId="038C7668" wp14:editId="3EA73472">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78CD1B69" w14:textId="77777777" w:rsidR="006F7E33" w:rsidRDefault="006F7E33" w:rsidP="006F7E33">
      <w:pPr>
        <w:ind w:left="20"/>
        <w:jc w:val="both"/>
      </w:pPr>
      <w:r w:rsidRPr="00E07116">
        <w:br w:type="page"/>
      </w:r>
    </w:p>
    <w:p w14:paraId="6FA180DB" w14:textId="77777777" w:rsidR="006F7E33" w:rsidRDefault="006F7E33" w:rsidP="006F7E33">
      <w:pPr>
        <w:ind w:firstLine="0"/>
        <w:jc w:val="center"/>
        <w:rPr>
          <w:sz w:val="36"/>
        </w:rPr>
      </w:pPr>
      <w:r w:rsidRPr="00DB47B0">
        <w:rPr>
          <w:sz w:val="36"/>
        </w:rPr>
        <w:t>Didier Demazière, Claude Lessard</w:t>
      </w:r>
      <w:r>
        <w:rPr>
          <w:sz w:val="36"/>
        </w:rPr>
        <w:br/>
        <w:t>et Joëlle Morrissette</w:t>
      </w:r>
    </w:p>
    <w:p w14:paraId="21D93930" w14:textId="77777777" w:rsidR="006F7E33" w:rsidRPr="00E07116" w:rsidRDefault="006F7E33" w:rsidP="006F7E33">
      <w:pPr>
        <w:ind w:firstLine="0"/>
        <w:jc w:val="center"/>
      </w:pPr>
    </w:p>
    <w:p w14:paraId="2573A202" w14:textId="77777777" w:rsidR="006F7E33" w:rsidRDefault="006F7E33" w:rsidP="006F7E33">
      <w:pPr>
        <w:ind w:firstLine="0"/>
        <w:jc w:val="center"/>
        <w:rPr>
          <w:color w:val="000080"/>
          <w:sz w:val="36"/>
        </w:rPr>
      </w:pPr>
      <w:r>
        <w:rPr>
          <w:color w:val="000080"/>
          <w:sz w:val="36"/>
        </w:rPr>
        <w:t>INTRODUCTION</w:t>
      </w:r>
    </w:p>
    <w:p w14:paraId="601AE9B6" w14:textId="77777777" w:rsidR="006F7E33" w:rsidRPr="00F3780C" w:rsidRDefault="006F7E33" w:rsidP="006F7E33">
      <w:pPr>
        <w:ind w:firstLine="0"/>
        <w:jc w:val="center"/>
        <w:rPr>
          <w:color w:val="000080"/>
          <w:sz w:val="36"/>
        </w:rPr>
      </w:pPr>
      <w:r w:rsidRPr="00DB47B0">
        <w:rPr>
          <w:color w:val="000080"/>
          <w:sz w:val="36"/>
        </w:rPr>
        <w:t xml:space="preserve">“Les effets </w:t>
      </w:r>
      <w:r>
        <w:rPr>
          <w:color w:val="000080"/>
          <w:sz w:val="36"/>
        </w:rPr>
        <w:t>de la Nouvelle Gestion Publique</w:t>
      </w:r>
      <w:r>
        <w:rPr>
          <w:color w:val="000080"/>
          <w:sz w:val="36"/>
        </w:rPr>
        <w:br/>
      </w:r>
      <w:r w:rsidRPr="00DB47B0">
        <w:rPr>
          <w:color w:val="000080"/>
          <w:sz w:val="36"/>
        </w:rPr>
        <w:t>sur le travail des professionnels :</w:t>
      </w:r>
      <w:r>
        <w:rPr>
          <w:color w:val="000080"/>
          <w:sz w:val="36"/>
        </w:rPr>
        <w:br/>
      </w:r>
      <w:r w:rsidRPr="00DB47B0">
        <w:rPr>
          <w:color w:val="000080"/>
          <w:sz w:val="36"/>
        </w:rPr>
        <w:t>transpositions, vari</w:t>
      </w:r>
      <w:r w:rsidRPr="00DB47B0">
        <w:rPr>
          <w:color w:val="000080"/>
          <w:sz w:val="36"/>
        </w:rPr>
        <w:t>a</w:t>
      </w:r>
      <w:r w:rsidRPr="00DB47B0">
        <w:rPr>
          <w:color w:val="000080"/>
          <w:sz w:val="36"/>
        </w:rPr>
        <w:t>tions, ambivalences.”</w:t>
      </w:r>
    </w:p>
    <w:p w14:paraId="0384D3CC" w14:textId="77777777" w:rsidR="006F7E33" w:rsidRPr="00E07116" w:rsidRDefault="006F7E33" w:rsidP="006F7E33">
      <w:pPr>
        <w:ind w:firstLine="0"/>
        <w:jc w:val="center"/>
      </w:pPr>
    </w:p>
    <w:p w14:paraId="19BDE312" w14:textId="77777777" w:rsidR="006F7E33" w:rsidRPr="00E07116" w:rsidRDefault="00321ABA" w:rsidP="006F7E33">
      <w:pPr>
        <w:ind w:firstLine="0"/>
        <w:jc w:val="center"/>
      </w:pPr>
      <w:r>
        <w:rPr>
          <w:noProof/>
        </w:rPr>
        <w:drawing>
          <wp:inline distT="0" distB="0" distL="0" distR="0" wp14:anchorId="2F93C9E3" wp14:editId="53B4E673">
            <wp:extent cx="3060700" cy="4572000"/>
            <wp:effectExtent l="12700" t="1270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60700" cy="4572000"/>
                    </a:xfrm>
                    <a:prstGeom prst="rect">
                      <a:avLst/>
                    </a:prstGeom>
                    <a:noFill/>
                    <a:ln w="9525" cmpd="sng">
                      <a:solidFill>
                        <a:srgbClr val="000000"/>
                      </a:solidFill>
                      <a:miter lim="800000"/>
                      <a:headEnd/>
                      <a:tailEnd/>
                    </a:ln>
                    <a:effectLst/>
                  </pic:spPr>
                </pic:pic>
              </a:graphicData>
            </a:graphic>
          </wp:inline>
        </w:drawing>
      </w:r>
    </w:p>
    <w:p w14:paraId="24BCF897" w14:textId="77777777" w:rsidR="006F7E33" w:rsidRPr="00E07116" w:rsidRDefault="006F7E33" w:rsidP="006F7E33">
      <w:pPr>
        <w:jc w:val="both"/>
      </w:pPr>
    </w:p>
    <w:p w14:paraId="0099848A" w14:textId="77777777" w:rsidR="006F7E33" w:rsidRPr="00C740C0" w:rsidRDefault="006F7E33" w:rsidP="006F7E33">
      <w:pPr>
        <w:jc w:val="both"/>
        <w:rPr>
          <w:sz w:val="24"/>
        </w:rPr>
      </w:pPr>
      <w:r w:rsidRPr="009073CB">
        <w:t xml:space="preserve">In revue </w:t>
      </w:r>
      <w:r>
        <w:rPr>
          <w:b/>
          <w:i/>
        </w:rPr>
        <w:t>Éducation et sociétés</w:t>
      </w:r>
      <w:r>
        <w:t>,</w:t>
      </w:r>
      <w:r w:rsidRPr="009073CB">
        <w:t xml:space="preserve"> 201</w:t>
      </w:r>
      <w:r>
        <w:t>3</w:t>
      </w:r>
      <w:r w:rsidRPr="009073CB">
        <w:t>/2 (n°</w:t>
      </w:r>
      <w:r>
        <w:t> 32</w:t>
      </w:r>
      <w:r w:rsidRPr="009073CB">
        <w:t xml:space="preserve">), pages </w:t>
      </w:r>
      <w:r>
        <w:t>5-20</w:t>
      </w:r>
      <w:r w:rsidRPr="009073CB">
        <w:t>. Éd</w:t>
      </w:r>
      <w:r w:rsidRPr="009073CB">
        <w:t>i</w:t>
      </w:r>
      <w:r w:rsidRPr="009073CB">
        <w:t>teur : De Boeck Supérieur.</w:t>
      </w:r>
    </w:p>
    <w:p w14:paraId="1C7E40C8" w14:textId="77777777" w:rsidR="006F7E33" w:rsidRPr="00E07116" w:rsidRDefault="006F7E33">
      <w:pPr>
        <w:jc w:val="both"/>
      </w:pPr>
      <w:r w:rsidRPr="00E07116">
        <w:br w:type="page"/>
      </w:r>
    </w:p>
    <w:p w14:paraId="3287F74C" w14:textId="77777777" w:rsidR="006F7E33" w:rsidRPr="00E07116" w:rsidRDefault="006F7E33">
      <w:pPr>
        <w:jc w:val="both"/>
      </w:pPr>
    </w:p>
    <w:p w14:paraId="2526FE42" w14:textId="77777777" w:rsidR="006F7E33" w:rsidRPr="00E07116" w:rsidRDefault="006F7E33">
      <w:pPr>
        <w:jc w:val="both"/>
      </w:pPr>
    </w:p>
    <w:p w14:paraId="63F4EB6D" w14:textId="77777777" w:rsidR="006F7E33" w:rsidRPr="00E07116" w:rsidRDefault="006F7E33">
      <w:pPr>
        <w:jc w:val="both"/>
      </w:pPr>
    </w:p>
    <w:p w14:paraId="45F894B1" w14:textId="77777777" w:rsidR="006F7E33" w:rsidRPr="00E07116" w:rsidRDefault="006F7E33" w:rsidP="006F7E33">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6C6D3599" w14:textId="77777777" w:rsidR="006F7E33" w:rsidRPr="00E07116" w:rsidRDefault="006F7E33" w:rsidP="006F7E33">
      <w:pPr>
        <w:pStyle w:val="NormalWeb"/>
        <w:spacing w:before="2" w:after="2"/>
        <w:jc w:val="both"/>
        <w:rPr>
          <w:rFonts w:ascii="Times New Roman" w:hAnsi="Times New Roman"/>
          <w:sz w:val="28"/>
        </w:rPr>
      </w:pPr>
    </w:p>
    <w:p w14:paraId="34AE0C9E" w14:textId="77777777" w:rsidR="006F7E33" w:rsidRPr="00E07116" w:rsidRDefault="006F7E33" w:rsidP="006F7E33">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1426E1BE" w14:textId="77777777" w:rsidR="006F7E33" w:rsidRPr="00E07116" w:rsidRDefault="006F7E33" w:rsidP="006F7E33">
      <w:pPr>
        <w:jc w:val="both"/>
        <w:rPr>
          <w:szCs w:val="19"/>
        </w:rPr>
      </w:pPr>
    </w:p>
    <w:p w14:paraId="32AEEF6B" w14:textId="77777777" w:rsidR="006F7E33" w:rsidRDefault="006F7E33">
      <w:pPr>
        <w:jc w:val="both"/>
        <w:rPr>
          <w:szCs w:val="19"/>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04"/>
      </w:tblGrid>
      <w:tr w:rsidR="006F7E33" w:rsidRPr="000C6FFE" w14:paraId="12E59829" w14:textId="77777777">
        <w:tc>
          <w:tcPr>
            <w:tcW w:w="8060" w:type="dxa"/>
            <w:tcBorders>
              <w:top w:val="single" w:sz="6" w:space="0" w:color="auto"/>
              <w:left w:val="single" w:sz="6" w:space="0" w:color="auto"/>
              <w:bottom w:val="single" w:sz="6" w:space="0" w:color="auto"/>
              <w:right w:val="single" w:sz="6" w:space="0" w:color="auto"/>
            </w:tcBorders>
            <w:shd w:val="clear" w:color="auto" w:fill="EEECE1"/>
          </w:tcPr>
          <w:p w14:paraId="7C23BAF4" w14:textId="77777777" w:rsidR="006F7E33" w:rsidRPr="000C6FFE" w:rsidRDefault="006F7E33" w:rsidP="006F7E33">
            <w:pPr>
              <w:ind w:firstLine="0"/>
              <w:jc w:val="both"/>
              <w:rPr>
                <w:szCs w:val="19"/>
              </w:rPr>
            </w:pPr>
          </w:p>
          <w:p w14:paraId="01C80FBE" w14:textId="77777777" w:rsidR="006F7E33" w:rsidRPr="000C6FFE" w:rsidRDefault="006F7E33" w:rsidP="006F7E33">
            <w:pPr>
              <w:ind w:firstLine="0"/>
              <w:jc w:val="both"/>
              <w:rPr>
                <w:szCs w:val="19"/>
              </w:rPr>
            </w:pPr>
            <w:r w:rsidRPr="000C6FFE">
              <w:rPr>
                <w:szCs w:val="19"/>
              </w:rPr>
              <w:t>Un grand merci à l’auteur pour avoir entièrement révisé le texte n</w:t>
            </w:r>
            <w:r w:rsidRPr="000C6FFE">
              <w:rPr>
                <w:szCs w:val="19"/>
              </w:rPr>
              <w:t>u</w:t>
            </w:r>
            <w:r w:rsidRPr="000C6FFE">
              <w:rPr>
                <w:szCs w:val="19"/>
              </w:rPr>
              <w:t>mérique afin de supprimer toute erreur de reconnaissance de caract</w:t>
            </w:r>
            <w:r w:rsidRPr="000C6FFE">
              <w:rPr>
                <w:szCs w:val="19"/>
              </w:rPr>
              <w:t>è</w:t>
            </w:r>
            <w:r w:rsidRPr="000C6FFE">
              <w:rPr>
                <w:szCs w:val="19"/>
              </w:rPr>
              <w:t>re.</w:t>
            </w:r>
          </w:p>
          <w:p w14:paraId="73108B1E" w14:textId="77777777" w:rsidR="006F7E33" w:rsidRPr="000C6FFE" w:rsidRDefault="006F7E33" w:rsidP="006F7E33">
            <w:pPr>
              <w:ind w:firstLine="0"/>
              <w:jc w:val="both"/>
              <w:rPr>
                <w:szCs w:val="19"/>
              </w:rPr>
            </w:pPr>
          </w:p>
          <w:p w14:paraId="5CB5E659" w14:textId="77777777" w:rsidR="006F7E33" w:rsidRPr="000C6FFE" w:rsidRDefault="006F7E33" w:rsidP="006F7E33">
            <w:pPr>
              <w:ind w:firstLine="0"/>
              <w:jc w:val="both"/>
              <w:rPr>
                <w:szCs w:val="19"/>
              </w:rPr>
            </w:pPr>
            <w:r w:rsidRPr="000C6FFE">
              <w:rPr>
                <w:szCs w:val="19"/>
              </w:rPr>
              <w:t>Jean-Marie Tremblay</w:t>
            </w:r>
          </w:p>
          <w:p w14:paraId="4952DD31" w14:textId="77777777" w:rsidR="006F7E33" w:rsidRPr="000C6FFE" w:rsidRDefault="006F7E33" w:rsidP="006F7E33">
            <w:pPr>
              <w:ind w:firstLine="0"/>
              <w:jc w:val="both"/>
              <w:rPr>
                <w:szCs w:val="19"/>
              </w:rPr>
            </w:pPr>
            <w:r w:rsidRPr="000C6FFE">
              <w:rPr>
                <w:szCs w:val="19"/>
              </w:rPr>
              <w:t>23 mai 2022</w:t>
            </w:r>
          </w:p>
          <w:p w14:paraId="0AFC7A1E" w14:textId="77777777" w:rsidR="006F7E33" w:rsidRPr="000C6FFE" w:rsidRDefault="006F7E33" w:rsidP="006F7E33">
            <w:pPr>
              <w:ind w:firstLine="0"/>
              <w:jc w:val="both"/>
              <w:rPr>
                <w:szCs w:val="19"/>
              </w:rPr>
            </w:pPr>
          </w:p>
        </w:tc>
      </w:tr>
    </w:tbl>
    <w:p w14:paraId="0D0B0669" w14:textId="77777777" w:rsidR="006F7E33" w:rsidRPr="00E07116" w:rsidRDefault="006F7E33">
      <w:pPr>
        <w:jc w:val="both"/>
        <w:rPr>
          <w:szCs w:val="19"/>
        </w:rPr>
      </w:pPr>
    </w:p>
    <w:p w14:paraId="7B018F61" w14:textId="77777777" w:rsidR="006F7E33" w:rsidRDefault="006F7E33">
      <w:pPr>
        <w:jc w:val="both"/>
      </w:pPr>
    </w:p>
    <w:p w14:paraId="05E68702" w14:textId="77777777" w:rsidR="006F7E33" w:rsidRPr="00E07116" w:rsidRDefault="006F7E33" w:rsidP="006F7E33">
      <w:pPr>
        <w:spacing w:before="120" w:after="120"/>
        <w:ind w:firstLine="0"/>
        <w:jc w:val="both"/>
      </w:pPr>
      <w:r>
        <w:rPr>
          <w:sz w:val="24"/>
        </w:rPr>
        <w:br w:type="page"/>
      </w:r>
    </w:p>
    <w:p w14:paraId="77D61A7C" w14:textId="77777777" w:rsidR="006F7E33" w:rsidRPr="00E07116" w:rsidRDefault="006F7E33">
      <w:pPr>
        <w:jc w:val="both"/>
      </w:pPr>
    </w:p>
    <w:p w14:paraId="6BC3012D" w14:textId="77777777" w:rsidR="006F7E33" w:rsidRPr="00E07116" w:rsidRDefault="006F7E33">
      <w:pPr>
        <w:jc w:val="both"/>
      </w:pPr>
    </w:p>
    <w:p w14:paraId="33111E8C" w14:textId="77777777" w:rsidR="006F7E33" w:rsidRPr="00384B20" w:rsidRDefault="006F7E33" w:rsidP="006F7E33">
      <w:pPr>
        <w:pStyle w:val="planchest"/>
      </w:pPr>
      <w:bookmarkStart w:id="0" w:name="tdm"/>
      <w:r w:rsidRPr="00384B20">
        <w:t>Table des matières</w:t>
      </w:r>
      <w:bookmarkEnd w:id="0"/>
    </w:p>
    <w:p w14:paraId="32CDBCCC" w14:textId="77777777" w:rsidR="006F7E33" w:rsidRDefault="006F7E33">
      <w:pPr>
        <w:ind w:firstLine="0"/>
      </w:pPr>
    </w:p>
    <w:p w14:paraId="19D0B315" w14:textId="77777777" w:rsidR="006F7E33" w:rsidRDefault="006F7E33">
      <w:pPr>
        <w:ind w:firstLine="0"/>
      </w:pPr>
    </w:p>
    <w:p w14:paraId="7672DF5A" w14:textId="77777777" w:rsidR="006F7E33" w:rsidRDefault="006F7E33">
      <w:pPr>
        <w:ind w:firstLine="0"/>
      </w:pPr>
    </w:p>
    <w:p w14:paraId="2FEF7EC6" w14:textId="77777777" w:rsidR="006F7E33" w:rsidRPr="00E07116" w:rsidRDefault="006F7E33" w:rsidP="006F7E33">
      <w:pPr>
        <w:spacing w:before="120" w:after="120"/>
        <w:ind w:firstLine="0"/>
      </w:pPr>
      <w:hyperlink w:anchor="Effets_1" w:history="1">
        <w:r w:rsidRPr="00174C37">
          <w:rPr>
            <w:rStyle w:val="Hyperlien"/>
          </w:rPr>
          <w:t>Les professionnels dans l’administration</w:t>
        </w:r>
      </w:hyperlink>
      <w:r>
        <w:t xml:space="preserve"> [7]</w:t>
      </w:r>
    </w:p>
    <w:p w14:paraId="11DF4E2B" w14:textId="77777777" w:rsidR="006F7E33" w:rsidRDefault="006F7E33" w:rsidP="006F7E33">
      <w:pPr>
        <w:pStyle w:val="p"/>
        <w:spacing w:before="120" w:after="120"/>
      </w:pPr>
      <w:hyperlink w:anchor="Effets_2" w:history="1">
        <w:r w:rsidRPr="00174C37">
          <w:rPr>
            <w:rStyle w:val="Hyperlien"/>
          </w:rPr>
          <w:t>Les transpositions de la NGP</w:t>
        </w:r>
      </w:hyperlink>
      <w:r>
        <w:t xml:space="preserve"> [10]</w:t>
      </w:r>
    </w:p>
    <w:p w14:paraId="3EC6921A" w14:textId="77777777" w:rsidR="006F7E33" w:rsidRDefault="006F7E33" w:rsidP="006F7E33">
      <w:pPr>
        <w:pStyle w:val="p"/>
        <w:spacing w:before="120" w:after="120"/>
      </w:pPr>
      <w:hyperlink w:anchor="Effets_3" w:history="1">
        <w:r w:rsidRPr="00174C37">
          <w:rPr>
            <w:rStyle w:val="Hyperlien"/>
          </w:rPr>
          <w:t>Les variations de la NGP</w:t>
        </w:r>
      </w:hyperlink>
      <w:r>
        <w:t xml:space="preserve"> [11]</w:t>
      </w:r>
    </w:p>
    <w:p w14:paraId="62DFB80D" w14:textId="77777777" w:rsidR="006F7E33" w:rsidRDefault="006F7E33" w:rsidP="006F7E33">
      <w:pPr>
        <w:pStyle w:val="p"/>
        <w:spacing w:before="120" w:after="120"/>
      </w:pPr>
      <w:hyperlink w:anchor="Effets_4" w:history="1">
        <w:r w:rsidRPr="00174C37">
          <w:rPr>
            <w:rStyle w:val="Hyperlien"/>
          </w:rPr>
          <w:t>Les ambivalences de le NGP</w:t>
        </w:r>
      </w:hyperlink>
      <w:r>
        <w:t xml:space="preserve"> [14]</w:t>
      </w:r>
    </w:p>
    <w:p w14:paraId="3BA4A4F0" w14:textId="77777777" w:rsidR="006F7E33" w:rsidRDefault="006F7E33" w:rsidP="006F7E33">
      <w:pPr>
        <w:pStyle w:val="p"/>
        <w:spacing w:before="120" w:after="120"/>
      </w:pPr>
    </w:p>
    <w:p w14:paraId="36585957" w14:textId="77777777" w:rsidR="006F7E33" w:rsidRDefault="006F7E33" w:rsidP="006F7E33">
      <w:pPr>
        <w:pStyle w:val="p"/>
        <w:spacing w:before="120" w:after="120"/>
      </w:pPr>
      <w:hyperlink w:anchor="Effets_conclusion" w:history="1">
        <w:r w:rsidRPr="00174C37">
          <w:rPr>
            <w:rStyle w:val="Hyperlien"/>
          </w:rPr>
          <w:t>Conclusion</w:t>
        </w:r>
      </w:hyperlink>
      <w:r>
        <w:t xml:space="preserve"> [17]</w:t>
      </w:r>
    </w:p>
    <w:p w14:paraId="76682363" w14:textId="77777777" w:rsidR="006F7E33" w:rsidRDefault="006F7E33" w:rsidP="006F7E33">
      <w:pPr>
        <w:pStyle w:val="p"/>
        <w:spacing w:before="120" w:after="120"/>
      </w:pPr>
      <w:hyperlink w:anchor="Effets_biblio" w:history="1">
        <w:r w:rsidRPr="00174C37">
          <w:rPr>
            <w:rStyle w:val="Hyperlien"/>
          </w:rPr>
          <w:t>Références bibliographiques</w:t>
        </w:r>
      </w:hyperlink>
      <w:r>
        <w:t xml:space="preserve"> [18]</w:t>
      </w:r>
    </w:p>
    <w:p w14:paraId="1422836E" w14:textId="77777777" w:rsidR="006F7E33" w:rsidRPr="00E07116" w:rsidRDefault="006F7E33" w:rsidP="006F7E33">
      <w:pPr>
        <w:pStyle w:val="p"/>
      </w:pPr>
      <w:r w:rsidRPr="00E07116">
        <w:br w:type="page"/>
      </w:r>
      <w:r w:rsidRPr="00E07116">
        <w:lastRenderedPageBreak/>
        <w:t>[</w:t>
      </w:r>
      <w:r>
        <w:t>5</w:t>
      </w:r>
      <w:r w:rsidRPr="00E07116">
        <w:t>]</w:t>
      </w:r>
    </w:p>
    <w:p w14:paraId="0B18CD2F" w14:textId="77777777" w:rsidR="006F7E33" w:rsidRDefault="006F7E33" w:rsidP="006F7E33">
      <w:pPr>
        <w:ind w:left="20"/>
        <w:jc w:val="both"/>
      </w:pPr>
    </w:p>
    <w:p w14:paraId="51843CB8" w14:textId="77777777" w:rsidR="006F7E33" w:rsidRPr="00E07116" w:rsidRDefault="006F7E33" w:rsidP="006F7E33">
      <w:pPr>
        <w:ind w:left="20"/>
        <w:jc w:val="both"/>
      </w:pPr>
    </w:p>
    <w:p w14:paraId="591A44F8" w14:textId="77777777" w:rsidR="006F7E33" w:rsidRDefault="006F7E33" w:rsidP="006F7E33">
      <w:pPr>
        <w:ind w:firstLine="0"/>
        <w:jc w:val="center"/>
        <w:rPr>
          <w:sz w:val="36"/>
        </w:rPr>
      </w:pPr>
      <w:r w:rsidRPr="00DB47B0">
        <w:rPr>
          <w:sz w:val="36"/>
        </w:rPr>
        <w:t>Didier Demazière, Claude Lessard</w:t>
      </w:r>
      <w:r>
        <w:rPr>
          <w:sz w:val="36"/>
        </w:rPr>
        <w:br/>
        <w:t>et Joëlle Morrissette</w:t>
      </w:r>
    </w:p>
    <w:p w14:paraId="5FD4CE09" w14:textId="77777777" w:rsidR="006F7E33" w:rsidRPr="00E07116" w:rsidRDefault="006F7E33" w:rsidP="006F7E33">
      <w:pPr>
        <w:ind w:firstLine="0"/>
        <w:jc w:val="center"/>
      </w:pPr>
    </w:p>
    <w:p w14:paraId="01F11759" w14:textId="77777777" w:rsidR="006F7E33" w:rsidRDefault="006F7E33" w:rsidP="006F7E33">
      <w:pPr>
        <w:ind w:firstLine="0"/>
        <w:jc w:val="center"/>
        <w:rPr>
          <w:color w:val="000080"/>
          <w:sz w:val="36"/>
        </w:rPr>
      </w:pPr>
      <w:r>
        <w:rPr>
          <w:color w:val="000080"/>
          <w:sz w:val="36"/>
        </w:rPr>
        <w:t>INTRODUCTION</w:t>
      </w:r>
    </w:p>
    <w:p w14:paraId="19197046" w14:textId="77777777" w:rsidR="006F7E33" w:rsidRPr="00F3780C" w:rsidRDefault="006F7E33" w:rsidP="006F7E33">
      <w:pPr>
        <w:ind w:firstLine="0"/>
        <w:jc w:val="center"/>
        <w:rPr>
          <w:color w:val="000080"/>
          <w:sz w:val="36"/>
        </w:rPr>
      </w:pPr>
      <w:r w:rsidRPr="00DB47B0">
        <w:rPr>
          <w:color w:val="000080"/>
          <w:sz w:val="36"/>
        </w:rPr>
        <w:t xml:space="preserve">“Les effets </w:t>
      </w:r>
      <w:r>
        <w:rPr>
          <w:color w:val="000080"/>
          <w:sz w:val="36"/>
        </w:rPr>
        <w:t>de la Nouvelle Gestion Publique</w:t>
      </w:r>
      <w:r>
        <w:rPr>
          <w:color w:val="000080"/>
          <w:sz w:val="36"/>
        </w:rPr>
        <w:br/>
      </w:r>
      <w:r w:rsidRPr="00DB47B0">
        <w:rPr>
          <w:color w:val="000080"/>
          <w:sz w:val="36"/>
        </w:rPr>
        <w:t>sur le travail des professionnels :</w:t>
      </w:r>
      <w:r>
        <w:rPr>
          <w:color w:val="000080"/>
          <w:sz w:val="36"/>
        </w:rPr>
        <w:br/>
      </w:r>
      <w:r w:rsidRPr="00DB47B0">
        <w:rPr>
          <w:color w:val="000080"/>
          <w:sz w:val="36"/>
        </w:rPr>
        <w:t>transpositions, vari</w:t>
      </w:r>
      <w:r w:rsidRPr="00DB47B0">
        <w:rPr>
          <w:color w:val="000080"/>
          <w:sz w:val="36"/>
        </w:rPr>
        <w:t>a</w:t>
      </w:r>
      <w:r w:rsidRPr="00DB47B0">
        <w:rPr>
          <w:color w:val="000080"/>
          <w:sz w:val="36"/>
        </w:rPr>
        <w:t>tions, ambivalences.”</w:t>
      </w:r>
    </w:p>
    <w:p w14:paraId="7FF4F715" w14:textId="77777777" w:rsidR="006F7E33" w:rsidRPr="00E07116" w:rsidRDefault="006F7E33" w:rsidP="006F7E33">
      <w:pPr>
        <w:jc w:val="both"/>
      </w:pPr>
    </w:p>
    <w:p w14:paraId="73B7E6AC" w14:textId="77777777" w:rsidR="006F7E33" w:rsidRPr="00C740C0" w:rsidRDefault="006F7E33" w:rsidP="006F7E33">
      <w:pPr>
        <w:jc w:val="both"/>
        <w:rPr>
          <w:sz w:val="24"/>
        </w:rPr>
      </w:pPr>
      <w:r w:rsidRPr="009073CB">
        <w:t xml:space="preserve">In revue </w:t>
      </w:r>
      <w:r>
        <w:rPr>
          <w:b/>
          <w:i/>
        </w:rPr>
        <w:t>Éducation et sociétés</w:t>
      </w:r>
      <w:r>
        <w:t>,</w:t>
      </w:r>
      <w:r w:rsidRPr="009073CB">
        <w:t xml:space="preserve"> 201</w:t>
      </w:r>
      <w:r>
        <w:t>3</w:t>
      </w:r>
      <w:r w:rsidRPr="009073CB">
        <w:t>/2 (n°</w:t>
      </w:r>
      <w:r>
        <w:t> 32</w:t>
      </w:r>
      <w:r w:rsidRPr="009073CB">
        <w:t xml:space="preserve">), pages </w:t>
      </w:r>
      <w:r>
        <w:t>5-20</w:t>
      </w:r>
      <w:r w:rsidRPr="009073CB">
        <w:t>. Éd</w:t>
      </w:r>
      <w:r w:rsidRPr="009073CB">
        <w:t>i</w:t>
      </w:r>
      <w:r w:rsidRPr="009073CB">
        <w:t>teur : De Boeck Supérieur.</w:t>
      </w:r>
    </w:p>
    <w:p w14:paraId="71195309" w14:textId="77777777" w:rsidR="006F7E33" w:rsidRPr="00DB47B0" w:rsidRDefault="006F7E33" w:rsidP="006F7E33">
      <w:pPr>
        <w:ind w:firstLine="0"/>
        <w:jc w:val="both"/>
      </w:pPr>
    </w:p>
    <w:p w14:paraId="73937887" w14:textId="77777777" w:rsidR="006F7E33" w:rsidRPr="00384B20" w:rsidRDefault="006F7E33" w:rsidP="006F7E33">
      <w:pPr>
        <w:ind w:right="90" w:firstLine="0"/>
        <w:jc w:val="both"/>
        <w:rPr>
          <w:sz w:val="20"/>
        </w:rPr>
      </w:pPr>
      <w:hyperlink w:anchor="tdm" w:history="1">
        <w:r w:rsidRPr="00384B20">
          <w:rPr>
            <w:rStyle w:val="Hyperlien"/>
            <w:sz w:val="20"/>
          </w:rPr>
          <w:t>Retour à la table des matières</w:t>
        </w:r>
      </w:hyperlink>
    </w:p>
    <w:p w14:paraId="7B83C169" w14:textId="77777777" w:rsidR="006F7E33" w:rsidRDefault="006F7E33" w:rsidP="006F7E33">
      <w:pPr>
        <w:ind w:firstLine="0"/>
        <w:jc w:val="both"/>
      </w:pPr>
    </w:p>
    <w:p w14:paraId="089FC86B" w14:textId="77777777" w:rsidR="006F7E33" w:rsidRPr="00D11663" w:rsidRDefault="006F7E33" w:rsidP="006F7E33">
      <w:pPr>
        <w:ind w:firstLine="0"/>
        <w:jc w:val="both"/>
      </w:pPr>
      <w:r w:rsidRPr="00D11663">
        <w:t>Didier Demazière</w:t>
      </w:r>
    </w:p>
    <w:p w14:paraId="74D85A4E" w14:textId="77777777" w:rsidR="006F7E33" w:rsidRPr="000B29BF" w:rsidRDefault="006F7E33" w:rsidP="006F7E33">
      <w:pPr>
        <w:ind w:left="540" w:firstLine="0"/>
        <w:jc w:val="both"/>
        <w:rPr>
          <w:sz w:val="24"/>
        </w:rPr>
      </w:pPr>
      <w:r w:rsidRPr="000B29BF">
        <w:rPr>
          <w:sz w:val="24"/>
        </w:rPr>
        <w:t>Centre de Sociologie des Organisations</w:t>
      </w:r>
    </w:p>
    <w:p w14:paraId="2B0D4D56" w14:textId="77777777" w:rsidR="006F7E33" w:rsidRPr="000B29BF" w:rsidRDefault="006F7E33" w:rsidP="006F7E33">
      <w:pPr>
        <w:ind w:left="540" w:firstLine="0"/>
        <w:jc w:val="both"/>
        <w:rPr>
          <w:sz w:val="24"/>
        </w:rPr>
      </w:pPr>
      <w:r w:rsidRPr="000B29BF">
        <w:rPr>
          <w:sz w:val="24"/>
        </w:rPr>
        <w:t>CNRS, Sciences Po</w:t>
      </w:r>
    </w:p>
    <w:p w14:paraId="385C9E68" w14:textId="77777777" w:rsidR="006F7E33" w:rsidRDefault="006F7E33" w:rsidP="006F7E33">
      <w:pPr>
        <w:ind w:left="540" w:firstLine="0"/>
        <w:jc w:val="both"/>
        <w:rPr>
          <w:sz w:val="24"/>
        </w:rPr>
      </w:pPr>
      <w:r w:rsidRPr="000B29BF">
        <w:rPr>
          <w:sz w:val="24"/>
        </w:rPr>
        <w:t>19 rue Amélie, 75007 Paris</w:t>
      </w:r>
    </w:p>
    <w:p w14:paraId="5435BE2B" w14:textId="77777777" w:rsidR="006F7E33" w:rsidRPr="000B29BF" w:rsidRDefault="006F7E33" w:rsidP="006F7E33">
      <w:pPr>
        <w:ind w:left="540" w:firstLine="0"/>
        <w:jc w:val="both"/>
        <w:rPr>
          <w:sz w:val="24"/>
        </w:rPr>
      </w:pPr>
      <w:hyperlink r:id="rId18" w:history="1">
        <w:r w:rsidRPr="00C72FE9">
          <w:rPr>
            <w:rStyle w:val="Hyperlien"/>
            <w:sz w:val="24"/>
          </w:rPr>
          <w:t>didier.demaziere@sciencespo.fr</w:t>
        </w:r>
      </w:hyperlink>
      <w:r>
        <w:rPr>
          <w:sz w:val="24"/>
        </w:rPr>
        <w:t xml:space="preserve"> </w:t>
      </w:r>
    </w:p>
    <w:p w14:paraId="2CCD4EEA" w14:textId="77777777" w:rsidR="006F7E33" w:rsidRDefault="006F7E33" w:rsidP="006F7E33">
      <w:pPr>
        <w:ind w:firstLine="0"/>
        <w:jc w:val="both"/>
      </w:pPr>
    </w:p>
    <w:p w14:paraId="5B5931EF" w14:textId="77777777" w:rsidR="006F7E33" w:rsidRPr="00D11663" w:rsidRDefault="006F7E33" w:rsidP="006F7E33">
      <w:pPr>
        <w:ind w:firstLine="0"/>
        <w:jc w:val="both"/>
      </w:pPr>
      <w:r w:rsidRPr="00D11663">
        <w:t>Claude Lessar</w:t>
      </w:r>
      <w:r>
        <w:t>d</w:t>
      </w:r>
    </w:p>
    <w:p w14:paraId="07DD903E" w14:textId="77777777" w:rsidR="006F7E33" w:rsidRPr="000B29BF" w:rsidRDefault="006F7E33" w:rsidP="006F7E33">
      <w:pPr>
        <w:ind w:left="540" w:firstLine="0"/>
        <w:jc w:val="both"/>
        <w:rPr>
          <w:sz w:val="24"/>
        </w:rPr>
      </w:pPr>
      <w:r w:rsidRPr="000B29BF">
        <w:rPr>
          <w:sz w:val="24"/>
        </w:rPr>
        <w:t>Conseil supérieur de l’Éducation,</w:t>
      </w:r>
    </w:p>
    <w:p w14:paraId="59F35C02" w14:textId="77777777" w:rsidR="006F7E33" w:rsidRPr="000B29BF" w:rsidRDefault="006F7E33" w:rsidP="006F7E33">
      <w:pPr>
        <w:ind w:left="540" w:firstLine="0"/>
        <w:jc w:val="both"/>
        <w:rPr>
          <w:sz w:val="24"/>
        </w:rPr>
      </w:pPr>
      <w:r w:rsidRPr="000B29BF">
        <w:rPr>
          <w:sz w:val="24"/>
        </w:rPr>
        <w:t>Gouvernement du Qu</w:t>
      </w:r>
      <w:r w:rsidRPr="000B29BF">
        <w:rPr>
          <w:sz w:val="24"/>
        </w:rPr>
        <w:t>é</w:t>
      </w:r>
      <w:r w:rsidRPr="000B29BF">
        <w:rPr>
          <w:sz w:val="24"/>
        </w:rPr>
        <w:t>bec et CRIFPE,</w:t>
      </w:r>
    </w:p>
    <w:p w14:paraId="681DAF7C" w14:textId="77777777" w:rsidR="006F7E33" w:rsidRPr="000B29BF" w:rsidRDefault="006F7E33" w:rsidP="006F7E33">
      <w:pPr>
        <w:ind w:left="540" w:firstLine="0"/>
        <w:jc w:val="both"/>
        <w:rPr>
          <w:sz w:val="24"/>
        </w:rPr>
      </w:pPr>
      <w:r w:rsidRPr="000B29BF">
        <w:rPr>
          <w:sz w:val="24"/>
        </w:rPr>
        <w:t>Université de Montréal</w:t>
      </w:r>
    </w:p>
    <w:p w14:paraId="55E2246D" w14:textId="77777777" w:rsidR="006F7E33" w:rsidRPr="000B29BF" w:rsidRDefault="006F7E33" w:rsidP="006F7E33">
      <w:pPr>
        <w:ind w:left="540" w:firstLine="0"/>
        <w:jc w:val="both"/>
        <w:rPr>
          <w:sz w:val="24"/>
        </w:rPr>
      </w:pPr>
      <w:r w:rsidRPr="000B29BF">
        <w:rPr>
          <w:sz w:val="24"/>
        </w:rPr>
        <w:t>Département d’administration et fondements de l’éducation Faculté des sciences de l’éducation</w:t>
      </w:r>
    </w:p>
    <w:p w14:paraId="5F9C5784" w14:textId="77777777" w:rsidR="006F7E33" w:rsidRPr="000B29BF" w:rsidRDefault="006F7E33" w:rsidP="006F7E33">
      <w:pPr>
        <w:ind w:left="540" w:firstLine="0"/>
        <w:jc w:val="both"/>
        <w:rPr>
          <w:sz w:val="24"/>
        </w:rPr>
      </w:pPr>
      <w:r w:rsidRPr="000B29BF">
        <w:rPr>
          <w:sz w:val="24"/>
        </w:rPr>
        <w:t>C.P. 6128, succursale Centre-ville,</w:t>
      </w:r>
    </w:p>
    <w:p w14:paraId="0BD64EB4" w14:textId="77777777" w:rsidR="006F7E33" w:rsidRPr="000B29BF" w:rsidRDefault="006F7E33" w:rsidP="006F7E33">
      <w:pPr>
        <w:ind w:left="540" w:firstLine="0"/>
        <w:jc w:val="both"/>
        <w:rPr>
          <w:sz w:val="24"/>
        </w:rPr>
      </w:pPr>
      <w:r w:rsidRPr="000B29BF">
        <w:rPr>
          <w:sz w:val="24"/>
        </w:rPr>
        <w:t>Montréal, Québec H3C 3J7</w:t>
      </w:r>
    </w:p>
    <w:p w14:paraId="37960A83" w14:textId="77777777" w:rsidR="006F7E33" w:rsidRPr="000B29BF" w:rsidRDefault="006F7E33" w:rsidP="006F7E33">
      <w:pPr>
        <w:ind w:left="540" w:firstLine="0"/>
        <w:jc w:val="both"/>
        <w:rPr>
          <w:sz w:val="24"/>
        </w:rPr>
      </w:pPr>
      <w:hyperlink r:id="rId19" w:history="1">
        <w:r w:rsidRPr="00C72FE9">
          <w:rPr>
            <w:rStyle w:val="Hyperlien"/>
            <w:sz w:val="24"/>
          </w:rPr>
          <w:t>claude.lessard@umontreal.ca</w:t>
        </w:r>
      </w:hyperlink>
      <w:r>
        <w:rPr>
          <w:sz w:val="24"/>
        </w:rPr>
        <w:t xml:space="preserve"> </w:t>
      </w:r>
    </w:p>
    <w:p w14:paraId="121E0322" w14:textId="77777777" w:rsidR="006F7E33" w:rsidRDefault="006F7E33" w:rsidP="006F7E33">
      <w:pPr>
        <w:ind w:firstLine="0"/>
        <w:jc w:val="both"/>
      </w:pPr>
    </w:p>
    <w:p w14:paraId="246AE407" w14:textId="77777777" w:rsidR="006F7E33" w:rsidRPr="00D11663" w:rsidRDefault="006F7E33" w:rsidP="006F7E33">
      <w:pPr>
        <w:ind w:firstLine="0"/>
        <w:jc w:val="both"/>
      </w:pPr>
      <w:r w:rsidRPr="00D11663">
        <w:t>Joëlle morrissette</w:t>
      </w:r>
    </w:p>
    <w:p w14:paraId="33BAAE9F" w14:textId="77777777" w:rsidR="006F7E33" w:rsidRPr="000B29BF" w:rsidRDefault="006F7E33" w:rsidP="006F7E33">
      <w:pPr>
        <w:ind w:left="540" w:firstLine="0"/>
        <w:jc w:val="both"/>
        <w:rPr>
          <w:sz w:val="24"/>
        </w:rPr>
      </w:pPr>
      <w:r w:rsidRPr="000B29BF">
        <w:rPr>
          <w:sz w:val="24"/>
        </w:rPr>
        <w:t>CRIFPE, Université de Montréal</w:t>
      </w:r>
    </w:p>
    <w:p w14:paraId="1BC9C795" w14:textId="77777777" w:rsidR="006F7E33" w:rsidRPr="000B29BF" w:rsidRDefault="006F7E33" w:rsidP="006F7E33">
      <w:pPr>
        <w:ind w:left="540" w:firstLine="0"/>
        <w:jc w:val="both"/>
        <w:rPr>
          <w:sz w:val="24"/>
        </w:rPr>
      </w:pPr>
      <w:r w:rsidRPr="000B29BF">
        <w:rPr>
          <w:sz w:val="24"/>
        </w:rPr>
        <w:t>Département d’administration et fondements de l’éducation Faculté des sciences de l’éducation</w:t>
      </w:r>
    </w:p>
    <w:p w14:paraId="26FA4CFD" w14:textId="77777777" w:rsidR="006F7E33" w:rsidRPr="000B29BF" w:rsidRDefault="006F7E33" w:rsidP="006F7E33">
      <w:pPr>
        <w:ind w:left="540" w:firstLine="0"/>
        <w:jc w:val="both"/>
        <w:rPr>
          <w:sz w:val="24"/>
        </w:rPr>
      </w:pPr>
      <w:r w:rsidRPr="000B29BF">
        <w:rPr>
          <w:sz w:val="24"/>
        </w:rPr>
        <w:t>C.P. 6128, succursale Centre-ville,</w:t>
      </w:r>
    </w:p>
    <w:p w14:paraId="6B683FAD" w14:textId="77777777" w:rsidR="006F7E33" w:rsidRPr="000B29BF" w:rsidRDefault="006F7E33" w:rsidP="006F7E33">
      <w:pPr>
        <w:ind w:left="540" w:firstLine="0"/>
        <w:jc w:val="both"/>
        <w:rPr>
          <w:sz w:val="24"/>
        </w:rPr>
      </w:pPr>
      <w:r w:rsidRPr="000B29BF">
        <w:rPr>
          <w:sz w:val="24"/>
        </w:rPr>
        <w:t>Montréal, Québec H3C 3J7</w:t>
      </w:r>
    </w:p>
    <w:p w14:paraId="195FD1C7" w14:textId="77777777" w:rsidR="006F7E33" w:rsidRPr="000B29BF" w:rsidRDefault="006F7E33" w:rsidP="006F7E33">
      <w:pPr>
        <w:ind w:left="540" w:firstLine="0"/>
        <w:jc w:val="both"/>
        <w:rPr>
          <w:sz w:val="24"/>
        </w:rPr>
      </w:pPr>
      <w:hyperlink r:id="rId20" w:history="1">
        <w:r w:rsidRPr="00C72FE9">
          <w:rPr>
            <w:rStyle w:val="Hyperlien"/>
            <w:sz w:val="24"/>
          </w:rPr>
          <w:t>joelle.morrissette@umontreal.ca</w:t>
        </w:r>
      </w:hyperlink>
      <w:r>
        <w:rPr>
          <w:sz w:val="24"/>
        </w:rPr>
        <w:t xml:space="preserve"> </w:t>
      </w:r>
    </w:p>
    <w:p w14:paraId="0BFF7193" w14:textId="77777777" w:rsidR="006F7E33" w:rsidRDefault="006F7E33" w:rsidP="006F7E33">
      <w:pPr>
        <w:jc w:val="both"/>
      </w:pPr>
    </w:p>
    <w:p w14:paraId="61B4C34E" w14:textId="77777777" w:rsidR="006F7E33" w:rsidRPr="00DB47B0" w:rsidRDefault="006F7E33" w:rsidP="006F7E33">
      <w:pPr>
        <w:spacing w:before="120" w:after="120"/>
        <w:jc w:val="both"/>
        <w:rPr>
          <w:b/>
          <w:iCs/>
          <w:color w:val="FF0000"/>
          <w:sz w:val="32"/>
        </w:rPr>
      </w:pPr>
    </w:p>
    <w:p w14:paraId="6EB57C4C" w14:textId="77777777" w:rsidR="006F7E33" w:rsidRDefault="006F7E33" w:rsidP="006F7E33">
      <w:pPr>
        <w:spacing w:before="120" w:after="120"/>
        <w:jc w:val="both"/>
        <w:rPr>
          <w:b/>
          <w:i/>
          <w:iCs/>
          <w:color w:val="FF0000"/>
          <w:sz w:val="32"/>
        </w:rPr>
      </w:pPr>
    </w:p>
    <w:p w14:paraId="436E5E34" w14:textId="77777777" w:rsidR="006F7E33" w:rsidRPr="009073CB" w:rsidRDefault="006F7E33" w:rsidP="006F7E33">
      <w:pPr>
        <w:spacing w:before="120" w:after="120"/>
        <w:jc w:val="both"/>
      </w:pPr>
    </w:p>
    <w:p w14:paraId="7C20CE9F" w14:textId="77777777" w:rsidR="006F7E33" w:rsidRPr="00D11663" w:rsidRDefault="006F7E33" w:rsidP="006F7E33">
      <w:pPr>
        <w:spacing w:before="120" w:after="120"/>
        <w:jc w:val="both"/>
      </w:pPr>
      <w:r>
        <w:t>A</w:t>
      </w:r>
      <w:r w:rsidRPr="00D11663">
        <w:t>u cours des dernières décennies, la Nouvelle Gestion P</w:t>
      </w:r>
      <w:r w:rsidRPr="00D11663">
        <w:t>u</w:t>
      </w:r>
      <w:r w:rsidRPr="00D11663">
        <w:t>blique (NGP) a été constituée comme doctrine de référence pour orienter et configurer de nombreuses réformes introduites dans les administr</w:t>
      </w:r>
      <w:r w:rsidRPr="00D11663">
        <w:t>a</w:t>
      </w:r>
      <w:r w:rsidRPr="00D11663">
        <w:t>tions et secteurs publics, en Amérique</w:t>
      </w:r>
      <w:r>
        <w:t xml:space="preserve"> [6] </w:t>
      </w:r>
      <w:r w:rsidRPr="00D11663">
        <w:t>du Nord, dans les pays a</w:t>
      </w:r>
      <w:r w:rsidRPr="00D11663">
        <w:t>n</w:t>
      </w:r>
      <w:r w:rsidRPr="00D11663">
        <w:t>glo-saxons et en Europe continentale. E</w:t>
      </w:r>
      <w:r w:rsidRPr="00D11663">
        <w:t>l</w:t>
      </w:r>
      <w:r w:rsidRPr="00D11663">
        <w:t>le désigne un mouvement d’ampleur visant la réorganisation en profondeur des systèmes adm</w:t>
      </w:r>
      <w:r w:rsidRPr="00D11663">
        <w:t>i</w:t>
      </w:r>
      <w:r w:rsidRPr="00D11663">
        <w:t>nistratifs, par transfert des méthodes de management traditionnell</w:t>
      </w:r>
      <w:r w:rsidRPr="00D11663">
        <w:t>e</w:t>
      </w:r>
      <w:r w:rsidRPr="00D11663">
        <w:t>ment réservées aux firmes privées et implantation d’instruments m</w:t>
      </w:r>
      <w:r w:rsidRPr="00D11663">
        <w:t>a</w:t>
      </w:r>
      <w:r w:rsidRPr="00D11663">
        <w:t>nagériaux, comme la culture du résultat, la mesure de la performance, la contractualisation, l’imputabilité, l’approche-client, etc. Les causes de l’émergence et de la diffusion de la NGP ont été analysées dans de multiples d</w:t>
      </w:r>
      <w:r w:rsidRPr="00D11663">
        <w:t>i</w:t>
      </w:r>
      <w:r w:rsidRPr="00D11663">
        <w:t>rections : pour en cerner les origines dans le Royaume-Uni des années 1980 (Pesqueux 2006), pour caractériser les fa</w:t>
      </w:r>
      <w:r w:rsidRPr="00D11663">
        <w:t>c</w:t>
      </w:r>
      <w:r w:rsidRPr="00D11663">
        <w:t>teurs de son développement différencié selon les pays (Amar &amp; Berthier 2007), pour retracer ses traductions et appropriations au cœur du fon</w:t>
      </w:r>
      <w:r w:rsidRPr="00D11663">
        <w:t>c</w:t>
      </w:r>
      <w:r w:rsidRPr="00D11663">
        <w:t>tionnement de l’État en France (Bezes 2009). Le développement et le durcissement des logiques de rationalisation des décisions et polit</w:t>
      </w:r>
      <w:r w:rsidRPr="00D11663">
        <w:t>i</w:t>
      </w:r>
      <w:r w:rsidRPr="00D11663">
        <w:t>ques publiques et de réduction du périmètre et du volume des dépe</w:t>
      </w:r>
      <w:r w:rsidRPr="00D11663">
        <w:t>n</w:t>
      </w:r>
      <w:r w:rsidRPr="00D11663">
        <w:t>ses publiques alimentent une mutation de l’État-providence en un État ge</w:t>
      </w:r>
      <w:r w:rsidRPr="00D11663">
        <w:t>s</w:t>
      </w:r>
      <w:r w:rsidRPr="00D11663">
        <w:t>tionnaire, évaluateur et régulateur (Saussez &amp; Lessard 2009).</w:t>
      </w:r>
    </w:p>
    <w:p w14:paraId="11A3B2E2" w14:textId="77777777" w:rsidR="006F7E33" w:rsidRPr="00D11663" w:rsidRDefault="006F7E33" w:rsidP="006F7E33">
      <w:pPr>
        <w:spacing w:before="120" w:after="120"/>
        <w:jc w:val="both"/>
      </w:pPr>
      <w:r w:rsidRPr="00D11663">
        <w:t>En ce sens, la NGP trace un mouvement historique pui</w:t>
      </w:r>
      <w:r w:rsidRPr="00D11663">
        <w:t>s</w:t>
      </w:r>
      <w:r w:rsidRPr="00D11663">
        <w:t>sant. Mais cette référence commune ne doit pas être trop r</w:t>
      </w:r>
      <w:r w:rsidRPr="00D11663">
        <w:t>a</w:t>
      </w:r>
      <w:r w:rsidRPr="00D11663">
        <w:t>pidement interprétée comme l’indice d’une convergence croissante des organisations adm</w:t>
      </w:r>
      <w:r w:rsidRPr="00D11663">
        <w:t>i</w:t>
      </w:r>
      <w:r w:rsidRPr="00D11663">
        <w:t>nistratives et de leur pilot</w:t>
      </w:r>
      <w:r w:rsidRPr="00D11663">
        <w:t>a</w:t>
      </w:r>
      <w:r w:rsidRPr="00D11663">
        <w:t>ge et, moins encore, comme le signe d’une coordination des réformes au plan international. Or la NGP est parfois considérée, à l’excès, comme la cause et l’explication de la modern</w:t>
      </w:r>
      <w:r w:rsidRPr="00D11663">
        <w:t>i</w:t>
      </w:r>
      <w:r w:rsidRPr="00D11663">
        <w:t>sation ou, à l’inverse, de la destruction, de l’État, selon une rhétorique qui rappelle le recours abusif au néolibéralisme comme facteur expl</w:t>
      </w:r>
      <w:r w:rsidRPr="00D11663">
        <w:t>i</w:t>
      </w:r>
      <w:r w:rsidRPr="00D11663">
        <w:t>catif exogène de la “crise” de l’enseignement (Dubet 2008). Pour a</w:t>
      </w:r>
      <w:r w:rsidRPr="00D11663">
        <w:t>u</w:t>
      </w:r>
      <w:r w:rsidRPr="00D11663">
        <w:t>tant, cette référe</w:t>
      </w:r>
      <w:r w:rsidRPr="00D11663">
        <w:t>n</w:t>
      </w:r>
      <w:r w:rsidRPr="00D11663">
        <w:t>ce ne doit pas être négligée, d’abord parce qu’elle indique co</w:t>
      </w:r>
      <w:r w:rsidRPr="00D11663">
        <w:t>m</w:t>
      </w:r>
      <w:r w:rsidRPr="00D11663">
        <w:t>bien la NGP est une source d’inspiration et un creuset d’idées pour la conception de ces réformes, ensuite parce qu’elle cri</w:t>
      </w:r>
      <w:r w:rsidRPr="00D11663">
        <w:t>s</w:t>
      </w:r>
      <w:r w:rsidRPr="00D11663">
        <w:t>tallise critiques et oppositions, notamment de la part des professio</w:t>
      </w:r>
      <w:r w:rsidRPr="00D11663">
        <w:t>n</w:t>
      </w:r>
      <w:r w:rsidRPr="00D11663">
        <w:t>nels travaillant dans les organisations p</w:t>
      </w:r>
      <w:r w:rsidRPr="00D11663">
        <w:t>u</w:t>
      </w:r>
      <w:r w:rsidRPr="00D11663">
        <w:t>bliques concernées.</w:t>
      </w:r>
    </w:p>
    <w:p w14:paraId="50124B29" w14:textId="77777777" w:rsidR="006F7E33" w:rsidRPr="00D11663" w:rsidRDefault="006F7E33" w:rsidP="006F7E33">
      <w:pPr>
        <w:spacing w:before="120" w:after="120"/>
        <w:jc w:val="both"/>
      </w:pPr>
      <w:r w:rsidRPr="00D11663">
        <w:lastRenderedPageBreak/>
        <w:t>Comment considérer les effets de la NGP et des réformes qu’elle inspire sur le travail des professionnels du secteur public et, spécial</w:t>
      </w:r>
      <w:r w:rsidRPr="00D11663">
        <w:t>e</w:t>
      </w:r>
      <w:r w:rsidRPr="00D11663">
        <w:t>ment, des acteurs de l’éducation et de la formation ? En mettant cette question au centre de ce dossier, nous entendons explorer les cons</w:t>
      </w:r>
      <w:r w:rsidRPr="00D11663">
        <w:t>é</w:t>
      </w:r>
      <w:r w:rsidRPr="00D11663">
        <w:t>quences des transfo</w:t>
      </w:r>
      <w:r w:rsidRPr="00D11663">
        <w:t>r</w:t>
      </w:r>
      <w:r w:rsidRPr="00D11663">
        <w:t>mations du pilotage de l’administration sur les activités de ceux qui y travaillent : que signifie une gestion par les r</w:t>
      </w:r>
      <w:r w:rsidRPr="00D11663">
        <w:t>é</w:t>
      </w:r>
      <w:r w:rsidRPr="00D11663">
        <w:t>su</w:t>
      </w:r>
      <w:r w:rsidRPr="00D11663">
        <w:t>l</w:t>
      </w:r>
      <w:r w:rsidRPr="00D11663">
        <w:t>tats et la performance, quels sont les effets de l’introduction d’indicateurs de performance sur les manières de travailler, sur les façons de se coordonner, sur les identités professio</w:t>
      </w:r>
      <w:r w:rsidRPr="00D11663">
        <w:t>n</w:t>
      </w:r>
      <w:r w:rsidRPr="00D11663">
        <w:t>nelles également ? Comment, dans les situations concrètes de travail, les acteurs sont-ils incités ou sommés d’ajuster leurs pratiques ? Par quelles voies et par quels acteurs se di</w:t>
      </w:r>
      <w:r w:rsidRPr="00D11663">
        <w:t>f</w:t>
      </w:r>
      <w:r w:rsidRPr="00D11663">
        <w:t>fusent de nouvelles conceptions des métiers ? Comment les professionnels concernés sont-ils affectés par ces évol</w:t>
      </w:r>
      <w:r w:rsidRPr="00D11663">
        <w:t>u</w:t>
      </w:r>
      <w:r w:rsidRPr="00D11663">
        <w:t>tions, comment s’y adaptent-ils ou y résistent-ils ?</w:t>
      </w:r>
    </w:p>
    <w:p w14:paraId="68DA5389" w14:textId="77777777" w:rsidR="006F7E33" w:rsidRPr="00D11663" w:rsidRDefault="006F7E33" w:rsidP="006F7E33">
      <w:pPr>
        <w:spacing w:before="120" w:after="120"/>
        <w:jc w:val="both"/>
      </w:pPr>
      <w:r w:rsidRPr="00D11663">
        <w:t>Ce large spectre d’interrogations est balayé à partir d’enquêtes de terrain, conduites dans le domaine de l’éducation, mais aussi de la santé et de l’action sociale. Les travaux réunis ici adoptent des focales diversifiées, perme</w:t>
      </w:r>
      <w:r w:rsidRPr="00D11663">
        <w:t>t</w:t>
      </w:r>
      <w:r w:rsidRPr="00D11663">
        <w:t>tant ainsi</w:t>
      </w:r>
      <w:r>
        <w:t xml:space="preserve"> [7] </w:t>
      </w:r>
      <w:r w:rsidRPr="00D11663">
        <w:t>de faire varier les angles d’analyse. Ils aboutissent fin</w:t>
      </w:r>
      <w:r w:rsidRPr="00D11663">
        <w:t>a</w:t>
      </w:r>
      <w:r w:rsidRPr="00D11663">
        <w:t>lement à brosser un tableau nuancé et baroque des effets de la NGP sur le travail dans le secteur public. Ce dossier mo</w:t>
      </w:r>
      <w:r w:rsidRPr="00D11663">
        <w:t>n</w:t>
      </w:r>
      <w:r w:rsidRPr="00D11663">
        <w:t>tre qu’ils ne peuvent être considérés comme des conséquences méc</w:t>
      </w:r>
      <w:r w:rsidRPr="00D11663">
        <w:t>a</w:t>
      </w:r>
      <w:r w:rsidRPr="00D11663">
        <w:t>niques et directes d’entreprises réformatrices, mais qu’ils dépendent et résultent de médiations complexes : tr</w:t>
      </w:r>
      <w:r w:rsidRPr="00D11663">
        <w:t>a</w:t>
      </w:r>
      <w:r w:rsidRPr="00D11663">
        <w:t>ductions par les encadrements intermédiaires, inventions de dispositifs de suivi des activités, nég</w:t>
      </w:r>
      <w:r w:rsidRPr="00D11663">
        <w:t>o</w:t>
      </w:r>
      <w:r w:rsidRPr="00D11663">
        <w:t>ciations de sens au cœur des situations de travail, ajustements des pr</w:t>
      </w:r>
      <w:r w:rsidRPr="00D11663">
        <w:t>a</w:t>
      </w:r>
      <w:r w:rsidRPr="00D11663">
        <w:t>tiques professio</w:t>
      </w:r>
      <w:r w:rsidRPr="00D11663">
        <w:t>n</w:t>
      </w:r>
      <w:r w:rsidRPr="00D11663">
        <w:t>nelles, etc. Il place au centre du débat la notion d’autonomie des pr</w:t>
      </w:r>
      <w:r w:rsidRPr="00D11663">
        <w:t>o</w:t>
      </w:r>
      <w:r w:rsidRPr="00D11663">
        <w:t>fessionnels dans la réalisation de leurs tâches et la maîtrise de la déf</w:t>
      </w:r>
      <w:r w:rsidRPr="00D11663">
        <w:t>i</w:t>
      </w:r>
      <w:r w:rsidRPr="00D11663">
        <w:t>nition de leur travail, sans considérer d’emblée qu’elles sont réduites aux acquêts par les réformes de la NGP, mais en étant attentifs aux manières dont elles sont infléchies ou déplacées et aux conséquences qui en résultent pour les professionnels. Les contr</w:t>
      </w:r>
      <w:r w:rsidRPr="00D11663">
        <w:t>i</w:t>
      </w:r>
      <w:r w:rsidRPr="00D11663">
        <w:t>butions qui suivent montrent des changements plurivoques et co</w:t>
      </w:r>
      <w:r w:rsidRPr="00D11663">
        <w:t>m</w:t>
      </w:r>
      <w:r w:rsidRPr="00D11663">
        <w:t>plexes, l’autonomie professionnelle pouvant être réduite, dans des propositions variables, dans certaines dimensions ou pour certains a</w:t>
      </w:r>
      <w:r w:rsidRPr="00D11663">
        <w:t>c</w:t>
      </w:r>
      <w:r w:rsidRPr="00D11663">
        <w:t>teurs et simultanément accrue dans d’autres aspects et pour d’autres professionnels.</w:t>
      </w:r>
    </w:p>
    <w:p w14:paraId="1AC3A156" w14:textId="77777777" w:rsidR="006F7E33" w:rsidRPr="00D11663" w:rsidRDefault="006F7E33" w:rsidP="006F7E33">
      <w:pPr>
        <w:spacing w:before="120" w:after="120"/>
        <w:jc w:val="both"/>
      </w:pPr>
      <w:r>
        <w:br w:type="page"/>
      </w:r>
    </w:p>
    <w:p w14:paraId="5E112FAA" w14:textId="77777777" w:rsidR="006F7E33" w:rsidRPr="00D11663" w:rsidRDefault="006F7E33" w:rsidP="006F7E33">
      <w:pPr>
        <w:pStyle w:val="a"/>
      </w:pPr>
      <w:bookmarkStart w:id="1" w:name="Effets_1"/>
      <w:r w:rsidRPr="00D11663">
        <w:t>Les professionnels dans l’administration</w:t>
      </w:r>
    </w:p>
    <w:bookmarkEnd w:id="1"/>
    <w:p w14:paraId="545E7B47" w14:textId="77777777" w:rsidR="006F7E33" w:rsidRPr="00D11663" w:rsidRDefault="006F7E33" w:rsidP="006F7E33">
      <w:pPr>
        <w:spacing w:before="120" w:after="120"/>
        <w:jc w:val="both"/>
        <w:rPr>
          <w:b/>
        </w:rPr>
      </w:pPr>
    </w:p>
    <w:p w14:paraId="47AC298F" w14:textId="77777777" w:rsidR="006F7E33" w:rsidRPr="00384B20" w:rsidRDefault="006F7E33" w:rsidP="006F7E33">
      <w:pPr>
        <w:ind w:right="90" w:firstLine="0"/>
        <w:jc w:val="both"/>
        <w:rPr>
          <w:sz w:val="20"/>
        </w:rPr>
      </w:pPr>
      <w:hyperlink w:anchor="tdm" w:history="1">
        <w:r w:rsidRPr="00384B20">
          <w:rPr>
            <w:rStyle w:val="Hyperlien"/>
            <w:sz w:val="20"/>
          </w:rPr>
          <w:t>Retour à la table des matières</w:t>
        </w:r>
      </w:hyperlink>
    </w:p>
    <w:p w14:paraId="32C339D4" w14:textId="77777777" w:rsidR="006F7E33" w:rsidRPr="00D11663" w:rsidRDefault="00321ABA" w:rsidP="006F7E33">
      <w:pPr>
        <w:spacing w:before="120" w:after="120"/>
        <w:jc w:val="both"/>
      </w:pPr>
      <w:r w:rsidRPr="00D11663">
        <w:rPr>
          <w:noProof/>
        </w:rPr>
        <mc:AlternateContent>
          <mc:Choice Requires="wps">
            <w:drawing>
              <wp:anchor distT="0" distB="0" distL="114300" distR="114300" simplePos="0" relativeHeight="251656192" behindDoc="1" locked="0" layoutInCell="1" allowOverlap="1" wp14:anchorId="5DF9B393" wp14:editId="4F6AFA86">
                <wp:simplePos x="0" y="0"/>
                <wp:positionH relativeFrom="page">
                  <wp:posOffset>845820</wp:posOffset>
                </wp:positionH>
                <wp:positionV relativeFrom="paragraph">
                  <wp:posOffset>-62865</wp:posOffset>
                </wp:positionV>
                <wp:extent cx="201295" cy="426720"/>
                <wp:effectExtent l="0" t="0" r="0" b="0"/>
                <wp:wrapNone/>
                <wp:docPr id="9"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1295"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A99BF" w14:textId="77777777" w:rsidR="006F7E33" w:rsidRDefault="006F7E33" w:rsidP="006F7E33">
                            <w:pPr>
                              <w:spacing w:before="9" w:line="663" w:lineRule="exact"/>
                              <w:rPr>
                                <w:sz w:val="57"/>
                              </w:rPr>
                            </w:pPr>
                            <w:r>
                              <w:rPr>
                                <w:color w:val="939598"/>
                                <w:w w:val="103"/>
                                <w:sz w:val="57"/>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F9B393" id="_x0000_t202" coordsize="21600,21600" o:spt="202" path="m,l,21600r21600,l21600,xe">
                <v:stroke joinstyle="miter"/>
                <v:path gradientshapeok="t" o:connecttype="rect"/>
              </v:shapetype>
              <v:shape id="docshape14" o:spid="_x0000_s1026" type="#_x0000_t202" style="position:absolute;left:0;text-align:left;margin-left:66.6pt;margin-top:-4.95pt;width:15.85pt;height:33.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cZ7xQEAAHkDAAAOAAAAZHJzL2Uyb0RvYy54bWysU8Fu1DAQvSPxD5bvbLYRFIg2WwFVEVKh&#13;&#10;SKUf4Dj2xiLxmBnvJsvXM3Y2W6A3xMUaj8fP770Zb66moRcHg+TA1/JitZbCeA2t87taPny7efFG&#13;&#10;CorKt6oHb2p5NCSvts+fbcZQmRI66FuDgkE8VWOoZRdjqIqCdGcGRSsIxvOhBRxU5C3uihbVyOhD&#13;&#10;X5Tr9WUxArYBQRsizl7Ph3Kb8a01Ot5ZSyaKvpbMLeYV89qktdhuVLVDFTqnTzTUP7AYlPP86Bnq&#13;&#10;WkUl9uieQA1OIxDYuNIwFGCt0yZrYDUX67/U3HcqmKyFzaFwton+H6z+crgPX1HE6T1M3MAsgsIt&#13;&#10;6O/E3hRjoOpUkzylilJ1M36Glrup9hHyjcnikOSzIMEw7PTx7K6ZotCcZIHl21dSaD56WV6+LrP7&#13;&#10;haqWywEpfjQwiBTUErl5GVwdbikmMqpaStJbHm5c3+cG9v6PBBemTCaf+M7M49RMXJ1ENNAeWQbC&#13;&#10;PA88vxx0gD+lGHkWakk/9gqNFP0nz2anwVkCXIJmCZTXfLWWUYo5/BDnAdsHdLuOkWdXPbxju6zL&#13;&#10;Uh5ZnHhyf7PC0yymAfp9n6sef8z2FwAAAP//AwBQSwMEFAAGAAgAAAAhACMtGibiAAAADgEAAA8A&#13;&#10;AABkcnMvZG93bnJldi54bWxMTz1PwzAQ3ZH4D9YhsbUOCW1pGqdCrSoGxNACEqMbmzgiPke2m7r/&#13;&#10;nusEy+me7t37qNbJ9mzUPnQOBTxMM2AaG6c6bAV8vO8mT8BClKhk71ALuOgA6/r2ppKlcmfc6/EQ&#13;&#10;W0YiGEopwMQ4lJyHxmgrw9QNGun27byVkaBvufLyTOK253mWzbmVHZKDkYPeGN38HE5WwOdm2L2m&#13;&#10;LyPfxpl62eaL/cU3SYj7u7Rd0XheAYs6xb8PuHag/FBTsKM7oQqsJ1wUOVEFTJZLYFfC/JGWo4DZ&#13;&#10;ogBeV/x/jfoXAAD//wMAUEsBAi0AFAAGAAgAAAAhALaDOJL+AAAA4QEAABMAAAAAAAAAAAAAAAAA&#13;&#10;AAAAAFtDb250ZW50X1R5cGVzXS54bWxQSwECLQAUAAYACAAAACEAOP0h/9YAAACUAQAACwAAAAAA&#13;&#10;AAAAAAAAAAAvAQAAX3JlbHMvLnJlbHNQSwECLQAUAAYACAAAACEAvyHGe8UBAAB5AwAADgAAAAAA&#13;&#10;AAAAAAAAAAAuAgAAZHJzL2Uyb0RvYy54bWxQSwECLQAUAAYACAAAACEAIy0aJuIAAAAOAQAADwAA&#13;&#10;AAAAAAAAAAAAAAAfBAAAZHJzL2Rvd25yZXYueG1sUEsFBgAAAAAEAAQA8wAAAC4FAAAAAA==&#13;&#10;" filled="f" stroked="f">
                <v:path arrowok="t"/>
                <v:textbox inset="0,0,0,0">
                  <w:txbxContent>
                    <w:p w14:paraId="690A99BF" w14:textId="77777777" w:rsidR="006F7E33" w:rsidRDefault="006F7E33" w:rsidP="006F7E33">
                      <w:pPr>
                        <w:spacing w:before="9" w:line="663" w:lineRule="exact"/>
                        <w:rPr>
                          <w:sz w:val="57"/>
                        </w:rPr>
                      </w:pPr>
                      <w:r>
                        <w:rPr>
                          <w:color w:val="939598"/>
                          <w:w w:val="103"/>
                          <w:sz w:val="57"/>
                        </w:rPr>
                        <w:t>L</w:t>
                      </w:r>
                    </w:p>
                  </w:txbxContent>
                </v:textbox>
                <w10:wrap anchorx="page"/>
              </v:shape>
            </w:pict>
          </mc:Fallback>
        </mc:AlternateContent>
      </w:r>
      <w:r w:rsidR="006F7E33">
        <w:t>L</w:t>
      </w:r>
      <w:r w:rsidR="006F7E33" w:rsidRPr="00D11663">
        <w:t>a NGP n’est pas une entité homogène, mais résulte de la séd</w:t>
      </w:r>
      <w:r w:rsidR="006F7E33" w:rsidRPr="00D11663">
        <w:t>i</w:t>
      </w:r>
      <w:r w:rsidR="006F7E33" w:rsidRPr="00D11663">
        <w:t>mentation progressive de nouvelles manières de penser l’organisation administrative issues</w:t>
      </w:r>
      <w:r w:rsidR="006F7E33">
        <w:t xml:space="preserve"> </w:t>
      </w:r>
      <w:r w:rsidR="006F7E33" w:rsidRPr="00D11663">
        <w:t>de pratiques du management importées des fi</w:t>
      </w:r>
      <w:r w:rsidR="006F7E33" w:rsidRPr="00D11663">
        <w:t>r</w:t>
      </w:r>
      <w:r w:rsidR="006F7E33" w:rsidRPr="00D11663">
        <w:t>mes pr</w:t>
      </w:r>
      <w:r w:rsidR="006F7E33" w:rsidRPr="00D11663">
        <w:t>i</w:t>
      </w:r>
      <w:r w:rsidR="006F7E33" w:rsidRPr="00D11663">
        <w:t>vées, d’enseignements tirés d’expérimentations conduites dans les pays anglo-saxons, de préconisations d’organismes internationaux comme l’OCDE, etc. Elle constitue un puzzle doctrinal, mais s’articule néanmoins autour de quelques principes et instruments ce</w:t>
      </w:r>
      <w:r w:rsidR="006F7E33" w:rsidRPr="00D11663">
        <w:t>n</w:t>
      </w:r>
      <w:r w:rsidR="006F7E33" w:rsidRPr="00D11663">
        <w:t>sés structurer les réformes (Hood 1991, Merrien 1999, Bezes 2005) : la dissociation des fonctions de mise en œuvre et des fonctions de p</w:t>
      </w:r>
      <w:r w:rsidR="006F7E33" w:rsidRPr="00D11663">
        <w:t>i</w:t>
      </w:r>
      <w:r w:rsidR="006F7E33" w:rsidRPr="00D11663">
        <w:t>lotage et de contrôle ; la fragmentation des bureaucraties et leur o</w:t>
      </w:r>
      <w:r w:rsidR="006F7E33" w:rsidRPr="00D11663">
        <w:t>u</w:t>
      </w:r>
      <w:r w:rsidR="006F7E33" w:rsidRPr="00D11663">
        <w:t>verture aux demandes et exigences des usagers ; la mise en concu</w:t>
      </w:r>
      <w:r w:rsidR="006F7E33" w:rsidRPr="00D11663">
        <w:t>r</w:t>
      </w:r>
      <w:r w:rsidR="006F7E33" w:rsidRPr="00D11663">
        <w:t>rence des acteurs publics avec le secteur privé et l’externalisation des services ; le renforcement des respons</w:t>
      </w:r>
      <w:r w:rsidR="006F7E33" w:rsidRPr="00D11663">
        <w:t>a</w:t>
      </w:r>
      <w:r w:rsidR="006F7E33" w:rsidRPr="00D11663">
        <w:t>bilités et de l’autonomie des échelons mettant en œuvre l’action publique ; la gestion par les résu</w:t>
      </w:r>
      <w:r w:rsidR="006F7E33" w:rsidRPr="00D11663">
        <w:t>l</w:t>
      </w:r>
      <w:r w:rsidR="006F7E33" w:rsidRPr="00D11663">
        <w:t>tats et la contra</w:t>
      </w:r>
      <w:r w:rsidR="006F7E33" w:rsidRPr="00D11663">
        <w:t>c</w:t>
      </w:r>
      <w:r w:rsidR="006F7E33" w:rsidRPr="00D11663">
        <w:t>tualisation, fondée sur la réalisation d’objectifs et l’évaluation de performances ; la normalisation, voire la standardis</w:t>
      </w:r>
      <w:r w:rsidR="006F7E33" w:rsidRPr="00D11663">
        <w:t>a</w:t>
      </w:r>
      <w:r w:rsidR="006F7E33" w:rsidRPr="00D11663">
        <w:t>tion, des pratiques professionnelles par le recours aux données pr</w:t>
      </w:r>
      <w:r w:rsidR="006F7E33" w:rsidRPr="00D11663">
        <w:t>o</w:t>
      </w:r>
      <w:r w:rsidR="006F7E33" w:rsidRPr="00D11663">
        <w:t>bantes et aux pratiques exemplaires. Les r</w:t>
      </w:r>
      <w:r w:rsidR="006F7E33" w:rsidRPr="00D11663">
        <w:t>é</w:t>
      </w:r>
      <w:r w:rsidR="006F7E33" w:rsidRPr="00D11663">
        <w:t>formes inspirées de la NGP mobilisent de manière séparée ou combinée ces principes de base. Au plan général, elles visent la remise en cause de certaines règles dites “burea</w:t>
      </w:r>
      <w:r w:rsidR="006F7E33" w:rsidRPr="00D11663">
        <w:t>u</w:t>
      </w:r>
      <w:r w:rsidR="006F7E33" w:rsidRPr="00D11663">
        <w:t>cratiques”, au sens de Max Weber, et sont porteuses d’une critique explicite des groupes professionnels du secteur p</w:t>
      </w:r>
      <w:r w:rsidR="006F7E33" w:rsidRPr="00D11663">
        <w:t>u</w:t>
      </w:r>
      <w:r w:rsidR="006F7E33" w:rsidRPr="00D11663">
        <w:t>blic.</w:t>
      </w:r>
    </w:p>
    <w:p w14:paraId="068E3C8E" w14:textId="77777777" w:rsidR="006F7E33" w:rsidRPr="00D11663" w:rsidRDefault="006F7E33" w:rsidP="006F7E33">
      <w:pPr>
        <w:spacing w:before="120" w:after="120"/>
        <w:jc w:val="both"/>
      </w:pPr>
      <w:r>
        <w:t>[8]</w:t>
      </w:r>
    </w:p>
    <w:p w14:paraId="19B5D274" w14:textId="77777777" w:rsidR="006F7E33" w:rsidRPr="00D11663" w:rsidRDefault="006F7E33" w:rsidP="006F7E33">
      <w:pPr>
        <w:spacing w:before="120" w:after="120"/>
        <w:jc w:val="both"/>
      </w:pPr>
      <w:r w:rsidRPr="00D11663">
        <w:t>En Grande-Bretagne, les réformes conduites sous les gouvern</w:t>
      </w:r>
      <w:r w:rsidRPr="00D11663">
        <w:t>e</w:t>
      </w:r>
      <w:r w:rsidRPr="00D11663">
        <w:t>ments conservateurs (Thatcher) puis travaillistes (Blair) ont souvent été analysées comme des attaques contre des groupes professionnels qui revendiquent les principes et valeurs du service public, dans le secteur de la santé par exemple (Dent 2003, Exworthy &amp; Halford 1999, Flynn 1999, Scott 2008, Thomas &amp; Davies 2005). Nombre de tr</w:t>
      </w:r>
      <w:r w:rsidRPr="00D11663">
        <w:t>a</w:t>
      </w:r>
      <w:r w:rsidRPr="00D11663">
        <w:t>vaux, menés dans d’autres pays et dans d’autres secteurs, rendent compte d’oppositions frontales entre des réformes néolibérales valor</w:t>
      </w:r>
      <w:r w:rsidRPr="00D11663">
        <w:t>i</w:t>
      </w:r>
      <w:r w:rsidRPr="00D11663">
        <w:t>sant les logiques de marché, d’individualisation, de contrôle des pe</w:t>
      </w:r>
      <w:r w:rsidRPr="00D11663">
        <w:t>r</w:t>
      </w:r>
      <w:r w:rsidRPr="00D11663">
        <w:t xml:space="preserve">formances et de choix des désormais clients-consommateurs et les </w:t>
      </w:r>
      <w:r w:rsidRPr="00D11663">
        <w:lastRenderedPageBreak/>
        <w:t>agents des serv</w:t>
      </w:r>
      <w:r w:rsidRPr="00D11663">
        <w:t>i</w:t>
      </w:r>
      <w:r w:rsidRPr="00D11663">
        <w:t>ces publics concernés, par exemple en France (Bonelli &amp; Pelletier 2010, Chauvière 2007, Gori et al. 2009), en All</w:t>
      </w:r>
      <w:r w:rsidRPr="00D11663">
        <w:t>e</w:t>
      </w:r>
      <w:r w:rsidRPr="00D11663">
        <w:t>magne (Kuhlman et al. 2009), au Danemark (Kirpatrick et al. 2009) ou au Canada (Desjardins &amp; Lessard 2011). Assur</w:t>
      </w:r>
      <w:r w:rsidRPr="00D11663">
        <w:t>é</w:t>
      </w:r>
      <w:r w:rsidRPr="00D11663">
        <w:t>ment, la NGP déstabilise les organisations administratives, la distribution des territoires profe</w:t>
      </w:r>
      <w:r w:rsidRPr="00D11663">
        <w:t>s</w:t>
      </w:r>
      <w:r w:rsidRPr="00D11663">
        <w:t>sionnels, les routines de travail et, in fine, les professionnels travai</w:t>
      </w:r>
      <w:r w:rsidRPr="00D11663">
        <w:t>l</w:t>
      </w:r>
      <w:r w:rsidRPr="00D11663">
        <w:t>lant dans les se</w:t>
      </w:r>
      <w:r w:rsidRPr="00D11663">
        <w:t>r</w:t>
      </w:r>
      <w:r w:rsidRPr="00D11663">
        <w:t>vices publics. Mais la polarité entre organisations et professionnels, opposant management et professions (“manageri</w:t>
      </w:r>
      <w:r w:rsidRPr="00D11663">
        <w:t>a</w:t>
      </w:r>
      <w:r w:rsidRPr="00D11663">
        <w:t>lism” et “professionalism”, Gleeson &amp; Knights 2006), n’est pas no</w:t>
      </w:r>
      <w:r w:rsidRPr="00D11663">
        <w:t>u</w:t>
      </w:r>
      <w:r w:rsidRPr="00D11663">
        <w:t>velle ; elle caractérise structurellement la pos</w:t>
      </w:r>
      <w:r w:rsidRPr="00D11663">
        <w:t>i</w:t>
      </w:r>
      <w:r w:rsidRPr="00D11663">
        <w:t>tion des professionnels dans les administrations.</w:t>
      </w:r>
    </w:p>
    <w:p w14:paraId="6F576ED3" w14:textId="77777777" w:rsidR="006F7E33" w:rsidRPr="00D11663" w:rsidRDefault="006F7E33" w:rsidP="006F7E33">
      <w:pPr>
        <w:spacing w:before="120" w:after="120"/>
        <w:jc w:val="both"/>
      </w:pPr>
      <w:r w:rsidRPr="00D11663">
        <w:t>Les recherches sur les fonctionnaires de terrain (</w:t>
      </w:r>
      <w:r w:rsidRPr="00D11663">
        <w:rPr>
          <w:i/>
          <w:iCs/>
        </w:rPr>
        <w:t>street-level b</w:t>
      </w:r>
      <w:r w:rsidRPr="00D11663">
        <w:rPr>
          <w:i/>
          <w:iCs/>
        </w:rPr>
        <w:t>u</w:t>
      </w:r>
      <w:r w:rsidRPr="00D11663">
        <w:rPr>
          <w:i/>
          <w:iCs/>
        </w:rPr>
        <w:t>reaucrats</w:t>
      </w:r>
      <w:r w:rsidRPr="00D11663">
        <w:t>) ont de longue date mis en évidence la dimension profe</w:t>
      </w:r>
      <w:r w:rsidRPr="00D11663">
        <w:t>s</w:t>
      </w:r>
      <w:r w:rsidRPr="00D11663">
        <w:t>sionnelle des services produits dans les adm</w:t>
      </w:r>
      <w:r w:rsidRPr="00D11663">
        <w:t>i</w:t>
      </w:r>
      <w:r w:rsidRPr="00D11663">
        <w:t>nistrations. Qu’il s’agisse de l’enseignement, de la justice, du travail social, de la police, des soins hospitaliers, etc., deux propriétés saillantes des activités app</w:t>
      </w:r>
      <w:r w:rsidRPr="00D11663">
        <w:t>a</w:t>
      </w:r>
      <w:r w:rsidRPr="00D11663">
        <w:t>raissent récurre</w:t>
      </w:r>
      <w:r w:rsidRPr="00D11663">
        <w:t>n</w:t>
      </w:r>
      <w:r w:rsidRPr="00D11663">
        <w:t>tes : le contact direct avec des usagers, destinataires du se</w:t>
      </w:r>
      <w:r w:rsidRPr="00D11663">
        <w:t>r</w:t>
      </w:r>
      <w:r w:rsidRPr="00D11663">
        <w:t>vice ; une autonomie dans l’exécution du travail, confinant au pouvoir discrétionnaire (Lipsky 1980). En suivant l’analyse qu’en propose Mintzberg (1979) autour du concept de “bureaucratie profe</w:t>
      </w:r>
      <w:r w:rsidRPr="00D11663">
        <w:t>s</w:t>
      </w:r>
      <w:r w:rsidRPr="00D11663">
        <w:t>sionnelle”, trois facteurs rendent compte de cette place particulière des professionnels : la maîtrise de savoirs d’expertise fortement spécif</w:t>
      </w:r>
      <w:r w:rsidRPr="00D11663">
        <w:t>i</w:t>
      </w:r>
      <w:r w:rsidRPr="00D11663">
        <w:t>ques, appris pendant les années d’études ou à travers la pratique pr</w:t>
      </w:r>
      <w:r w:rsidRPr="00D11663">
        <w:t>o</w:t>
      </w:r>
      <w:r w:rsidRPr="00D11663">
        <w:t>fessionnelle ; la faible standardisation d’un travail fondé sur le trait</w:t>
      </w:r>
      <w:r w:rsidRPr="00D11663">
        <w:t>e</w:t>
      </w:r>
      <w:r w:rsidRPr="00D11663">
        <w:t>ment de cas singuliers ; le poids des collectifs de travail dans l’organisation des activités et son contrôle selon des règles collégiales.</w:t>
      </w:r>
    </w:p>
    <w:p w14:paraId="084387D2" w14:textId="77777777" w:rsidR="006F7E33" w:rsidRPr="00D11663" w:rsidRDefault="006F7E33" w:rsidP="006F7E33">
      <w:pPr>
        <w:spacing w:before="120" w:after="120"/>
        <w:jc w:val="both"/>
      </w:pPr>
      <w:r w:rsidRPr="00D11663">
        <w:t>Cette figure idéal-typique se caractérise par la combinaison de r</w:t>
      </w:r>
      <w:r w:rsidRPr="00D11663">
        <w:t>è</w:t>
      </w:r>
      <w:r w:rsidRPr="00D11663">
        <w:t>gles légales propres à la bureaucratie wébérienne et de normes corp</w:t>
      </w:r>
      <w:r w:rsidRPr="00D11663">
        <w:t>o</w:t>
      </w:r>
      <w:r w:rsidRPr="00D11663">
        <w:t>ratives spécifiques de chaque métier. Cet amalgame n’est pas exempt de tensions (Paradeise 2008), car il se caractérise intrinsèquement par une limitation de l’autonomie de professionnels, constamment confrontés au fonctionnement bureaucratique et plus largement aux injonctions au professionnalisme portées de l’extérieur au m</w:t>
      </w:r>
      <w:r w:rsidRPr="00D11663">
        <w:t>é</w:t>
      </w:r>
      <w:r w:rsidRPr="00D11663">
        <w:t>tier par les hiérarchies, des collectifs d’usagers ou tout autre a</w:t>
      </w:r>
      <w:r w:rsidRPr="00D11663">
        <w:t>c</w:t>
      </w:r>
      <w:r w:rsidRPr="00D11663">
        <w:t>teur (Boussard et al. 2010). Il s’agit donc bien d’un modèle hybride, qualifié comme tel par des expressions composites, comme le professionnalisme b</w:t>
      </w:r>
      <w:r w:rsidRPr="00D11663">
        <w:t>u</w:t>
      </w:r>
      <w:r w:rsidRPr="00D11663">
        <w:t>reaucratique (</w:t>
      </w:r>
      <w:r w:rsidRPr="00D11663">
        <w:rPr>
          <w:i/>
          <w:iCs/>
        </w:rPr>
        <w:t>bureau-professionalism</w:t>
      </w:r>
      <w:r w:rsidRPr="00D11663">
        <w:t xml:space="preserve"> Clarke &amp; Newman 1997) ou les professions de l’organisation (</w:t>
      </w:r>
      <w:r w:rsidRPr="00D11663">
        <w:rPr>
          <w:i/>
          <w:iCs/>
        </w:rPr>
        <w:t>organizational</w:t>
      </w:r>
      <w:r>
        <w:rPr>
          <w:iCs/>
        </w:rPr>
        <w:t xml:space="preserve"> </w:t>
      </w:r>
      <w:r>
        <w:t xml:space="preserve">[9] </w:t>
      </w:r>
      <w:r w:rsidRPr="00D11663">
        <w:rPr>
          <w:i/>
          <w:iCs/>
        </w:rPr>
        <w:t>Profes</w:t>
      </w:r>
      <w:r w:rsidRPr="00D11663">
        <w:rPr>
          <w:i/>
          <w:iCs/>
        </w:rPr>
        <w:lastRenderedPageBreak/>
        <w:t>sions</w:t>
      </w:r>
      <w:r w:rsidRPr="00D11663">
        <w:t>, Noo</w:t>
      </w:r>
      <w:r w:rsidRPr="00D11663">
        <w:t>r</w:t>
      </w:r>
      <w:r w:rsidRPr="00D11663">
        <w:t>degraaf 2007). Ces tensions marquant l’espace de définition des no</w:t>
      </w:r>
      <w:r w:rsidRPr="00D11663">
        <w:t>r</w:t>
      </w:r>
      <w:r w:rsidRPr="00D11663">
        <w:t>mes professionnelles sont re</w:t>
      </w:r>
      <w:r w:rsidRPr="00D11663">
        <w:t>n</w:t>
      </w:r>
      <w:r w:rsidRPr="00D11663">
        <w:t>forcées par l’introduction de la NGP, puisque les réformes qui y puisent apparaissent destinées à disciplin</w:t>
      </w:r>
      <w:r w:rsidRPr="00D11663">
        <w:t>a</w:t>
      </w:r>
      <w:r w:rsidRPr="00D11663">
        <w:t>riser les pr</w:t>
      </w:r>
      <w:r w:rsidRPr="00D11663">
        <w:t>o</w:t>
      </w:r>
      <w:r w:rsidRPr="00D11663">
        <w:t>fessionnels (Fournier 1999) et à resserrer les contrôles sur leur travail à travers l’introduction et la promotion de disp</w:t>
      </w:r>
      <w:r w:rsidRPr="00D11663">
        <w:t>o</w:t>
      </w:r>
      <w:r w:rsidRPr="00D11663">
        <w:t>sitifs de rationalisation, de standardisation et de redevabilité (</w:t>
      </w:r>
      <w:r w:rsidRPr="00D11663">
        <w:rPr>
          <w:i/>
          <w:iCs/>
        </w:rPr>
        <w:t>accountability</w:t>
      </w:r>
      <w:r w:rsidRPr="00D11663">
        <w:t>, Ackroyd et al. 1989). De fait, l’instrumentation gestionnaire et le contrôle managérial pr</w:t>
      </w:r>
      <w:r w:rsidRPr="00D11663">
        <w:t>o</w:t>
      </w:r>
      <w:r w:rsidRPr="00D11663">
        <w:t>mus par ces réformes visent à endiguer le pouvoir profe</w:t>
      </w:r>
      <w:r w:rsidRPr="00D11663">
        <w:t>s</w:t>
      </w:r>
      <w:r w:rsidRPr="00D11663">
        <w:t>sionnel (Freidson 1986), considéré comme démesuré, et à s’attaquer à chacune de ses composantes : dénonciation d’une aut</w:t>
      </w:r>
      <w:r w:rsidRPr="00D11663">
        <w:t>o</w:t>
      </w:r>
      <w:r w:rsidRPr="00D11663">
        <w:t>nomie jugée excessive et po</w:t>
      </w:r>
      <w:r w:rsidRPr="00D11663">
        <w:t>r</w:t>
      </w:r>
      <w:r w:rsidRPr="00D11663">
        <w:t>teuse de dérives incontrôlables ; mise en cause de la dimension discr</w:t>
      </w:r>
      <w:r w:rsidRPr="00D11663">
        <w:t>é</w:t>
      </w:r>
      <w:r w:rsidRPr="00D11663">
        <w:t>tionnaire du jugement dans les pratiques de travail ; critique du métier, de l’insuffisance supposée de son eff</w:t>
      </w:r>
      <w:r w:rsidRPr="00D11663">
        <w:t>i</w:t>
      </w:r>
      <w:r w:rsidRPr="00D11663">
        <w:t>cacité et de la dispr</w:t>
      </w:r>
      <w:r w:rsidRPr="00D11663">
        <w:t>o</w:t>
      </w:r>
      <w:r w:rsidRPr="00D11663">
        <w:t>portion de ses coûts ; stigmatisation de l’action collective et syndicale réduite à un corporatisme entravant tout cha</w:t>
      </w:r>
      <w:r w:rsidRPr="00D11663">
        <w:t>n</w:t>
      </w:r>
      <w:r w:rsidRPr="00D11663">
        <w:t>gement et source de rigidité de l’organisation.</w:t>
      </w:r>
    </w:p>
    <w:p w14:paraId="21BE3DCF" w14:textId="77777777" w:rsidR="006F7E33" w:rsidRPr="00D11663" w:rsidRDefault="006F7E33" w:rsidP="006F7E33">
      <w:pPr>
        <w:spacing w:before="120" w:after="120"/>
        <w:jc w:val="both"/>
      </w:pPr>
      <w:r w:rsidRPr="00D11663">
        <w:t>Cette opposition entre NGP et professionnels dans l’État est une clé de lecture immédiatement intelligible des tran</w:t>
      </w:r>
      <w:r w:rsidRPr="00D11663">
        <w:t>s</w:t>
      </w:r>
      <w:r w:rsidRPr="00D11663">
        <w:t>formations à l’œuvre, mais pour autant elle n’épuise pas l’analyse. Pour saisir les conséquences effectives des réfo</w:t>
      </w:r>
      <w:r w:rsidRPr="00D11663">
        <w:t>r</w:t>
      </w:r>
      <w:r w:rsidRPr="00D11663">
        <w:t>mes sur le travail des professionnels, il faut multiplier les investigations empiriques approfondies, afin de prendre en compte la variété des situations, qu’il s’agisse des tradu</w:t>
      </w:r>
      <w:r w:rsidRPr="00D11663">
        <w:t>c</w:t>
      </w:r>
      <w:r w:rsidRPr="00D11663">
        <w:t>tions de la NGP en dispositifs gestionnaires ou des activités de travail au sein des administrations. Les articles rassemblés dans ce numéro d’</w:t>
      </w:r>
      <w:r w:rsidRPr="00D11663">
        <w:rPr>
          <w:i/>
        </w:rPr>
        <w:t xml:space="preserve">Éducation et Sociétés </w:t>
      </w:r>
      <w:r w:rsidRPr="00D11663">
        <w:t>montrent bien les profits d’une telle déma</w:t>
      </w:r>
      <w:r w:rsidRPr="00D11663">
        <w:t>r</w:t>
      </w:r>
      <w:r w:rsidRPr="00D11663">
        <w:t>che, parce qu’ils mettent en valeur l’hétérogénéité des articulations entre NGP et professio</w:t>
      </w:r>
      <w:r w:rsidRPr="00D11663">
        <w:t>n</w:t>
      </w:r>
      <w:r w:rsidRPr="00D11663">
        <w:t>nels, tout en permettant de dégager quelques enseignements conduisant à dépasser la thèse, courante, d’une oppos</w:t>
      </w:r>
      <w:r w:rsidRPr="00D11663">
        <w:t>i</w:t>
      </w:r>
      <w:r w:rsidRPr="00D11663">
        <w:t>tion irréductible entre les réformes néo-managériales introduites au sein de l’État et les acteurs travaillant dans les services publics, avec la conséquence inéluctable d’un affaiblissement généralisé des aut</w:t>
      </w:r>
      <w:r w:rsidRPr="00D11663">
        <w:t>o</w:t>
      </w:r>
      <w:r w:rsidRPr="00D11663">
        <w:t>nomies professionnelles.</w:t>
      </w:r>
    </w:p>
    <w:p w14:paraId="1A5602B9" w14:textId="77777777" w:rsidR="006F7E33" w:rsidRDefault="006F7E33" w:rsidP="006F7E33">
      <w:pPr>
        <w:spacing w:before="120" w:after="120"/>
        <w:jc w:val="both"/>
      </w:pPr>
    </w:p>
    <w:p w14:paraId="70B3227C" w14:textId="77777777" w:rsidR="006F7E33" w:rsidRPr="00D11663" w:rsidRDefault="006F7E33" w:rsidP="006F7E33">
      <w:pPr>
        <w:spacing w:before="120" w:after="120"/>
        <w:jc w:val="both"/>
      </w:pPr>
      <w:r w:rsidRPr="00D11663">
        <w:t>Quelques lignes de force peuvent être tracées à partir des textes ici regroupés, qui montrent combien les impacts de la NGP sur le travail des professionnels sont variés et co</w:t>
      </w:r>
      <w:r w:rsidRPr="00D11663">
        <w:t>m</w:t>
      </w:r>
      <w:r w:rsidRPr="00D11663">
        <w:t>plexes :</w:t>
      </w:r>
    </w:p>
    <w:p w14:paraId="233EE07E" w14:textId="77777777" w:rsidR="006F7E33" w:rsidRDefault="006F7E33" w:rsidP="006F7E33">
      <w:pPr>
        <w:spacing w:before="120" w:after="120"/>
        <w:jc w:val="both"/>
      </w:pPr>
    </w:p>
    <w:p w14:paraId="3E36F58D" w14:textId="77777777" w:rsidR="006F7E33" w:rsidRPr="00D11663" w:rsidRDefault="006F7E33" w:rsidP="006F7E33">
      <w:pPr>
        <w:spacing w:before="120" w:after="120"/>
        <w:ind w:left="720" w:hanging="360"/>
        <w:jc w:val="both"/>
      </w:pPr>
      <w:r>
        <w:lastRenderedPageBreak/>
        <w:t>-</w:t>
      </w:r>
      <w:r>
        <w:tab/>
      </w:r>
      <w:r w:rsidRPr="00D11663">
        <w:t>Les transpositions de la NGP : considérée sur le plan de ses principes et doctrines, la NGP est un puzzle ; un constat simila</w:t>
      </w:r>
      <w:r w:rsidRPr="00D11663">
        <w:t>i</w:t>
      </w:r>
      <w:r w:rsidRPr="00D11663">
        <w:t>re peut être dégagé quand elle est examinée dans ses traductions concrètes par sa mise en œuvre à travers des dispositifs et no</w:t>
      </w:r>
      <w:r w:rsidRPr="00D11663">
        <w:t>r</w:t>
      </w:r>
      <w:r w:rsidRPr="00D11663">
        <w:t>mativités à visée gestionnaire.</w:t>
      </w:r>
    </w:p>
    <w:p w14:paraId="5D76E967" w14:textId="77777777" w:rsidR="006F7E33" w:rsidRPr="00D11663" w:rsidRDefault="006F7E33" w:rsidP="006F7E33">
      <w:pPr>
        <w:spacing w:before="120" w:after="120"/>
        <w:ind w:left="720" w:hanging="360"/>
        <w:jc w:val="both"/>
      </w:pPr>
      <w:r>
        <w:t>-</w:t>
      </w:r>
      <w:r>
        <w:tab/>
      </w:r>
      <w:r w:rsidRPr="00D11663">
        <w:t>Les variations de la NGP : la variable nationale compte pour saisir la diversité des réformes relevant de la NGP, mais l’attention portée à sa mise en œuvre fait surgir de nombre</w:t>
      </w:r>
      <w:r w:rsidRPr="00D11663">
        <w:t>u</w:t>
      </w:r>
      <w:r w:rsidRPr="00D11663">
        <w:t>ses autres sources de variations (secteurs d’activité, profe</w:t>
      </w:r>
      <w:r w:rsidRPr="00D11663">
        <w:t>s</w:t>
      </w:r>
      <w:r w:rsidRPr="00D11663">
        <w:t>sions, contextes locaux, etc.).</w:t>
      </w:r>
    </w:p>
    <w:p w14:paraId="35E503B0" w14:textId="77777777" w:rsidR="006F7E33" w:rsidRPr="00D11663" w:rsidRDefault="006F7E33" w:rsidP="006F7E33">
      <w:pPr>
        <w:spacing w:before="120" w:after="120"/>
        <w:ind w:left="720" w:hanging="360"/>
        <w:jc w:val="both"/>
      </w:pPr>
      <w:r>
        <w:t>-</w:t>
      </w:r>
      <w:r>
        <w:tab/>
      </w:r>
      <w:r w:rsidRPr="00D11663">
        <w:t>Les ambivalences de la NGP : les visées réformatrices de la NGP affrontent des configurations multiples d’acteurs et de r</w:t>
      </w:r>
      <w:r w:rsidRPr="00D11663">
        <w:t>è</w:t>
      </w:r>
      <w:r w:rsidRPr="00D11663">
        <w:t>gles et l’analyse de ces traductions localisées donne à voir une dimension paradoxale ou ambivalente de la NGP.</w:t>
      </w:r>
    </w:p>
    <w:p w14:paraId="2DCB46AA" w14:textId="77777777" w:rsidR="006F7E33" w:rsidRDefault="006F7E33" w:rsidP="006F7E33">
      <w:pPr>
        <w:spacing w:before="120" w:after="120"/>
        <w:jc w:val="both"/>
      </w:pPr>
    </w:p>
    <w:p w14:paraId="6A62A56C" w14:textId="77777777" w:rsidR="006F7E33" w:rsidRPr="00D11663" w:rsidRDefault="006F7E33" w:rsidP="006F7E33">
      <w:pPr>
        <w:spacing w:before="120" w:after="120"/>
        <w:jc w:val="both"/>
      </w:pPr>
      <w:r>
        <w:t>[10]</w:t>
      </w:r>
    </w:p>
    <w:p w14:paraId="65710CE1" w14:textId="77777777" w:rsidR="006F7E33" w:rsidRPr="00D11663" w:rsidRDefault="006F7E33" w:rsidP="006F7E33">
      <w:pPr>
        <w:spacing w:before="120" w:after="120"/>
        <w:jc w:val="both"/>
      </w:pPr>
    </w:p>
    <w:p w14:paraId="3D07FC1D" w14:textId="77777777" w:rsidR="006F7E33" w:rsidRPr="00D11663" w:rsidRDefault="006F7E33" w:rsidP="006F7E33">
      <w:pPr>
        <w:pStyle w:val="a"/>
      </w:pPr>
      <w:bookmarkStart w:id="2" w:name="Effets_2"/>
      <w:r w:rsidRPr="00D11663">
        <w:t>Les transpositions de la NGP</w:t>
      </w:r>
    </w:p>
    <w:bookmarkEnd w:id="2"/>
    <w:p w14:paraId="765FBF58" w14:textId="77777777" w:rsidR="006F7E33" w:rsidRPr="00D11663" w:rsidRDefault="006F7E33" w:rsidP="006F7E33">
      <w:pPr>
        <w:spacing w:before="120" w:after="120"/>
        <w:jc w:val="both"/>
        <w:rPr>
          <w:b/>
        </w:rPr>
      </w:pPr>
    </w:p>
    <w:p w14:paraId="523C98DD" w14:textId="77777777" w:rsidR="006F7E33" w:rsidRPr="00384B20" w:rsidRDefault="006F7E33" w:rsidP="006F7E33">
      <w:pPr>
        <w:ind w:right="90" w:firstLine="0"/>
        <w:jc w:val="both"/>
        <w:rPr>
          <w:sz w:val="20"/>
        </w:rPr>
      </w:pPr>
      <w:hyperlink w:anchor="tdm" w:history="1">
        <w:r w:rsidRPr="00384B20">
          <w:rPr>
            <w:rStyle w:val="Hyperlien"/>
            <w:sz w:val="20"/>
          </w:rPr>
          <w:t>Retour à la table des matières</w:t>
        </w:r>
      </w:hyperlink>
    </w:p>
    <w:p w14:paraId="79C146E6" w14:textId="77777777" w:rsidR="006F7E33" w:rsidRPr="00D11663" w:rsidRDefault="00321ABA" w:rsidP="006F7E33">
      <w:pPr>
        <w:spacing w:before="120" w:after="120"/>
        <w:jc w:val="both"/>
      </w:pPr>
      <w:r w:rsidRPr="00D11663">
        <w:rPr>
          <w:noProof/>
        </w:rPr>
        <mc:AlternateContent>
          <mc:Choice Requires="wps">
            <w:drawing>
              <wp:anchor distT="0" distB="0" distL="114300" distR="114300" simplePos="0" relativeHeight="251657216" behindDoc="1" locked="0" layoutInCell="1" allowOverlap="1" wp14:anchorId="5619C4A4" wp14:editId="359998E0">
                <wp:simplePos x="0" y="0"/>
                <wp:positionH relativeFrom="page">
                  <wp:posOffset>768985</wp:posOffset>
                </wp:positionH>
                <wp:positionV relativeFrom="paragraph">
                  <wp:posOffset>-63500</wp:posOffset>
                </wp:positionV>
                <wp:extent cx="201295" cy="426720"/>
                <wp:effectExtent l="0" t="0" r="0" b="0"/>
                <wp:wrapNone/>
                <wp:docPr id="8"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1295"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977B2" w14:textId="77777777" w:rsidR="006F7E33" w:rsidRDefault="006F7E33" w:rsidP="006F7E33">
                            <w:pPr>
                              <w:spacing w:before="9" w:line="663" w:lineRule="exact"/>
                              <w:rPr>
                                <w:sz w:val="57"/>
                              </w:rPr>
                            </w:pPr>
                            <w:r>
                              <w:rPr>
                                <w:color w:val="939598"/>
                                <w:w w:val="111"/>
                                <w:sz w:val="57"/>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9C4A4" id="docshape18" o:spid="_x0000_s1027" type="#_x0000_t202" style="position:absolute;left:0;text-align:left;margin-left:60.55pt;margin-top:-5pt;width:15.85pt;height:3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xl1cyAEAAIADAAAOAAAAZHJzL2Uyb0RvYy54bWysU8Fu1DAQvSPxD5bvbLYRFIg2WwFVEVKh&#13;&#10;SKUf4Dj2xiLxmBnvJsvXM3Y2W6A3xMWajGee33sz2VxNQy8OBsmBr+XFai2F8Rpa53e1fPh28+KN&#13;&#10;FBSVb1UP3tTyaEhebZ8/24yhMiV00LcGBYN4qsZQyy7GUBUF6c4MilYQjOdLCzioyJ+4K1pUI6MP&#13;&#10;fVGu15fFCNgGBG2IOHs9X8ptxrfW6HhnLZko+loyt5hPzGeTzmK7UdUOVeicPtFQ/8BiUM7zo2eo&#13;&#10;axWV2KN7AjU4jUBg40rDUIC1TpusgdVcrP9Sc9+pYLIWNofC2Sb6f7D6y+E+fEURp/cw8QCzCAq3&#13;&#10;oL8Te1OMgapTTfKUKkrVzfgZWp6m2kfIHZPFIclnQYJh2Onj2V0zRaE5yQLLt6+k0Hz1srx8XWb3&#13;&#10;C1UtzQEpfjQwiBTUEnl4GVwdbikmMqpaStJbHm5c3+cB9v6PBBemTCaf+M7M49RMwrVJJDclLQ20&#13;&#10;R1aDMK8FrzEHHeBPKUZeiVrSj71CI0X/ybPnaX+WAJegWQLlNbfWMkoxhx/ivGf7gG7XMfJsrod3&#13;&#10;7Jp1WdEjixNdHnMWelrJtEe/f+eqxx9n+wsAAP//AwBQSwMEFAAGAAgAAAAhAExGXqnjAAAADwEA&#13;&#10;AA8AAABkcnMvZG93bnJldi54bWxMj8FqwzAQRO+F/oPYQm+JbIOb4lgOJSH0UHpI0kKPG0uxTCzJ&#13;&#10;SIqj/H03p/ayMOzs7Lx6lczAJuVD76yAfJ4BU7Z1sredgK/DdvYKLES0EgdnlYCbCrBqHh9qrKS7&#13;&#10;2p2a9rFjFGJDhQJ0jGPFeWi1MhjmblSWdifnDUaSvuPS45XCzcCLLHvhBntLHzSOaq1Ve95fjIDv&#13;&#10;9bj9SD8aP6dSvm+Kxe7m2yTE81PaLGm8LYFFleLfBdwZqD80VOzoLlYGNpAu8pysAmZ5RmR3R1kQ&#13;&#10;0VFAuSiANzX/z9H8AgAA//8DAFBLAQItABQABgAIAAAAIQC2gziS/gAAAOEBAAATAAAAAAAAAAAA&#13;&#10;AAAAAAAAAABbQ29udGVudF9UeXBlc10ueG1sUEsBAi0AFAAGAAgAAAAhADj9If/WAAAAlAEAAAsA&#13;&#10;AAAAAAAAAAAAAAAALwEAAF9yZWxzLy5yZWxzUEsBAi0AFAAGAAgAAAAhAJHGXVzIAQAAgAMAAA4A&#13;&#10;AAAAAAAAAAAAAAAALgIAAGRycy9lMm9Eb2MueG1sUEsBAi0AFAAGAAgAAAAhAExGXqnjAAAADwEA&#13;&#10;AA8AAAAAAAAAAAAAAAAAIgQAAGRycy9kb3ducmV2LnhtbFBLBQYAAAAABAAEAPMAAAAyBQAAAAA=&#13;&#10;" filled="f" stroked="f">
                <v:path arrowok="t"/>
                <v:textbox inset="0,0,0,0">
                  <w:txbxContent>
                    <w:p w14:paraId="1A0977B2" w14:textId="77777777" w:rsidR="006F7E33" w:rsidRDefault="006F7E33" w:rsidP="006F7E33">
                      <w:pPr>
                        <w:spacing w:before="9" w:line="663" w:lineRule="exact"/>
                        <w:rPr>
                          <w:sz w:val="57"/>
                        </w:rPr>
                      </w:pPr>
                      <w:r>
                        <w:rPr>
                          <w:color w:val="939598"/>
                          <w:w w:val="111"/>
                          <w:sz w:val="57"/>
                        </w:rPr>
                        <w:t>S</w:t>
                      </w:r>
                    </w:p>
                  </w:txbxContent>
                </v:textbox>
                <w10:wrap anchorx="page"/>
              </v:shape>
            </w:pict>
          </mc:Fallback>
        </mc:AlternateContent>
      </w:r>
      <w:r w:rsidR="006F7E33">
        <w:t>S</w:t>
      </w:r>
      <w:r w:rsidR="006F7E33" w:rsidRPr="00D11663">
        <w:t>i l’idéologie néo-managériale sous-jacente à la NGP con</w:t>
      </w:r>
      <w:r w:rsidR="006F7E33" w:rsidRPr="00D11663">
        <w:t>s</w:t>
      </w:r>
      <w:r w:rsidR="006F7E33" w:rsidRPr="00D11663">
        <w:t>titue parfois un  prêt-à-penser mobilisé par raccourci par ses promoteurs, ses détracteurs ou ses analystes, elle n’est pas une doctrine stabilisée une fois pour toutes (Hood 1998). Surtout, elle fait l’objet d’appropriations partielles, de compositions nationales et locales (pa</w:t>
      </w:r>
      <w:r w:rsidR="006F7E33" w:rsidRPr="00D11663">
        <w:t>r</w:t>
      </w:r>
      <w:r w:rsidR="006F7E33" w:rsidRPr="00D11663">
        <w:t>fois parallèlement à d’autres réformes), de traductions pragmatiques par les a</w:t>
      </w:r>
      <w:r w:rsidR="006F7E33" w:rsidRPr="00D11663">
        <w:t>c</w:t>
      </w:r>
      <w:r w:rsidR="006F7E33" w:rsidRPr="00D11663">
        <w:t>teurs de terrain et de mises en œuvre dans des technologies concrètes qui en façonnent les orientations et les enjeux. Pour être opératoire et produire des effets au sein des serv</w:t>
      </w:r>
      <w:r w:rsidR="006F7E33" w:rsidRPr="00D11663">
        <w:t>i</w:t>
      </w:r>
      <w:r w:rsidR="006F7E33" w:rsidRPr="00D11663">
        <w:t>ces publics, elle s’incarne dans des dispositifs et instruments (indicateurs de perfo</w:t>
      </w:r>
      <w:r w:rsidR="006F7E33" w:rsidRPr="00D11663">
        <w:t>r</w:t>
      </w:r>
      <w:r w:rsidR="006F7E33" w:rsidRPr="00D11663">
        <w:t>mance, nouveaux systèmes de compt</w:t>
      </w:r>
      <w:r w:rsidR="006F7E33" w:rsidRPr="00D11663">
        <w:t>a</w:t>
      </w:r>
      <w:r w:rsidR="006F7E33">
        <w:t>bilité et d’audit, foca</w:t>
      </w:r>
      <w:r w:rsidR="006F7E33" w:rsidRPr="00D11663">
        <w:t>lisation sur les coûts, mise en concurrence, etc.).</w:t>
      </w:r>
    </w:p>
    <w:p w14:paraId="06C9E5FC" w14:textId="77777777" w:rsidR="006F7E33" w:rsidRPr="00D11663" w:rsidRDefault="006F7E33" w:rsidP="006F7E33">
      <w:pPr>
        <w:spacing w:before="120" w:after="120"/>
        <w:jc w:val="both"/>
      </w:pPr>
      <w:r w:rsidRPr="00D11663">
        <w:t>Les articles rassemblés privilégient pour la plupart cet angle de la mise en œuvre de la NGP. Ils montrent alors que celle-ci est médiat</w:t>
      </w:r>
      <w:r w:rsidRPr="00D11663">
        <w:t>i</w:t>
      </w:r>
      <w:r w:rsidRPr="00D11663">
        <w:t xml:space="preserve">sée par des réformes concrètes dont les traits saillants empruntent, de </w:t>
      </w:r>
      <w:r w:rsidRPr="00D11663">
        <w:lastRenderedPageBreak/>
        <w:t>manière plus ou moins évidente, à certaines composantes de la matr</w:t>
      </w:r>
      <w:r w:rsidRPr="00D11663">
        <w:t>i</w:t>
      </w:r>
      <w:r w:rsidRPr="00D11663">
        <w:t>ce initiale. Anne Ba</w:t>
      </w:r>
      <w:r w:rsidRPr="00D11663">
        <w:t>r</w:t>
      </w:r>
      <w:r w:rsidRPr="00D11663">
        <w:t>rère (page 21) analyse l’élargissement du rôle des chefs d’établissement scolaire en France dans une conjoncture de d</w:t>
      </w:r>
      <w:r w:rsidRPr="00D11663">
        <w:t>é</w:t>
      </w:r>
      <w:r w:rsidRPr="00D11663">
        <w:t>centralisation du système éducatif et leur implication auprès des e</w:t>
      </w:r>
      <w:r w:rsidRPr="00D11663">
        <w:t>n</w:t>
      </w:r>
      <w:r w:rsidRPr="00D11663">
        <w:t>seignants en vue d’améliorer les performances scolaires. Branka Ca</w:t>
      </w:r>
      <w:r w:rsidRPr="00D11663">
        <w:t>t</w:t>
      </w:r>
      <w:r w:rsidRPr="00D11663">
        <w:t>tonar, Xavier Dumay et Christian Maroy (page 35) interrogent les e</w:t>
      </w:r>
      <w:r w:rsidRPr="00D11663">
        <w:t>f</w:t>
      </w:r>
      <w:r w:rsidRPr="00D11663">
        <w:t>fets d’une politique d’évaluation externe des élèves en Belgique à tr</w:t>
      </w:r>
      <w:r w:rsidRPr="00D11663">
        <w:t>a</w:t>
      </w:r>
      <w:r w:rsidRPr="00D11663">
        <w:t>vers son implantation locale et son accompagnement par les cadres intermédiaires de l’enseignement. James P. Spillane et Laureen A</w:t>
      </w:r>
      <w:r w:rsidRPr="00D11663">
        <w:t>n</w:t>
      </w:r>
      <w:r w:rsidRPr="00D11663">
        <w:t>derson (page 53) étudient l’implantation de polit</w:t>
      </w:r>
      <w:r w:rsidRPr="00D11663">
        <w:t>i</w:t>
      </w:r>
      <w:r w:rsidRPr="00D11663">
        <w:t>ques de performance scolaire dans des écoles primaires de Chicago, en montrant comment des leaders locaux, admini</w:t>
      </w:r>
      <w:r w:rsidRPr="00D11663">
        <w:t>s</w:t>
      </w:r>
      <w:r w:rsidRPr="00D11663">
        <w:t>trateurs et enseignants (re)configurent l’infrastructure de l’organisation formelle de leur établissement. Lise Demailly (page 75) explore l’implantation de modèles sectoriels de NGP en inventoriant les sources de différenciations qui c</w:t>
      </w:r>
      <w:r w:rsidRPr="00D11663">
        <w:t>a</w:t>
      </w:r>
      <w:r w:rsidRPr="00D11663">
        <w:t>ractérisent la santé somatique et la santé mentale ainsi que l’éducation. Christian Maroy et Samuel Vaillancourt (page 93) consacrent leur analyse à la production d’un dispositif de régulation institutionnelle du système éducatif québécois (la gestion axée sur les résultats) et centrent leur propos sur les discours syndicaux à l’égard de ce projet de chang</w:t>
      </w:r>
      <w:r w:rsidRPr="00D11663">
        <w:t>e</w:t>
      </w:r>
      <w:r w:rsidRPr="00D11663">
        <w:t>ment. Yves Couturier, Dominique Gagnon, Louise Belzile (page 109) interrogent les logiques de standardisation de la prise en charge des personnes âgées en perte d’autonomie dans le système de santé Qu</w:t>
      </w:r>
      <w:r w:rsidRPr="00D11663">
        <w:t>é</w:t>
      </w:r>
      <w:r w:rsidRPr="00D11663">
        <w:t>bécois et montrent les effets d’une conception scientiste de la pratique professionnelle débo</w:t>
      </w:r>
      <w:r w:rsidRPr="00D11663">
        <w:t>u</w:t>
      </w:r>
      <w:r w:rsidRPr="00D11663">
        <w:t>chant notamment sur la conception d’outils d’évaluation des besoins des usagers.</w:t>
      </w:r>
    </w:p>
    <w:p w14:paraId="0A88B4EA" w14:textId="77777777" w:rsidR="006F7E33" w:rsidRPr="00D11663" w:rsidRDefault="006F7E33" w:rsidP="006F7E33">
      <w:pPr>
        <w:spacing w:before="120" w:after="120"/>
        <w:jc w:val="both"/>
      </w:pPr>
      <w:r w:rsidRPr="00D11663">
        <w:t>La NGP est appréhendée moins comme une idéologie, même si les textes en rappellent certains principes de base, que comme une série de politiques, différenciées selon les cas étudiés et définies, de mani</w:t>
      </w:r>
      <w:r w:rsidRPr="00D11663">
        <w:t>è</w:t>
      </w:r>
      <w:r w:rsidRPr="00D11663">
        <w:t>re spécifique à chaque fois, par des buts poursuivis, des justifications légitimatrices, des dispositifs techniques, des procédures</w:t>
      </w:r>
      <w:r>
        <w:t xml:space="preserve"> [11] </w:t>
      </w:r>
      <w:r w:rsidRPr="00D11663">
        <w:t>forme</w:t>
      </w:r>
      <w:r w:rsidRPr="00D11663">
        <w:t>l</w:t>
      </w:r>
      <w:r w:rsidRPr="00D11663">
        <w:t>les. Plus encore, au-delà de cette dimension de conception opératio</w:t>
      </w:r>
      <w:r w:rsidRPr="00D11663">
        <w:t>n</w:t>
      </w:r>
      <w:r w:rsidRPr="00D11663">
        <w:t>nelle, elle est analysée dans sa mise en œuvre, à travers les acteurs impliqués, les stratégies qu’ils déploient, les négociations qu’ils pou</w:t>
      </w:r>
      <w:r w:rsidRPr="00D11663">
        <w:t>r</w:t>
      </w:r>
      <w:r w:rsidRPr="00D11663">
        <w:t>suivent, les micro-changements qu’ils déclenchent. Ce fa</w:t>
      </w:r>
      <w:r w:rsidRPr="00D11663">
        <w:t>i</w:t>
      </w:r>
      <w:r w:rsidRPr="00D11663">
        <w:t>sant, la NGP prend de l’épaisseur et de la consistance, elle engage des acteurs : les professionnels visés, les hiérarchies intermédiaires, des représentants des destinataires du service, mais aussi de multiples pa</w:t>
      </w:r>
      <w:r w:rsidRPr="00D11663">
        <w:t>r</w:t>
      </w:r>
      <w:r w:rsidRPr="00D11663">
        <w:t>tenaires qui concourent à la production de ce service (firmes pharm</w:t>
      </w:r>
      <w:r w:rsidRPr="00D11663">
        <w:t>a</w:t>
      </w:r>
      <w:r w:rsidRPr="00D11663">
        <w:t>ceutiques dans le cas de la santé par exemple). Elle est donc prise dans des sy</w:t>
      </w:r>
      <w:r w:rsidRPr="00D11663">
        <w:t>s</w:t>
      </w:r>
      <w:r w:rsidRPr="00D11663">
        <w:t>tèmes d’acteurs qui, travaillés par des rapports sociaux (nég</w:t>
      </w:r>
      <w:r w:rsidRPr="00D11663">
        <w:t>o</w:t>
      </w:r>
      <w:r w:rsidRPr="00D11663">
        <w:t>ciations, désaccords, affrontements), contribuent à la configuration des réfo</w:t>
      </w:r>
      <w:r w:rsidRPr="00D11663">
        <w:t>r</w:t>
      </w:r>
      <w:r w:rsidRPr="00D11663">
        <w:t>mes (Maroy &amp; Vaillancourt), comme à leur traduction, leur interprét</w:t>
      </w:r>
      <w:r w:rsidRPr="00D11663">
        <w:t>a</w:t>
      </w:r>
      <w:r w:rsidRPr="00D11663">
        <w:t>tion, leur transformation. En ce sens, même si l’accompagnement des réformes par une instrumentation v</w:t>
      </w:r>
      <w:r w:rsidRPr="00D11663">
        <w:t>i</w:t>
      </w:r>
      <w:r w:rsidRPr="00D11663">
        <w:t>se à leur donner une continuité et à préserver leurs visées, la NGP ne se déploie jamais de manière un</w:t>
      </w:r>
      <w:r w:rsidRPr="00D11663">
        <w:t>i</w:t>
      </w:r>
      <w:r w:rsidRPr="00D11663">
        <w:t>forme, mécanique ou univoque.</w:t>
      </w:r>
    </w:p>
    <w:p w14:paraId="3991299C" w14:textId="77777777" w:rsidR="006F7E33" w:rsidRPr="00D11663" w:rsidRDefault="006F7E33" w:rsidP="006F7E33">
      <w:pPr>
        <w:spacing w:before="120" w:after="120"/>
        <w:jc w:val="both"/>
      </w:pPr>
      <w:r w:rsidRPr="00D11663">
        <w:t>Étudier sa mise en œuvre aboutit invariablement à souligner co</w:t>
      </w:r>
      <w:r w:rsidRPr="00D11663">
        <w:t>m</w:t>
      </w:r>
      <w:r w:rsidRPr="00D11663">
        <w:t>bien elle est traduite à l’échelon local, au plus près des pratiques pr</w:t>
      </w:r>
      <w:r w:rsidRPr="00D11663">
        <w:t>o</w:t>
      </w:r>
      <w:r w:rsidRPr="00D11663">
        <w:t>fessionnelles. Aussi serait-il réducteur de considérer les conséquences qui en découlent pour les professionnels comme la trace de forces e</w:t>
      </w:r>
      <w:r w:rsidRPr="00D11663">
        <w:t>x</w:t>
      </w:r>
      <w:r w:rsidRPr="00D11663">
        <w:t>ternes : les profe</w:t>
      </w:r>
      <w:r w:rsidRPr="00D11663">
        <w:t>s</w:t>
      </w:r>
      <w:r w:rsidRPr="00D11663">
        <w:t>sionnels eux-mêmes contribuent à définir, limiter, ampl</w:t>
      </w:r>
      <w:r w:rsidRPr="00D11663">
        <w:t>i</w:t>
      </w:r>
      <w:r w:rsidRPr="00D11663">
        <w:t>fier, orienter ces conséquences. Ces observations permettent d’aller au-delà de la grille de lecture classique organisée a</w:t>
      </w:r>
      <w:r w:rsidRPr="00D11663">
        <w:t>u</w:t>
      </w:r>
      <w:r w:rsidRPr="00D11663">
        <w:t>tour de la tension entre autonomie et contrainte, la NGP étant considérée, au moins de manière hypothétique, comme une tentative pour imposer de nouvelles contraintes et réduire l’autonomie professionnelle. En effet, les professionnels – ou du moins certains d’entre eux – peuvent être pour eux-mêmes des acteurs de l’introduction d’un changement défini de manière exogène (Spillane &amp; Anderson), ils peuvent a</w:t>
      </w:r>
      <w:r w:rsidRPr="00D11663">
        <w:t>c</w:t>
      </w:r>
      <w:r w:rsidRPr="00D11663">
        <w:t>compagner les changements, y adhérer de manière plus ou moins critique et part</w:t>
      </w:r>
      <w:r w:rsidRPr="00D11663">
        <w:t>i</w:t>
      </w:r>
      <w:r w:rsidRPr="00D11663">
        <w:t>ciper à des mécanismes d’autocontrainte (Cattonar et al.) ; ils peuvent aussi trouver dans leurs propres croyances et idéologies des conve</w:t>
      </w:r>
      <w:r w:rsidRPr="00D11663">
        <w:t>r</w:t>
      </w:r>
      <w:r w:rsidRPr="00D11663">
        <w:t>gences avec certaines finalités de la NGP largement considérées comme évidentes ou peu contestables, telles la centralité de l’usager ou la réussite scolaire (Maroy &amp; Vaillancourt). Par ailleurs, ceux qui occupent des positions d’encadrement i</w:t>
      </w:r>
      <w:r w:rsidRPr="00D11663">
        <w:t>n</w:t>
      </w:r>
      <w:r w:rsidRPr="00D11663">
        <w:t>termédiaire peuvent mettre en œuvre des réformes sans s’y convertir toutefois et en prenant en compte les conceptions du travail portées par les professionnels qu’ils encadrent (Barrère). Le déploiement des réformes connaît, dès lors, d’amples variations, organisées selon de multiples dime</w:t>
      </w:r>
      <w:r w:rsidRPr="00D11663">
        <w:t>n</w:t>
      </w:r>
      <w:r w:rsidRPr="00D11663">
        <w:t>sions que les articles pointent ou détaillent.</w:t>
      </w:r>
    </w:p>
    <w:p w14:paraId="10F60CC8" w14:textId="77777777" w:rsidR="006F7E33" w:rsidRPr="00D11663" w:rsidRDefault="006F7E33" w:rsidP="006F7E33">
      <w:pPr>
        <w:spacing w:before="120" w:after="120"/>
        <w:jc w:val="both"/>
      </w:pPr>
      <w:r>
        <w:br w:type="page"/>
      </w:r>
    </w:p>
    <w:p w14:paraId="4A551698" w14:textId="77777777" w:rsidR="006F7E33" w:rsidRPr="00D11663" w:rsidRDefault="006F7E33" w:rsidP="006F7E33">
      <w:pPr>
        <w:pStyle w:val="a"/>
      </w:pPr>
      <w:bookmarkStart w:id="3" w:name="Effets_3"/>
      <w:r w:rsidRPr="00D11663">
        <w:t>Les variations de la NGP</w:t>
      </w:r>
    </w:p>
    <w:bookmarkEnd w:id="3"/>
    <w:p w14:paraId="3D509910" w14:textId="77777777" w:rsidR="006F7E33" w:rsidRPr="00D11663" w:rsidRDefault="006F7E33" w:rsidP="006F7E33">
      <w:pPr>
        <w:spacing w:before="120" w:after="120"/>
        <w:jc w:val="both"/>
        <w:rPr>
          <w:b/>
        </w:rPr>
      </w:pPr>
    </w:p>
    <w:p w14:paraId="580CDE77" w14:textId="77777777" w:rsidR="006F7E33" w:rsidRPr="00384B20" w:rsidRDefault="006F7E33" w:rsidP="006F7E33">
      <w:pPr>
        <w:ind w:right="90" w:firstLine="0"/>
        <w:jc w:val="both"/>
        <w:rPr>
          <w:sz w:val="20"/>
        </w:rPr>
      </w:pPr>
      <w:hyperlink w:anchor="tdm" w:history="1">
        <w:r w:rsidRPr="00384B20">
          <w:rPr>
            <w:rStyle w:val="Hyperlien"/>
            <w:sz w:val="20"/>
          </w:rPr>
          <w:t>Retour à la table des matières</w:t>
        </w:r>
      </w:hyperlink>
    </w:p>
    <w:p w14:paraId="00BF6B67" w14:textId="77777777" w:rsidR="006F7E33" w:rsidRPr="00D11663" w:rsidRDefault="00321ABA" w:rsidP="006F7E33">
      <w:pPr>
        <w:spacing w:before="120" w:after="120"/>
        <w:jc w:val="both"/>
      </w:pPr>
      <w:r w:rsidRPr="00D11663">
        <w:rPr>
          <w:noProof/>
        </w:rPr>
        <mc:AlternateContent>
          <mc:Choice Requires="wps">
            <w:drawing>
              <wp:anchor distT="0" distB="0" distL="114300" distR="114300" simplePos="0" relativeHeight="251658240" behindDoc="1" locked="0" layoutInCell="1" allowOverlap="1" wp14:anchorId="608AA649" wp14:editId="421A215A">
                <wp:simplePos x="0" y="0"/>
                <wp:positionH relativeFrom="page">
                  <wp:posOffset>845820</wp:posOffset>
                </wp:positionH>
                <wp:positionV relativeFrom="paragraph">
                  <wp:posOffset>-63500</wp:posOffset>
                </wp:positionV>
                <wp:extent cx="201295" cy="426720"/>
                <wp:effectExtent l="0" t="0" r="0" b="0"/>
                <wp:wrapNone/>
                <wp:docPr id="7"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1295"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768BA" w14:textId="77777777" w:rsidR="006F7E33" w:rsidRDefault="006F7E33" w:rsidP="006F7E33">
                            <w:pPr>
                              <w:spacing w:before="9" w:line="663" w:lineRule="exact"/>
                              <w:rPr>
                                <w:sz w:val="57"/>
                              </w:rPr>
                            </w:pPr>
                            <w:r>
                              <w:rPr>
                                <w:color w:val="939598"/>
                                <w:w w:val="103"/>
                                <w:sz w:val="57"/>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AA649" id="docshape20" o:spid="_x0000_s1028" type="#_x0000_t202" style="position:absolute;left:0;text-align:left;margin-left:66.6pt;margin-top:-5pt;width:15.85pt;height:3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0aKiyQEAAIADAAAOAAAAZHJzL2Uyb0RvYy54bWysU8Fu1DAQvSPxD5bvbLYRFIg2WwFVEVKh&#13;&#10;SKUf4Dj2xiLxmBnvJsvXM3Y2W6A3xMUaj8fP770Zb66moRcHg+TA1/JitZbCeA2t87taPny7efFG&#13;&#10;CorKt6oHb2p5NCSvts+fbcZQmRI66FuDgkE8VWOoZRdjqIqCdGcGRSsIxvOhBRxU5C3uihbVyOhD&#13;&#10;X5Tr9WUxArYBQRsizl7Ph3Kb8a01Ot5ZSyaKvpbMLeYV89qktdhuVLVDFTqnTzTUP7AYlPP86Bnq&#13;&#10;WkUl9uieQA1OIxDYuNIwFGCt0yZrYDUX67/U3HcqmKyFzaFwton+H6z+crgPX1HE6T1M3MAsgsIt&#13;&#10;6O/E3hRjoOpUkzylilJ1M36Glrup9hHyjcnikOSzIMEw7PTx7K6ZotCcZIHl21dSaD56WV6+LrP7&#13;&#10;haqWywEpfjQwiBTUErl5GVwdbikmMqpaStJbHm5c3+cG9v6PBBemTCaf+M7M49RMwrVMJHU9aWmg&#13;&#10;PbIahHkseIw56AB/SjHySNSSfuwVGin6T549T/OzBLgEzRIor/lqLaMUc/ghznO2D+h2HSPP5np4&#13;&#10;x65ZlxU9sjjR5TZnoaeRTHP0+z5XPX6c7S8AAAD//wMAUEsDBBQABgAIAAAAIQD5ekfO5QAAAA8B&#13;&#10;AAAPAAAAZHJzL2Rvd25yZXYueG1sTI/BbsIwEETvSP0Hayv1Bg6hQBvioAqEekA9QFupRxO7cdR4&#13;&#10;HdkmmL/vcmovK412dnZeuU62Y4P2oXUoYDrJgGmsnWqxEfDxvhs/AQtRopKdQy3gqgOsq7tRKQvl&#13;&#10;LnjQwzE2jEIwFFKAibEvOA+10VaGies10u7beSsjSd9w5eWFwm3H8yxbcCtbpA9G9npjdP1zPFsB&#13;&#10;n5t+t09fRr4Nc/W6zZeHq6+TEA/3abui8bICFnWKfxdwY6D+UFGxkzujCqwjPZvlZBUwnmZEdnMs&#13;&#10;Hp+BnQTMlznwquT/OapfAAAA//8DAFBLAQItABQABgAIAAAAIQC2gziS/gAAAOEBAAATAAAAAAAA&#13;&#10;AAAAAAAAAAAAAABbQ29udGVudF9UeXBlc10ueG1sUEsBAi0AFAAGAAgAAAAhADj9If/WAAAAlAEA&#13;&#10;AAsAAAAAAAAAAAAAAAAALwEAAF9yZWxzLy5yZWxzUEsBAi0AFAAGAAgAAAAhAETRoqLJAQAAgAMA&#13;&#10;AA4AAAAAAAAAAAAAAAAALgIAAGRycy9lMm9Eb2MueG1sUEsBAi0AFAAGAAgAAAAhAPl6R87lAAAA&#13;&#10;DwEAAA8AAAAAAAAAAAAAAAAAIwQAAGRycy9kb3ducmV2LnhtbFBLBQYAAAAABAAEAPMAAAA1BQAA&#13;&#10;AAA=&#13;&#10;" filled="f" stroked="f">
                <v:path arrowok="t"/>
                <v:textbox inset="0,0,0,0">
                  <w:txbxContent>
                    <w:p w14:paraId="07A768BA" w14:textId="77777777" w:rsidR="006F7E33" w:rsidRDefault="006F7E33" w:rsidP="006F7E33">
                      <w:pPr>
                        <w:spacing w:before="9" w:line="663" w:lineRule="exact"/>
                        <w:rPr>
                          <w:sz w:val="57"/>
                        </w:rPr>
                      </w:pPr>
                      <w:r>
                        <w:rPr>
                          <w:color w:val="939598"/>
                          <w:w w:val="103"/>
                          <w:sz w:val="57"/>
                        </w:rPr>
                        <w:t>L</w:t>
                      </w:r>
                    </w:p>
                  </w:txbxContent>
                </v:textbox>
                <w10:wrap anchorx="page"/>
              </v:shape>
            </w:pict>
          </mc:Fallback>
        </mc:AlternateContent>
      </w:r>
      <w:r w:rsidR="006F7E33">
        <w:t>L</w:t>
      </w:r>
      <w:r w:rsidR="006F7E33" w:rsidRPr="00D11663">
        <w:t>a montée en puissance des logiques managériales dans la plupart des domaines d’intervention de l’État est un mouv</w:t>
      </w:r>
      <w:r w:rsidR="006F7E33" w:rsidRPr="00D11663">
        <w:t>e</w:t>
      </w:r>
      <w:r w:rsidR="006F7E33" w:rsidRPr="00D11663">
        <w:t>ment transnational, même s’il se déploie avec des temporalités et des modalités différe</w:t>
      </w:r>
      <w:r w:rsidR="006F7E33" w:rsidRPr="00D11663">
        <w:t>n</w:t>
      </w:r>
      <w:r w:rsidR="006F7E33" w:rsidRPr="00D11663">
        <w:t>ciées selon les pays (Leicht et al.</w:t>
      </w:r>
      <w:r w:rsidR="006F7E33">
        <w:t xml:space="preserve"> [12] </w:t>
      </w:r>
      <w:r w:rsidR="006F7E33" w:rsidRPr="00D11663">
        <w:t>2009). L’attention portée à la mise en œuvre de ces r</w:t>
      </w:r>
      <w:r w:rsidR="006F7E33" w:rsidRPr="00D11663">
        <w:t>é</w:t>
      </w:r>
      <w:r w:rsidR="006F7E33" w:rsidRPr="00D11663">
        <w:t>formes concourt à souligner la multiplicité des sources de modulation des te</w:t>
      </w:r>
      <w:r w:rsidR="006F7E33" w:rsidRPr="00D11663">
        <w:t>n</w:t>
      </w:r>
      <w:r w:rsidR="006F7E33" w:rsidRPr="00D11663">
        <w:t>sions entre NGP et professionnels du secteur public. Dans cette perspective, la variable nationale est mob</w:t>
      </w:r>
      <w:r w:rsidR="006F7E33" w:rsidRPr="00D11663">
        <w:t>i</w:t>
      </w:r>
      <w:r w:rsidR="006F7E33" w:rsidRPr="00D11663">
        <w:t>lisée, par exemple pour soul</w:t>
      </w:r>
      <w:r w:rsidR="006F7E33" w:rsidRPr="00D11663">
        <w:t>i</w:t>
      </w:r>
      <w:r w:rsidR="006F7E33" w:rsidRPr="00D11663">
        <w:t>gner les spécificités anglo-saxonnes où l’introduction de la NGP a été global</w:t>
      </w:r>
      <w:r w:rsidR="006F7E33" w:rsidRPr="00D11663">
        <w:t>e</w:t>
      </w:r>
      <w:r w:rsidR="006F7E33" w:rsidRPr="00D11663">
        <w:t>ment plus rapide, brutale et contraignante qu’ailleurs (Allsop 2006, Dent 2003, Harrison 2002, Moran 2000). La comparaison inte</w:t>
      </w:r>
      <w:r w:rsidR="006F7E33" w:rsidRPr="00D11663">
        <w:t>r</w:t>
      </w:r>
      <w:r w:rsidR="006F7E33" w:rsidRPr="00D11663">
        <w:t>nationale ou interétatique peut mettre en évidence des écarts impo</w:t>
      </w:r>
      <w:r w:rsidR="006F7E33" w:rsidRPr="00D11663">
        <w:t>r</w:t>
      </w:r>
      <w:r w:rsidR="006F7E33" w:rsidRPr="00D11663">
        <w:t>tants dans les trajectoires de la NGP. Ainsi Clark (2002), analysant l’évolution des politiques publ</w:t>
      </w:r>
      <w:r w:rsidR="006F7E33" w:rsidRPr="00D11663">
        <w:t>i</w:t>
      </w:r>
      <w:r w:rsidR="006F7E33" w:rsidRPr="00D11663">
        <w:t>ques dans les diverses provinces canadiennes au cours de la d</w:t>
      </w:r>
      <w:r w:rsidR="006F7E33" w:rsidRPr="00D11663">
        <w:t>é</w:t>
      </w:r>
      <w:r w:rsidR="006F7E33" w:rsidRPr="00D11663">
        <w:t>cennie 1990, montre les poids relatifs qu’y prennent deux formes typiques de NGP : l’une, dite néolibérale, axée sur le recours aux mécanismes du marché, la sous-traitance, la privat</w:t>
      </w:r>
      <w:r w:rsidR="006F7E33" w:rsidRPr="00D11663">
        <w:t>i</w:t>
      </w:r>
      <w:r w:rsidR="006F7E33" w:rsidRPr="00D11663">
        <w:t>sation et la déréglementation ; l’autre qu’il appelle “néo-statiste”, davantage incarnée dans la planif</w:t>
      </w:r>
      <w:r w:rsidR="006F7E33" w:rsidRPr="00D11663">
        <w:t>i</w:t>
      </w:r>
      <w:r w:rsidR="006F7E33" w:rsidRPr="00D11663">
        <w:t>cation stratégique, la contractualis</w:t>
      </w:r>
      <w:r w:rsidR="006F7E33" w:rsidRPr="00D11663">
        <w:t>a</w:t>
      </w:r>
      <w:r w:rsidR="006F7E33" w:rsidRPr="00D11663">
        <w:t>tion, la construction d’indicateurs de perfo</w:t>
      </w:r>
      <w:r w:rsidR="006F7E33" w:rsidRPr="00D11663">
        <w:t>r</w:t>
      </w:r>
      <w:r w:rsidR="006F7E33" w:rsidRPr="00D11663">
        <w:t>mance et la redevabilité (</w:t>
      </w:r>
      <w:r w:rsidR="006F7E33" w:rsidRPr="00D11663">
        <w:rPr>
          <w:i/>
          <w:iCs/>
        </w:rPr>
        <w:t>accountability</w:t>
      </w:r>
      <w:r w:rsidR="006F7E33" w:rsidRPr="00D11663">
        <w:t>). Selon ces résultats, le Québec est plus “néo-statiste” que l’Alberta, de même la France plus que l’Angleterre. Cette piste appelle le développement de reche</w:t>
      </w:r>
      <w:r w:rsidR="006F7E33" w:rsidRPr="00D11663">
        <w:t>r</w:t>
      </w:r>
      <w:r w:rsidR="006F7E33" w:rsidRPr="00D11663">
        <w:t>ches comparatives, particulièrement diffic</w:t>
      </w:r>
      <w:r w:rsidR="006F7E33" w:rsidRPr="00D11663">
        <w:t>i</w:t>
      </w:r>
      <w:r w:rsidR="006F7E33" w:rsidRPr="00D11663">
        <w:t>les à conduire si on veut préserver la finesse du grain d’analyse que les articles de ce dossier retiennent.</w:t>
      </w:r>
    </w:p>
    <w:p w14:paraId="4A87FEAC" w14:textId="77777777" w:rsidR="006F7E33" w:rsidRPr="00D11663" w:rsidRDefault="006F7E33" w:rsidP="006F7E33">
      <w:pPr>
        <w:spacing w:before="120" w:after="120"/>
        <w:jc w:val="both"/>
      </w:pPr>
      <w:r w:rsidRPr="00D11663">
        <w:t>La variable sectorielle est ici spécialement pertinente, comme le montrent les comparaisons éclairantes, de l’éducation et de la santé ou de différentes spécialités médicales (Demailly). Chacun de ces d</w:t>
      </w:r>
      <w:r w:rsidRPr="00D11663">
        <w:t>o</w:t>
      </w:r>
      <w:r w:rsidRPr="00D11663">
        <w:t>maines se caractérise par une configuration particulière, qui peut être renseignée dans de multiples dimensions. Les acteurs concernés ont leurs spécificités, au premier chef les groupes professionnels impl</w:t>
      </w:r>
      <w:r w:rsidRPr="00D11663">
        <w:t>i</w:t>
      </w:r>
      <w:r w:rsidRPr="00D11663">
        <w:t>qués : qui ont des degrés d’organisation et de cohérence variables, sont dotés de degrés de légitimité et d’utilité soci</w:t>
      </w:r>
      <w:r w:rsidRPr="00D11663">
        <w:t>a</w:t>
      </w:r>
      <w:r w:rsidRPr="00D11663">
        <w:t>les différenciés et ont en conséquence des capacités de rési</w:t>
      </w:r>
      <w:r w:rsidRPr="00D11663">
        <w:t>s</w:t>
      </w:r>
      <w:r w:rsidRPr="00D11663">
        <w:t>tance collective contrastées. Aussi les nouvelles formes de pilotage rencontrent des circonstances spécifiques de chaque secteur, doté d’acteurs plus ou moins légitimes, solides, combatifs également. À chaque secteur correspondent un sy</w:t>
      </w:r>
      <w:r w:rsidRPr="00D11663">
        <w:t>s</w:t>
      </w:r>
      <w:r w:rsidRPr="00D11663">
        <w:t>tème d’acteurs, une écologie professionnelle (Abbott 2003), plus ou moins étendue, dense, et traversée par des enjeux et intérêts concu</w:t>
      </w:r>
      <w:r w:rsidRPr="00D11663">
        <w:t>r</w:t>
      </w:r>
      <w:r w:rsidRPr="00D11663">
        <w:t>rents ou convergents selon les cas. La légitimité, le poids et le rôle de composantes externes aux organisations publiques stricto sensu, comme les usagers (parents d’élèves pour le système scolaire, associ</w:t>
      </w:r>
      <w:r w:rsidRPr="00D11663">
        <w:t>a</w:t>
      </w:r>
      <w:r w:rsidRPr="00D11663">
        <w:t>tions de malades pour le système hospitalier) ou des firmes dont la profitabilité est dépendante du fonctionnement du secteur (industrie pharmaceutique dans les différentes branches de la santé), interfèrent aussi dans les jeux d’acteurs et les tensions entre NGP et professio</w:t>
      </w:r>
      <w:r w:rsidRPr="00D11663">
        <w:t>n</w:t>
      </w:r>
      <w:r w:rsidRPr="00D11663">
        <w:t>nels. Dès qu’elle est envisagée à tr</w:t>
      </w:r>
      <w:r w:rsidRPr="00D11663">
        <w:t>a</w:t>
      </w:r>
      <w:r w:rsidRPr="00D11663">
        <w:t>vers ses manifestations concrètes, la NGP apparaît moins monochrome, puisque chaque domaine de l’action ou de l’administration a de fortes colorations et spécificités.</w:t>
      </w:r>
    </w:p>
    <w:p w14:paraId="5E41E56D" w14:textId="77777777" w:rsidR="006F7E33" w:rsidRPr="00D11663" w:rsidRDefault="006F7E33" w:rsidP="006F7E33">
      <w:pPr>
        <w:spacing w:before="120" w:after="120"/>
        <w:jc w:val="both"/>
      </w:pPr>
      <w:r w:rsidRPr="00D11663">
        <w:t>Une autre piste de réflexion est ouverte par l’attention portée aux conditions concrètes de la pratique professionnelle, car les caractéri</w:t>
      </w:r>
      <w:r w:rsidRPr="00D11663">
        <w:t>s</w:t>
      </w:r>
      <w:r w:rsidRPr="00D11663">
        <w:t>tiques des services rendus</w:t>
      </w:r>
      <w:r>
        <w:t xml:space="preserve"> [13] </w:t>
      </w:r>
      <w:r w:rsidRPr="00D11663">
        <w:t>offrent des conditions plus ou moins favorables au pilotage et au contrôle des pratiques. Ici les différenci</w:t>
      </w:r>
      <w:r w:rsidRPr="00D11663">
        <w:t>a</w:t>
      </w:r>
      <w:r w:rsidRPr="00D11663">
        <w:t>tions se creusent en fonction de multiples éléments : complexité des tâches à accomplir, importance sociale accordée aux problèmes à r</w:t>
      </w:r>
      <w:r w:rsidRPr="00D11663">
        <w:t>é</w:t>
      </w:r>
      <w:r w:rsidRPr="00D11663">
        <w:t>soudre, degré d’ésotérisme des savoirs à mobiliser, exclusivité de la compétence spécialisée, robustesse des e</w:t>
      </w:r>
      <w:r w:rsidRPr="00D11663">
        <w:t>x</w:t>
      </w:r>
      <w:r w:rsidRPr="00D11663">
        <w:t>pertises, mais aussi, comme le montre la comparaison de la santé somatique et de la santé mentale (Demailly), possibilité de standardiser les pratiques, de les traduire en protocoles opératoires – et évaluables –, de les inscrire dans des cod</w:t>
      </w:r>
      <w:r w:rsidRPr="00D11663">
        <w:t>i</w:t>
      </w:r>
      <w:r w:rsidRPr="00D11663">
        <w:t>fications homogènes. Mais la transposition des pratiques en protocoles formels au nom de principes supérieurs (qualité, efficacité, équité) peut coexister avec la mobilisation de s</w:t>
      </w:r>
      <w:r w:rsidRPr="00D11663">
        <w:t>a</w:t>
      </w:r>
      <w:r w:rsidRPr="00D11663">
        <w:t>voirs d’expérience mobilisés en situation (Couturier et al.). Selon les cas, les activités de travail peuvent faire l’objet d’une industrialisation et d’une formalisation plus ou moins abouties et les prescriptions être dotées d’une force de contrainte extrêmement vari</w:t>
      </w:r>
      <w:r w:rsidRPr="00D11663">
        <w:t>a</w:t>
      </w:r>
      <w:r w:rsidRPr="00D11663">
        <w:t>ble, oscillant de l’obligation juridique assortie de sanctions directes en cas de manquements à la simple inc</w:t>
      </w:r>
      <w:r w:rsidRPr="00D11663">
        <w:t>i</w:t>
      </w:r>
      <w:r w:rsidRPr="00D11663">
        <w:t>tation soutenue par de vagues encour</w:t>
      </w:r>
      <w:r w:rsidRPr="00D11663">
        <w:t>a</w:t>
      </w:r>
      <w:r w:rsidRPr="00D11663">
        <w:t>gements.</w:t>
      </w:r>
    </w:p>
    <w:p w14:paraId="210B5CD8" w14:textId="77777777" w:rsidR="006F7E33" w:rsidRPr="00D11663" w:rsidRDefault="006F7E33" w:rsidP="006F7E33">
      <w:pPr>
        <w:spacing w:before="120" w:after="120"/>
        <w:jc w:val="both"/>
      </w:pPr>
      <w:r w:rsidRPr="00D11663">
        <w:t>Centrer l’attention sur la mise en œuvre concrète de r</w:t>
      </w:r>
      <w:r w:rsidRPr="00D11663">
        <w:t>é</w:t>
      </w:r>
      <w:r w:rsidRPr="00D11663">
        <w:t>formes conduit, assez</w:t>
      </w:r>
      <w:r>
        <w:t xml:space="preserve"> </w:t>
      </w:r>
      <w:r w:rsidRPr="00D11663">
        <w:t>logiquement, à souligner le rôle des médiateurs dans les traductions de la NGP à l’échelon local. Plusieurs articles argumentent cette dimension, insistant sur le rôle des hiéra</w:t>
      </w:r>
      <w:r w:rsidRPr="00D11663">
        <w:t>r</w:t>
      </w:r>
      <w:r w:rsidRPr="00D11663">
        <w:t>chies intermédiaires dans l’implémentation des réformes et, au</w:t>
      </w:r>
      <w:r>
        <w:t>-</w:t>
      </w:r>
      <w:r w:rsidRPr="00D11663">
        <w:t>delà, dans leurs conséque</w:t>
      </w:r>
      <w:r w:rsidRPr="00D11663">
        <w:t>n</w:t>
      </w:r>
      <w:r w:rsidRPr="00D11663">
        <w:t>ces sur les pratiques des profe</w:t>
      </w:r>
      <w:r w:rsidRPr="00D11663">
        <w:t>s</w:t>
      </w:r>
      <w:r w:rsidRPr="00D11663">
        <w:t>sionnels. Ainsi, l’efficacité ou l’effectivité d’une mesure d’évaluation externe des acquis des élèves apparaît direct</w:t>
      </w:r>
      <w:r w:rsidRPr="00D11663">
        <w:t>e</w:t>
      </w:r>
      <w:r w:rsidRPr="00D11663">
        <w:t>ment dépendante des manières dont les inspecteurs et les directeurs d’école s’en saisissent (Cattonar et al.). Plus général</w:t>
      </w:r>
      <w:r w:rsidRPr="00D11663">
        <w:t>e</w:t>
      </w:r>
      <w:r w:rsidRPr="00D11663">
        <w:t>ment, l’introduction de réformes semble s’appuyer sur l’attribution de nouvelles missions aux cadres intermédiaires, directement au contact des professionnels dont le travail est visé, faisant en conséquence émerger l’espace local, et notamment celui des établissements scola</w:t>
      </w:r>
      <w:r w:rsidRPr="00D11663">
        <w:t>i</w:t>
      </w:r>
      <w:r w:rsidRPr="00D11663">
        <w:t>res, comme territo</w:t>
      </w:r>
      <w:r w:rsidRPr="00D11663">
        <w:t>i</w:t>
      </w:r>
      <w:r w:rsidRPr="00D11663">
        <w:t>re déterminant pour le devenir de ces réformes et pertinent pour leur analyse. Ainsi, la traduction des politiques éduc</w:t>
      </w:r>
      <w:r w:rsidRPr="00D11663">
        <w:t>a</w:t>
      </w:r>
      <w:r w:rsidRPr="00D11663">
        <w:t>tives dans les pratiques d’enseignement apparaît directement dépe</w:t>
      </w:r>
      <w:r w:rsidRPr="00D11663">
        <w:t>n</w:t>
      </w:r>
      <w:r w:rsidRPr="00D11663">
        <w:t>dante des investissements que les chefs d’établissement y consacrent (Barrère), de leur engagement dans la mobilisation des équipes péd</w:t>
      </w:r>
      <w:r w:rsidRPr="00D11663">
        <w:t>a</w:t>
      </w:r>
      <w:r w:rsidRPr="00D11663">
        <w:t>gogiques et de leurs capacités à coupler les injonctions de la politique, les prat</w:t>
      </w:r>
      <w:r w:rsidRPr="00D11663">
        <w:t>i</w:t>
      </w:r>
      <w:r w:rsidRPr="00D11663">
        <w:t>ques enseignantes et l’environnement institutionnel (Spillane &amp; Anderson). Cette prise en compte du rôle des cadres i</w:t>
      </w:r>
      <w:r w:rsidRPr="00D11663">
        <w:t>n</w:t>
      </w:r>
      <w:r w:rsidRPr="00D11663">
        <w:t>termédiaires dans l’implantation de la NGP suggère que celle-ci ne peut être rédu</w:t>
      </w:r>
      <w:r w:rsidRPr="00D11663">
        <w:t>i</w:t>
      </w:r>
      <w:r w:rsidRPr="00D11663">
        <w:t>te à une logique de contrôle de professionnels, qui s</w:t>
      </w:r>
      <w:r w:rsidRPr="00D11663">
        <w:t>e</w:t>
      </w:r>
      <w:r w:rsidRPr="00D11663">
        <w:t>raient soumis à une recomposition ou un a</w:t>
      </w:r>
      <w:r w:rsidRPr="00D11663">
        <w:t>f</w:t>
      </w:r>
      <w:r w:rsidRPr="00D11663">
        <w:t>faiblissement de leurs professionnalités, à une déprofessionnalisation (D</w:t>
      </w:r>
      <w:r w:rsidRPr="00D11663">
        <w:t>e</w:t>
      </w:r>
      <w:r w:rsidRPr="00D11663">
        <w:t>mailly 2009, Haug 1988, Mac An Ghail 1992, Ritzer &amp; Walczak 1988). Car, à travers leur partic</w:t>
      </w:r>
      <w:r w:rsidRPr="00D11663">
        <w:t>i</w:t>
      </w:r>
      <w:r w:rsidRPr="00D11663">
        <w:t>pation à la mise en œuvre des réformes, les cadres interm</w:t>
      </w:r>
      <w:r w:rsidRPr="00D11663">
        <w:t>é</w:t>
      </w:r>
      <w:r w:rsidRPr="00D11663">
        <w:t>diaires acquièrent des savoirs d’intervention – la gestion du changement et de l’organisation – qui enrichissent leur pr</w:t>
      </w:r>
      <w:r w:rsidRPr="00D11663">
        <w:t>o</w:t>
      </w:r>
      <w:r w:rsidRPr="00D11663">
        <w:t>pre professionnalité.</w:t>
      </w:r>
    </w:p>
    <w:p w14:paraId="4BF58091" w14:textId="77777777" w:rsidR="006F7E33" w:rsidRPr="00D11663" w:rsidRDefault="006F7E33" w:rsidP="006F7E33">
      <w:pPr>
        <w:spacing w:before="120" w:after="120"/>
        <w:jc w:val="both"/>
      </w:pPr>
      <w:r>
        <w:t>[14]</w:t>
      </w:r>
    </w:p>
    <w:p w14:paraId="24521A10" w14:textId="77777777" w:rsidR="006F7E33" w:rsidRPr="00D11663" w:rsidRDefault="006F7E33" w:rsidP="006F7E33">
      <w:pPr>
        <w:spacing w:before="120" w:after="120"/>
        <w:jc w:val="both"/>
      </w:pPr>
      <w:r w:rsidRPr="00D11663">
        <w:t>Mais, qu’il s’agisse des professionnels travaillant en pr</w:t>
      </w:r>
      <w:r w:rsidRPr="00D11663">
        <w:t>e</w:t>
      </w:r>
      <w:r w:rsidRPr="00D11663">
        <w:t>mière ligne ou de ceux qui les encadrent, ces groupes ne sont pas également so</w:t>
      </w:r>
      <w:r w:rsidRPr="00D11663">
        <w:t>u</w:t>
      </w:r>
      <w:r w:rsidRPr="00D11663">
        <w:t>dés autour d’une communauté d’intérêts. Loin d’être des entités h</w:t>
      </w:r>
      <w:r w:rsidRPr="00D11663">
        <w:t>o</w:t>
      </w:r>
      <w:r w:rsidRPr="00D11663">
        <w:t>mogènes, ils sont traversés par des divisions internes, qui renvoient à des manières de travailler, des conceptions des bonnes façons de faire, des distributions statutaires, des appartenances générationnelles, des e</w:t>
      </w:r>
      <w:r w:rsidRPr="00D11663">
        <w:t>x</w:t>
      </w:r>
      <w:r w:rsidRPr="00D11663">
        <w:t>périences professionnelles, etc. Or les réformes de la NGP croisent ces orientations personnelles et ces parcours, qui constituent un autre facteur de leur diffraction. Ici encore, les articles ne brossent pas des tableaux uniformes. Une piste ainsi ouverte, qu’il conviendrait d’explorer plus avant, concerne les effets des réformes en termes de gains et pertes (Ferlie et al. 1996). La mise en œuvre des réformes ne passe-t-elle pas par la mobilisation de certains professionnels, a</w:t>
      </w:r>
      <w:r w:rsidRPr="00D11663">
        <w:t>s</w:t>
      </w:r>
      <w:r w:rsidRPr="00D11663">
        <w:t>sociés ou enrôlés, mais aussi rétribués et récompensés pour leur contribution à l’implémentation et à la mise en œuvre des changements ? Plusieurs articles identifient, au sein des organisations publiques, des porteurs des logiques réformatrices qui jouent un rôle actif dans leur implant</w:t>
      </w:r>
      <w:r w:rsidRPr="00D11663">
        <w:t>a</w:t>
      </w:r>
      <w:r w:rsidRPr="00D11663">
        <w:t>tion. Ils montrent ainsi, à la suite d’autres travaux (Ackryod 1996, Brassard et al. 2013, Gunter &amp; Rayner 2007), les conséque</w:t>
      </w:r>
      <w:r w:rsidRPr="00D11663">
        <w:t>n</w:t>
      </w:r>
      <w:r w:rsidRPr="00D11663">
        <w:t>ces contradictoires de la NGP pour les groupes professionnels, qui pe</w:t>
      </w:r>
      <w:r w:rsidRPr="00D11663">
        <w:t>u</w:t>
      </w:r>
      <w:r w:rsidRPr="00D11663">
        <w:t>vent voir leur territoire se rétrécir ou s’élargir, et leur position dans les systèmes d’acteurs être réévaluées ou fragilisées. La perspective pou</w:t>
      </w:r>
      <w:r w:rsidRPr="00D11663">
        <w:t>r</w:t>
      </w:r>
      <w:r w:rsidRPr="00D11663">
        <w:t>rait aussi être renversée, dans l’objectif d’analyser les conséquences de ces modalités de mise en œuvre en termes de multiplication des lignes de pa</w:t>
      </w:r>
      <w:r w:rsidRPr="00D11663">
        <w:t>r</w:t>
      </w:r>
      <w:r w:rsidRPr="00D11663">
        <w:t>tage au sein des groupes professionnels, de recomposition de ces groupes, de déplacements de leurs périmètres. La variété des mises en œuvre de la NGP inaugure, assez logiquement, des effets plurivoques, qui lui donnent une coloration amb</w:t>
      </w:r>
      <w:r w:rsidRPr="00D11663">
        <w:t>i</w:t>
      </w:r>
      <w:r w:rsidRPr="00D11663">
        <w:t>valente.</w:t>
      </w:r>
    </w:p>
    <w:p w14:paraId="7CBE940D" w14:textId="77777777" w:rsidR="006F7E33" w:rsidRPr="00D11663" w:rsidRDefault="006F7E33" w:rsidP="006F7E33">
      <w:pPr>
        <w:spacing w:before="120" w:after="120"/>
        <w:jc w:val="both"/>
      </w:pPr>
    </w:p>
    <w:p w14:paraId="3642B86D" w14:textId="77777777" w:rsidR="006F7E33" w:rsidRPr="00D11663" w:rsidRDefault="006F7E33" w:rsidP="006F7E33">
      <w:pPr>
        <w:pStyle w:val="a"/>
      </w:pPr>
      <w:bookmarkStart w:id="4" w:name="Effets_4"/>
      <w:r w:rsidRPr="00D11663">
        <w:t>Les ambivalences de le NGP</w:t>
      </w:r>
    </w:p>
    <w:bookmarkEnd w:id="4"/>
    <w:p w14:paraId="38A9F142" w14:textId="77777777" w:rsidR="006F7E33" w:rsidRPr="00D11663" w:rsidRDefault="006F7E33" w:rsidP="006F7E33">
      <w:pPr>
        <w:spacing w:before="120" w:after="120"/>
        <w:jc w:val="both"/>
        <w:rPr>
          <w:b/>
        </w:rPr>
      </w:pPr>
    </w:p>
    <w:p w14:paraId="6A994BA3" w14:textId="77777777" w:rsidR="006F7E33" w:rsidRPr="00384B20" w:rsidRDefault="006F7E33" w:rsidP="006F7E33">
      <w:pPr>
        <w:ind w:right="90" w:firstLine="0"/>
        <w:jc w:val="both"/>
        <w:rPr>
          <w:sz w:val="20"/>
        </w:rPr>
      </w:pPr>
      <w:hyperlink w:anchor="tdm" w:history="1">
        <w:r w:rsidRPr="00384B20">
          <w:rPr>
            <w:rStyle w:val="Hyperlien"/>
            <w:sz w:val="20"/>
          </w:rPr>
          <w:t>Retour à la table des matières</w:t>
        </w:r>
      </w:hyperlink>
    </w:p>
    <w:p w14:paraId="15F7A42E" w14:textId="77777777" w:rsidR="006F7E33" w:rsidRPr="00D11663" w:rsidRDefault="00321ABA" w:rsidP="006F7E33">
      <w:pPr>
        <w:spacing w:before="120" w:after="120"/>
        <w:jc w:val="both"/>
      </w:pPr>
      <w:r w:rsidRPr="00D11663">
        <w:rPr>
          <w:noProof/>
        </w:rPr>
        <mc:AlternateContent>
          <mc:Choice Requires="wps">
            <w:drawing>
              <wp:anchor distT="0" distB="0" distL="114300" distR="114300" simplePos="0" relativeHeight="251659264" behindDoc="1" locked="0" layoutInCell="1" allowOverlap="1" wp14:anchorId="7F7E4392" wp14:editId="29F33BFD">
                <wp:simplePos x="0" y="0"/>
                <wp:positionH relativeFrom="page">
                  <wp:posOffset>774065</wp:posOffset>
                </wp:positionH>
                <wp:positionV relativeFrom="paragraph">
                  <wp:posOffset>-64135</wp:posOffset>
                </wp:positionV>
                <wp:extent cx="203200" cy="431165"/>
                <wp:effectExtent l="0" t="0" r="0" b="0"/>
                <wp:wrapNone/>
                <wp:docPr id="6"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3200" cy="431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D0E83" w14:textId="77777777" w:rsidR="006F7E33" w:rsidRDefault="006F7E33" w:rsidP="006F7E33">
                            <w:pPr>
                              <w:spacing w:before="14" w:line="664" w:lineRule="exact"/>
                              <w:rPr>
                                <w:sz w:val="57"/>
                              </w:rPr>
                            </w:pPr>
                            <w:r>
                              <w:rPr>
                                <w:color w:val="939598"/>
                                <w:w w:val="104"/>
                                <w:sz w:val="57"/>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E4392" id="docshape24" o:spid="_x0000_s1029" type="#_x0000_t202" style="position:absolute;left:0;text-align:left;margin-left:60.95pt;margin-top:-5.05pt;width:16pt;height:33.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G2ujyQEAAIADAAAOAAAAZHJzL2Uyb0RvYy54bWysU8GO0zAQvSPxD5bvNGkLKxQ1XQGrRUgL&#13;&#10;rLTsB7iO3VgkHjPjNilfz9hpuizcEBdrPB4/v/dmvLke+04cDZIDX8vlopTCeA2N8/taPn67ffVW&#13;&#10;CorKN6oDb2p5MiSvty9fbIZQmRW00DUGBYN4qoZQyzbGUBUF6db0ihYQjOdDC9iryFvcFw2qgdH7&#13;&#10;rliV5VUxADYBQRsizt5Mh3Kb8a01On61lkwUXS2ZW8wr5nWX1mK7UdUeVWidPtNQ/8CiV87zoxeo&#13;&#10;GxWVOKD7C6p3GoHAxoWGvgBrnTZZA6tZln+oeWhVMFkLm0PhYhP9P1j95fgQ7lHE8T2M3MAsgsId&#13;&#10;6O/E3hRDoOpckzylilL1bvgMDXdTHSLkG6PFPslnQYJh2OnTxV0zRqE5uSrX3DEpNB+9Xi+XV2+S&#13;&#10;+4Wq5ssBKX400IsU1BK5eRlcHe8oTqVzSXrLw63rutzAzj9LMGbKZPKJ78Q8jrtRuKaW6/Ru0rKD&#13;&#10;5sRqEKax4DHmoAX8KcXAI1FL+nFQaKToPnn2PM3PHOAc7OZAec1XaxmlmMIPcZqzQ0C3bxl5MtfD&#13;&#10;O3bNuqzoicWZLrc5e3IeyTRHv+9z1dPH2f4CAAD//wMAUEsDBBQABgAIAAAAIQBWPuQy4wAAAA8B&#13;&#10;AAAPAAAAZHJzL2Rvd25yZXYueG1sTE89T8MwEN2R+A/WIbG1ToJCSxqnQq0qBsTQAhKjGx9xRGxH&#13;&#10;tpu6/57rBMtJ7+7d+6jXyQxsQh96ZwXk8wwY2tap3nYCPt53syWwEKVVcnAWBVwwwLq5vallpdzZ&#13;&#10;7nE6xI6RiA2VFKBjHCvOQ6vRyDB3I1q6fTtvZCToO668PJO4GXiRZY/cyN6Sg5YjbjS2P4eTEfC5&#13;&#10;GXev6UvLt6lUL9tisb/4Nglxf5e2KxrPK2ARU/z7gGsHyg8NBTu6k1WBDYSL/ImoAmZ5lgO7MsoH&#13;&#10;2hwFlIsl8Kbm/3s0vwAAAP//AwBQSwECLQAUAAYACAAAACEAtoM4kv4AAADhAQAAEwAAAAAAAAAA&#13;&#10;AAAAAAAAAAAAW0NvbnRlbnRfVHlwZXNdLnhtbFBLAQItABQABgAIAAAAIQA4/SH/1gAAAJQBAAAL&#13;&#10;AAAAAAAAAAAAAAAAAC8BAABfcmVscy8ucmVsc1BLAQItABQABgAIAAAAIQCYG2ujyQEAAIADAAAO&#13;&#10;AAAAAAAAAAAAAAAAAC4CAABkcnMvZTJvRG9jLnhtbFBLAQItABQABgAIAAAAIQBWPuQy4wAAAA8B&#13;&#10;AAAPAAAAAAAAAAAAAAAAACMEAABkcnMvZG93bnJldi54bWxQSwUGAAAAAAQABADzAAAAMwUAAAAA&#13;&#10;" filled="f" stroked="f">
                <v:path arrowok="t"/>
                <v:textbox inset="0,0,0,0">
                  <w:txbxContent>
                    <w:p w14:paraId="337D0E83" w14:textId="77777777" w:rsidR="006F7E33" w:rsidRDefault="006F7E33" w:rsidP="006F7E33">
                      <w:pPr>
                        <w:spacing w:before="14" w:line="664" w:lineRule="exact"/>
                        <w:rPr>
                          <w:sz w:val="57"/>
                        </w:rPr>
                      </w:pPr>
                      <w:r>
                        <w:rPr>
                          <w:color w:val="939598"/>
                          <w:w w:val="104"/>
                          <w:sz w:val="57"/>
                        </w:rPr>
                        <w:t>L</w:t>
                      </w:r>
                    </w:p>
                  </w:txbxContent>
                </v:textbox>
                <w10:wrap anchorx="page"/>
              </v:shape>
            </w:pict>
          </mc:Fallback>
        </mc:AlternateContent>
      </w:r>
      <w:r w:rsidR="006F7E33">
        <w:t>L</w:t>
      </w:r>
      <w:r w:rsidR="006F7E33" w:rsidRPr="00D11663">
        <w:t>es conséquences des réformes de la NGP pour les profe</w:t>
      </w:r>
      <w:r w:rsidR="006F7E33" w:rsidRPr="00D11663">
        <w:t>s</w:t>
      </w:r>
      <w:r w:rsidR="006F7E33" w:rsidRPr="00D11663">
        <w:t>sionnels sont bien réelles et les contributions à ce dossier en livrent des de</w:t>
      </w:r>
      <w:r w:rsidR="006F7E33" w:rsidRPr="00D11663">
        <w:t>s</w:t>
      </w:r>
      <w:r w:rsidR="006F7E33" w:rsidRPr="00D11663">
        <w:t>criptions précises. Celles-ci montrent que ces effets ne sont pas un</w:t>
      </w:r>
      <w:r w:rsidR="006F7E33" w:rsidRPr="00D11663">
        <w:t>i</w:t>
      </w:r>
      <w:r w:rsidR="006F7E33" w:rsidRPr="00D11663">
        <w:t>formes et ne peuvent s’analyser comme des renversements qui f</w:t>
      </w:r>
      <w:r w:rsidR="006F7E33" w:rsidRPr="00D11663">
        <w:t>e</w:t>
      </w:r>
      <w:r w:rsidR="006F7E33" w:rsidRPr="00D11663">
        <w:t>raient basculer les mondes profe</w:t>
      </w:r>
      <w:r w:rsidR="006F7E33" w:rsidRPr="00D11663">
        <w:t>s</w:t>
      </w:r>
      <w:r w:rsidR="006F7E33" w:rsidRPr="00D11663">
        <w:t>sionnels ou les activités de travail d’un état à un autre, d’une autonomie –en fait toujours relative–à une contrainte qui n’est jamais généralisée. Si la NGP est une source de changements, si elle est porteuse d’une logique réformatrice ayant ampleur et profondeur, elle ne rencontre pas, dans ses tr</w:t>
      </w:r>
      <w:r w:rsidR="006F7E33" w:rsidRPr="00D11663">
        <w:t>a</w:t>
      </w:r>
      <w:r w:rsidR="006F7E33" w:rsidRPr="00D11663">
        <w:t>ductions concrètes, des situations figées et ossifiées. Ni les professions ni les organisations publiques ne sont des entités stabilisées.  Au contraire, elles sont marquées en permanence par une multiplicité de transfo</w:t>
      </w:r>
      <w:r w:rsidR="006F7E33" w:rsidRPr="00D11663">
        <w:t>r</w:t>
      </w:r>
      <w:r w:rsidR="006F7E33" w:rsidRPr="00D11663">
        <w:t>mations, relatives aux r</w:t>
      </w:r>
      <w:r w:rsidR="006F7E33" w:rsidRPr="00D11663">
        <w:t>é</w:t>
      </w:r>
      <w:r w:rsidR="006F7E33" w:rsidRPr="00D11663">
        <w:t>glementations juridiques, aux dispositifs techniques, aux</w:t>
      </w:r>
      <w:r w:rsidR="006F7E33">
        <w:t xml:space="preserve"> [15] </w:t>
      </w:r>
      <w:r w:rsidR="006F7E33" w:rsidRPr="00D11663">
        <w:t>demandes des usagers, aux normativités profe</w:t>
      </w:r>
      <w:r w:rsidR="006F7E33" w:rsidRPr="00D11663">
        <w:t>s</w:t>
      </w:r>
      <w:r w:rsidR="006F7E33" w:rsidRPr="00D11663">
        <w:t>sionnelles, etc., a</w:t>
      </w:r>
      <w:r w:rsidR="006F7E33" w:rsidRPr="00D11663">
        <w:t>u</w:t>
      </w:r>
      <w:r w:rsidR="006F7E33" w:rsidRPr="00D11663">
        <w:t>tant de sources de mutation des activités elles-mêmes.</w:t>
      </w:r>
    </w:p>
    <w:p w14:paraId="586224C5" w14:textId="77777777" w:rsidR="006F7E33" w:rsidRPr="00D11663" w:rsidRDefault="006F7E33" w:rsidP="006F7E33">
      <w:pPr>
        <w:spacing w:before="120" w:after="120"/>
        <w:jc w:val="both"/>
      </w:pPr>
      <w:r w:rsidRPr="00D11663">
        <w:t>Ainsi, dans de nombreux domaines, comme ceux de l’enseignement, du travail social ou de la santé et, plus la</w:t>
      </w:r>
      <w:r w:rsidRPr="00D11663">
        <w:t>r</w:t>
      </w:r>
      <w:r w:rsidRPr="00D11663">
        <w:t>gement, dans les activités de service public à forte comp</w:t>
      </w:r>
      <w:r w:rsidRPr="00D11663">
        <w:t>o</w:t>
      </w:r>
      <w:r w:rsidRPr="00D11663">
        <w:t>sante relationnelle, le travail est marqué par des incertitudes croissantes sur les manières de poser les problèmes, sur les réponses à y apporter, sur l’efficacité des méthodes, sur les priorités à privilégier (White &amp; Stancombe 2003). Ces ince</w:t>
      </w:r>
      <w:r w:rsidRPr="00D11663">
        <w:t>r</w:t>
      </w:r>
      <w:r w:rsidRPr="00D11663">
        <w:t>titudes sont inhérentes à des activités de service qui ont un caractère peu prévisible et peu programmable, parce que la définition du service est irrémédiablement floue et qu’elle s’appuie largement sur des savoirs implicites et non codifiés (Sternberg &amp; Horvarth 1999). Les logiques externes de changement (montée des exigences des clients ou des us</w:t>
      </w:r>
      <w:r w:rsidRPr="00D11663">
        <w:t>a</w:t>
      </w:r>
      <w:r w:rsidRPr="00D11663">
        <w:t>gers, rationalisation des coûts, etc.) interagissent avec ces évolutions internes, qui font surgir chez les professionnels des interrogations sur le sens de leur travail (Sutherland &amp; Dawson 2002). Ces articulations sont complexes et pèsent sur l’implantation des réformes, car celles-ci sont prises dans des dynamiques profe</w:t>
      </w:r>
      <w:r w:rsidRPr="00D11663">
        <w:t>s</w:t>
      </w:r>
      <w:r w:rsidRPr="00D11663">
        <w:t>sionnelles préexistantes, où elles pe</w:t>
      </w:r>
      <w:r w:rsidRPr="00D11663">
        <w:t>u</w:t>
      </w:r>
      <w:r w:rsidRPr="00D11663">
        <w:t>vent être diluées, consolidées, déformées, débattues, selon les cas. Ainsi, la transcription du service aux personnes âgées dépendantes en protocoles standardisés peut constituer à la fois un cadrage plus serré des activités des gestionna</w:t>
      </w:r>
      <w:r w:rsidRPr="00D11663">
        <w:t>i</w:t>
      </w:r>
      <w:r w:rsidRPr="00D11663">
        <w:t>res de cas et une possibilité pour ceux-ci de mieux faire valoir les b</w:t>
      </w:r>
      <w:r w:rsidRPr="00D11663">
        <w:t>e</w:t>
      </w:r>
      <w:r w:rsidRPr="00D11663">
        <w:t>soins des usagers (Couturier et al.).</w:t>
      </w:r>
    </w:p>
    <w:p w14:paraId="48296BEA" w14:textId="77777777" w:rsidR="006F7E33" w:rsidRPr="00D11663" w:rsidRDefault="006F7E33" w:rsidP="006F7E33">
      <w:pPr>
        <w:spacing w:before="120" w:after="120"/>
        <w:jc w:val="both"/>
      </w:pPr>
      <w:r w:rsidRPr="00D11663">
        <w:t>Dans certaines situations, les réformes ont des effets assez pui</w:t>
      </w:r>
      <w:r w:rsidRPr="00D11663">
        <w:t>s</w:t>
      </w:r>
      <w:r w:rsidRPr="00D11663">
        <w:t>sants de transformation des professionnalités, dans la mesure où, au-delà des rhétoriques volontaristes qui les accompagnent, elles mod</w:t>
      </w:r>
      <w:r w:rsidRPr="00D11663">
        <w:t>i</w:t>
      </w:r>
      <w:r w:rsidRPr="00D11663">
        <w:t>fient sensiblement –sans doute dur</w:t>
      </w:r>
      <w:r w:rsidRPr="00D11663">
        <w:t>a</w:t>
      </w:r>
      <w:r w:rsidRPr="00D11663">
        <w:t>blement quand elles convergent avec les réflexions des professionnels– les pratiques de travail. Ce t</w:t>
      </w:r>
      <w:r w:rsidRPr="00D11663">
        <w:t>y</w:t>
      </w:r>
      <w:r w:rsidRPr="00D11663">
        <w:t>pe d’effet est pa</w:t>
      </w:r>
      <w:r w:rsidRPr="00D11663">
        <w:t>r</w:t>
      </w:r>
      <w:r w:rsidRPr="00D11663">
        <w:t>ticulièrement visible à travers la prise en charge des orient</w:t>
      </w:r>
      <w:r w:rsidRPr="00D11663">
        <w:t>a</w:t>
      </w:r>
      <w:r w:rsidRPr="00D11663">
        <w:t>tions nationales par des acteurs qui impulsent ou pilotent les changements et qui animent et coordonnent les professio</w:t>
      </w:r>
      <w:r w:rsidRPr="00D11663">
        <w:t>n</w:t>
      </w:r>
      <w:r w:rsidRPr="00D11663">
        <w:t>nels de première ligne. Émergent ainsi des traducteurs ou des prescripteurs locaux, qui dans le cas du système éducatif sont les chefs d’établissement ou les inspecteurs (Barrère, Cattonar et al.). Pour ces catégories de l’encadrement inte</w:t>
      </w:r>
      <w:r w:rsidRPr="00D11663">
        <w:t>r</w:t>
      </w:r>
      <w:r w:rsidRPr="00D11663">
        <w:t>médiaire, le travail se transforme souvent très sensiblement, mais il serait réducteur –inexact même– d’interpréter ces évolutions comme le produit de contraintes externes dans la mesure où les orientations réformatrices promues ou imp</w:t>
      </w:r>
      <w:r w:rsidRPr="00D11663">
        <w:t>o</w:t>
      </w:r>
      <w:r w:rsidRPr="00D11663">
        <w:t>sées rencontrent des réflexions ou attentes préalables de ces professionnels ou se combinent avec leurs propres perspe</w:t>
      </w:r>
      <w:r w:rsidRPr="00D11663">
        <w:t>c</w:t>
      </w:r>
      <w:r w:rsidRPr="00D11663">
        <w:t>tives. Cela ne signifie pas, à l’inverse, qu’ils se sont conve</w:t>
      </w:r>
      <w:r w:rsidRPr="00D11663">
        <w:t>r</w:t>
      </w:r>
      <w:r w:rsidRPr="00D11663">
        <w:t>tis aux réformes, mais du moins qu’ils adhèrent à leurs orie</w:t>
      </w:r>
      <w:r w:rsidRPr="00D11663">
        <w:t>n</w:t>
      </w:r>
      <w:r w:rsidRPr="00D11663">
        <w:t>tations générales (réussite scolaire, importance de l’élève) et y trouvent un espace pour développer des initiatives concrètes susceptibles de mobiliser les enseignants (Spillane &amp; A</w:t>
      </w:r>
      <w:r w:rsidRPr="00D11663">
        <w:t>n</w:t>
      </w:r>
      <w:r w:rsidRPr="00D11663">
        <w:t>derson). Ces travaux représentent aussi un appel à l’étude des tran</w:t>
      </w:r>
      <w:r w:rsidRPr="00D11663">
        <w:t>s</w:t>
      </w:r>
      <w:r w:rsidRPr="00D11663">
        <w:t>formations des fonctions de management (pilotage, évaluation) au sein des organisations publiques où progressent des formes de go</w:t>
      </w:r>
      <w:r w:rsidRPr="00D11663">
        <w:t>u</w:t>
      </w:r>
      <w:r w:rsidRPr="00D11663">
        <w:t>vernement par la performance et par le contrôle bureaucratique (Hood et al. 1999).</w:t>
      </w:r>
    </w:p>
    <w:p w14:paraId="781DBB62" w14:textId="77777777" w:rsidR="006F7E33" w:rsidRPr="00D11663" w:rsidRDefault="006F7E33" w:rsidP="006F7E33">
      <w:pPr>
        <w:spacing w:before="120" w:after="120"/>
        <w:jc w:val="both"/>
      </w:pPr>
      <w:r>
        <w:t>[16]</w:t>
      </w:r>
    </w:p>
    <w:p w14:paraId="27AA9477" w14:textId="77777777" w:rsidR="006F7E33" w:rsidRPr="00D11663" w:rsidRDefault="006F7E33" w:rsidP="006F7E33">
      <w:pPr>
        <w:spacing w:before="120" w:after="120"/>
        <w:jc w:val="both"/>
      </w:pPr>
      <w:r w:rsidRPr="00D11663">
        <w:t>Aux conséquences affectant le travail de certains profe</w:t>
      </w:r>
      <w:r w:rsidRPr="00D11663">
        <w:t>s</w:t>
      </w:r>
      <w:r w:rsidRPr="00D11663">
        <w:t>sionnels s’ajoutent des effets plus systémiques, qui se traduisent dans la r</w:t>
      </w:r>
      <w:r w:rsidRPr="00D11663">
        <w:t>e</w:t>
      </w:r>
      <w:r w:rsidRPr="00D11663">
        <w:t>composition des relations entre les acteurs contribuant à la production des services publics. Autrement dit, les conséquences des réformes ne sont pas saisies seul</w:t>
      </w:r>
      <w:r w:rsidRPr="00D11663">
        <w:t>e</w:t>
      </w:r>
      <w:r w:rsidRPr="00D11663">
        <w:t>ment dans une sorte de face à face entre NGP et professionnels, elles sont aussi inscrites dans les écologies sectorie</w:t>
      </w:r>
      <w:r w:rsidRPr="00D11663">
        <w:t>l</w:t>
      </w:r>
      <w:r w:rsidRPr="00D11663">
        <w:t>les, dans les interdépendances entre une multiplicité d’acteurs. Un premier résultat révélé par cette focale d’observation concerne le d</w:t>
      </w:r>
      <w:r w:rsidRPr="00D11663">
        <w:t>é</w:t>
      </w:r>
      <w:r w:rsidRPr="00D11663">
        <w:t>placement des frontières des organisations publiques. Les acteurs i</w:t>
      </w:r>
      <w:r w:rsidRPr="00D11663">
        <w:t>n</w:t>
      </w:r>
      <w:r w:rsidRPr="00D11663">
        <w:t>termédiaires qui endossent un rôle de management orienté vers l’inflexion des pratiques, par exemple les enseignants, contribuent, dans la lignée de la visée de la NGP, à accorder une importance croi</w:t>
      </w:r>
      <w:r w:rsidRPr="00D11663">
        <w:t>s</w:t>
      </w:r>
      <w:r w:rsidRPr="00D11663">
        <w:t>sante aux usagers (élèves et parents d’élèves) et, ce faisant, à les in</w:t>
      </w:r>
      <w:r w:rsidRPr="00D11663">
        <w:t>s</w:t>
      </w:r>
      <w:r w:rsidRPr="00D11663">
        <w:t>crire au sein du système éducatif (Barrère). Un second résultat, coro</w:t>
      </w:r>
      <w:r w:rsidRPr="00D11663">
        <w:t>l</w:t>
      </w:r>
      <w:r w:rsidRPr="00D11663">
        <w:t>laire, réside dans la socialisation des professionnels à de nouvelles normativités, à d’autres définitions de leur travail. Si on peut parler de socialisation, c’est que les mécanismes d’introduction des chang</w:t>
      </w:r>
      <w:r w:rsidRPr="00D11663">
        <w:t>e</w:t>
      </w:r>
      <w:r w:rsidRPr="00D11663">
        <w:t>ments ne se réduisent pas à l’imposition autoritaire –même si, par exemple, la bureaucr</w:t>
      </w:r>
      <w:r w:rsidRPr="00D11663">
        <w:t>a</w:t>
      </w:r>
      <w:r w:rsidRPr="00D11663">
        <w:t>tisation des savoirs scientifiques peut se traduire dans des nomenclatures d’activité brutalement imposées (Demailly)– mais relèvent pour une part de la négociation entre acteurs. Cette n</w:t>
      </w:r>
      <w:r w:rsidRPr="00D11663">
        <w:t>é</w:t>
      </w:r>
      <w:r w:rsidRPr="00D11663">
        <w:t>gociation peut mobiliser des collectifs constitués, tels les syndicats (Maroy &amp; Vaillancourt). À l’échelle des espaces de travail (</w:t>
      </w:r>
      <w:r w:rsidRPr="00D11663">
        <w:rPr>
          <w:i/>
          <w:iCs/>
        </w:rPr>
        <w:t>workpl</w:t>
      </w:r>
      <w:r w:rsidRPr="00D11663">
        <w:rPr>
          <w:i/>
          <w:iCs/>
        </w:rPr>
        <w:t>a</w:t>
      </w:r>
      <w:r w:rsidRPr="00D11663">
        <w:rPr>
          <w:i/>
          <w:iCs/>
        </w:rPr>
        <w:t>ce</w:t>
      </w:r>
      <w:r w:rsidRPr="00D11663">
        <w:t>), elle s’inscrit dans des micro-situations, dans des interactions qu</w:t>
      </w:r>
      <w:r w:rsidRPr="00D11663">
        <w:t>o</w:t>
      </w:r>
      <w:r w:rsidRPr="00D11663">
        <w:t>tidiennes ou ordinaires qui balisent les activités de travail : échanges entre pairs, concertations collectives, réunions sous la houlette des chefs d’établissement (Barrère, Cattonar et al., Spillane &amp; Ande</w:t>
      </w:r>
      <w:r w:rsidRPr="00D11663">
        <w:t>r</w:t>
      </w:r>
      <w:r w:rsidRPr="00D11663">
        <w:t>son), soit autant de vecteurs de cette socialisation progress</w:t>
      </w:r>
      <w:r w:rsidRPr="00D11663">
        <w:t>i</w:t>
      </w:r>
      <w:r w:rsidRPr="00D11663">
        <w:t>ve, par touches successives. La socialisation professionne</w:t>
      </w:r>
      <w:r w:rsidRPr="00D11663">
        <w:t>l</w:t>
      </w:r>
      <w:r w:rsidRPr="00D11663">
        <w:t>le est un processus incertain dans son cheminement et sa continuité, de sorte que ce rouage de la NGP conduit à pointer le caractère ambivalent des effets de la NGP sur le travail des professionnels.</w:t>
      </w:r>
    </w:p>
    <w:p w14:paraId="560E686E" w14:textId="77777777" w:rsidR="006F7E33" w:rsidRPr="00D11663" w:rsidRDefault="006F7E33" w:rsidP="006F7E33">
      <w:pPr>
        <w:spacing w:before="120" w:after="120"/>
        <w:jc w:val="both"/>
      </w:pPr>
      <w:r w:rsidRPr="00D11663">
        <w:t>L’efficacité de la NGP est le produit de mécanismes complexes et plusieurs contributions soulignent qu’elle peut être envisagée dans deux dimensions du travail qui se combinent selon des schémas vari</w:t>
      </w:r>
      <w:r w:rsidRPr="00D11663">
        <w:t>a</w:t>
      </w:r>
      <w:r w:rsidRPr="00D11663">
        <w:t>bles : d’un côté les pratiques professionnelles, de l’autre les conce</w:t>
      </w:r>
      <w:r w:rsidRPr="00D11663">
        <w:t>p</w:t>
      </w:r>
      <w:r w:rsidRPr="00D11663">
        <w:t>tions de l’activité. Dans certains cas, les professionnels semblent a</w:t>
      </w:r>
      <w:r w:rsidRPr="00D11663">
        <w:t>d</w:t>
      </w:r>
      <w:r w:rsidRPr="00D11663">
        <w:t>hérer aux principes –du moins à certains d’entre eux– de la NGP, n</w:t>
      </w:r>
      <w:r w:rsidRPr="00D11663">
        <w:t>o</w:t>
      </w:r>
      <w:r w:rsidRPr="00D11663">
        <w:t>tamment quand ils rencontrent leurs propres croyances professionne</w:t>
      </w:r>
      <w:r w:rsidRPr="00D11663">
        <w:t>l</w:t>
      </w:r>
      <w:r w:rsidRPr="00D11663">
        <w:t>les : ainsi, les enseignants peuvent endosser les logiques de respons</w:t>
      </w:r>
      <w:r w:rsidRPr="00D11663">
        <w:t>a</w:t>
      </w:r>
      <w:r w:rsidRPr="00D11663">
        <w:t>bilisation (</w:t>
      </w:r>
      <w:r w:rsidRPr="00D11663">
        <w:rPr>
          <w:i/>
          <w:iCs/>
        </w:rPr>
        <w:t>accountability</w:t>
      </w:r>
      <w:r w:rsidRPr="00D11663">
        <w:t>) parce qu’ils valorisent leur rôle dans la r</w:t>
      </w:r>
      <w:r w:rsidRPr="00D11663">
        <w:t>é</w:t>
      </w:r>
      <w:r w:rsidRPr="00D11663">
        <w:t>ussite des élèves (Cattonar et al.). Mais cela n’implique pas nécessa</w:t>
      </w:r>
      <w:r w:rsidRPr="00D11663">
        <w:t>i</w:t>
      </w:r>
      <w:r w:rsidRPr="00D11663">
        <w:t>rement qu’ils mod</w:t>
      </w:r>
      <w:r w:rsidRPr="00D11663">
        <w:t>i</w:t>
      </w:r>
      <w:r w:rsidRPr="00D11663">
        <w:t>fient leurs pratiques face à ces élèves. L’adhésion aux réfo</w:t>
      </w:r>
      <w:r w:rsidRPr="00D11663">
        <w:t>r</w:t>
      </w:r>
      <w:r w:rsidRPr="00D11663">
        <w:t>mes constitue un objet d’investigation en tant que tel dans la mesure où elle apparaît souvent partielle, parfois formelle ou de faç</w:t>
      </w:r>
      <w:r w:rsidRPr="00D11663">
        <w:t>a</w:t>
      </w:r>
      <w:r w:rsidRPr="00D11663">
        <w:t>de, et compatible aussi avec une distance critique qui est un marqueur de l’autonomie professionnelle. De l’adhésion à la conversion, il y a une distance qui paraît so</w:t>
      </w:r>
      <w:r w:rsidRPr="00D11663">
        <w:t>u</w:t>
      </w:r>
      <w:r w:rsidRPr="00D11663">
        <w:t>vent infranchissable, ce qui relativise les effets de la NGP. Mais</w:t>
      </w:r>
      <w:r>
        <w:t xml:space="preserve"> [17] </w:t>
      </w:r>
      <w:r w:rsidRPr="00D11663">
        <w:t>symétriquement, une adhésion même di</w:t>
      </w:r>
      <w:r w:rsidRPr="00D11663">
        <w:t>s</w:t>
      </w:r>
      <w:r w:rsidRPr="00D11663">
        <w:t>tanciée ou réflexive peut être associée à un engagement concret et pr</w:t>
      </w:r>
      <w:r w:rsidRPr="00D11663">
        <w:t>a</w:t>
      </w:r>
      <w:r w:rsidRPr="00D11663">
        <w:t>tique dans la mise en œuvre de la réforme (Barrère). Cette di</w:t>
      </w:r>
      <w:r w:rsidRPr="00D11663">
        <w:t>a</w:t>
      </w:r>
      <w:r w:rsidRPr="00D11663">
        <w:t>lectique est un indicateur de la complexité des médiations entre la NGP et le travail des professio</w:t>
      </w:r>
      <w:r w:rsidRPr="00D11663">
        <w:t>n</w:t>
      </w:r>
      <w:r w:rsidRPr="00D11663">
        <w:t>nels. L’hypothèse peut aussi être avancée qu’elle constitue un amo</w:t>
      </w:r>
      <w:r w:rsidRPr="00D11663">
        <w:t>r</w:t>
      </w:r>
      <w:r w:rsidRPr="00D11663">
        <w:t>tisseur des risques de division ou d’éclatement des groupes professionnels, puisqu’elle ouvre l’espace des positions po</w:t>
      </w:r>
      <w:r w:rsidRPr="00D11663">
        <w:t>s</w:t>
      </w:r>
      <w:r w:rsidRPr="00D11663">
        <w:t>sibles à l’égard des réformes au-delà des postures les plus tranchées, de conversion ou de rejet. Les risques d’émiettement des co</w:t>
      </w:r>
      <w:r w:rsidRPr="00D11663">
        <w:t>l</w:t>
      </w:r>
      <w:r w:rsidRPr="00D11663">
        <w:t>lectifs de travail ne sont pas annulés néanmoins, puisqu’ils sont élevés quand des normes exogènes sont imposées, à travers par exemple des n</w:t>
      </w:r>
      <w:r w:rsidRPr="00D11663">
        <w:t>o</w:t>
      </w:r>
      <w:r w:rsidRPr="00D11663">
        <w:t>menclatures standardisées d’activités qui rationalisent le travail des psychiatres de manière brutale (Demailly). La variété de ces cons</w:t>
      </w:r>
      <w:r w:rsidRPr="00D11663">
        <w:t>é</w:t>
      </w:r>
      <w:r w:rsidRPr="00D11663">
        <w:t>quences, à la fois sur le travail concret et sur la cohésion des groupes professio</w:t>
      </w:r>
      <w:r w:rsidRPr="00D11663">
        <w:t>n</w:t>
      </w:r>
      <w:r w:rsidRPr="00D11663">
        <w:t>nels, apparaît liée à la force des contrôles et des sanctions qui accompagnent l’implantation des réformes : le pilotage des prat</w:t>
      </w:r>
      <w:r w:rsidRPr="00D11663">
        <w:t>i</w:t>
      </w:r>
      <w:r w:rsidRPr="00D11663">
        <w:t>ques peut en effet, selon les cas, être direct et puissant, quand il est adossé à une rationalisation et une bureaucratisation des savoirs scie</w:t>
      </w:r>
      <w:r w:rsidRPr="00D11663">
        <w:t>n</w:t>
      </w:r>
      <w:r w:rsidRPr="00D11663">
        <w:t>tifiques comme avec la pratique fondée sur des données probantes (</w:t>
      </w:r>
      <w:r w:rsidRPr="00D11663">
        <w:rPr>
          <w:i/>
          <w:iCs/>
        </w:rPr>
        <w:t>Evidence Based Practice</w:t>
      </w:r>
      <w:r w:rsidRPr="00D11663">
        <w:t>) (Cout</w:t>
      </w:r>
      <w:r w:rsidRPr="00D11663">
        <w:t>u</w:t>
      </w:r>
      <w:r w:rsidRPr="00D11663">
        <w:t>rier et al., Demailly) ou à l’inverse suivre des chemin</w:t>
      </w:r>
      <w:r w:rsidRPr="00D11663">
        <w:t>e</w:t>
      </w:r>
      <w:r w:rsidRPr="00D11663">
        <w:t>ments incitatifs, persuasifs ou réflexifs (Spillane &amp; Anderson ) et dessiner ainsi les contours d’une responsabilisation (</w:t>
      </w:r>
      <w:r w:rsidRPr="00D11663">
        <w:rPr>
          <w:i/>
          <w:iCs/>
        </w:rPr>
        <w:t>a</w:t>
      </w:r>
      <w:r w:rsidRPr="00D11663">
        <w:rPr>
          <w:i/>
          <w:iCs/>
        </w:rPr>
        <w:t>c</w:t>
      </w:r>
      <w:r w:rsidRPr="00D11663">
        <w:rPr>
          <w:i/>
          <w:iCs/>
        </w:rPr>
        <w:t>countability</w:t>
      </w:r>
      <w:r w:rsidRPr="00D11663">
        <w:t>) douce (Cattonar et al.).</w:t>
      </w:r>
    </w:p>
    <w:p w14:paraId="01C91D94" w14:textId="77777777" w:rsidR="006F7E33" w:rsidRPr="00D11663" w:rsidRDefault="006F7E33" w:rsidP="006F7E33">
      <w:pPr>
        <w:spacing w:before="120" w:after="120"/>
        <w:jc w:val="both"/>
      </w:pPr>
    </w:p>
    <w:p w14:paraId="1B807389" w14:textId="77777777" w:rsidR="006F7E33" w:rsidRPr="000B29BF" w:rsidRDefault="006F7E33" w:rsidP="006F7E33">
      <w:pPr>
        <w:pStyle w:val="a"/>
      </w:pPr>
      <w:bookmarkStart w:id="5" w:name="Effets_conclusion"/>
      <w:r w:rsidRPr="000B29BF">
        <w:t>Conclusion</w:t>
      </w:r>
    </w:p>
    <w:bookmarkEnd w:id="5"/>
    <w:p w14:paraId="29DD0E2A" w14:textId="77777777" w:rsidR="006F7E33" w:rsidRDefault="006F7E33" w:rsidP="006F7E33">
      <w:pPr>
        <w:spacing w:before="120" w:after="120"/>
        <w:jc w:val="both"/>
      </w:pPr>
    </w:p>
    <w:p w14:paraId="20751F00" w14:textId="77777777" w:rsidR="006F7E33" w:rsidRPr="00384B20" w:rsidRDefault="006F7E33" w:rsidP="006F7E33">
      <w:pPr>
        <w:ind w:right="90" w:firstLine="0"/>
        <w:jc w:val="both"/>
        <w:rPr>
          <w:sz w:val="20"/>
        </w:rPr>
      </w:pPr>
      <w:hyperlink w:anchor="tdm" w:history="1">
        <w:r w:rsidRPr="00384B20">
          <w:rPr>
            <w:rStyle w:val="Hyperlien"/>
            <w:sz w:val="20"/>
          </w:rPr>
          <w:t>Retour à la table des matières</w:t>
        </w:r>
      </w:hyperlink>
    </w:p>
    <w:p w14:paraId="48331040" w14:textId="77777777" w:rsidR="006F7E33" w:rsidRPr="00D11663" w:rsidRDefault="006F7E33" w:rsidP="006F7E33">
      <w:pPr>
        <w:spacing w:before="120" w:after="120"/>
        <w:jc w:val="both"/>
      </w:pPr>
      <w:r w:rsidRPr="00D11663">
        <w:t>Finalement, il apparaît clairement que la NGP ne peut être consid</w:t>
      </w:r>
      <w:r w:rsidRPr="00D11663">
        <w:t>é</w:t>
      </w:r>
      <w:r w:rsidRPr="00D11663">
        <w:t>rée comme un ensemble uniforme et homogène, particulièrement quand elle est saisie à travers sa mise en œuvre dans des organisations et des situations de travail concrètes. Elle couvre un large spectre, e</w:t>
      </w:r>
      <w:r w:rsidRPr="00D11663">
        <w:t>n</w:t>
      </w:r>
      <w:r w:rsidRPr="00D11663">
        <w:t>tre un modèle promouvant la standardisation des procédures de tr</w:t>
      </w:r>
      <w:r w:rsidRPr="00D11663">
        <w:t>a</w:t>
      </w:r>
      <w:r w:rsidRPr="00D11663">
        <w:t>vail, l’intégration verticale et le contrôle managérial des résultats des professionnels, et un modèle promouvant les capacités d’initiative et d’autorégulation, la valorisation de l’expertise et l’implication des professionnels dans les réformes (Ne</w:t>
      </w:r>
      <w:r w:rsidRPr="00D11663">
        <w:t>w</w:t>
      </w:r>
      <w:r w:rsidRPr="00D11663">
        <w:t>man 2001). L’analyse par le bas, privilégiée dans les articles rassemblés dans ce dossier, montre une variété d’oscillations et de combinaisons, livrant ainsi un tableau subtil. À la lecture, il apparaît que les réformes introduites dans le se</w:t>
      </w:r>
      <w:r w:rsidRPr="00D11663">
        <w:t>c</w:t>
      </w:r>
      <w:r w:rsidRPr="00D11663">
        <w:t>teur public au nom de la NGP affectent le travail de professio</w:t>
      </w:r>
      <w:r w:rsidRPr="00D11663">
        <w:t>n</w:t>
      </w:r>
      <w:r w:rsidRPr="00D11663">
        <w:t>nels qui y ont conquis une certaine autonomie au nom de leur expertise, de la qualité du service rendu et d’une conception à la fois personnelle et collective du travail bien fait. Ces articles nourrissent cette perspect</w:t>
      </w:r>
      <w:r w:rsidRPr="00D11663">
        <w:t>i</w:t>
      </w:r>
      <w:r w:rsidRPr="00D11663">
        <w:t>ve, mais ils me</w:t>
      </w:r>
      <w:r w:rsidRPr="00D11663">
        <w:t>t</w:t>
      </w:r>
      <w:r w:rsidRPr="00D11663">
        <w:t>tent aussi en garde contre les généralisations hâtives qui concluraient qu’un conflit central traverse les bureaucraties pr</w:t>
      </w:r>
      <w:r w:rsidRPr="00D11663">
        <w:t>o</w:t>
      </w:r>
      <w:r w:rsidRPr="00D11663">
        <w:t>fessionnelles. Certes, les tensions y apparaissent assez généralisées, mais elles y prennent des formes très différe</w:t>
      </w:r>
      <w:r w:rsidRPr="00D11663">
        <w:t>n</w:t>
      </w:r>
      <w:r w:rsidRPr="00D11663">
        <w:t>ciées. Elles se déclinent, en effet, dans un large spectre entre autonomie professionnelle et contrôle de l’organisation : e</w:t>
      </w:r>
      <w:r w:rsidRPr="00D11663">
        <w:t>l</w:t>
      </w:r>
      <w:r w:rsidRPr="00D11663">
        <w:t>les s’apparentent moins à une disparition de cette autonomie</w:t>
      </w:r>
      <w:r>
        <w:t xml:space="preserve"> [18] </w:t>
      </w:r>
      <w:r w:rsidRPr="00D11663">
        <w:t>–qui n’est jamais absolue au sein des burea</w:t>
      </w:r>
      <w:r w:rsidRPr="00D11663">
        <w:t>u</w:t>
      </w:r>
      <w:r w:rsidRPr="00D11663">
        <w:t>craties professionne</w:t>
      </w:r>
      <w:r w:rsidRPr="00D11663">
        <w:t>l</w:t>
      </w:r>
      <w:r w:rsidRPr="00D11663">
        <w:t>les– qu’à un recadrage de cette autonomie ; un recadrage qui suit des cheminements distincts selon les pays, les se</w:t>
      </w:r>
      <w:r w:rsidRPr="00D11663">
        <w:t>c</w:t>
      </w:r>
      <w:r w:rsidRPr="00D11663">
        <w:t>teurs, les groupes, les modalités de mise en œuvre des réformes. Les textes proposés invitent à complexifier l’analyse des conséquences des réformes ; ils suggèrent que leur implantation ne se réduit pas à une rupture avec un ordre a</w:t>
      </w:r>
      <w:r w:rsidRPr="00D11663">
        <w:t>n</w:t>
      </w:r>
      <w:r w:rsidRPr="00D11663">
        <w:t>cien dans lequel des professionnels auraient travaillé de manière aut</w:t>
      </w:r>
      <w:r w:rsidRPr="00D11663">
        <w:t>o</w:t>
      </w:r>
      <w:r w:rsidRPr="00D11663">
        <w:t>nome et à distance de leur organisation d’appartenance, mais qu’elle rencontre et bouscule dans nombre de cas un lacis de relations et d’échanges auxquels participent les profe</w:t>
      </w:r>
      <w:r w:rsidRPr="00D11663">
        <w:t>s</w:t>
      </w:r>
      <w:r w:rsidRPr="00D11663">
        <w:t>sionnels au sein d’univers organisés structurant leur activité profe</w:t>
      </w:r>
      <w:r w:rsidRPr="00D11663">
        <w:t>s</w:t>
      </w:r>
      <w:r w:rsidRPr="00D11663">
        <w:t>sionnelle.</w:t>
      </w:r>
    </w:p>
    <w:p w14:paraId="6A034B80" w14:textId="77777777" w:rsidR="006F7E33" w:rsidRPr="00D11663" w:rsidRDefault="006F7E33" w:rsidP="006F7E33">
      <w:pPr>
        <w:spacing w:before="120" w:after="120"/>
        <w:jc w:val="both"/>
      </w:pPr>
    </w:p>
    <w:p w14:paraId="1B746F0E" w14:textId="77777777" w:rsidR="006F7E33" w:rsidRPr="000B29BF" w:rsidRDefault="006F7E33" w:rsidP="006F7E33">
      <w:pPr>
        <w:pStyle w:val="a"/>
      </w:pPr>
      <w:bookmarkStart w:id="6" w:name="Effets_biblio"/>
      <w:r w:rsidRPr="000B29BF">
        <w:t>Références bibliographiques</w:t>
      </w:r>
    </w:p>
    <w:bookmarkEnd w:id="6"/>
    <w:p w14:paraId="5CD521BC" w14:textId="77777777" w:rsidR="006F7E33" w:rsidRPr="00D11663" w:rsidRDefault="006F7E33" w:rsidP="006F7E33">
      <w:pPr>
        <w:spacing w:before="120" w:after="120"/>
        <w:jc w:val="both"/>
        <w:rPr>
          <w:b/>
        </w:rPr>
      </w:pPr>
    </w:p>
    <w:p w14:paraId="777C053B" w14:textId="77777777" w:rsidR="006F7E33" w:rsidRPr="00384B20" w:rsidRDefault="006F7E33" w:rsidP="006F7E33">
      <w:pPr>
        <w:ind w:right="90" w:firstLine="0"/>
        <w:jc w:val="both"/>
        <w:rPr>
          <w:sz w:val="20"/>
        </w:rPr>
      </w:pPr>
      <w:hyperlink w:anchor="tdm" w:history="1">
        <w:r w:rsidRPr="00384B20">
          <w:rPr>
            <w:rStyle w:val="Hyperlien"/>
            <w:sz w:val="20"/>
          </w:rPr>
          <w:t>Retour à la table des matières</w:t>
        </w:r>
      </w:hyperlink>
    </w:p>
    <w:p w14:paraId="6BE1A3C3" w14:textId="77777777" w:rsidR="006F7E33" w:rsidRPr="00D11663" w:rsidRDefault="006F7E33" w:rsidP="006F7E33">
      <w:pPr>
        <w:spacing w:before="120" w:after="120"/>
        <w:jc w:val="both"/>
      </w:pPr>
      <w:r w:rsidRPr="00D11663">
        <w:t>ABBOTT A. 2003 Écologies liées : à propos du système des pr</w:t>
      </w:r>
      <w:r w:rsidRPr="00D11663">
        <w:t>o</w:t>
      </w:r>
      <w:r w:rsidRPr="00D11663">
        <w:t>fessions, in Menger P.-M., dir</w:t>
      </w:r>
      <w:r w:rsidRPr="00D11663">
        <w:rPr>
          <w:i/>
        </w:rPr>
        <w:t>. Les professions et leurs sociologues. Modèles théoriques, catégorisations, év</w:t>
      </w:r>
      <w:r w:rsidRPr="00D11663">
        <w:rPr>
          <w:i/>
        </w:rPr>
        <w:t>o</w:t>
      </w:r>
      <w:r w:rsidRPr="00D11663">
        <w:rPr>
          <w:i/>
        </w:rPr>
        <w:t>lutions</w:t>
      </w:r>
      <w:r w:rsidRPr="00D11663">
        <w:t>, Paris, Éditions de la MSH, 29-50</w:t>
      </w:r>
      <w:r>
        <w:t>.</w:t>
      </w:r>
    </w:p>
    <w:p w14:paraId="4A546F71" w14:textId="77777777" w:rsidR="006F7E33" w:rsidRPr="00D11663" w:rsidRDefault="006F7E33" w:rsidP="006F7E33">
      <w:pPr>
        <w:spacing w:before="120" w:after="120"/>
        <w:jc w:val="both"/>
      </w:pPr>
      <w:r w:rsidRPr="00D11663">
        <w:t>ACKROYD S. 1996 “Organizations Contra Organizations : Pr</w:t>
      </w:r>
      <w:r w:rsidRPr="00D11663">
        <w:t>o</w:t>
      </w:r>
      <w:r w:rsidRPr="00D11663">
        <w:t xml:space="preserve">fessions and Organizational Change in the United Kingdom”, </w:t>
      </w:r>
      <w:r w:rsidRPr="00D11663">
        <w:rPr>
          <w:i/>
        </w:rPr>
        <w:t>Organ</w:t>
      </w:r>
      <w:r w:rsidRPr="00D11663">
        <w:rPr>
          <w:i/>
        </w:rPr>
        <w:t>i</w:t>
      </w:r>
      <w:r w:rsidRPr="00D11663">
        <w:rPr>
          <w:i/>
        </w:rPr>
        <w:t>zation Studies</w:t>
      </w:r>
      <w:r>
        <w:rPr>
          <w:i/>
        </w:rPr>
        <w:t xml:space="preserve">, </w:t>
      </w:r>
      <w:r w:rsidRPr="000B29BF">
        <w:t>17(4),</w:t>
      </w:r>
      <w:r w:rsidRPr="00D11663">
        <w:t xml:space="preserve"> 599-621</w:t>
      </w:r>
      <w:r>
        <w:t>.</w:t>
      </w:r>
    </w:p>
    <w:p w14:paraId="244428C8" w14:textId="77777777" w:rsidR="006F7E33" w:rsidRPr="00D11663" w:rsidRDefault="006F7E33" w:rsidP="006F7E33">
      <w:pPr>
        <w:spacing w:before="120" w:after="120"/>
        <w:jc w:val="both"/>
      </w:pPr>
      <w:r w:rsidRPr="00D11663">
        <w:t xml:space="preserve">ACKROYD S., HUGHES J. &amp; SOOTHILL K. 1989 “Public sector services and their management”, </w:t>
      </w:r>
      <w:r w:rsidRPr="00D11663">
        <w:rPr>
          <w:i/>
        </w:rPr>
        <w:t>Journal of Management Studies</w:t>
      </w:r>
      <w:r>
        <w:rPr>
          <w:i/>
        </w:rPr>
        <w:t xml:space="preserve">, </w:t>
      </w:r>
      <w:r w:rsidRPr="000B29BF">
        <w:t>26(6), 603</w:t>
      </w:r>
      <w:r w:rsidRPr="00D11663">
        <w:t>-619</w:t>
      </w:r>
      <w:r>
        <w:t>.</w:t>
      </w:r>
    </w:p>
    <w:p w14:paraId="65DD3541" w14:textId="77777777" w:rsidR="006F7E33" w:rsidRPr="00D11663" w:rsidRDefault="006F7E33" w:rsidP="006F7E33">
      <w:pPr>
        <w:spacing w:before="120" w:after="120"/>
        <w:jc w:val="both"/>
      </w:pPr>
      <w:r w:rsidRPr="00D11663">
        <w:t xml:space="preserve">ALLSOP J. 2006 “Regaining trust in medicine”, </w:t>
      </w:r>
      <w:r w:rsidRPr="00D11663">
        <w:rPr>
          <w:i/>
        </w:rPr>
        <w:t>Current Sociol</w:t>
      </w:r>
      <w:r w:rsidRPr="00D11663">
        <w:rPr>
          <w:i/>
        </w:rPr>
        <w:t>o</w:t>
      </w:r>
      <w:r w:rsidRPr="00D11663">
        <w:rPr>
          <w:i/>
        </w:rPr>
        <w:t>gy-54(4)</w:t>
      </w:r>
      <w:r w:rsidRPr="00D11663">
        <w:t>, 621-636 AMAR A. &amp; BERTHIER L. 2007 “Le nouveau management public : avantages et limites”,</w:t>
      </w:r>
      <w:r>
        <w:t xml:space="preserve"> </w:t>
      </w:r>
      <w:r w:rsidRPr="00D11663">
        <w:rPr>
          <w:i/>
        </w:rPr>
        <w:t>Gestion et Management Publics</w:t>
      </w:r>
      <w:r>
        <w:rPr>
          <w:i/>
        </w:rPr>
        <w:t>,</w:t>
      </w:r>
      <w:r>
        <w:t xml:space="preserve"> </w:t>
      </w:r>
      <w:r w:rsidRPr="000B29BF">
        <w:t>5</w:t>
      </w:r>
      <w:r w:rsidRPr="00D11663">
        <w:t>, décembre</w:t>
      </w:r>
      <w:r>
        <w:t>.</w:t>
      </w:r>
    </w:p>
    <w:p w14:paraId="7250EC15" w14:textId="77777777" w:rsidR="006F7E33" w:rsidRPr="00D11663" w:rsidRDefault="006F7E33" w:rsidP="006F7E33">
      <w:pPr>
        <w:spacing w:before="120" w:after="120"/>
        <w:jc w:val="both"/>
      </w:pPr>
      <w:r w:rsidRPr="00D11663">
        <w:t>BEZES P. 2005 “Le modèle de l’‘État-Stratège’ : genèse d’une forme organisationnelle dans l’administration frança</w:t>
      </w:r>
      <w:r w:rsidRPr="00D11663">
        <w:t>i</w:t>
      </w:r>
      <w:r w:rsidRPr="00D11663">
        <w:t xml:space="preserve">se”, </w:t>
      </w:r>
      <w:r w:rsidRPr="00D11663">
        <w:rPr>
          <w:i/>
        </w:rPr>
        <w:t>Sociologie du travail</w:t>
      </w:r>
      <w:r>
        <w:rPr>
          <w:i/>
        </w:rPr>
        <w:t xml:space="preserve">, </w:t>
      </w:r>
      <w:r w:rsidRPr="000B29BF">
        <w:t>45(4)</w:t>
      </w:r>
      <w:r w:rsidRPr="00D11663">
        <w:t>, 431-450</w:t>
      </w:r>
      <w:r>
        <w:t>.</w:t>
      </w:r>
    </w:p>
    <w:p w14:paraId="257DC9EE" w14:textId="77777777" w:rsidR="006F7E33" w:rsidRPr="00D11663" w:rsidRDefault="006F7E33" w:rsidP="006F7E33">
      <w:pPr>
        <w:spacing w:before="120" w:after="120"/>
        <w:jc w:val="both"/>
      </w:pPr>
      <w:r w:rsidRPr="00D11663">
        <w:t xml:space="preserve">BEZES P. 2009 </w:t>
      </w:r>
      <w:r w:rsidRPr="00D11663">
        <w:rPr>
          <w:i/>
        </w:rPr>
        <w:t>Réinventer l’État. Les réformes de l’administration française (1962-2008)</w:t>
      </w:r>
      <w:r w:rsidRPr="00D11663">
        <w:t>, Paris, PUF</w:t>
      </w:r>
      <w:r>
        <w:t>.</w:t>
      </w:r>
    </w:p>
    <w:p w14:paraId="65B8834E" w14:textId="77777777" w:rsidR="006F7E33" w:rsidRPr="00D11663" w:rsidRDefault="006F7E33" w:rsidP="006F7E33">
      <w:pPr>
        <w:spacing w:before="120" w:after="120"/>
        <w:jc w:val="both"/>
      </w:pPr>
      <w:r w:rsidRPr="00D11663">
        <w:t xml:space="preserve">BONELLI L. &amp; PELLETIER W. 2010 </w:t>
      </w:r>
      <w:r w:rsidRPr="00D11663">
        <w:rPr>
          <w:i/>
        </w:rPr>
        <w:t>L’État démantelé</w:t>
      </w:r>
      <w:r w:rsidRPr="00D11663">
        <w:t>, Paris, La Découverte BOUSSARD V., DEMAZIÈRE D. &amp; MILBURN P. eds. 2010</w:t>
      </w:r>
      <w:r>
        <w:t>,</w:t>
      </w:r>
      <w:r w:rsidRPr="00D11663">
        <w:t xml:space="preserve"> </w:t>
      </w:r>
      <w:r>
        <w:rPr>
          <w:i/>
        </w:rPr>
        <w:t>L’injonction au professionna</w:t>
      </w:r>
      <w:r w:rsidRPr="00D11663">
        <w:rPr>
          <w:i/>
        </w:rPr>
        <w:t>lisme. Analyse d’une dynamique plurielle</w:t>
      </w:r>
      <w:r w:rsidRPr="00D11663">
        <w:t>, Rennes, PUR</w:t>
      </w:r>
      <w:r>
        <w:t>.</w:t>
      </w:r>
    </w:p>
    <w:p w14:paraId="72922AFD" w14:textId="77777777" w:rsidR="006F7E33" w:rsidRPr="00D11663" w:rsidRDefault="006F7E33" w:rsidP="006F7E33">
      <w:pPr>
        <w:spacing w:before="120" w:after="120"/>
        <w:jc w:val="both"/>
      </w:pPr>
      <w:r w:rsidRPr="00D11663">
        <w:t>BRASSARD A., LUSIGNAN J. &amp; PELLETIER G. 2013 La ge</w:t>
      </w:r>
      <w:r w:rsidRPr="00D11663">
        <w:t>s</w:t>
      </w:r>
      <w:r w:rsidRPr="00D11663">
        <w:t>tion axée sur les résultats dans le système éducatif du Québec : du di</w:t>
      </w:r>
      <w:r w:rsidRPr="00D11663">
        <w:t>s</w:t>
      </w:r>
      <w:r w:rsidRPr="00D11663">
        <w:t xml:space="preserve">cours à la pratique, in Maroy C. (ed) </w:t>
      </w:r>
      <w:r w:rsidRPr="00D11663">
        <w:rPr>
          <w:i/>
        </w:rPr>
        <w:t>L’école à l’épreuve de la pe</w:t>
      </w:r>
      <w:r w:rsidRPr="00D11663">
        <w:rPr>
          <w:i/>
        </w:rPr>
        <w:t>r</w:t>
      </w:r>
      <w:r w:rsidRPr="00D11663">
        <w:rPr>
          <w:i/>
        </w:rPr>
        <w:t>formance, les politiques de régulation par les résultats</w:t>
      </w:r>
      <w:r w:rsidRPr="00D11663">
        <w:t>, Paris, De Boeck, 141-155</w:t>
      </w:r>
      <w:r>
        <w:t>.</w:t>
      </w:r>
    </w:p>
    <w:p w14:paraId="6C881C13" w14:textId="77777777" w:rsidR="006F7E33" w:rsidRPr="00D11663" w:rsidRDefault="006F7E33" w:rsidP="006F7E33">
      <w:pPr>
        <w:spacing w:before="120" w:after="120"/>
        <w:jc w:val="both"/>
      </w:pPr>
      <w:r w:rsidRPr="00D11663">
        <w:t xml:space="preserve">CHAUVIÈRE M. 2007 </w:t>
      </w:r>
      <w:r w:rsidRPr="00D11663">
        <w:rPr>
          <w:i/>
        </w:rPr>
        <w:t>Trop de gestion tue le social. E</w:t>
      </w:r>
      <w:r w:rsidRPr="00D11663">
        <w:rPr>
          <w:i/>
        </w:rPr>
        <w:t>s</w:t>
      </w:r>
      <w:r w:rsidRPr="00D11663">
        <w:rPr>
          <w:i/>
        </w:rPr>
        <w:t>sai sur une discrète chalandisation</w:t>
      </w:r>
      <w:r w:rsidRPr="00D11663">
        <w:t>, Paris, La Découverte</w:t>
      </w:r>
      <w:r>
        <w:t>.</w:t>
      </w:r>
    </w:p>
    <w:p w14:paraId="3CAA01F5" w14:textId="77777777" w:rsidR="006F7E33" w:rsidRPr="00D11663" w:rsidRDefault="006F7E33" w:rsidP="006F7E33">
      <w:pPr>
        <w:spacing w:before="120" w:after="120"/>
        <w:jc w:val="both"/>
      </w:pPr>
      <w:r w:rsidRPr="00D11663">
        <w:t>CLARK D. 2002 “Neoliberalism and Public Service Reform : C</w:t>
      </w:r>
      <w:r w:rsidRPr="00D11663">
        <w:t>a</w:t>
      </w:r>
      <w:r w:rsidRPr="00D11663">
        <w:t xml:space="preserve">nada in comparative perspective”, </w:t>
      </w:r>
      <w:r w:rsidRPr="00D11663">
        <w:rPr>
          <w:i/>
        </w:rPr>
        <w:t>Revue cana</w:t>
      </w:r>
      <w:r>
        <w:rPr>
          <w:i/>
        </w:rPr>
        <w:t>dienne de science pol</w:t>
      </w:r>
      <w:r>
        <w:rPr>
          <w:i/>
        </w:rPr>
        <w:t>i</w:t>
      </w:r>
      <w:r>
        <w:rPr>
          <w:i/>
        </w:rPr>
        <w:t xml:space="preserve">tique, </w:t>
      </w:r>
      <w:r w:rsidRPr="000B29BF">
        <w:t>35(4)</w:t>
      </w:r>
      <w:r w:rsidRPr="00D11663">
        <w:t>, 771-793</w:t>
      </w:r>
      <w:r>
        <w:t>.</w:t>
      </w:r>
    </w:p>
    <w:p w14:paraId="6119F3FC" w14:textId="77777777" w:rsidR="006F7E33" w:rsidRPr="00D11663" w:rsidRDefault="006F7E33" w:rsidP="006F7E33">
      <w:pPr>
        <w:spacing w:before="120" w:after="120"/>
        <w:jc w:val="both"/>
      </w:pPr>
      <w:r w:rsidRPr="00D11663">
        <w:t xml:space="preserve">CLARKE J. &amp; NEWMAN J. 1997 </w:t>
      </w:r>
      <w:r w:rsidRPr="00D11663">
        <w:rPr>
          <w:i/>
        </w:rPr>
        <w:t>The Managerial State</w:t>
      </w:r>
      <w:r w:rsidRPr="00D11663">
        <w:t>, London, Sage</w:t>
      </w:r>
      <w:r>
        <w:t>.</w:t>
      </w:r>
    </w:p>
    <w:p w14:paraId="3BB1FE89" w14:textId="77777777" w:rsidR="006F7E33" w:rsidRPr="00D11663" w:rsidRDefault="006F7E33" w:rsidP="006F7E33">
      <w:pPr>
        <w:spacing w:before="120" w:after="120"/>
        <w:jc w:val="both"/>
      </w:pPr>
      <w:r w:rsidRPr="00D11663">
        <w:t>DEMAILLY L. 2009 “Les enjeux de la déprofessionnal</w:t>
      </w:r>
      <w:r w:rsidRPr="00D11663">
        <w:t>i</w:t>
      </w:r>
      <w:r w:rsidRPr="00D11663">
        <w:t>sation. Études de cas et pistes de travail”,</w:t>
      </w:r>
      <w:r>
        <w:t xml:space="preserve"> </w:t>
      </w:r>
      <w:r w:rsidRPr="00D11663">
        <w:rPr>
          <w:i/>
        </w:rPr>
        <w:t>SocioLogos</w:t>
      </w:r>
      <w:r>
        <w:rPr>
          <w:i/>
        </w:rPr>
        <w:t xml:space="preserve">, </w:t>
      </w:r>
      <w:r w:rsidRPr="000B29BF">
        <w:t>4</w:t>
      </w:r>
      <w:r w:rsidRPr="00D11663">
        <w:t xml:space="preserve">, en ligne </w:t>
      </w:r>
      <w:hyperlink r:id="rId21">
        <w:r>
          <w:t>&lt;http</w:t>
        </w:r>
        <w:r w:rsidRPr="00D11663">
          <w:t>://socio-logos.revues.org/2305&gt;</w:t>
        </w:r>
      </w:hyperlink>
    </w:p>
    <w:p w14:paraId="367EAE81" w14:textId="77777777" w:rsidR="006F7E33" w:rsidRPr="00D11663" w:rsidRDefault="006F7E33" w:rsidP="006F7E33">
      <w:pPr>
        <w:spacing w:before="120" w:after="120"/>
        <w:jc w:val="both"/>
      </w:pPr>
      <w:r w:rsidRPr="00D11663">
        <w:t xml:space="preserve">DENT M. 2003 </w:t>
      </w:r>
      <w:r w:rsidRPr="00D11663">
        <w:rPr>
          <w:i/>
        </w:rPr>
        <w:t>Remodelling Hospitals and Health Pr</w:t>
      </w:r>
      <w:r w:rsidRPr="00D11663">
        <w:rPr>
          <w:i/>
        </w:rPr>
        <w:t>o</w:t>
      </w:r>
      <w:r w:rsidRPr="00D11663">
        <w:rPr>
          <w:i/>
        </w:rPr>
        <w:t xml:space="preserve">fessions in Europe : Medicine, Nursing and the State </w:t>
      </w:r>
      <w:r w:rsidRPr="00D11663">
        <w:t>Basin</w:t>
      </w:r>
      <w:r w:rsidRPr="00D11663">
        <w:t>g</w:t>
      </w:r>
      <w:r w:rsidRPr="00D11663">
        <w:t>stoke, Palgrave Macmillan</w:t>
      </w:r>
      <w:r>
        <w:t>.</w:t>
      </w:r>
    </w:p>
    <w:p w14:paraId="34F95172" w14:textId="77777777" w:rsidR="006F7E33" w:rsidRPr="00D11663" w:rsidRDefault="006F7E33" w:rsidP="006F7E33">
      <w:pPr>
        <w:spacing w:before="120" w:after="120"/>
        <w:jc w:val="both"/>
      </w:pPr>
      <w:r>
        <w:t>[19]</w:t>
      </w:r>
    </w:p>
    <w:p w14:paraId="5BB6604C" w14:textId="77777777" w:rsidR="006F7E33" w:rsidRPr="00D11663" w:rsidRDefault="006F7E33" w:rsidP="006F7E33">
      <w:pPr>
        <w:spacing w:before="120" w:after="120"/>
        <w:jc w:val="both"/>
      </w:pPr>
      <w:r w:rsidRPr="00D11663">
        <w:t>DESJARDINS P.D. &amp; LESSARD C. 2011 “Les polit</w:t>
      </w:r>
      <w:r w:rsidRPr="00D11663">
        <w:t>i</w:t>
      </w:r>
      <w:r w:rsidRPr="00D11663">
        <w:t>ques d’imputabilité en Ontario et au Québec : le point de vue des dire</w:t>
      </w:r>
      <w:r w:rsidRPr="00D11663">
        <w:t>c</w:t>
      </w:r>
      <w:r w:rsidRPr="00D11663">
        <w:t xml:space="preserve">tions”, </w:t>
      </w:r>
      <w:r w:rsidRPr="00D11663">
        <w:rPr>
          <w:i/>
        </w:rPr>
        <w:t>Éducation comparée</w:t>
      </w:r>
      <w:r>
        <w:rPr>
          <w:i/>
        </w:rPr>
        <w:t xml:space="preserve">, </w:t>
      </w:r>
      <w:r w:rsidRPr="000B29BF">
        <w:t>5</w:t>
      </w:r>
      <w:r w:rsidRPr="00D11663">
        <w:t>, 83-106</w:t>
      </w:r>
      <w:r>
        <w:t>.</w:t>
      </w:r>
    </w:p>
    <w:p w14:paraId="7E99344C" w14:textId="77777777" w:rsidR="006F7E33" w:rsidRPr="00D11663" w:rsidRDefault="006F7E33" w:rsidP="006F7E33">
      <w:pPr>
        <w:spacing w:before="120" w:after="120"/>
        <w:jc w:val="both"/>
      </w:pPr>
      <w:r w:rsidRPr="00D11663">
        <w:t xml:space="preserve">DUBET F. 2008 </w:t>
      </w:r>
      <w:r w:rsidRPr="00D11663">
        <w:rPr>
          <w:i/>
        </w:rPr>
        <w:t>Faits d’école</w:t>
      </w:r>
      <w:r w:rsidRPr="00D11663">
        <w:t>, Paris, Éditions de l’EHESS, chap.</w:t>
      </w:r>
      <w:r>
        <w:t> </w:t>
      </w:r>
      <w:r w:rsidRPr="00D11663">
        <w:t>5, 113-136</w:t>
      </w:r>
      <w:r>
        <w:t>.</w:t>
      </w:r>
    </w:p>
    <w:p w14:paraId="56784F01" w14:textId="77777777" w:rsidR="006F7E33" w:rsidRPr="00D11663" w:rsidRDefault="006F7E33" w:rsidP="006F7E33">
      <w:pPr>
        <w:spacing w:before="120" w:after="120"/>
        <w:jc w:val="both"/>
      </w:pPr>
      <w:r w:rsidRPr="00D11663">
        <w:t xml:space="preserve">EXWORTHY M. &amp; HALFORD S. eds. 1999. </w:t>
      </w:r>
      <w:r w:rsidRPr="00D11663">
        <w:rPr>
          <w:i/>
        </w:rPr>
        <w:t>Professi</w:t>
      </w:r>
      <w:r w:rsidRPr="00D11663">
        <w:rPr>
          <w:i/>
        </w:rPr>
        <w:t>o</w:t>
      </w:r>
      <w:r w:rsidRPr="00D11663">
        <w:rPr>
          <w:i/>
        </w:rPr>
        <w:t>nals and the new managerialism in the public sector</w:t>
      </w:r>
      <w:r w:rsidRPr="00D11663">
        <w:t>, Buckingham, Open Un</w:t>
      </w:r>
      <w:r w:rsidRPr="00D11663">
        <w:t>i</w:t>
      </w:r>
      <w:r w:rsidRPr="00D11663">
        <w:t>versity Press</w:t>
      </w:r>
      <w:r>
        <w:t>.</w:t>
      </w:r>
    </w:p>
    <w:p w14:paraId="607BBBE4" w14:textId="77777777" w:rsidR="006F7E33" w:rsidRPr="00D11663" w:rsidRDefault="006F7E33" w:rsidP="006F7E33">
      <w:pPr>
        <w:spacing w:before="120" w:after="120"/>
        <w:jc w:val="both"/>
      </w:pPr>
      <w:r w:rsidRPr="00D11663">
        <w:t xml:space="preserve">FERLIE E., ASHBURNER L., FITZGERALD L. &amp; PETTIGREW A. 1996 </w:t>
      </w:r>
      <w:r w:rsidRPr="00D11663">
        <w:rPr>
          <w:i/>
        </w:rPr>
        <w:t>The New Public</w:t>
      </w:r>
      <w:r>
        <w:rPr>
          <w:i/>
        </w:rPr>
        <w:t xml:space="preserve"> </w:t>
      </w:r>
      <w:r w:rsidRPr="00D11663">
        <w:rPr>
          <w:i/>
        </w:rPr>
        <w:t>Management in Action</w:t>
      </w:r>
      <w:r w:rsidRPr="00D11663">
        <w:t>, Oxford, Oxford Un</w:t>
      </w:r>
      <w:r w:rsidRPr="00D11663">
        <w:t>i</w:t>
      </w:r>
      <w:r w:rsidRPr="00D11663">
        <w:t>versity Press</w:t>
      </w:r>
      <w:r>
        <w:t>.</w:t>
      </w:r>
    </w:p>
    <w:p w14:paraId="05E41491" w14:textId="77777777" w:rsidR="006F7E33" w:rsidRPr="00D11663" w:rsidRDefault="006F7E33" w:rsidP="006F7E33">
      <w:pPr>
        <w:spacing w:before="120" w:after="120"/>
        <w:jc w:val="both"/>
      </w:pPr>
      <w:r w:rsidRPr="00D11663">
        <w:t xml:space="preserve">FLYNN R. 1999 Managerialism, Professionalism and quasi-markets, in Exworthy M. &amp; Halford S. eds. </w:t>
      </w:r>
      <w:r w:rsidRPr="00D11663">
        <w:rPr>
          <w:i/>
        </w:rPr>
        <w:t>Professi</w:t>
      </w:r>
      <w:r w:rsidRPr="00D11663">
        <w:rPr>
          <w:i/>
        </w:rPr>
        <w:t>o</w:t>
      </w:r>
      <w:r w:rsidRPr="00D11663">
        <w:rPr>
          <w:i/>
        </w:rPr>
        <w:t>nals and the New Managerialism in the Public Sector</w:t>
      </w:r>
      <w:r w:rsidRPr="00D11663">
        <w:t>, Bu</w:t>
      </w:r>
      <w:r w:rsidRPr="00D11663">
        <w:t>c</w:t>
      </w:r>
      <w:r w:rsidRPr="00D11663">
        <w:t>kingham, Open University Press, 19-36</w:t>
      </w:r>
      <w:r>
        <w:t>.</w:t>
      </w:r>
    </w:p>
    <w:p w14:paraId="19F5A006" w14:textId="77777777" w:rsidR="006F7E33" w:rsidRPr="00D11663" w:rsidRDefault="006F7E33" w:rsidP="006F7E33">
      <w:pPr>
        <w:spacing w:before="120" w:after="120"/>
        <w:jc w:val="both"/>
      </w:pPr>
      <w:r w:rsidRPr="00D11663">
        <w:t>FOURNIER V. 1999 “The appeal to ‘professionalism’ as a disc</w:t>
      </w:r>
      <w:r w:rsidRPr="00D11663">
        <w:t>i</w:t>
      </w:r>
      <w:r w:rsidRPr="00D11663">
        <w:t xml:space="preserve">plinary mechanism”, </w:t>
      </w:r>
      <w:r w:rsidRPr="00D11663">
        <w:rPr>
          <w:i/>
        </w:rPr>
        <w:t>Sociological Review</w:t>
      </w:r>
      <w:r>
        <w:rPr>
          <w:i/>
        </w:rPr>
        <w:t xml:space="preserve">, </w:t>
      </w:r>
      <w:r w:rsidRPr="000B29BF">
        <w:t>47(2)</w:t>
      </w:r>
      <w:r w:rsidRPr="00D11663">
        <w:t>, 280-307</w:t>
      </w:r>
      <w:r>
        <w:t>.</w:t>
      </w:r>
    </w:p>
    <w:p w14:paraId="7F08B322" w14:textId="77777777" w:rsidR="006F7E33" w:rsidRPr="00D11663" w:rsidRDefault="006F7E33" w:rsidP="006F7E33">
      <w:pPr>
        <w:spacing w:before="120" w:after="120"/>
        <w:jc w:val="both"/>
      </w:pPr>
      <w:r w:rsidRPr="00D11663">
        <w:t xml:space="preserve">FREIDSON E. 1986 </w:t>
      </w:r>
      <w:r w:rsidRPr="00D11663">
        <w:rPr>
          <w:i/>
        </w:rPr>
        <w:t>Professional Powers</w:t>
      </w:r>
      <w:r w:rsidRPr="00D11663">
        <w:t>, Chicago, Un</w:t>
      </w:r>
      <w:r w:rsidRPr="00D11663">
        <w:t>i</w:t>
      </w:r>
      <w:r w:rsidRPr="00D11663">
        <w:t>versity of Chicago Press GLEESON D. &amp; KNIGHTS D. 2006 “Challenging dualism : Public professionalism in</w:t>
      </w:r>
      <w:r>
        <w:t xml:space="preserve"> </w:t>
      </w:r>
      <w:r w:rsidRPr="00D11663">
        <w:t xml:space="preserve">‘troubled’ tomes”, </w:t>
      </w:r>
      <w:r w:rsidRPr="00D11663">
        <w:rPr>
          <w:i/>
        </w:rPr>
        <w:t>Sociology-</w:t>
      </w:r>
      <w:r w:rsidRPr="000B29BF">
        <w:t>40(2),</w:t>
      </w:r>
      <w:r w:rsidRPr="00D11663">
        <w:t xml:space="preserve"> 277-295</w:t>
      </w:r>
      <w:r>
        <w:t>.</w:t>
      </w:r>
    </w:p>
    <w:p w14:paraId="0BCD1EF5" w14:textId="77777777" w:rsidR="006F7E33" w:rsidRPr="00D11663" w:rsidRDefault="006F7E33" w:rsidP="006F7E33">
      <w:pPr>
        <w:spacing w:before="120" w:after="120"/>
        <w:jc w:val="both"/>
      </w:pPr>
      <w:r w:rsidRPr="00D11663">
        <w:t xml:space="preserve">GORI R., CASSIN B. &amp; LAVAL C. dir. 2009 </w:t>
      </w:r>
      <w:r w:rsidRPr="00D11663">
        <w:rPr>
          <w:i/>
        </w:rPr>
        <w:t>L’appel des appels. Pour une insurrection des consciences</w:t>
      </w:r>
      <w:r w:rsidRPr="00D11663">
        <w:t>, Paris, Mille et une nuits</w:t>
      </w:r>
      <w:r>
        <w:t>.</w:t>
      </w:r>
    </w:p>
    <w:p w14:paraId="57295D5E" w14:textId="77777777" w:rsidR="006F7E33" w:rsidRPr="00D11663" w:rsidRDefault="006F7E33" w:rsidP="006F7E33">
      <w:pPr>
        <w:spacing w:before="120" w:after="120"/>
        <w:jc w:val="both"/>
      </w:pPr>
      <w:r w:rsidRPr="00D11663">
        <w:t>GUNTER H. &amp; RAYNER S. 2007 “Modernizing the School Workforce in England : Challenging Transformations and Leader</w:t>
      </w:r>
      <w:r w:rsidRPr="00D11663">
        <w:t>s</w:t>
      </w:r>
      <w:r w:rsidRPr="00D11663">
        <w:t xml:space="preserve">hip”, </w:t>
      </w:r>
      <w:r w:rsidRPr="00D11663">
        <w:rPr>
          <w:i/>
        </w:rPr>
        <w:t>Leadership</w:t>
      </w:r>
      <w:r>
        <w:rPr>
          <w:i/>
        </w:rPr>
        <w:t xml:space="preserve">, </w:t>
      </w:r>
      <w:r w:rsidRPr="000B29BF">
        <w:t>3(1)</w:t>
      </w:r>
      <w:r w:rsidRPr="00D11663">
        <w:t>, 47-64</w:t>
      </w:r>
      <w:r>
        <w:t>.</w:t>
      </w:r>
    </w:p>
    <w:p w14:paraId="68EFBA1C" w14:textId="77777777" w:rsidR="006F7E33" w:rsidRPr="00D11663" w:rsidRDefault="006F7E33" w:rsidP="006F7E33">
      <w:pPr>
        <w:spacing w:before="120" w:after="120"/>
        <w:jc w:val="both"/>
      </w:pPr>
      <w:r w:rsidRPr="00D11663">
        <w:t xml:space="preserve">HARRISON S. 2002 “New Labour, modernisation and the medical labour process”, </w:t>
      </w:r>
      <w:r w:rsidRPr="00D11663">
        <w:rPr>
          <w:i/>
        </w:rPr>
        <w:t>Journal of Social Policy</w:t>
      </w:r>
      <w:r>
        <w:rPr>
          <w:i/>
        </w:rPr>
        <w:t xml:space="preserve">, </w:t>
      </w:r>
      <w:r w:rsidRPr="000B29BF">
        <w:t>31(2</w:t>
      </w:r>
      <w:r w:rsidRPr="00D11663">
        <w:rPr>
          <w:i/>
        </w:rPr>
        <w:t>)</w:t>
      </w:r>
      <w:r w:rsidRPr="00D11663">
        <w:t>, 465-485</w:t>
      </w:r>
      <w:r>
        <w:t>.</w:t>
      </w:r>
    </w:p>
    <w:p w14:paraId="4FC3B1A4" w14:textId="77777777" w:rsidR="006F7E33" w:rsidRPr="00D11663" w:rsidRDefault="006F7E33" w:rsidP="006F7E33">
      <w:pPr>
        <w:spacing w:before="120" w:after="120"/>
        <w:jc w:val="both"/>
      </w:pPr>
      <w:r w:rsidRPr="00D11663">
        <w:t>HAUG M.R. 1988 ”A Re-examination of the Hypothesis of Phys</w:t>
      </w:r>
      <w:r w:rsidRPr="00D11663">
        <w:t>i</w:t>
      </w:r>
      <w:r w:rsidRPr="00D11663">
        <w:t>cian Deprofessionalization”,</w:t>
      </w:r>
      <w:r>
        <w:t xml:space="preserve"> </w:t>
      </w:r>
      <w:r w:rsidRPr="00D11663">
        <w:rPr>
          <w:i/>
        </w:rPr>
        <w:t>The Milbank Quarterly</w:t>
      </w:r>
      <w:r>
        <w:rPr>
          <w:i/>
        </w:rPr>
        <w:t xml:space="preserve">, </w:t>
      </w:r>
      <w:r w:rsidRPr="000B29BF">
        <w:t>66(2</w:t>
      </w:r>
      <w:r w:rsidRPr="00D11663">
        <w:rPr>
          <w:i/>
        </w:rPr>
        <w:t>)</w:t>
      </w:r>
      <w:r w:rsidRPr="00D11663">
        <w:t>, 48-56</w:t>
      </w:r>
      <w:r>
        <w:t>.</w:t>
      </w:r>
    </w:p>
    <w:p w14:paraId="2182C8E1" w14:textId="77777777" w:rsidR="006F7E33" w:rsidRPr="00D11663" w:rsidRDefault="006F7E33" w:rsidP="006F7E33">
      <w:pPr>
        <w:spacing w:before="120" w:after="120"/>
        <w:jc w:val="both"/>
      </w:pPr>
      <w:r w:rsidRPr="00D11663">
        <w:t>HOOD C. 1991 “A Public Management for All Se</w:t>
      </w:r>
      <w:r w:rsidRPr="00D11663">
        <w:t>a</w:t>
      </w:r>
      <w:r w:rsidRPr="00D11663">
        <w:t xml:space="preserve">sons ?” </w:t>
      </w:r>
      <w:r w:rsidRPr="00D11663">
        <w:rPr>
          <w:i/>
        </w:rPr>
        <w:t>Public Administration-69</w:t>
      </w:r>
      <w:r w:rsidRPr="00D11663">
        <w:t xml:space="preserve">, 3-19 HOOD C. 1998 </w:t>
      </w:r>
      <w:r w:rsidRPr="00D11663">
        <w:rPr>
          <w:i/>
        </w:rPr>
        <w:t>The Art of the State. Culture Rhetoric and Public Management</w:t>
      </w:r>
      <w:r w:rsidRPr="00D11663">
        <w:t>, Oxford University</w:t>
      </w:r>
      <w:r>
        <w:t xml:space="preserve"> </w:t>
      </w:r>
      <w:r w:rsidRPr="00D11663">
        <w:t>Press, Oxford</w:t>
      </w:r>
      <w:r>
        <w:t>.</w:t>
      </w:r>
    </w:p>
    <w:p w14:paraId="31613396" w14:textId="77777777" w:rsidR="006F7E33" w:rsidRPr="00D11663" w:rsidRDefault="006F7E33" w:rsidP="006F7E33">
      <w:pPr>
        <w:spacing w:before="120" w:after="120"/>
        <w:jc w:val="both"/>
      </w:pPr>
      <w:r w:rsidRPr="00D11663">
        <w:t>HOOD C., SCOTT C., JAMES O., JONES G. &amp; TR</w:t>
      </w:r>
      <w:r w:rsidRPr="00D11663">
        <w:t>A</w:t>
      </w:r>
      <w:r w:rsidRPr="00D11663">
        <w:t xml:space="preserve">VERS T. 1999 </w:t>
      </w:r>
      <w:r w:rsidRPr="00D11663">
        <w:rPr>
          <w:i/>
        </w:rPr>
        <w:t xml:space="preserve">Regulation </w:t>
      </w:r>
      <w:r>
        <w:rPr>
          <w:i/>
        </w:rPr>
        <w:t xml:space="preserve">Inside </w:t>
      </w:r>
      <w:r w:rsidRPr="00D11663">
        <w:rPr>
          <w:i/>
        </w:rPr>
        <w:t>Government Waste-Watchers, Quality Police and Sleaze-Busters</w:t>
      </w:r>
      <w:r w:rsidRPr="00D11663">
        <w:t>, Oxford, Oxford University Press</w:t>
      </w:r>
      <w:r>
        <w:t>.</w:t>
      </w:r>
    </w:p>
    <w:p w14:paraId="7904BEC8" w14:textId="77777777" w:rsidR="006F7E33" w:rsidRPr="00D11663" w:rsidRDefault="006F7E33" w:rsidP="006F7E33">
      <w:pPr>
        <w:spacing w:before="120" w:after="120"/>
        <w:jc w:val="both"/>
      </w:pPr>
      <w:r w:rsidRPr="00D11663">
        <w:t>KIRKPATRICK I., KRAGH JESPERSEN P., DENT M. &amp; NE</w:t>
      </w:r>
      <w:r w:rsidRPr="00D11663">
        <w:t>O</w:t>
      </w:r>
      <w:r w:rsidRPr="00D11663">
        <w:t>GY I. 2009 “Medicine</w:t>
      </w:r>
      <w:r>
        <w:t xml:space="preserve"> </w:t>
      </w:r>
      <w:r w:rsidRPr="00D11663">
        <w:t>and management in a comparative perspect</w:t>
      </w:r>
      <w:r w:rsidRPr="00D11663">
        <w:t>i</w:t>
      </w:r>
      <w:r w:rsidRPr="00D11663">
        <w:t>ve : the cases of England and Denmark”,</w:t>
      </w:r>
      <w:r>
        <w:t xml:space="preserve"> </w:t>
      </w:r>
      <w:r w:rsidRPr="00D11663">
        <w:rPr>
          <w:i/>
        </w:rPr>
        <w:t>Sociology of Health and Il</w:t>
      </w:r>
      <w:r w:rsidRPr="00D11663">
        <w:rPr>
          <w:i/>
        </w:rPr>
        <w:t>l</w:t>
      </w:r>
      <w:r w:rsidRPr="00D11663">
        <w:rPr>
          <w:i/>
        </w:rPr>
        <w:t>ness</w:t>
      </w:r>
      <w:r>
        <w:rPr>
          <w:i/>
        </w:rPr>
        <w:t xml:space="preserve">, </w:t>
      </w:r>
      <w:r w:rsidRPr="000B29BF">
        <w:t>31(5</w:t>
      </w:r>
      <w:r w:rsidRPr="00D11663">
        <w:rPr>
          <w:i/>
        </w:rPr>
        <w:t>)</w:t>
      </w:r>
      <w:r w:rsidRPr="00D11663">
        <w:t>, 642-658</w:t>
      </w:r>
      <w:r>
        <w:t>.</w:t>
      </w:r>
    </w:p>
    <w:p w14:paraId="4617EED3" w14:textId="77777777" w:rsidR="006F7E33" w:rsidRPr="00D11663" w:rsidRDefault="006F7E33" w:rsidP="006F7E33">
      <w:pPr>
        <w:spacing w:before="120" w:after="120"/>
        <w:jc w:val="both"/>
      </w:pPr>
      <w:r w:rsidRPr="00D11663">
        <w:t>KUHLMAN E., ALLSOP J. &amp; SAKS M. 2009 “Professional G</w:t>
      </w:r>
      <w:r w:rsidRPr="00D11663">
        <w:t>o</w:t>
      </w:r>
      <w:r w:rsidRPr="00D11663">
        <w:t xml:space="preserve">vernance and Public Control : A Comparison of Healthcare in the United Kingdom and Germany”, </w:t>
      </w:r>
      <w:r w:rsidRPr="00D11663">
        <w:rPr>
          <w:i/>
        </w:rPr>
        <w:t>Current Sociology</w:t>
      </w:r>
      <w:r>
        <w:rPr>
          <w:i/>
        </w:rPr>
        <w:t>,</w:t>
      </w:r>
      <w:r>
        <w:t xml:space="preserve"> </w:t>
      </w:r>
      <w:r w:rsidRPr="000B29BF">
        <w:t>57(4)</w:t>
      </w:r>
      <w:r w:rsidRPr="00D11663">
        <w:t>, 511-528</w:t>
      </w:r>
      <w:r>
        <w:t>.</w:t>
      </w:r>
    </w:p>
    <w:p w14:paraId="1F31EB59" w14:textId="77777777" w:rsidR="006F7E33" w:rsidRPr="00D11663" w:rsidRDefault="006F7E33" w:rsidP="006F7E33">
      <w:pPr>
        <w:spacing w:before="120" w:after="120"/>
        <w:jc w:val="both"/>
      </w:pPr>
      <w:r w:rsidRPr="00D11663">
        <w:t>LEICHT K.T., WALTER T., SAINSAULIEU I. &amp; D</w:t>
      </w:r>
      <w:r w:rsidRPr="00D11663">
        <w:t>A</w:t>
      </w:r>
      <w:r>
        <w:t>VIES S. 2009 “New public manage</w:t>
      </w:r>
      <w:r w:rsidRPr="00D11663">
        <w:t>ment and new professionalism across n</w:t>
      </w:r>
      <w:r w:rsidRPr="00D11663">
        <w:t>a</w:t>
      </w:r>
      <w:r w:rsidRPr="00D11663">
        <w:t xml:space="preserve">tions and contexts”, </w:t>
      </w:r>
      <w:r w:rsidRPr="00D11663">
        <w:rPr>
          <w:i/>
        </w:rPr>
        <w:t>Current Sociology</w:t>
      </w:r>
      <w:r>
        <w:rPr>
          <w:i/>
        </w:rPr>
        <w:t xml:space="preserve">, </w:t>
      </w:r>
      <w:r w:rsidRPr="000B29BF">
        <w:t>57(4</w:t>
      </w:r>
      <w:r w:rsidRPr="00D11663">
        <w:rPr>
          <w:i/>
        </w:rPr>
        <w:t>)</w:t>
      </w:r>
      <w:r w:rsidRPr="00D11663">
        <w:t>, 581-605</w:t>
      </w:r>
      <w:r>
        <w:t>.</w:t>
      </w:r>
    </w:p>
    <w:p w14:paraId="591E6EE0" w14:textId="77777777" w:rsidR="006F7E33" w:rsidRPr="00D11663" w:rsidRDefault="006F7E33" w:rsidP="006F7E33">
      <w:pPr>
        <w:spacing w:before="120" w:after="120"/>
        <w:jc w:val="both"/>
      </w:pPr>
      <w:r w:rsidRPr="00D11663">
        <w:t xml:space="preserve">LIPSKY M. 1980 </w:t>
      </w:r>
      <w:r w:rsidRPr="00D11663">
        <w:rPr>
          <w:i/>
        </w:rPr>
        <w:t>Street-level bureaucracy. Dilemmas of the ind</w:t>
      </w:r>
      <w:r w:rsidRPr="00D11663">
        <w:rPr>
          <w:i/>
        </w:rPr>
        <w:t>i</w:t>
      </w:r>
      <w:r w:rsidRPr="00D11663">
        <w:rPr>
          <w:i/>
        </w:rPr>
        <w:t>vidual in public services</w:t>
      </w:r>
      <w:r w:rsidRPr="00D11663">
        <w:t>, New York, Sage</w:t>
      </w:r>
      <w:r>
        <w:t>.</w:t>
      </w:r>
    </w:p>
    <w:p w14:paraId="7F907464" w14:textId="77777777" w:rsidR="006F7E33" w:rsidRPr="00D11663" w:rsidRDefault="006F7E33" w:rsidP="006F7E33">
      <w:pPr>
        <w:spacing w:before="120" w:after="120"/>
        <w:jc w:val="both"/>
      </w:pPr>
      <w:r w:rsidRPr="00D11663">
        <w:t>MAC AN GHAILL M. 1992 “Teachers’ Work : Curriculum Re</w:t>
      </w:r>
      <w:r w:rsidRPr="00D11663">
        <w:t>s</w:t>
      </w:r>
      <w:r w:rsidRPr="00D11663">
        <w:t xml:space="preserve">tructuring, Culture, Power and Comprehensive Schooling”, </w:t>
      </w:r>
      <w:r w:rsidRPr="00D11663">
        <w:rPr>
          <w:i/>
        </w:rPr>
        <w:t>British Journal of Sociology of Education-13(2)</w:t>
      </w:r>
      <w:r w:rsidRPr="00D11663">
        <w:t xml:space="preserve">, 177-199 MERRIEN F.-X. 1999 “La nouvelle gestion publique : un concept mythique”, </w:t>
      </w:r>
      <w:r w:rsidRPr="00D11663">
        <w:rPr>
          <w:i/>
        </w:rPr>
        <w:t>Lien s</w:t>
      </w:r>
      <w:r w:rsidRPr="00D11663">
        <w:rPr>
          <w:i/>
        </w:rPr>
        <w:t>o</w:t>
      </w:r>
      <w:r w:rsidRPr="00D11663">
        <w:rPr>
          <w:i/>
        </w:rPr>
        <w:t>cial et</w:t>
      </w:r>
      <w:r>
        <w:rPr>
          <w:i/>
        </w:rPr>
        <w:t xml:space="preserve"> </w:t>
      </w:r>
      <w:r w:rsidRPr="00D11663">
        <w:rPr>
          <w:i/>
        </w:rPr>
        <w:t>politiques</w:t>
      </w:r>
      <w:r>
        <w:rPr>
          <w:i/>
        </w:rPr>
        <w:t xml:space="preserve">, </w:t>
      </w:r>
      <w:r w:rsidRPr="000B29BF">
        <w:t>41</w:t>
      </w:r>
      <w:r w:rsidRPr="00D11663">
        <w:t>, 95-103</w:t>
      </w:r>
      <w:r>
        <w:t>.</w:t>
      </w:r>
    </w:p>
    <w:p w14:paraId="63CE2B8B" w14:textId="77777777" w:rsidR="006F7E33" w:rsidRPr="00D11663" w:rsidRDefault="006F7E33" w:rsidP="006F7E33">
      <w:pPr>
        <w:spacing w:before="120" w:after="120"/>
        <w:jc w:val="both"/>
      </w:pPr>
      <w:r>
        <w:t>[20]</w:t>
      </w:r>
    </w:p>
    <w:p w14:paraId="77696037" w14:textId="77777777" w:rsidR="006F7E33" w:rsidRPr="00D11663" w:rsidRDefault="006F7E33" w:rsidP="006F7E33">
      <w:pPr>
        <w:spacing w:before="120" w:after="120"/>
        <w:jc w:val="both"/>
      </w:pPr>
      <w:r w:rsidRPr="00D11663">
        <w:t xml:space="preserve">MINTZBERG H. 1979 </w:t>
      </w:r>
      <w:r w:rsidRPr="00D11663">
        <w:rPr>
          <w:i/>
        </w:rPr>
        <w:t>The Structuring of Organizations : A Sy</w:t>
      </w:r>
      <w:r w:rsidRPr="00D11663">
        <w:rPr>
          <w:i/>
        </w:rPr>
        <w:t>n</w:t>
      </w:r>
      <w:r w:rsidRPr="00D11663">
        <w:rPr>
          <w:i/>
        </w:rPr>
        <w:t>thesis of the Research</w:t>
      </w:r>
      <w:r w:rsidRPr="00D11663">
        <w:t>, Englewoods Cliffs, NJ, Prentice Hall</w:t>
      </w:r>
      <w:r>
        <w:t>.</w:t>
      </w:r>
    </w:p>
    <w:p w14:paraId="209D0D53" w14:textId="77777777" w:rsidR="006F7E33" w:rsidRPr="00D11663" w:rsidRDefault="006F7E33" w:rsidP="006F7E33">
      <w:pPr>
        <w:spacing w:before="120" w:after="120"/>
        <w:jc w:val="both"/>
      </w:pPr>
      <w:r w:rsidRPr="00D11663">
        <w:t xml:space="preserve">MORAN M. 2000 “Understanding the welfare state : the case of health care”, </w:t>
      </w:r>
      <w:r w:rsidRPr="00D11663">
        <w:rPr>
          <w:i/>
        </w:rPr>
        <w:t>British Journal of Politics and Intern</w:t>
      </w:r>
      <w:r w:rsidRPr="00D11663">
        <w:rPr>
          <w:i/>
        </w:rPr>
        <w:t>a</w:t>
      </w:r>
      <w:r w:rsidRPr="00D11663">
        <w:rPr>
          <w:i/>
        </w:rPr>
        <w:t>tional Relations</w:t>
      </w:r>
      <w:r>
        <w:rPr>
          <w:i/>
        </w:rPr>
        <w:t xml:space="preserve">, </w:t>
      </w:r>
      <w:r w:rsidRPr="000B29BF">
        <w:t>2</w:t>
      </w:r>
      <w:r w:rsidRPr="00D11663">
        <w:rPr>
          <w:i/>
        </w:rPr>
        <w:t xml:space="preserve">, </w:t>
      </w:r>
      <w:r w:rsidRPr="00D11663">
        <w:t>135-60</w:t>
      </w:r>
      <w:r>
        <w:t>.</w:t>
      </w:r>
    </w:p>
    <w:p w14:paraId="4414FFFF" w14:textId="77777777" w:rsidR="006F7E33" w:rsidRPr="00D11663" w:rsidRDefault="006F7E33" w:rsidP="006F7E33">
      <w:pPr>
        <w:spacing w:before="120" w:after="120"/>
        <w:jc w:val="both"/>
      </w:pPr>
      <w:r w:rsidRPr="00D11663">
        <w:t xml:space="preserve">NEWMAN J. 2001 </w:t>
      </w:r>
      <w:r w:rsidRPr="00D11663">
        <w:rPr>
          <w:i/>
        </w:rPr>
        <w:t>Modernising Governance. New L</w:t>
      </w:r>
      <w:r w:rsidRPr="00D11663">
        <w:rPr>
          <w:i/>
        </w:rPr>
        <w:t>a</w:t>
      </w:r>
      <w:r w:rsidRPr="00D11663">
        <w:rPr>
          <w:i/>
        </w:rPr>
        <w:t>bour, Policy and Society</w:t>
      </w:r>
      <w:r w:rsidRPr="00D11663">
        <w:t>, London, Sage NOORDEGRAAF M. 2007 “From ‘Pure’ to ‘Hybrid’ Profe</w:t>
      </w:r>
      <w:r>
        <w:t>ssionalism : Present-Day Profes</w:t>
      </w:r>
      <w:r w:rsidRPr="00D11663">
        <w:t>sionalism in Amb</w:t>
      </w:r>
      <w:r w:rsidRPr="00D11663">
        <w:t>i</w:t>
      </w:r>
      <w:r w:rsidRPr="00D11663">
        <w:t xml:space="preserve">guous Public Domains”, </w:t>
      </w:r>
      <w:r w:rsidRPr="00D11663">
        <w:rPr>
          <w:i/>
        </w:rPr>
        <w:t>Administr</w:t>
      </w:r>
      <w:r w:rsidRPr="00D11663">
        <w:rPr>
          <w:i/>
        </w:rPr>
        <w:t>a</w:t>
      </w:r>
      <w:r w:rsidRPr="00D11663">
        <w:rPr>
          <w:i/>
        </w:rPr>
        <w:t>tion &amp; Society</w:t>
      </w:r>
      <w:r>
        <w:rPr>
          <w:i/>
        </w:rPr>
        <w:t xml:space="preserve">, </w:t>
      </w:r>
      <w:r w:rsidRPr="000B29BF">
        <w:t>39(6)</w:t>
      </w:r>
      <w:r w:rsidRPr="00D11663">
        <w:t>, 761-785</w:t>
      </w:r>
      <w:r>
        <w:t>.</w:t>
      </w:r>
    </w:p>
    <w:p w14:paraId="74ADA11E" w14:textId="77777777" w:rsidR="006F7E33" w:rsidRDefault="006F7E33" w:rsidP="006F7E33">
      <w:pPr>
        <w:spacing w:before="120" w:after="120"/>
        <w:jc w:val="both"/>
      </w:pPr>
      <w:r w:rsidRPr="00D11663">
        <w:t>PARADEISE C. 2008 Autonomie et régulation : retour sur deux notions-clés, in Le Bianic</w:t>
      </w:r>
      <w:r>
        <w:t xml:space="preserve"> </w:t>
      </w:r>
      <w:r w:rsidRPr="00D11663">
        <w:t xml:space="preserve">T. &amp; Vion A. </w:t>
      </w:r>
      <w:r w:rsidRPr="00D11663">
        <w:rPr>
          <w:i/>
        </w:rPr>
        <w:t>Action publique et légitimités professio</w:t>
      </w:r>
      <w:r w:rsidRPr="00D11663">
        <w:rPr>
          <w:i/>
        </w:rPr>
        <w:t>n</w:t>
      </w:r>
      <w:r w:rsidRPr="00D11663">
        <w:rPr>
          <w:i/>
        </w:rPr>
        <w:t>nelles</w:t>
      </w:r>
      <w:r w:rsidRPr="00D11663">
        <w:t>, Paris, LGDJ, 289-296</w:t>
      </w:r>
      <w:r>
        <w:t>.</w:t>
      </w:r>
    </w:p>
    <w:p w14:paraId="440AE0AD" w14:textId="77777777" w:rsidR="006F7E33" w:rsidRPr="00D11663" w:rsidRDefault="006F7E33" w:rsidP="006F7E33">
      <w:pPr>
        <w:spacing w:before="120" w:after="120"/>
        <w:jc w:val="both"/>
      </w:pPr>
      <w:r w:rsidRPr="00D11663">
        <w:t>PESQUEUX Y. 2006 Le “no</w:t>
      </w:r>
      <w:r w:rsidRPr="00D11663">
        <w:t>u</w:t>
      </w:r>
      <w:r w:rsidRPr="00D11663">
        <w:t>veau management public” (ou New Public Management). En</w:t>
      </w:r>
      <w:r>
        <w:t xml:space="preserve"> </w:t>
      </w:r>
      <w:r w:rsidRPr="00D11663">
        <w:t xml:space="preserve">ligne </w:t>
      </w:r>
      <w:hyperlink r:id="rId22">
        <w:r w:rsidRPr="00D11663">
          <w:t>&lt;http://hal.archives-ouvertes.fr/docs/00/51/08/78/PDF/Lenouveaumanagement</w:t>
        </w:r>
      </w:hyperlink>
      <w:r w:rsidRPr="00D11663">
        <w:t>-public.pdf&gt;</w:t>
      </w:r>
    </w:p>
    <w:p w14:paraId="705A3286" w14:textId="77777777" w:rsidR="006F7E33" w:rsidRPr="00D11663" w:rsidRDefault="006F7E33" w:rsidP="006F7E33">
      <w:pPr>
        <w:spacing w:before="120" w:after="120"/>
        <w:jc w:val="both"/>
      </w:pPr>
      <w:r w:rsidRPr="00D11663">
        <w:t>RITZER G. &amp; WALCZAK D. 1988 “Rationalisation and Depr</w:t>
      </w:r>
      <w:r w:rsidRPr="00D11663">
        <w:t>o</w:t>
      </w:r>
      <w:r w:rsidRPr="00D11663">
        <w:t>fessionalisation of Physicians”,</w:t>
      </w:r>
      <w:r>
        <w:t xml:space="preserve"> </w:t>
      </w:r>
      <w:r w:rsidRPr="00D11663">
        <w:rPr>
          <w:i/>
        </w:rPr>
        <w:t>Social Forces</w:t>
      </w:r>
      <w:r>
        <w:rPr>
          <w:i/>
        </w:rPr>
        <w:t xml:space="preserve">, </w:t>
      </w:r>
      <w:r w:rsidRPr="000B29BF">
        <w:t>67(1)</w:t>
      </w:r>
      <w:r w:rsidRPr="00D11663">
        <w:t>, 1-22</w:t>
      </w:r>
    </w:p>
    <w:p w14:paraId="4F512B2D" w14:textId="77777777" w:rsidR="006F7E33" w:rsidRPr="00D11663" w:rsidRDefault="006F7E33" w:rsidP="006F7E33">
      <w:pPr>
        <w:spacing w:before="120" w:after="120"/>
        <w:jc w:val="both"/>
      </w:pPr>
      <w:r w:rsidRPr="00D11663">
        <w:t>SAUSSEZ F. &amp; LESSARD C. 2009 “Entre orthodoxie et plurali</w:t>
      </w:r>
      <w:r w:rsidRPr="00D11663">
        <w:t>s</w:t>
      </w:r>
      <w:r w:rsidRPr="00D11663">
        <w:t xml:space="preserve">me, les enjeux de l’éducation basée sur la preuve” </w:t>
      </w:r>
      <w:r w:rsidRPr="00D11663">
        <w:rPr>
          <w:i/>
        </w:rPr>
        <w:t>Revue française de pédagogie</w:t>
      </w:r>
      <w:r>
        <w:rPr>
          <w:i/>
        </w:rPr>
        <w:t xml:space="preserve">, </w:t>
      </w:r>
      <w:r w:rsidRPr="000B29BF">
        <w:t>168</w:t>
      </w:r>
      <w:r w:rsidRPr="00D11663">
        <w:t>, 111-136</w:t>
      </w:r>
    </w:p>
    <w:p w14:paraId="77F237C8" w14:textId="77777777" w:rsidR="006F7E33" w:rsidRPr="00D11663" w:rsidRDefault="006F7E33" w:rsidP="006F7E33">
      <w:pPr>
        <w:spacing w:before="120" w:after="120"/>
        <w:jc w:val="both"/>
      </w:pPr>
      <w:r w:rsidRPr="00D11663">
        <w:t>SCOTT W.R. 2008 “Lords of the dance. Professionals as Instit</w:t>
      </w:r>
      <w:r w:rsidRPr="00D11663">
        <w:t>u</w:t>
      </w:r>
      <w:r w:rsidRPr="00D11663">
        <w:t xml:space="preserve">tional Agents”, </w:t>
      </w:r>
      <w:r w:rsidRPr="00D11663">
        <w:rPr>
          <w:i/>
        </w:rPr>
        <w:t>Organization Studies</w:t>
      </w:r>
      <w:r>
        <w:rPr>
          <w:i/>
        </w:rPr>
        <w:t xml:space="preserve">, </w:t>
      </w:r>
      <w:r w:rsidRPr="000B29BF">
        <w:t>29(2)</w:t>
      </w:r>
      <w:r w:rsidRPr="00D11663">
        <w:t>, 219-238</w:t>
      </w:r>
    </w:p>
    <w:p w14:paraId="2252FD14" w14:textId="77777777" w:rsidR="006F7E33" w:rsidRPr="00D11663" w:rsidRDefault="006F7E33" w:rsidP="006F7E33">
      <w:pPr>
        <w:spacing w:before="120" w:after="120"/>
        <w:jc w:val="both"/>
      </w:pPr>
      <w:r w:rsidRPr="00D11663">
        <w:t xml:space="preserve">STERNBERG R.J. &amp; HORVARTH J.A. eds. 1999 </w:t>
      </w:r>
      <w:r w:rsidRPr="00D11663">
        <w:rPr>
          <w:i/>
        </w:rPr>
        <w:t>Tactic kn</w:t>
      </w:r>
      <w:r w:rsidRPr="00D11663">
        <w:rPr>
          <w:i/>
        </w:rPr>
        <w:t>o</w:t>
      </w:r>
      <w:r w:rsidRPr="00D11663">
        <w:rPr>
          <w:i/>
        </w:rPr>
        <w:t>wledge in professional practice</w:t>
      </w:r>
      <w:r w:rsidRPr="00D11663">
        <w:t>, Mahwah, NJ, Lawrence Erlbaum</w:t>
      </w:r>
    </w:p>
    <w:p w14:paraId="64C3A0D6" w14:textId="77777777" w:rsidR="006F7E33" w:rsidRPr="00D11663" w:rsidRDefault="006F7E33" w:rsidP="006F7E33">
      <w:pPr>
        <w:spacing w:before="120" w:after="120"/>
        <w:jc w:val="both"/>
      </w:pPr>
      <w:r w:rsidRPr="00D11663">
        <w:t>SUTHERLAND K. &amp; DAWSON S. 2002 “Making sense in pra</w:t>
      </w:r>
      <w:r w:rsidRPr="00D11663">
        <w:t>c</w:t>
      </w:r>
      <w:r w:rsidRPr="00D11663">
        <w:t>tice : Doctors at work”,</w:t>
      </w:r>
      <w:r>
        <w:t xml:space="preserve"> </w:t>
      </w:r>
      <w:r w:rsidRPr="00D11663">
        <w:rPr>
          <w:i/>
        </w:rPr>
        <w:t>International Studies of Management and O</w:t>
      </w:r>
      <w:r w:rsidRPr="00D11663">
        <w:rPr>
          <w:i/>
        </w:rPr>
        <w:t>r</w:t>
      </w:r>
      <w:r w:rsidRPr="00D11663">
        <w:rPr>
          <w:i/>
        </w:rPr>
        <w:t>ganization</w:t>
      </w:r>
      <w:r>
        <w:rPr>
          <w:i/>
        </w:rPr>
        <w:t xml:space="preserve">, </w:t>
      </w:r>
      <w:r w:rsidRPr="000B29BF">
        <w:t>32</w:t>
      </w:r>
      <w:r w:rsidRPr="00D11663">
        <w:t>, 51-96</w:t>
      </w:r>
    </w:p>
    <w:p w14:paraId="3FFE10E7" w14:textId="77777777" w:rsidR="006F7E33" w:rsidRPr="00D11663" w:rsidRDefault="006F7E33" w:rsidP="006F7E33">
      <w:pPr>
        <w:spacing w:before="120" w:after="120"/>
        <w:jc w:val="both"/>
      </w:pPr>
      <w:r w:rsidRPr="00D11663">
        <w:t>THOMAS R. &amp; DAVIES A. 2005 “Theorizing the micro-politics of resistance : New Public Management and manag</w:t>
      </w:r>
      <w:r w:rsidRPr="00D11663">
        <w:t>e</w:t>
      </w:r>
      <w:r w:rsidRPr="00D11663">
        <w:t xml:space="preserve">rial identities in the UK public services”, </w:t>
      </w:r>
      <w:r w:rsidRPr="00D11663">
        <w:rPr>
          <w:i/>
        </w:rPr>
        <w:t>Organization Studies</w:t>
      </w:r>
      <w:r>
        <w:rPr>
          <w:i/>
        </w:rPr>
        <w:t xml:space="preserve">, </w:t>
      </w:r>
      <w:r w:rsidRPr="000B29BF">
        <w:t>26(5)</w:t>
      </w:r>
      <w:r w:rsidRPr="00D11663">
        <w:t>, 683-706</w:t>
      </w:r>
      <w:r>
        <w:t>.</w:t>
      </w:r>
    </w:p>
    <w:p w14:paraId="10DB3B9F" w14:textId="77777777" w:rsidR="006F7E33" w:rsidRPr="00D11663" w:rsidRDefault="006F7E33" w:rsidP="006F7E33">
      <w:pPr>
        <w:spacing w:before="120" w:after="120"/>
        <w:jc w:val="both"/>
      </w:pPr>
      <w:r w:rsidRPr="00D11663">
        <w:t xml:space="preserve">WHITE C. &amp; STANCOMBE J. 2003 </w:t>
      </w:r>
      <w:r w:rsidRPr="00D11663">
        <w:rPr>
          <w:i/>
        </w:rPr>
        <w:t>Clinical judgment in the health and welfare professions</w:t>
      </w:r>
      <w:r w:rsidRPr="00D11663">
        <w:t>, Maidenhead, Open University Press</w:t>
      </w:r>
      <w:r>
        <w:t>.</w:t>
      </w:r>
    </w:p>
    <w:p w14:paraId="458B0419" w14:textId="77777777" w:rsidR="006F7E33" w:rsidRDefault="006F7E33">
      <w:pPr>
        <w:jc w:val="both"/>
      </w:pPr>
    </w:p>
    <w:sectPr w:rsidR="006F7E33" w:rsidSect="006F7E33">
      <w:headerReference w:type="default" r:id="rId23"/>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4DEC2" w14:textId="77777777" w:rsidR="000F41E5" w:rsidRDefault="000F41E5">
      <w:r>
        <w:separator/>
      </w:r>
    </w:p>
  </w:endnote>
  <w:endnote w:type="continuationSeparator" w:id="0">
    <w:p w14:paraId="4A9FF08E" w14:textId="77777777" w:rsidR="000F41E5" w:rsidRDefault="000F4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883EB" w14:textId="77777777" w:rsidR="000F41E5" w:rsidRDefault="000F41E5">
      <w:pPr>
        <w:ind w:firstLine="0"/>
      </w:pPr>
      <w:r>
        <w:separator/>
      </w:r>
    </w:p>
  </w:footnote>
  <w:footnote w:type="continuationSeparator" w:id="0">
    <w:p w14:paraId="6EF4281F" w14:textId="77777777" w:rsidR="000F41E5" w:rsidRDefault="000F41E5">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75CA1" w14:textId="77777777" w:rsidR="006F7E33" w:rsidRDefault="006F7E33" w:rsidP="006F7E33">
    <w:pPr>
      <w:pStyle w:val="En-tte"/>
      <w:tabs>
        <w:tab w:val="clear" w:pos="4320"/>
        <w:tab w:val="clear" w:pos="8640"/>
        <w:tab w:val="right" w:pos="7470"/>
        <w:tab w:val="right" w:pos="7920"/>
      </w:tabs>
      <w:ind w:firstLine="0"/>
      <w:rPr>
        <w:rFonts w:ascii="Times New Roman" w:hAnsi="Times New Roman"/>
      </w:rPr>
    </w:pPr>
    <w:r>
      <w:rPr>
        <w:rFonts w:ascii="Times New Roman" w:hAnsi="Times New Roman"/>
      </w:rPr>
      <w:tab/>
    </w:r>
    <w:r w:rsidRPr="00F10800">
      <w:rPr>
        <w:rFonts w:ascii="Times New Roman" w:hAnsi="Times New Roman"/>
      </w:rPr>
      <w:t>“Les effets de la Nouvelle Gestion Publique</w:t>
    </w:r>
    <w:r>
      <w:rPr>
        <w:rFonts w:ascii="Times New Roman" w:hAnsi="Times New Roman"/>
      </w:rPr>
      <w:t xml:space="preserve"> </w:t>
    </w:r>
    <w:r w:rsidRPr="00F10800">
      <w:rPr>
        <w:rFonts w:ascii="Times New Roman" w:hAnsi="Times New Roman"/>
      </w:rPr>
      <w:t>sur</w:t>
    </w:r>
    <w:r>
      <w:rPr>
        <w:rFonts w:ascii="Times New Roman" w:hAnsi="Times New Roman"/>
      </w:rPr>
      <w:t xml:space="preserve"> le travail des professionnels…</w:t>
    </w:r>
    <w:r w:rsidRPr="00F10800">
      <w:rPr>
        <w:rFonts w:ascii="Times New Roman" w:hAnsi="Times New Roman"/>
      </w:rPr>
      <w:t>”</w:t>
    </w:r>
    <w:r>
      <w:rPr>
        <w:rFonts w:ascii="Times New Roman" w:hAnsi="Times New Roman"/>
      </w:rPr>
      <w:t xml:space="preserve"> (2013)</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F41E5">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14:paraId="03B95FD0" w14:textId="77777777" w:rsidR="006F7E33" w:rsidRDefault="006F7E33">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79B4989"/>
    <w:multiLevelType w:val="hybridMultilevel"/>
    <w:tmpl w:val="97200BA6"/>
    <w:lvl w:ilvl="0" w:tplc="24C2AE3E">
      <w:numFmt w:val="bullet"/>
      <w:lvlText w:val="–"/>
      <w:lvlJc w:val="left"/>
      <w:pPr>
        <w:ind w:left="412" w:hanging="171"/>
      </w:pPr>
      <w:rPr>
        <w:rFonts w:ascii="Cambria" w:eastAsia="Cambria" w:hAnsi="Cambria" w:cs="Cambria" w:hint="default"/>
        <w:b w:val="0"/>
        <w:bCs w:val="0"/>
        <w:i w:val="0"/>
        <w:iCs w:val="0"/>
        <w:color w:val="231F20"/>
        <w:w w:val="100"/>
        <w:sz w:val="20"/>
        <w:szCs w:val="20"/>
      </w:rPr>
    </w:lvl>
    <w:lvl w:ilvl="1" w:tplc="257AFC16">
      <w:numFmt w:val="bullet"/>
      <w:lvlText w:val="•"/>
      <w:lvlJc w:val="left"/>
      <w:pPr>
        <w:ind w:left="1065" w:hanging="171"/>
      </w:pPr>
      <w:rPr>
        <w:rFonts w:hint="default"/>
      </w:rPr>
    </w:lvl>
    <w:lvl w:ilvl="2" w:tplc="68A4FA32">
      <w:numFmt w:val="bullet"/>
      <w:lvlText w:val="•"/>
      <w:lvlJc w:val="left"/>
      <w:pPr>
        <w:ind w:left="1711" w:hanging="171"/>
      </w:pPr>
      <w:rPr>
        <w:rFonts w:hint="default"/>
      </w:rPr>
    </w:lvl>
    <w:lvl w:ilvl="3" w:tplc="0AB2AC88">
      <w:numFmt w:val="bullet"/>
      <w:lvlText w:val="•"/>
      <w:lvlJc w:val="left"/>
      <w:pPr>
        <w:ind w:left="2357" w:hanging="171"/>
      </w:pPr>
      <w:rPr>
        <w:rFonts w:hint="default"/>
      </w:rPr>
    </w:lvl>
    <w:lvl w:ilvl="4" w:tplc="7324BA0A">
      <w:numFmt w:val="bullet"/>
      <w:lvlText w:val="•"/>
      <w:lvlJc w:val="left"/>
      <w:pPr>
        <w:ind w:left="3003" w:hanging="171"/>
      </w:pPr>
      <w:rPr>
        <w:rFonts w:hint="default"/>
      </w:rPr>
    </w:lvl>
    <w:lvl w:ilvl="5" w:tplc="AF80698A">
      <w:numFmt w:val="bullet"/>
      <w:lvlText w:val="•"/>
      <w:lvlJc w:val="left"/>
      <w:pPr>
        <w:ind w:left="3648" w:hanging="171"/>
      </w:pPr>
      <w:rPr>
        <w:rFonts w:hint="default"/>
      </w:rPr>
    </w:lvl>
    <w:lvl w:ilvl="6" w:tplc="43268382">
      <w:numFmt w:val="bullet"/>
      <w:lvlText w:val="•"/>
      <w:lvlJc w:val="left"/>
      <w:pPr>
        <w:ind w:left="4294" w:hanging="171"/>
      </w:pPr>
      <w:rPr>
        <w:rFonts w:hint="default"/>
      </w:rPr>
    </w:lvl>
    <w:lvl w:ilvl="7" w:tplc="B30EC908">
      <w:numFmt w:val="bullet"/>
      <w:lvlText w:val="•"/>
      <w:lvlJc w:val="left"/>
      <w:pPr>
        <w:ind w:left="4940" w:hanging="171"/>
      </w:pPr>
      <w:rPr>
        <w:rFonts w:hint="default"/>
      </w:rPr>
    </w:lvl>
    <w:lvl w:ilvl="8" w:tplc="C10801D4">
      <w:numFmt w:val="bullet"/>
      <w:lvlText w:val="•"/>
      <w:lvlJc w:val="left"/>
      <w:pPr>
        <w:ind w:left="5586" w:hanging="171"/>
      </w:pPr>
      <w:rPr>
        <w:rFonts w:hint="default"/>
      </w:rPr>
    </w:lvl>
  </w:abstractNum>
  <w:abstractNum w:abstractNumId="2" w15:restartNumberingAfterBreak="0">
    <w:nsid w:val="7F7A310A"/>
    <w:multiLevelType w:val="multilevel"/>
    <w:tmpl w:val="FE00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8866935">
    <w:abstractNumId w:val="0"/>
  </w:num>
  <w:num w:numId="2" w16cid:durableId="784427507">
    <w:abstractNumId w:val="2"/>
  </w:num>
  <w:num w:numId="3" w16cid:durableId="1407994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F41E5"/>
    <w:rsid w:val="00321ABA"/>
    <w:rsid w:val="006F7E33"/>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62FBD1C"/>
  <w15:chartTrackingRefBased/>
  <w15:docId w15:val="{B067692F-9A78-EC46-A532-E51D17F7B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Colorful List Accent 1" w:uiPriority="1"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moyenne2-Accent2">
    <w:name w:val="Medium Grid 2 Accent 2"/>
    <w:basedOn w:val="Normal"/>
    <w:link w:val="Grillemoyenne2-Accent2Car"/>
    <w:autoRedefine/>
    <w:rsid w:val="006614FD"/>
    <w:pPr>
      <w:spacing w:before="120" w:after="120" w:line="320" w:lineRule="exact"/>
      <w:ind w:left="720"/>
      <w:jc w:val="both"/>
    </w:pPr>
    <w:rPr>
      <w:color w:val="000080"/>
      <w:sz w:val="24"/>
      <w:lang w:val="x-none"/>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lang w:val="x-none"/>
    </w:rPr>
  </w:style>
  <w:style w:type="paragraph" w:styleId="En-tte">
    <w:name w:val="header"/>
    <w:basedOn w:val="Normal"/>
    <w:link w:val="En-tteCar"/>
    <w:uiPriority w:val="99"/>
    <w:rsid w:val="006614FD"/>
    <w:pPr>
      <w:tabs>
        <w:tab w:val="center" w:pos="4320"/>
        <w:tab w:val="right" w:pos="8640"/>
      </w:tabs>
    </w:pPr>
    <w:rPr>
      <w:rFonts w:ascii="GillSans" w:hAnsi="GillSans"/>
      <w:sz w:val="20"/>
      <w:lang w:val="x-none"/>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lang w:val="x-none"/>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lang w:val="x-none"/>
    </w:rPr>
  </w:style>
  <w:style w:type="paragraph" w:styleId="Retraitcorpsdetexte">
    <w:name w:val="Body Text Indent"/>
    <w:basedOn w:val="Normal"/>
    <w:link w:val="RetraitcorpsdetexteCar"/>
    <w:rsid w:val="006614FD"/>
    <w:pPr>
      <w:ind w:left="20" w:firstLine="400"/>
    </w:pPr>
    <w:rPr>
      <w:rFonts w:ascii="Arial" w:hAnsi="Arial"/>
      <w:lang w:val="x-none"/>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lang w:val="x-none"/>
    </w:rPr>
  </w:style>
  <w:style w:type="paragraph" w:styleId="Retraitcorpsdetexte3">
    <w:name w:val="Body Text Indent 3"/>
    <w:basedOn w:val="Normal"/>
    <w:link w:val="Retraitcorpsdetexte3Car"/>
    <w:rsid w:val="006614FD"/>
    <w:pPr>
      <w:ind w:left="20" w:firstLine="380"/>
      <w:jc w:val="both"/>
    </w:pPr>
    <w:rPr>
      <w:rFonts w:ascii="Arial" w:hAnsi="Arial"/>
      <w:lang w:val="x-none"/>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lang w:val="x-none"/>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DB47B0"/>
    <w:rPr>
      <w:b w:val="0"/>
      <w:sz w:val="44"/>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AE73DC"/>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moyenne2-Accent2"/>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Default">
    <w:name w:val="Default"/>
    <w:rsid w:val="002F63C0"/>
    <w:pPr>
      <w:widowControl w:val="0"/>
      <w:autoSpaceDE w:val="0"/>
      <w:autoSpaceDN w:val="0"/>
      <w:adjustRightInd w:val="0"/>
    </w:pPr>
    <w:rPr>
      <w:rFonts w:ascii="Times New Roman" w:hAnsi="Times New Roman"/>
      <w:color w:val="000000"/>
      <w:sz w:val="24"/>
      <w:szCs w:val="24"/>
      <w:lang w:val="fr-FR" w:eastAsia="fr-FR"/>
    </w:rPr>
  </w:style>
  <w:style w:type="character" w:customStyle="1" w:styleId="Grillemoyenne2-Accent2Car">
    <w:name w:val="Grille moyenne 2 - Accent 2 Car"/>
    <w:link w:val="Grillemoyenne2-Accent2"/>
    <w:rsid w:val="00F84E1F"/>
    <w:rPr>
      <w:rFonts w:ascii="Times New Roman" w:eastAsia="Times New Roman" w:hAnsi="Times New Roman"/>
      <w:color w:val="000080"/>
      <w:sz w:val="24"/>
      <w:lang w:eastAsia="en-US"/>
    </w:rPr>
  </w:style>
  <w:style w:type="character" w:customStyle="1" w:styleId="CorpsdetexteCar">
    <w:name w:val="Corps de texte Car"/>
    <w:link w:val="Corpsdetexte"/>
    <w:rsid w:val="00F84E1F"/>
    <w:rPr>
      <w:rFonts w:ascii="Times New Roman" w:eastAsia="Times New Roman" w:hAnsi="Times New Roman"/>
      <w:sz w:val="72"/>
      <w:lang w:eastAsia="en-US"/>
    </w:rPr>
  </w:style>
  <w:style w:type="paragraph" w:styleId="Corpsdetexte2">
    <w:name w:val="Body Text 2"/>
    <w:basedOn w:val="Normal"/>
    <w:link w:val="Corpsdetexte2Car"/>
    <w:rsid w:val="00F84E1F"/>
    <w:pPr>
      <w:jc w:val="both"/>
    </w:pPr>
    <w:rPr>
      <w:rFonts w:ascii="Arial" w:hAnsi="Arial"/>
      <w:lang w:val="x-none"/>
    </w:rPr>
  </w:style>
  <w:style w:type="character" w:customStyle="1" w:styleId="Corpsdetexte2Car">
    <w:name w:val="Corps de texte 2 Car"/>
    <w:link w:val="Corpsdetexte2"/>
    <w:rsid w:val="00F84E1F"/>
    <w:rPr>
      <w:rFonts w:ascii="Arial" w:eastAsia="Times New Roman" w:hAnsi="Arial"/>
      <w:sz w:val="28"/>
      <w:lang w:eastAsia="en-US"/>
    </w:rPr>
  </w:style>
  <w:style w:type="paragraph" w:styleId="Corpsdetexte3">
    <w:name w:val="Body Text 3"/>
    <w:basedOn w:val="Normal"/>
    <w:link w:val="Corpsdetexte3Car"/>
    <w:rsid w:val="00F84E1F"/>
    <w:pPr>
      <w:tabs>
        <w:tab w:val="left" w:pos="510"/>
        <w:tab w:val="left" w:pos="510"/>
      </w:tabs>
      <w:jc w:val="both"/>
    </w:pPr>
    <w:rPr>
      <w:rFonts w:ascii="Arial" w:hAnsi="Arial"/>
      <w:sz w:val="20"/>
      <w:lang w:val="x-none"/>
    </w:rPr>
  </w:style>
  <w:style w:type="character" w:customStyle="1" w:styleId="Corpsdetexte3Car">
    <w:name w:val="Corps de texte 3 Car"/>
    <w:link w:val="Corpsdetexte3"/>
    <w:rsid w:val="00F84E1F"/>
    <w:rPr>
      <w:rFonts w:ascii="Arial" w:eastAsia="Times New Roman" w:hAnsi="Arial"/>
      <w:lang w:eastAsia="en-US"/>
    </w:rPr>
  </w:style>
  <w:style w:type="character" w:customStyle="1" w:styleId="En-tteCar">
    <w:name w:val="En-tête Car"/>
    <w:link w:val="En-tte"/>
    <w:uiPriority w:val="99"/>
    <w:rsid w:val="00F84E1F"/>
    <w:rPr>
      <w:rFonts w:ascii="GillSans" w:eastAsia="Times New Roman" w:hAnsi="GillSans"/>
      <w:lang w:eastAsia="en-US"/>
    </w:rPr>
  </w:style>
  <w:style w:type="character" w:customStyle="1" w:styleId="NotedebasdepageCar">
    <w:name w:val="Note de bas de page Car"/>
    <w:link w:val="Notedebasdepage"/>
    <w:rsid w:val="00F84E1F"/>
    <w:rPr>
      <w:rFonts w:ascii="Times New Roman" w:eastAsia="Times New Roman" w:hAnsi="Times New Roman"/>
      <w:color w:val="000000"/>
      <w:sz w:val="24"/>
      <w:lang w:eastAsia="en-US"/>
    </w:rPr>
  </w:style>
  <w:style w:type="character" w:customStyle="1" w:styleId="NotedefinCar">
    <w:name w:val="Note de fin Car"/>
    <w:link w:val="Notedefin"/>
    <w:rsid w:val="00F84E1F"/>
    <w:rPr>
      <w:rFonts w:ascii="Times New Roman" w:eastAsia="Times New Roman" w:hAnsi="Times New Roman"/>
      <w:lang w:val="fr-FR" w:eastAsia="en-US"/>
    </w:rPr>
  </w:style>
  <w:style w:type="character" w:customStyle="1" w:styleId="PieddepageCar">
    <w:name w:val="Pied de page Car"/>
    <w:link w:val="Pieddepage"/>
    <w:uiPriority w:val="99"/>
    <w:rsid w:val="00F84E1F"/>
    <w:rPr>
      <w:rFonts w:ascii="GillSans" w:eastAsia="Times New Roman" w:hAnsi="GillSans"/>
      <w:lang w:eastAsia="en-US"/>
    </w:rPr>
  </w:style>
  <w:style w:type="character" w:customStyle="1" w:styleId="RetraitcorpsdetexteCar">
    <w:name w:val="Retrait corps de texte Car"/>
    <w:link w:val="Retraitcorpsdetexte"/>
    <w:rsid w:val="00F84E1F"/>
    <w:rPr>
      <w:rFonts w:ascii="Arial" w:eastAsia="Times New Roman" w:hAnsi="Arial"/>
      <w:sz w:val="28"/>
      <w:lang w:eastAsia="en-US"/>
    </w:rPr>
  </w:style>
  <w:style w:type="character" w:customStyle="1" w:styleId="Retraitcorpsdetexte2Car">
    <w:name w:val="Retrait corps de texte 2 Car"/>
    <w:link w:val="Retraitcorpsdetexte2"/>
    <w:rsid w:val="00F84E1F"/>
    <w:rPr>
      <w:rFonts w:ascii="Arial" w:eastAsia="Times New Roman" w:hAnsi="Arial"/>
      <w:sz w:val="28"/>
      <w:lang w:eastAsia="en-US"/>
    </w:rPr>
  </w:style>
  <w:style w:type="character" w:customStyle="1" w:styleId="Retraitcorpsdetexte3Car">
    <w:name w:val="Retrait corps de texte 3 Car"/>
    <w:link w:val="Retraitcorpsdetexte3"/>
    <w:rsid w:val="00F84E1F"/>
    <w:rPr>
      <w:rFonts w:ascii="Arial" w:eastAsia="Times New Roman" w:hAnsi="Arial"/>
      <w:sz w:val="28"/>
      <w:lang w:eastAsia="en-US"/>
    </w:rPr>
  </w:style>
  <w:style w:type="character" w:customStyle="1" w:styleId="TitreCar">
    <w:name w:val="Titre Car"/>
    <w:link w:val="Titre"/>
    <w:rsid w:val="00F84E1F"/>
    <w:rPr>
      <w:rFonts w:ascii="Times New Roman" w:eastAsia="Times New Roman" w:hAnsi="Times New Roman"/>
      <w:b/>
      <w:sz w:val="48"/>
      <w:lang w:eastAsia="en-US"/>
    </w:rPr>
  </w:style>
  <w:style w:type="character" w:customStyle="1" w:styleId="Titre1Car">
    <w:name w:val="Titre 1 Car"/>
    <w:link w:val="Titre1"/>
    <w:rsid w:val="00F84E1F"/>
    <w:rPr>
      <w:rFonts w:eastAsia="Times New Roman"/>
      <w:noProof/>
      <w:lang w:val="fr-CA" w:eastAsia="en-US" w:bidi="ar-SA"/>
    </w:rPr>
  </w:style>
  <w:style w:type="character" w:customStyle="1" w:styleId="Titre2Car">
    <w:name w:val="Titre 2 Car"/>
    <w:link w:val="Titre2"/>
    <w:rsid w:val="00F84E1F"/>
    <w:rPr>
      <w:rFonts w:eastAsia="Times New Roman"/>
      <w:noProof/>
      <w:lang w:val="fr-CA" w:eastAsia="en-US" w:bidi="ar-SA"/>
    </w:rPr>
  </w:style>
  <w:style w:type="character" w:customStyle="1" w:styleId="Titre3Car">
    <w:name w:val="Titre 3 Car"/>
    <w:link w:val="Titre3"/>
    <w:rsid w:val="00F84E1F"/>
    <w:rPr>
      <w:rFonts w:eastAsia="Times New Roman"/>
      <w:noProof/>
      <w:lang w:val="fr-CA" w:eastAsia="en-US" w:bidi="ar-SA"/>
    </w:rPr>
  </w:style>
  <w:style w:type="character" w:customStyle="1" w:styleId="Titre4Car">
    <w:name w:val="Titre 4 Car"/>
    <w:link w:val="Titre4"/>
    <w:rsid w:val="00F84E1F"/>
    <w:rPr>
      <w:rFonts w:eastAsia="Times New Roman"/>
      <w:noProof/>
      <w:lang w:val="fr-CA" w:eastAsia="en-US" w:bidi="ar-SA"/>
    </w:rPr>
  </w:style>
  <w:style w:type="character" w:customStyle="1" w:styleId="Titre5Car">
    <w:name w:val="Titre 5 Car"/>
    <w:link w:val="Titre5"/>
    <w:rsid w:val="00F84E1F"/>
    <w:rPr>
      <w:rFonts w:eastAsia="Times New Roman"/>
      <w:noProof/>
      <w:lang w:val="fr-CA" w:eastAsia="en-US" w:bidi="ar-SA"/>
    </w:rPr>
  </w:style>
  <w:style w:type="character" w:customStyle="1" w:styleId="Titre6Car">
    <w:name w:val="Titre 6 Car"/>
    <w:link w:val="Titre6"/>
    <w:rsid w:val="00F84E1F"/>
    <w:rPr>
      <w:rFonts w:eastAsia="Times New Roman"/>
      <w:noProof/>
      <w:lang w:val="fr-CA" w:eastAsia="en-US" w:bidi="ar-SA"/>
    </w:rPr>
  </w:style>
  <w:style w:type="character" w:customStyle="1" w:styleId="Titre7Car">
    <w:name w:val="Titre 7 Car"/>
    <w:link w:val="Titre7"/>
    <w:rsid w:val="00F84E1F"/>
    <w:rPr>
      <w:rFonts w:eastAsia="Times New Roman"/>
      <w:noProof/>
      <w:lang w:val="fr-CA" w:eastAsia="en-US" w:bidi="ar-SA"/>
    </w:rPr>
  </w:style>
  <w:style w:type="character" w:customStyle="1" w:styleId="Titre8Car">
    <w:name w:val="Titre 8 Car"/>
    <w:link w:val="Titre8"/>
    <w:rsid w:val="00F84E1F"/>
    <w:rPr>
      <w:rFonts w:eastAsia="Times New Roman"/>
      <w:noProof/>
      <w:lang w:val="fr-CA" w:eastAsia="en-US" w:bidi="ar-SA"/>
    </w:rPr>
  </w:style>
  <w:style w:type="character" w:customStyle="1" w:styleId="Titre9Car">
    <w:name w:val="Titre 9 Car"/>
    <w:link w:val="Titre9"/>
    <w:rsid w:val="00F84E1F"/>
    <w:rPr>
      <w:rFonts w:eastAsia="Times New Roman"/>
      <w:noProof/>
      <w:lang w:val="fr-CA" w:eastAsia="en-US" w:bidi="ar-SA"/>
    </w:rPr>
  </w:style>
  <w:style w:type="paragraph" w:customStyle="1" w:styleId="b">
    <w:name w:val="b"/>
    <w:basedOn w:val="Normal"/>
    <w:autoRedefine/>
    <w:rsid w:val="00F84E1F"/>
    <w:pPr>
      <w:spacing w:before="120" w:after="120"/>
      <w:ind w:left="720" w:firstLine="0"/>
    </w:pPr>
    <w:rPr>
      <w:i/>
      <w:color w:val="0000FF"/>
      <w:lang w:eastAsia="fr-FR" w:bidi="fr-FR"/>
    </w:rPr>
  </w:style>
  <w:style w:type="paragraph" w:customStyle="1" w:styleId="figlgende">
    <w:name w:val="fig légende"/>
    <w:basedOn w:val="Normal0"/>
    <w:rsid w:val="00F84E1F"/>
    <w:rPr>
      <w:color w:val="000090"/>
      <w:sz w:val="24"/>
      <w:szCs w:val="16"/>
      <w:lang w:eastAsia="fr-FR"/>
    </w:rPr>
  </w:style>
  <w:style w:type="paragraph" w:customStyle="1" w:styleId="figst">
    <w:name w:val="fig st"/>
    <w:basedOn w:val="Normal"/>
    <w:autoRedefine/>
    <w:rsid w:val="00F84E1F"/>
    <w:pPr>
      <w:spacing w:before="120" w:after="120"/>
      <w:jc w:val="center"/>
    </w:pPr>
    <w:rPr>
      <w:rFonts w:cs="Arial"/>
      <w:color w:val="000090"/>
      <w:sz w:val="24"/>
      <w:szCs w:val="16"/>
    </w:rPr>
  </w:style>
  <w:style w:type="paragraph" w:customStyle="1" w:styleId="figtitre">
    <w:name w:val="fig titre"/>
    <w:basedOn w:val="Normal"/>
    <w:autoRedefine/>
    <w:rsid w:val="00F84E1F"/>
    <w:pPr>
      <w:spacing w:before="120" w:after="120"/>
      <w:ind w:firstLine="0"/>
      <w:jc w:val="center"/>
    </w:pPr>
    <w:rPr>
      <w:rFonts w:cs="Arial"/>
      <w:b/>
      <w:bCs/>
      <w:color w:val="000000"/>
      <w:sz w:val="24"/>
      <w:szCs w:val="12"/>
    </w:rPr>
  </w:style>
  <w:style w:type="paragraph" w:customStyle="1" w:styleId="aa">
    <w:name w:val="aa"/>
    <w:basedOn w:val="Normal"/>
    <w:autoRedefine/>
    <w:rsid w:val="00F84E1F"/>
    <w:pPr>
      <w:spacing w:before="120" w:after="120"/>
      <w:ind w:firstLine="0"/>
      <w:jc w:val="both"/>
    </w:pPr>
    <w:rPr>
      <w:b/>
      <w:i/>
      <w:color w:val="FF0000"/>
      <w:sz w:val="32"/>
      <w:lang w:bidi="fr-FR"/>
    </w:rPr>
  </w:style>
  <w:style w:type="paragraph" w:customStyle="1" w:styleId="bb">
    <w:name w:val="bb"/>
    <w:basedOn w:val="Normal"/>
    <w:rsid w:val="00F84E1F"/>
    <w:pPr>
      <w:spacing w:before="120" w:after="120"/>
      <w:ind w:left="540" w:firstLine="0"/>
    </w:pPr>
    <w:rPr>
      <w:i/>
      <w:color w:val="0000FF"/>
      <w:lang w:bidi="fr-FR"/>
    </w:rPr>
  </w:style>
  <w:style w:type="paragraph" w:customStyle="1" w:styleId="dd">
    <w:name w:val="dd"/>
    <w:basedOn w:val="Normal"/>
    <w:autoRedefine/>
    <w:rsid w:val="00F84E1F"/>
    <w:pPr>
      <w:spacing w:before="120" w:after="120"/>
      <w:ind w:left="1080" w:firstLine="0"/>
    </w:pPr>
    <w:rPr>
      <w:i/>
      <w:color w:val="008000"/>
      <w:lang w:bidi="fr-FR"/>
    </w:rPr>
  </w:style>
  <w:style w:type="character" w:customStyle="1" w:styleId="auteur">
    <w:name w:val="auteur"/>
    <w:basedOn w:val="Policepardfaut"/>
    <w:rsid w:val="00F84E1F"/>
  </w:style>
  <w:style w:type="character" w:customStyle="1" w:styleId="in-revue">
    <w:name w:val="in-revue"/>
    <w:basedOn w:val="Policepardfaut"/>
    <w:rsid w:val="00F84E1F"/>
  </w:style>
  <w:style w:type="character" w:customStyle="1" w:styleId="titre-revue">
    <w:name w:val="titre-revue"/>
    <w:basedOn w:val="Policepardfaut"/>
    <w:rsid w:val="00F84E1F"/>
  </w:style>
  <w:style w:type="character" w:customStyle="1" w:styleId="prenom">
    <w:name w:val="prenom"/>
    <w:basedOn w:val="Policepardfaut"/>
    <w:rsid w:val="00F84E1F"/>
  </w:style>
  <w:style w:type="character" w:customStyle="1" w:styleId="nomfamille">
    <w:name w:val="nomfamille"/>
    <w:basedOn w:val="Policepardfaut"/>
    <w:rsid w:val="00F84E1F"/>
  </w:style>
  <w:style w:type="character" w:customStyle="1" w:styleId="notice-author-publication">
    <w:name w:val="notice-author-publication"/>
    <w:basedOn w:val="Policepardfaut"/>
    <w:rsid w:val="00F84E1F"/>
  </w:style>
  <w:style w:type="character" w:styleId="Accentuation">
    <w:name w:val="Emphasis"/>
    <w:uiPriority w:val="20"/>
    <w:qFormat/>
    <w:rsid w:val="00F84E1F"/>
    <w:rPr>
      <w:i/>
    </w:rPr>
  </w:style>
  <w:style w:type="paragraph" w:customStyle="1" w:styleId="para">
    <w:name w:val="para"/>
    <w:basedOn w:val="Normal"/>
    <w:rsid w:val="00F84E1F"/>
    <w:pPr>
      <w:spacing w:beforeLines="1" w:afterLines="1"/>
      <w:ind w:firstLine="0"/>
    </w:pPr>
    <w:rPr>
      <w:rFonts w:ascii="Times" w:hAnsi="Times"/>
      <w:sz w:val="20"/>
      <w:lang w:eastAsia="fr-FR"/>
    </w:rPr>
  </w:style>
  <w:style w:type="character" w:customStyle="1" w:styleId="lettrine">
    <w:name w:val="lettrine"/>
    <w:basedOn w:val="Policepardfaut"/>
    <w:rsid w:val="00F84E1F"/>
  </w:style>
  <w:style w:type="character" w:styleId="lev">
    <w:name w:val="Strong"/>
    <w:uiPriority w:val="22"/>
    <w:qFormat/>
    <w:rsid w:val="00F84E1F"/>
    <w:rPr>
      <w:b/>
    </w:rPr>
  </w:style>
  <w:style w:type="paragraph" w:customStyle="1" w:styleId="figtitrest">
    <w:name w:val="fig titre st"/>
    <w:basedOn w:val="Normal"/>
    <w:autoRedefine/>
    <w:rsid w:val="00DE07FC"/>
    <w:pPr>
      <w:spacing w:before="120" w:after="120"/>
      <w:ind w:firstLine="0"/>
      <w:jc w:val="center"/>
    </w:pPr>
    <w:rPr>
      <w:color w:val="000090"/>
      <w:sz w:val="24"/>
    </w:rPr>
  </w:style>
  <w:style w:type="table" w:customStyle="1" w:styleId="TableNormal">
    <w:name w:val="Table Normal"/>
    <w:uiPriority w:val="2"/>
    <w:semiHidden/>
    <w:unhideWhenUsed/>
    <w:qFormat/>
    <w:rsid w:val="00DB47B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Grillemoyenne1-Accent2">
    <w:name w:val="Medium Grid 1 Accent 2"/>
    <w:basedOn w:val="Normal"/>
    <w:uiPriority w:val="1"/>
    <w:qFormat/>
    <w:rsid w:val="00DB47B0"/>
    <w:pPr>
      <w:ind w:left="412" w:right="112" w:hanging="171"/>
      <w:jc w:val="both"/>
    </w:pPr>
  </w:style>
  <w:style w:type="paragraph" w:customStyle="1" w:styleId="TableParagraph">
    <w:name w:val="Table Paragraph"/>
    <w:basedOn w:val="Normal"/>
    <w:uiPriority w:val="1"/>
    <w:qFormat/>
    <w:rsid w:val="00DB4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mailto:didier.demaziere@sciencespo.fr" TargetMode="External"/><Relationship Id="rId3" Type="http://schemas.openxmlformats.org/officeDocument/2006/relationships/settings" Target="settings.xml"/><Relationship Id="rId21" Type="http://schemas.openxmlformats.org/officeDocument/2006/relationships/hyperlink" Target="http://socio-logos.revues.org/2305" TargetMode="Externa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mailto:joelle.morrissette@umontreal.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claude.lessard@umontreal.ca" TargetMode="External"/><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mailto:claude.lessard@umontreal.ca"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http://hal.archives-ouvertes.fr/docs/00/51/08/78/PDF/Lenouveaumanagemen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7930</Words>
  <Characters>43620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INTRODUCTION. “Le paradoxe du développement de  la sociologie de l’éducation au Québec.”</vt:lpstr>
    </vt:vector>
  </TitlesOfParts>
  <Manager>Jean marie Tremblay, sociologue, bénévole, 2022</Manager>
  <Company>Les Classiques des sciences sociales</Company>
  <LinksUpToDate>false</LinksUpToDate>
  <CharactersWithSpaces>51448</CharactersWithSpaces>
  <SharedDoc>false</SharedDoc>
  <HyperlinkBase/>
  <HLinks>
    <vt:vector size="174" baseType="variant">
      <vt:variant>
        <vt:i4>4325429</vt:i4>
      </vt:variant>
      <vt:variant>
        <vt:i4>69</vt:i4>
      </vt:variant>
      <vt:variant>
        <vt:i4>0</vt:i4>
      </vt:variant>
      <vt:variant>
        <vt:i4>5</vt:i4>
      </vt:variant>
      <vt:variant>
        <vt:lpwstr>http://hal.archives-ouvertes.fr/docs/00/51/08/78/PDF/Lenouveaumanagement-</vt:lpwstr>
      </vt:variant>
      <vt:variant>
        <vt:lpwstr/>
      </vt:variant>
      <vt:variant>
        <vt:i4>3670117</vt:i4>
      </vt:variant>
      <vt:variant>
        <vt:i4>66</vt:i4>
      </vt:variant>
      <vt:variant>
        <vt:i4>0</vt:i4>
      </vt:variant>
      <vt:variant>
        <vt:i4>5</vt:i4>
      </vt:variant>
      <vt:variant>
        <vt:lpwstr>http://socio-logos.revues.org/2305</vt:lpwstr>
      </vt:variant>
      <vt:variant>
        <vt:lpwstr/>
      </vt:variant>
      <vt:variant>
        <vt:i4>6553625</vt:i4>
      </vt:variant>
      <vt:variant>
        <vt:i4>63</vt:i4>
      </vt:variant>
      <vt:variant>
        <vt:i4>0</vt:i4>
      </vt:variant>
      <vt:variant>
        <vt:i4>5</vt:i4>
      </vt:variant>
      <vt:variant>
        <vt:lpwstr/>
      </vt:variant>
      <vt:variant>
        <vt:lpwstr>tdm</vt:lpwstr>
      </vt:variant>
      <vt:variant>
        <vt:i4>6553625</vt:i4>
      </vt:variant>
      <vt:variant>
        <vt:i4>60</vt:i4>
      </vt:variant>
      <vt:variant>
        <vt:i4>0</vt:i4>
      </vt:variant>
      <vt:variant>
        <vt:i4>5</vt:i4>
      </vt:variant>
      <vt:variant>
        <vt:lpwstr/>
      </vt:variant>
      <vt:variant>
        <vt:lpwstr>tdm</vt:lpwstr>
      </vt: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6553625</vt:i4>
      </vt:variant>
      <vt:variant>
        <vt:i4>51</vt:i4>
      </vt:variant>
      <vt:variant>
        <vt:i4>0</vt:i4>
      </vt:variant>
      <vt:variant>
        <vt:i4>5</vt:i4>
      </vt:variant>
      <vt:variant>
        <vt:lpwstr/>
      </vt:variant>
      <vt:variant>
        <vt:lpwstr>tdm</vt:lpwstr>
      </vt:variant>
      <vt:variant>
        <vt:i4>6553625</vt:i4>
      </vt:variant>
      <vt:variant>
        <vt:i4>48</vt:i4>
      </vt:variant>
      <vt:variant>
        <vt:i4>0</vt:i4>
      </vt:variant>
      <vt:variant>
        <vt:i4>5</vt:i4>
      </vt:variant>
      <vt:variant>
        <vt:lpwstr/>
      </vt:variant>
      <vt:variant>
        <vt:lpwstr>tdm</vt:lpwstr>
      </vt:variant>
      <vt:variant>
        <vt:i4>5177404</vt:i4>
      </vt:variant>
      <vt:variant>
        <vt:i4>45</vt:i4>
      </vt:variant>
      <vt:variant>
        <vt:i4>0</vt:i4>
      </vt:variant>
      <vt:variant>
        <vt:i4>5</vt:i4>
      </vt:variant>
      <vt:variant>
        <vt:lpwstr>mailto:joelle.morrissette@umontreal.ca</vt:lpwstr>
      </vt:variant>
      <vt:variant>
        <vt:lpwstr/>
      </vt:variant>
      <vt:variant>
        <vt:i4>5308456</vt:i4>
      </vt:variant>
      <vt:variant>
        <vt:i4>42</vt:i4>
      </vt:variant>
      <vt:variant>
        <vt:i4>0</vt:i4>
      </vt:variant>
      <vt:variant>
        <vt:i4>5</vt:i4>
      </vt:variant>
      <vt:variant>
        <vt:lpwstr>mailto:claude.lessard@umontreal.ca</vt:lpwstr>
      </vt:variant>
      <vt:variant>
        <vt:lpwstr/>
      </vt:variant>
      <vt:variant>
        <vt:i4>6881398</vt:i4>
      </vt:variant>
      <vt:variant>
        <vt:i4>39</vt:i4>
      </vt:variant>
      <vt:variant>
        <vt:i4>0</vt:i4>
      </vt:variant>
      <vt:variant>
        <vt:i4>5</vt:i4>
      </vt:variant>
      <vt:variant>
        <vt:lpwstr>mailto:didier.demaziere@sciencespo.fr</vt:lpwstr>
      </vt:variant>
      <vt:variant>
        <vt:lpwstr/>
      </vt:variant>
      <vt:variant>
        <vt:i4>6553625</vt:i4>
      </vt:variant>
      <vt:variant>
        <vt:i4>36</vt:i4>
      </vt:variant>
      <vt:variant>
        <vt:i4>0</vt:i4>
      </vt:variant>
      <vt:variant>
        <vt:i4>5</vt:i4>
      </vt:variant>
      <vt:variant>
        <vt:lpwstr/>
      </vt:variant>
      <vt:variant>
        <vt:lpwstr>tdm</vt:lpwstr>
      </vt:variant>
      <vt:variant>
        <vt:i4>1638466</vt:i4>
      </vt:variant>
      <vt:variant>
        <vt:i4>33</vt:i4>
      </vt:variant>
      <vt:variant>
        <vt:i4>0</vt:i4>
      </vt:variant>
      <vt:variant>
        <vt:i4>5</vt:i4>
      </vt:variant>
      <vt:variant>
        <vt:lpwstr/>
      </vt:variant>
      <vt:variant>
        <vt:lpwstr>Effets_biblio</vt:lpwstr>
      </vt:variant>
      <vt:variant>
        <vt:i4>852054</vt:i4>
      </vt:variant>
      <vt:variant>
        <vt:i4>30</vt:i4>
      </vt:variant>
      <vt:variant>
        <vt:i4>0</vt:i4>
      </vt:variant>
      <vt:variant>
        <vt:i4>5</vt:i4>
      </vt:variant>
      <vt:variant>
        <vt:lpwstr/>
      </vt:variant>
      <vt:variant>
        <vt:lpwstr>Effets_conclusion</vt:lpwstr>
      </vt:variant>
      <vt:variant>
        <vt:i4>4456488</vt:i4>
      </vt:variant>
      <vt:variant>
        <vt:i4>27</vt:i4>
      </vt:variant>
      <vt:variant>
        <vt:i4>0</vt:i4>
      </vt:variant>
      <vt:variant>
        <vt:i4>5</vt:i4>
      </vt:variant>
      <vt:variant>
        <vt:lpwstr/>
      </vt:variant>
      <vt:variant>
        <vt:lpwstr>Effets_4</vt:lpwstr>
      </vt:variant>
      <vt:variant>
        <vt:i4>4390952</vt:i4>
      </vt:variant>
      <vt:variant>
        <vt:i4>24</vt:i4>
      </vt:variant>
      <vt:variant>
        <vt:i4>0</vt:i4>
      </vt:variant>
      <vt:variant>
        <vt:i4>5</vt:i4>
      </vt:variant>
      <vt:variant>
        <vt:lpwstr/>
      </vt:variant>
      <vt:variant>
        <vt:lpwstr>Effets_3</vt:lpwstr>
      </vt:variant>
      <vt:variant>
        <vt:i4>4325416</vt:i4>
      </vt:variant>
      <vt:variant>
        <vt:i4>21</vt:i4>
      </vt:variant>
      <vt:variant>
        <vt:i4>0</vt:i4>
      </vt:variant>
      <vt:variant>
        <vt:i4>5</vt:i4>
      </vt:variant>
      <vt:variant>
        <vt:lpwstr/>
      </vt:variant>
      <vt:variant>
        <vt:lpwstr>Effets_2</vt:lpwstr>
      </vt:variant>
      <vt:variant>
        <vt:i4>4259880</vt:i4>
      </vt:variant>
      <vt:variant>
        <vt:i4>18</vt:i4>
      </vt:variant>
      <vt:variant>
        <vt:i4>0</vt:i4>
      </vt:variant>
      <vt:variant>
        <vt:i4>5</vt:i4>
      </vt:variant>
      <vt:variant>
        <vt:lpwstr/>
      </vt:variant>
      <vt:variant>
        <vt:lpwstr>Effets_1</vt:lpwstr>
      </vt:variant>
      <vt:variant>
        <vt:i4>5308456</vt:i4>
      </vt:variant>
      <vt:variant>
        <vt:i4>15</vt:i4>
      </vt:variant>
      <vt:variant>
        <vt:i4>0</vt:i4>
      </vt:variant>
      <vt:variant>
        <vt:i4>5</vt:i4>
      </vt:variant>
      <vt:variant>
        <vt:lpwstr>mailto:claude.lessard@umontreal.ca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2402</vt:i4>
      </vt:variant>
      <vt:variant>
        <vt:i4>1028</vt:i4>
      </vt:variant>
      <vt:variant>
        <vt:i4>1</vt:i4>
      </vt:variant>
      <vt:variant>
        <vt:lpwstr>css_logo_gris</vt:lpwstr>
      </vt:variant>
      <vt:variant>
        <vt:lpwstr/>
      </vt:variant>
      <vt:variant>
        <vt:i4>5111880</vt:i4>
      </vt:variant>
      <vt:variant>
        <vt:i4>2691</vt:i4>
      </vt:variant>
      <vt:variant>
        <vt:i4>1029</vt:i4>
      </vt:variant>
      <vt:variant>
        <vt:i4>1</vt:i4>
      </vt:variant>
      <vt:variant>
        <vt:lpwstr>UQAC_logo_2018</vt:lpwstr>
      </vt:variant>
      <vt:variant>
        <vt:lpwstr/>
      </vt:variant>
      <vt:variant>
        <vt:i4>4194334</vt:i4>
      </vt:variant>
      <vt:variant>
        <vt:i4>5018</vt:i4>
      </vt:variant>
      <vt:variant>
        <vt:i4>1025</vt:i4>
      </vt:variant>
      <vt:variant>
        <vt:i4>1</vt:i4>
      </vt:variant>
      <vt:variant>
        <vt:lpwstr>Boite_aux_lettres_clair</vt:lpwstr>
      </vt:variant>
      <vt:variant>
        <vt:lpwstr/>
      </vt:variant>
      <vt:variant>
        <vt:i4>1703963</vt:i4>
      </vt:variant>
      <vt:variant>
        <vt:i4>5488</vt:i4>
      </vt:variant>
      <vt:variant>
        <vt:i4>1026</vt:i4>
      </vt:variant>
      <vt:variant>
        <vt:i4>1</vt:i4>
      </vt:variant>
      <vt:variant>
        <vt:lpwstr>fait_sur_mac</vt:lpwstr>
      </vt:variant>
      <vt:variant>
        <vt:lpwstr/>
      </vt:variant>
      <vt:variant>
        <vt:i4>8192080</vt:i4>
      </vt:variant>
      <vt:variant>
        <vt:i4>5685</vt:i4>
      </vt:variant>
      <vt:variant>
        <vt:i4>1027</vt:i4>
      </vt:variant>
      <vt:variant>
        <vt:i4>1</vt:i4>
      </vt:variant>
      <vt:variant>
        <vt:lpwstr>Education_et_societe_no_32_L25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“Le paradoxe du développement de  la sociologie de l’éducation au Québec.”</dc:title>
  <dc:subject/>
  <dc:creator>par Didier Demaxière, Claude Lessard et Joëlle Morrissette, 2013.</dc:creator>
  <cp:keywords>classiques.sc.soc@gmail.com</cp:keywords>
  <dc:description>http://classiques.uqac.ca/</dc:description>
  <cp:lastModifiedBy>Jean-Marie Tremblay</cp:lastModifiedBy>
  <cp:revision>2</cp:revision>
  <cp:lastPrinted>2001-08-26T19:33:00Z</cp:lastPrinted>
  <dcterms:created xsi:type="dcterms:W3CDTF">2022-05-25T12:48:00Z</dcterms:created>
  <dcterms:modified xsi:type="dcterms:W3CDTF">2022-05-25T12:48:00Z</dcterms:modified>
  <cp:category>jean-marie tremblay, sociologue, fondateur, 1993.</cp:category>
</cp:coreProperties>
</file>