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DA259A" w:rsidRPr="00EF26DF" w14:paraId="6AC919AF" w14:textId="77777777">
        <w:tblPrEx>
          <w:tblCellMar>
            <w:top w:w="0" w:type="dxa"/>
            <w:bottom w:w="0" w:type="dxa"/>
          </w:tblCellMar>
        </w:tblPrEx>
        <w:tc>
          <w:tcPr>
            <w:tcW w:w="9160" w:type="dxa"/>
            <w:shd w:val="clear" w:color="auto" w:fill="EEECE1"/>
          </w:tcPr>
          <w:p w14:paraId="55372A0A" w14:textId="77777777" w:rsidR="00DA259A" w:rsidRPr="00EF26DF" w:rsidRDefault="00DA259A" w:rsidP="00DA259A">
            <w:pPr>
              <w:pStyle w:val="En-tte"/>
              <w:tabs>
                <w:tab w:val="clear" w:pos="4320"/>
                <w:tab w:val="clear" w:pos="8640"/>
              </w:tabs>
              <w:rPr>
                <w:rFonts w:ascii="Times New Roman" w:hAnsi="Times New Roman"/>
                <w:sz w:val="28"/>
                <w:lang w:bidi="ar-SA"/>
              </w:rPr>
            </w:pPr>
          </w:p>
          <w:p w14:paraId="4054A3DD" w14:textId="77777777" w:rsidR="00DA259A" w:rsidRPr="00EF26DF" w:rsidRDefault="00DA259A">
            <w:pPr>
              <w:ind w:firstLine="0"/>
              <w:jc w:val="center"/>
              <w:rPr>
                <w:b/>
                <w:lang w:bidi="ar-SA"/>
              </w:rPr>
            </w:pPr>
          </w:p>
          <w:p w14:paraId="0A1F3426" w14:textId="77777777" w:rsidR="00DA259A" w:rsidRPr="00EF26DF" w:rsidRDefault="00DA259A" w:rsidP="00DA259A">
            <w:pPr>
              <w:ind w:firstLine="0"/>
              <w:jc w:val="center"/>
              <w:rPr>
                <w:b/>
                <w:sz w:val="20"/>
                <w:lang w:bidi="ar-SA"/>
              </w:rPr>
            </w:pPr>
          </w:p>
          <w:p w14:paraId="6A2047A1" w14:textId="77777777" w:rsidR="00DA259A" w:rsidRPr="00EF26DF" w:rsidRDefault="00DA259A" w:rsidP="00DA259A">
            <w:pPr>
              <w:ind w:firstLine="0"/>
              <w:jc w:val="center"/>
              <w:rPr>
                <w:b/>
                <w:sz w:val="36"/>
              </w:rPr>
            </w:pPr>
            <w:r w:rsidRPr="00EF26DF">
              <w:rPr>
                <w:sz w:val="36"/>
              </w:rPr>
              <w:t>Claude Lessard</w:t>
            </w:r>
          </w:p>
          <w:p w14:paraId="7368E3AC" w14:textId="77777777" w:rsidR="00DA259A" w:rsidRPr="00EF26DF" w:rsidRDefault="00DA259A" w:rsidP="00DA259A">
            <w:pPr>
              <w:ind w:firstLine="0"/>
              <w:jc w:val="center"/>
              <w:rPr>
                <w:sz w:val="36"/>
                <w:lang w:bidi="ar-SA"/>
              </w:rPr>
            </w:pPr>
            <w:r w:rsidRPr="00EF26DF">
              <w:rPr>
                <w:sz w:val="36"/>
                <w:lang w:bidi="ar-SA"/>
              </w:rPr>
              <w:t>Émile Ollivier et Brigitte Voyer</w:t>
            </w:r>
          </w:p>
          <w:p w14:paraId="19F324D0" w14:textId="77777777" w:rsidR="00DA259A" w:rsidRPr="00A90561" w:rsidRDefault="00A90561" w:rsidP="00A90561">
            <w:pPr>
              <w:spacing w:before="120"/>
              <w:ind w:firstLine="0"/>
              <w:jc w:val="center"/>
              <w:rPr>
                <w:sz w:val="24"/>
                <w:szCs w:val="24"/>
              </w:rPr>
            </w:pPr>
            <w:r w:rsidRPr="00A90561">
              <w:rPr>
                <w:sz w:val="24"/>
                <w:szCs w:val="24"/>
              </w:rPr>
              <w:t>Département d'études en éducation et d'administration de l'éduc</w:t>
            </w:r>
            <w:r w:rsidRPr="00A90561">
              <w:rPr>
                <w:sz w:val="24"/>
                <w:szCs w:val="24"/>
              </w:rPr>
              <w:t>a</w:t>
            </w:r>
            <w:r w:rsidRPr="00A90561">
              <w:rPr>
                <w:sz w:val="24"/>
                <w:szCs w:val="24"/>
              </w:rPr>
              <w:t>tion,</w:t>
            </w:r>
            <w:r>
              <w:rPr>
                <w:sz w:val="24"/>
                <w:szCs w:val="24"/>
              </w:rPr>
              <w:br/>
            </w:r>
            <w:r w:rsidRPr="00A90561">
              <w:rPr>
                <w:sz w:val="24"/>
                <w:szCs w:val="24"/>
              </w:rPr>
              <w:t>Faculté des sciences de l'éducation. Université de Montréal</w:t>
            </w:r>
          </w:p>
          <w:p w14:paraId="1FD8059F" w14:textId="77777777" w:rsidR="00A90561" w:rsidRPr="00EF26DF" w:rsidRDefault="00A90561" w:rsidP="00DA259A">
            <w:pPr>
              <w:ind w:firstLine="0"/>
              <w:jc w:val="center"/>
              <w:rPr>
                <w:sz w:val="20"/>
                <w:lang w:bidi="ar-SA"/>
              </w:rPr>
            </w:pPr>
          </w:p>
          <w:p w14:paraId="3D5C783B" w14:textId="77777777" w:rsidR="00DA259A" w:rsidRPr="00EF26DF" w:rsidRDefault="00DA259A" w:rsidP="00DA259A">
            <w:pPr>
              <w:pStyle w:val="Corpsdetexte"/>
              <w:widowControl w:val="0"/>
              <w:spacing w:before="0" w:after="0"/>
              <w:rPr>
                <w:sz w:val="44"/>
                <w:lang w:bidi="ar-SA"/>
              </w:rPr>
            </w:pPr>
            <w:r w:rsidRPr="00EF26DF">
              <w:rPr>
                <w:sz w:val="44"/>
                <w:lang w:bidi="ar-SA"/>
              </w:rPr>
              <w:t>(2000)</w:t>
            </w:r>
          </w:p>
          <w:p w14:paraId="1F7D569D" w14:textId="77777777" w:rsidR="00DA259A" w:rsidRPr="00EF26DF" w:rsidRDefault="00DA259A" w:rsidP="00DA259A">
            <w:pPr>
              <w:pStyle w:val="Corpsdetexte"/>
              <w:widowControl w:val="0"/>
              <w:spacing w:before="0" w:after="0"/>
              <w:rPr>
                <w:color w:val="FF0000"/>
                <w:sz w:val="24"/>
                <w:lang w:bidi="ar-SA"/>
              </w:rPr>
            </w:pPr>
          </w:p>
          <w:p w14:paraId="26707D15" w14:textId="77777777" w:rsidR="00DA259A" w:rsidRPr="00EF26DF" w:rsidRDefault="00DA259A" w:rsidP="00DA259A">
            <w:pPr>
              <w:pStyle w:val="Corpsdetexte"/>
              <w:widowControl w:val="0"/>
              <w:spacing w:before="0" w:after="0"/>
              <w:rPr>
                <w:color w:val="FF0000"/>
                <w:sz w:val="24"/>
                <w:lang w:bidi="ar-SA"/>
              </w:rPr>
            </w:pPr>
          </w:p>
          <w:p w14:paraId="447B635F" w14:textId="77777777" w:rsidR="00DA259A" w:rsidRPr="00EF26DF" w:rsidRDefault="00DA259A" w:rsidP="00DA259A">
            <w:pPr>
              <w:pStyle w:val="Titlest"/>
            </w:pPr>
            <w:r w:rsidRPr="00EF26DF">
              <w:t>“L’égalité des chances</w:t>
            </w:r>
            <w:r>
              <w:br/>
            </w:r>
            <w:r w:rsidRPr="00EF26DF">
              <w:t>en éduc</w:t>
            </w:r>
            <w:r w:rsidRPr="00EF26DF">
              <w:t>a</w:t>
            </w:r>
            <w:r w:rsidRPr="00EF26DF">
              <w:t>tion :</w:t>
            </w:r>
            <w:r>
              <w:br/>
            </w:r>
            <w:r w:rsidRPr="00EF26DF">
              <w:t>du volontarisme</w:t>
            </w:r>
            <w:r>
              <w:br/>
            </w:r>
            <w:r w:rsidRPr="00EF26DF">
              <w:t>au renonc</w:t>
            </w:r>
            <w:r w:rsidRPr="00EF26DF">
              <w:t>e</w:t>
            </w:r>
            <w:r w:rsidRPr="00EF26DF">
              <w:t>ment.”</w:t>
            </w:r>
          </w:p>
          <w:p w14:paraId="4CA01E0F" w14:textId="77777777" w:rsidR="00DA259A" w:rsidRPr="00EF26DF" w:rsidRDefault="00DA259A" w:rsidP="00DA259A">
            <w:pPr>
              <w:widowControl w:val="0"/>
              <w:ind w:firstLine="0"/>
              <w:jc w:val="center"/>
              <w:rPr>
                <w:lang w:bidi="ar-SA"/>
              </w:rPr>
            </w:pPr>
          </w:p>
          <w:p w14:paraId="35AE0A87" w14:textId="77777777" w:rsidR="00DA259A" w:rsidRPr="00EF26DF" w:rsidRDefault="00DA259A" w:rsidP="00DA259A">
            <w:pPr>
              <w:widowControl w:val="0"/>
              <w:ind w:firstLine="0"/>
              <w:jc w:val="center"/>
              <w:rPr>
                <w:lang w:bidi="ar-SA"/>
              </w:rPr>
            </w:pPr>
          </w:p>
          <w:p w14:paraId="70D6B827" w14:textId="77777777" w:rsidR="00DA259A" w:rsidRPr="00EF26DF" w:rsidRDefault="00DA259A" w:rsidP="00DA259A">
            <w:pPr>
              <w:widowControl w:val="0"/>
              <w:ind w:firstLine="0"/>
              <w:jc w:val="center"/>
              <w:rPr>
                <w:lang w:bidi="ar-SA"/>
              </w:rPr>
            </w:pPr>
          </w:p>
          <w:p w14:paraId="7863AB92" w14:textId="77777777" w:rsidR="00DA259A" w:rsidRPr="00EF26DF" w:rsidRDefault="00DA259A" w:rsidP="00DA259A">
            <w:pPr>
              <w:widowControl w:val="0"/>
              <w:ind w:firstLine="0"/>
              <w:jc w:val="center"/>
              <w:rPr>
                <w:sz w:val="20"/>
                <w:lang w:bidi="ar-SA"/>
              </w:rPr>
            </w:pPr>
          </w:p>
          <w:p w14:paraId="22BA068A" w14:textId="77777777" w:rsidR="00DA259A" w:rsidRPr="00EF26DF" w:rsidRDefault="00DA259A">
            <w:pPr>
              <w:widowControl w:val="0"/>
              <w:ind w:firstLine="0"/>
              <w:jc w:val="center"/>
              <w:rPr>
                <w:sz w:val="20"/>
                <w:lang w:bidi="ar-SA"/>
              </w:rPr>
            </w:pPr>
          </w:p>
          <w:p w14:paraId="55999168" w14:textId="77777777" w:rsidR="00DA259A" w:rsidRPr="00EF26DF" w:rsidRDefault="00DA259A">
            <w:pPr>
              <w:ind w:firstLine="0"/>
              <w:jc w:val="center"/>
              <w:rPr>
                <w:sz w:val="20"/>
                <w:lang w:bidi="ar-SA"/>
              </w:rPr>
            </w:pPr>
            <w:r w:rsidRPr="00EF26DF">
              <w:rPr>
                <w:b/>
                <w:lang w:bidi="ar-SA"/>
              </w:rPr>
              <w:t>LES CLASSIQUES DES SCIENCES SOCIALES</w:t>
            </w:r>
            <w:r w:rsidRPr="00EF26DF">
              <w:rPr>
                <w:lang w:bidi="ar-SA"/>
              </w:rPr>
              <w:br/>
              <w:t>CHICOUTIMI, QUÉBEC</w:t>
            </w:r>
            <w:r w:rsidRPr="00EF26DF">
              <w:rPr>
                <w:lang w:bidi="ar-SA"/>
              </w:rPr>
              <w:br/>
            </w:r>
            <w:hyperlink r:id="rId7" w:history="1">
              <w:r w:rsidRPr="00EF26DF">
                <w:rPr>
                  <w:rStyle w:val="Hyperlien"/>
                  <w:lang w:bidi="ar-SA"/>
                </w:rPr>
                <w:t>http://classiques.uqac.ca/</w:t>
              </w:r>
            </w:hyperlink>
          </w:p>
          <w:p w14:paraId="7F6C223D" w14:textId="77777777" w:rsidR="00DA259A" w:rsidRPr="00EF26DF" w:rsidRDefault="00DA259A">
            <w:pPr>
              <w:widowControl w:val="0"/>
              <w:ind w:firstLine="0"/>
              <w:jc w:val="both"/>
              <w:rPr>
                <w:lang w:bidi="ar-SA"/>
              </w:rPr>
            </w:pPr>
          </w:p>
          <w:p w14:paraId="726A67BB" w14:textId="77777777" w:rsidR="00DA259A" w:rsidRDefault="00DA259A">
            <w:pPr>
              <w:widowControl w:val="0"/>
              <w:ind w:firstLine="0"/>
              <w:jc w:val="both"/>
              <w:rPr>
                <w:lang w:bidi="ar-SA"/>
              </w:rPr>
            </w:pPr>
          </w:p>
          <w:p w14:paraId="771A6E96" w14:textId="77777777" w:rsidR="00DA259A" w:rsidRDefault="00DA259A">
            <w:pPr>
              <w:widowControl w:val="0"/>
              <w:ind w:firstLine="0"/>
              <w:jc w:val="both"/>
              <w:rPr>
                <w:lang w:bidi="ar-SA"/>
              </w:rPr>
            </w:pPr>
          </w:p>
          <w:p w14:paraId="4C1161DC" w14:textId="77777777" w:rsidR="00DA259A" w:rsidRPr="00EF26DF" w:rsidRDefault="00DA259A">
            <w:pPr>
              <w:widowControl w:val="0"/>
              <w:ind w:firstLine="0"/>
              <w:jc w:val="both"/>
              <w:rPr>
                <w:lang w:bidi="ar-SA"/>
              </w:rPr>
            </w:pPr>
          </w:p>
          <w:p w14:paraId="51E40804" w14:textId="77777777" w:rsidR="00DA259A" w:rsidRPr="00EF26DF" w:rsidRDefault="00DA259A">
            <w:pPr>
              <w:widowControl w:val="0"/>
              <w:ind w:firstLine="0"/>
              <w:jc w:val="both"/>
              <w:rPr>
                <w:lang w:bidi="ar-SA"/>
              </w:rPr>
            </w:pPr>
          </w:p>
          <w:p w14:paraId="34146C27" w14:textId="77777777" w:rsidR="00DA259A" w:rsidRPr="00EF26DF" w:rsidRDefault="00DA259A">
            <w:pPr>
              <w:widowControl w:val="0"/>
              <w:ind w:firstLine="0"/>
              <w:jc w:val="both"/>
              <w:rPr>
                <w:lang w:bidi="ar-SA"/>
              </w:rPr>
            </w:pPr>
          </w:p>
          <w:p w14:paraId="0E85E0D3" w14:textId="77777777" w:rsidR="00DA259A" w:rsidRPr="00EF26DF" w:rsidRDefault="00DA259A">
            <w:pPr>
              <w:widowControl w:val="0"/>
              <w:ind w:firstLine="0"/>
              <w:jc w:val="both"/>
              <w:rPr>
                <w:lang w:bidi="ar-SA"/>
              </w:rPr>
            </w:pPr>
          </w:p>
          <w:p w14:paraId="410EAB29" w14:textId="77777777" w:rsidR="00DA259A" w:rsidRPr="00EF26DF" w:rsidRDefault="00DA259A">
            <w:pPr>
              <w:ind w:firstLine="0"/>
              <w:jc w:val="both"/>
              <w:rPr>
                <w:lang w:bidi="ar-SA"/>
              </w:rPr>
            </w:pPr>
          </w:p>
        </w:tc>
      </w:tr>
    </w:tbl>
    <w:p w14:paraId="3FEB4DF4" w14:textId="77777777" w:rsidR="00DA259A" w:rsidRDefault="00DA259A" w:rsidP="00DA259A">
      <w:pPr>
        <w:ind w:firstLine="0"/>
        <w:jc w:val="both"/>
      </w:pPr>
      <w:r w:rsidRPr="00EF26DF">
        <w:br w:type="page"/>
      </w:r>
    </w:p>
    <w:p w14:paraId="411A5B63" w14:textId="77777777" w:rsidR="00DA259A" w:rsidRDefault="00DA259A" w:rsidP="00DA259A">
      <w:pPr>
        <w:ind w:firstLine="0"/>
        <w:jc w:val="both"/>
      </w:pPr>
    </w:p>
    <w:p w14:paraId="2B30C553" w14:textId="77777777" w:rsidR="00DA259A" w:rsidRDefault="00DA259A" w:rsidP="00DA259A">
      <w:pPr>
        <w:ind w:firstLine="0"/>
        <w:jc w:val="both"/>
      </w:pPr>
    </w:p>
    <w:p w14:paraId="090ECB43" w14:textId="77777777" w:rsidR="00DA259A" w:rsidRDefault="00DA259A" w:rsidP="00DA259A">
      <w:pPr>
        <w:ind w:firstLine="0"/>
        <w:jc w:val="both"/>
      </w:pPr>
    </w:p>
    <w:p w14:paraId="17986F1B" w14:textId="77777777" w:rsidR="00DA259A" w:rsidRDefault="00096F97" w:rsidP="00DA259A">
      <w:pPr>
        <w:ind w:firstLine="0"/>
        <w:jc w:val="right"/>
      </w:pPr>
      <w:r>
        <w:rPr>
          <w:noProof/>
        </w:rPr>
        <w:drawing>
          <wp:inline distT="0" distB="0" distL="0" distR="0" wp14:anchorId="0EB33242" wp14:editId="0B9BC966">
            <wp:extent cx="2654300" cy="10414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4300" cy="1041400"/>
                    </a:xfrm>
                    <a:prstGeom prst="rect">
                      <a:avLst/>
                    </a:prstGeom>
                    <a:noFill/>
                    <a:ln>
                      <a:noFill/>
                    </a:ln>
                  </pic:spPr>
                </pic:pic>
              </a:graphicData>
            </a:graphic>
          </wp:inline>
        </w:drawing>
      </w:r>
    </w:p>
    <w:p w14:paraId="4DEB2744" w14:textId="77777777" w:rsidR="00DA259A" w:rsidRDefault="00DA259A" w:rsidP="00DA259A">
      <w:pPr>
        <w:ind w:firstLine="0"/>
        <w:jc w:val="right"/>
      </w:pPr>
      <w:hyperlink r:id="rId9" w:history="1">
        <w:r w:rsidRPr="00302466">
          <w:rPr>
            <w:rStyle w:val="Hyperlien"/>
          </w:rPr>
          <w:t>http://classiques.uqac.ca/</w:t>
        </w:r>
      </w:hyperlink>
      <w:r>
        <w:t xml:space="preserve"> </w:t>
      </w:r>
    </w:p>
    <w:p w14:paraId="514E27FB" w14:textId="77777777" w:rsidR="00DA259A" w:rsidRDefault="00DA259A" w:rsidP="00DA259A">
      <w:pPr>
        <w:ind w:firstLine="0"/>
        <w:jc w:val="both"/>
      </w:pPr>
    </w:p>
    <w:p w14:paraId="3E609E94" w14:textId="77777777" w:rsidR="00DA259A" w:rsidRDefault="00DA259A" w:rsidP="00DA259A">
      <w:pPr>
        <w:ind w:firstLine="0"/>
        <w:jc w:val="both"/>
      </w:pPr>
      <w:r w:rsidRPr="00D2666B">
        <w:rPr>
          <w:i/>
        </w:rPr>
        <w:t>Les Classiques des sciences sociales</w:t>
      </w:r>
      <w:r>
        <w:t xml:space="preserve"> est une bibliothèque numérique en libre accès, fondée au Cégep de Chicoutimi en 1993 et développée en coopération avec l’Université du Québec à Chicoutimi (UQÀC) de 2000 à 2024 et avec l’UQAM à partir du mois de septembre 2024.</w:t>
      </w:r>
    </w:p>
    <w:p w14:paraId="1BB057CE" w14:textId="77777777" w:rsidR="00DA259A" w:rsidRDefault="00DA259A" w:rsidP="00DA259A">
      <w:pPr>
        <w:ind w:firstLine="0"/>
        <w:jc w:val="both"/>
      </w:pPr>
    </w:p>
    <w:p w14:paraId="57252A9D" w14:textId="77777777" w:rsidR="00DA259A" w:rsidRDefault="00DA259A" w:rsidP="00DA259A">
      <w:pPr>
        <w:ind w:firstLine="0"/>
        <w:jc w:val="both"/>
      </w:pPr>
    </w:p>
    <w:tbl>
      <w:tblPr>
        <w:tblW w:w="0" w:type="auto"/>
        <w:tblLook w:val="00BF" w:firstRow="1" w:lastRow="0" w:firstColumn="1" w:lastColumn="0" w:noHBand="0" w:noVBand="0"/>
      </w:tblPr>
      <w:tblGrid>
        <w:gridCol w:w="3924"/>
        <w:gridCol w:w="3996"/>
      </w:tblGrid>
      <w:tr w:rsidR="00DA259A" w14:paraId="378256DD" w14:textId="77777777">
        <w:tc>
          <w:tcPr>
            <w:tcW w:w="4014" w:type="dxa"/>
          </w:tcPr>
          <w:p w14:paraId="47E0AC64" w14:textId="77777777" w:rsidR="00DA259A" w:rsidRDefault="00096F97" w:rsidP="00DA259A">
            <w:pPr>
              <w:spacing w:before="120" w:after="120"/>
              <w:ind w:firstLine="0"/>
              <w:jc w:val="center"/>
            </w:pPr>
            <w:r>
              <w:rPr>
                <w:noProof/>
              </w:rPr>
              <w:drawing>
                <wp:inline distT="0" distB="0" distL="0" distR="0" wp14:anchorId="728A031A" wp14:editId="33A5ED5D">
                  <wp:extent cx="1447800" cy="58420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7800" cy="584200"/>
                          </a:xfrm>
                          <a:prstGeom prst="rect">
                            <a:avLst/>
                          </a:prstGeom>
                          <a:noFill/>
                          <a:ln>
                            <a:noFill/>
                          </a:ln>
                        </pic:spPr>
                      </pic:pic>
                    </a:graphicData>
                  </a:graphic>
                </wp:inline>
              </w:drawing>
            </w:r>
          </w:p>
        </w:tc>
        <w:tc>
          <w:tcPr>
            <w:tcW w:w="4014" w:type="dxa"/>
          </w:tcPr>
          <w:p w14:paraId="11424CA0" w14:textId="77777777" w:rsidR="00DA259A" w:rsidRDefault="00096F97" w:rsidP="00DA259A">
            <w:pPr>
              <w:spacing w:before="120" w:after="120"/>
              <w:ind w:firstLine="0"/>
              <w:jc w:val="center"/>
            </w:pPr>
            <w:r>
              <w:rPr>
                <w:noProof/>
              </w:rPr>
              <w:drawing>
                <wp:inline distT="0" distB="0" distL="0" distR="0" wp14:anchorId="7F8FD86E" wp14:editId="4C6EF762">
                  <wp:extent cx="2222500" cy="9017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2500" cy="901700"/>
                          </a:xfrm>
                          <a:prstGeom prst="rect">
                            <a:avLst/>
                          </a:prstGeom>
                          <a:noFill/>
                          <a:ln>
                            <a:noFill/>
                          </a:ln>
                        </pic:spPr>
                      </pic:pic>
                    </a:graphicData>
                  </a:graphic>
                </wp:inline>
              </w:drawing>
            </w:r>
          </w:p>
        </w:tc>
      </w:tr>
      <w:tr w:rsidR="00DA259A" w:rsidRPr="00B67BF4" w14:paraId="5EEA6F7F" w14:textId="77777777">
        <w:tc>
          <w:tcPr>
            <w:tcW w:w="4014" w:type="dxa"/>
          </w:tcPr>
          <w:p w14:paraId="1E4B33BB" w14:textId="77777777" w:rsidR="00DA259A" w:rsidRPr="00EF26DF" w:rsidRDefault="00DA259A" w:rsidP="00DA259A">
            <w:pPr>
              <w:spacing w:before="120" w:after="120"/>
              <w:ind w:firstLine="0"/>
              <w:jc w:val="center"/>
              <w:rPr>
                <w:sz w:val="24"/>
              </w:rPr>
            </w:pPr>
            <w:hyperlink r:id="rId12" w:history="1">
              <w:r w:rsidRPr="0057737F">
                <w:rPr>
                  <w:rStyle w:val="Hyperlien"/>
                  <w:sz w:val="24"/>
                </w:rPr>
                <w:t>https://classiques.uqam.ca/</w:t>
              </w:r>
            </w:hyperlink>
            <w:r>
              <w:rPr>
                <w:sz w:val="24"/>
              </w:rPr>
              <w:t xml:space="preserve"> </w:t>
            </w:r>
          </w:p>
        </w:tc>
        <w:tc>
          <w:tcPr>
            <w:tcW w:w="4014" w:type="dxa"/>
          </w:tcPr>
          <w:p w14:paraId="460C3F6F" w14:textId="77777777" w:rsidR="00DA259A" w:rsidRPr="00EF26DF" w:rsidRDefault="00DA259A" w:rsidP="00DA259A">
            <w:pPr>
              <w:spacing w:before="120" w:after="120"/>
              <w:ind w:firstLine="0"/>
              <w:jc w:val="center"/>
              <w:rPr>
                <w:sz w:val="24"/>
              </w:rPr>
            </w:pPr>
            <w:hyperlink r:id="rId13" w:history="1">
              <w:r w:rsidRPr="0057737F">
                <w:rPr>
                  <w:rStyle w:val="Hyperlien"/>
                  <w:sz w:val="24"/>
                </w:rPr>
                <w:t>http://classiques.uqac.ca/</w:t>
              </w:r>
            </w:hyperlink>
            <w:r>
              <w:rPr>
                <w:sz w:val="24"/>
              </w:rPr>
              <w:t xml:space="preserve"> </w:t>
            </w:r>
          </w:p>
        </w:tc>
      </w:tr>
    </w:tbl>
    <w:p w14:paraId="62C443BC" w14:textId="77777777" w:rsidR="00DA259A" w:rsidRDefault="00DA259A" w:rsidP="00DA259A">
      <w:pPr>
        <w:ind w:firstLine="0"/>
        <w:jc w:val="both"/>
      </w:pPr>
    </w:p>
    <w:p w14:paraId="1E677304" w14:textId="77777777" w:rsidR="00DA259A" w:rsidRDefault="00DA259A" w:rsidP="00DA259A">
      <w:pPr>
        <w:ind w:firstLine="0"/>
        <w:jc w:val="both"/>
      </w:pPr>
    </w:p>
    <w:p w14:paraId="01B433A1" w14:textId="77777777" w:rsidR="00DA259A" w:rsidRDefault="00DA259A" w:rsidP="00DA259A">
      <w:pPr>
        <w:ind w:firstLine="0"/>
        <w:jc w:val="both"/>
      </w:pPr>
      <w:r>
        <w:t>L’UQÀM assurera à partir de septembre 2024 la pérennité des Class</w:t>
      </w:r>
      <w:r>
        <w:t>i</w:t>
      </w:r>
      <w:r>
        <w:t>ques des sciences sociales et son développement futur, bien sûr avec les bénévoles des Classiques des sciences sociales.</w:t>
      </w:r>
    </w:p>
    <w:p w14:paraId="792D4C6D" w14:textId="77777777" w:rsidR="00DA259A" w:rsidRDefault="00DA259A" w:rsidP="00DA259A">
      <w:pPr>
        <w:ind w:firstLine="0"/>
        <w:jc w:val="both"/>
      </w:pPr>
    </w:p>
    <w:p w14:paraId="59D9E07E" w14:textId="77777777" w:rsidR="00DA259A" w:rsidRDefault="00DA259A" w:rsidP="00DA259A">
      <w:pPr>
        <w:ind w:firstLine="0"/>
        <w:jc w:val="both"/>
      </w:pPr>
    </w:p>
    <w:p w14:paraId="16862C19" w14:textId="77777777" w:rsidR="00DA259A" w:rsidRDefault="00DA259A" w:rsidP="00DA259A">
      <w:pPr>
        <w:ind w:firstLine="0"/>
        <w:jc w:val="both"/>
      </w:pPr>
      <w:r>
        <w:t>En 2023, Les Classiques des sciences sociales fêtèrent leur 30</w:t>
      </w:r>
      <w:r w:rsidRPr="00622FDA">
        <w:rPr>
          <w:vertAlign w:val="superscript"/>
        </w:rPr>
        <w:t>e</w:t>
      </w:r>
      <w:r>
        <w:t xml:space="preserve"> ann</w:t>
      </w:r>
      <w:r>
        <w:t>i</w:t>
      </w:r>
      <w:r>
        <w:t>versa</w:t>
      </w:r>
      <w:r>
        <w:t>i</w:t>
      </w:r>
      <w:r>
        <w:t>re de fondation. Une belle initiative citoyenne.</w:t>
      </w:r>
    </w:p>
    <w:p w14:paraId="34568B42" w14:textId="77777777" w:rsidR="00DA259A" w:rsidRPr="00EF26DF" w:rsidRDefault="00DA259A" w:rsidP="00DA259A">
      <w:pPr>
        <w:ind w:firstLine="0"/>
        <w:jc w:val="both"/>
        <w:rPr>
          <w:szCs w:val="32"/>
        </w:rPr>
      </w:pPr>
      <w:r w:rsidRPr="00EF26DF">
        <w:br w:type="page"/>
      </w:r>
    </w:p>
    <w:p w14:paraId="77292416" w14:textId="77777777" w:rsidR="00DA259A" w:rsidRPr="00EF26DF" w:rsidRDefault="00DA259A">
      <w:pPr>
        <w:widowControl w:val="0"/>
        <w:autoSpaceDE w:val="0"/>
        <w:autoSpaceDN w:val="0"/>
        <w:adjustRightInd w:val="0"/>
        <w:jc w:val="center"/>
        <w:rPr>
          <w:color w:val="008B00"/>
          <w:sz w:val="40"/>
          <w:szCs w:val="36"/>
        </w:rPr>
      </w:pPr>
      <w:r w:rsidRPr="00EF26DF">
        <w:rPr>
          <w:color w:val="008B00"/>
          <w:sz w:val="40"/>
          <w:szCs w:val="36"/>
        </w:rPr>
        <w:t>Politique d'utilisation</w:t>
      </w:r>
      <w:r w:rsidRPr="00EF26DF">
        <w:rPr>
          <w:color w:val="008B00"/>
          <w:sz w:val="40"/>
          <w:szCs w:val="36"/>
        </w:rPr>
        <w:br/>
        <w:t>de la bibliothèque des Classiques</w:t>
      </w:r>
    </w:p>
    <w:p w14:paraId="005A5A48" w14:textId="77777777" w:rsidR="00DA259A" w:rsidRPr="00EF26DF" w:rsidRDefault="00DA259A">
      <w:pPr>
        <w:widowControl w:val="0"/>
        <w:autoSpaceDE w:val="0"/>
        <w:autoSpaceDN w:val="0"/>
        <w:adjustRightInd w:val="0"/>
        <w:rPr>
          <w:szCs w:val="32"/>
        </w:rPr>
      </w:pPr>
    </w:p>
    <w:p w14:paraId="25461A0E" w14:textId="77777777" w:rsidR="00DA259A" w:rsidRPr="00EF26DF" w:rsidRDefault="00DA259A">
      <w:pPr>
        <w:widowControl w:val="0"/>
        <w:autoSpaceDE w:val="0"/>
        <w:autoSpaceDN w:val="0"/>
        <w:adjustRightInd w:val="0"/>
        <w:jc w:val="both"/>
        <w:rPr>
          <w:color w:val="1C1C1C"/>
          <w:szCs w:val="26"/>
        </w:rPr>
      </w:pPr>
    </w:p>
    <w:p w14:paraId="0D6250C6" w14:textId="77777777" w:rsidR="00DA259A" w:rsidRPr="00EF26DF" w:rsidRDefault="00DA259A">
      <w:pPr>
        <w:widowControl w:val="0"/>
        <w:autoSpaceDE w:val="0"/>
        <w:autoSpaceDN w:val="0"/>
        <w:adjustRightInd w:val="0"/>
        <w:jc w:val="both"/>
        <w:rPr>
          <w:color w:val="1C1C1C"/>
          <w:szCs w:val="26"/>
        </w:rPr>
      </w:pPr>
    </w:p>
    <w:p w14:paraId="0FC17AF3" w14:textId="77777777" w:rsidR="00DA259A" w:rsidRPr="00EF26DF" w:rsidRDefault="00DA259A">
      <w:pPr>
        <w:widowControl w:val="0"/>
        <w:autoSpaceDE w:val="0"/>
        <w:autoSpaceDN w:val="0"/>
        <w:adjustRightInd w:val="0"/>
        <w:jc w:val="both"/>
        <w:rPr>
          <w:color w:val="1C1C1C"/>
          <w:szCs w:val="26"/>
        </w:rPr>
      </w:pPr>
      <w:r w:rsidRPr="00EF26DF">
        <w:rPr>
          <w:color w:val="1C1C1C"/>
          <w:szCs w:val="26"/>
        </w:rPr>
        <w:t>Toute reproduction et rediffusion de nos fichiers est inte</w:t>
      </w:r>
      <w:r w:rsidRPr="00EF26DF">
        <w:rPr>
          <w:color w:val="1C1C1C"/>
          <w:szCs w:val="26"/>
        </w:rPr>
        <w:t>r</w:t>
      </w:r>
      <w:r w:rsidRPr="00EF26DF">
        <w:rPr>
          <w:color w:val="1C1C1C"/>
          <w:szCs w:val="26"/>
        </w:rPr>
        <w:t>dite, m</w:t>
      </w:r>
      <w:r w:rsidRPr="00EF26DF">
        <w:rPr>
          <w:color w:val="1C1C1C"/>
          <w:szCs w:val="26"/>
        </w:rPr>
        <w:t>ê</w:t>
      </w:r>
      <w:r w:rsidRPr="00EF26DF">
        <w:rPr>
          <w:color w:val="1C1C1C"/>
          <w:szCs w:val="26"/>
        </w:rPr>
        <w:t>me avec la mention de leur provenance, sans l’autorisation fo</w:t>
      </w:r>
      <w:r w:rsidRPr="00EF26DF">
        <w:rPr>
          <w:color w:val="1C1C1C"/>
          <w:szCs w:val="26"/>
        </w:rPr>
        <w:t>r</w:t>
      </w:r>
      <w:r w:rsidRPr="00EF26DF">
        <w:rPr>
          <w:color w:val="1C1C1C"/>
          <w:szCs w:val="26"/>
        </w:rPr>
        <w:t>melle, écrite, du fondateur des Classiques des sciences s</w:t>
      </w:r>
      <w:r w:rsidRPr="00EF26DF">
        <w:rPr>
          <w:color w:val="1C1C1C"/>
          <w:szCs w:val="26"/>
        </w:rPr>
        <w:t>o</w:t>
      </w:r>
      <w:r w:rsidRPr="00EF26DF">
        <w:rPr>
          <w:color w:val="1C1C1C"/>
          <w:szCs w:val="26"/>
        </w:rPr>
        <w:t>ciales, Jean-Marie Tremblay, sociologue.</w:t>
      </w:r>
    </w:p>
    <w:p w14:paraId="0C96668A" w14:textId="77777777" w:rsidR="00DA259A" w:rsidRPr="00EF26DF" w:rsidRDefault="00DA259A">
      <w:pPr>
        <w:widowControl w:val="0"/>
        <w:autoSpaceDE w:val="0"/>
        <w:autoSpaceDN w:val="0"/>
        <w:adjustRightInd w:val="0"/>
        <w:jc w:val="both"/>
        <w:rPr>
          <w:color w:val="1C1C1C"/>
          <w:szCs w:val="26"/>
        </w:rPr>
      </w:pPr>
    </w:p>
    <w:p w14:paraId="00E880B2" w14:textId="77777777" w:rsidR="00DA259A" w:rsidRPr="00EF26DF" w:rsidRDefault="00DA259A" w:rsidP="00DA259A">
      <w:pPr>
        <w:widowControl w:val="0"/>
        <w:autoSpaceDE w:val="0"/>
        <w:autoSpaceDN w:val="0"/>
        <w:adjustRightInd w:val="0"/>
        <w:jc w:val="both"/>
        <w:rPr>
          <w:color w:val="1C1C1C"/>
          <w:szCs w:val="26"/>
        </w:rPr>
      </w:pPr>
      <w:r w:rsidRPr="00EF26DF">
        <w:rPr>
          <w:color w:val="1C1C1C"/>
          <w:szCs w:val="26"/>
        </w:rPr>
        <w:t>Les fichiers des Classiques des sciences sociales ne pe</w:t>
      </w:r>
      <w:r w:rsidRPr="00EF26DF">
        <w:rPr>
          <w:color w:val="1C1C1C"/>
          <w:szCs w:val="26"/>
        </w:rPr>
        <w:t>u</w:t>
      </w:r>
      <w:r w:rsidRPr="00EF26DF">
        <w:rPr>
          <w:color w:val="1C1C1C"/>
          <w:szCs w:val="26"/>
        </w:rPr>
        <w:t>vent sans autorisation formelle:</w:t>
      </w:r>
    </w:p>
    <w:p w14:paraId="729DE7DB" w14:textId="77777777" w:rsidR="00DA259A" w:rsidRPr="00EF26DF" w:rsidRDefault="00DA259A" w:rsidP="00DA259A">
      <w:pPr>
        <w:widowControl w:val="0"/>
        <w:autoSpaceDE w:val="0"/>
        <w:autoSpaceDN w:val="0"/>
        <w:adjustRightInd w:val="0"/>
        <w:jc w:val="both"/>
        <w:rPr>
          <w:color w:val="1C1C1C"/>
          <w:szCs w:val="26"/>
        </w:rPr>
      </w:pPr>
    </w:p>
    <w:p w14:paraId="2ED4A96F" w14:textId="77777777" w:rsidR="00DA259A" w:rsidRPr="00EF26DF" w:rsidRDefault="00DA259A" w:rsidP="00DA259A">
      <w:pPr>
        <w:widowControl w:val="0"/>
        <w:autoSpaceDE w:val="0"/>
        <w:autoSpaceDN w:val="0"/>
        <w:adjustRightInd w:val="0"/>
        <w:jc w:val="both"/>
        <w:rPr>
          <w:color w:val="1C1C1C"/>
          <w:szCs w:val="26"/>
        </w:rPr>
      </w:pPr>
      <w:r w:rsidRPr="00EF26DF">
        <w:rPr>
          <w:color w:val="1C1C1C"/>
          <w:szCs w:val="26"/>
        </w:rPr>
        <w:t>- être hébergés (en fichier ou page web, en totalité ou en partie) sur un serveur autre que celui des Classiques.</w:t>
      </w:r>
    </w:p>
    <w:p w14:paraId="2F74C37E" w14:textId="77777777" w:rsidR="00DA259A" w:rsidRPr="00EF26DF" w:rsidRDefault="00DA259A" w:rsidP="00DA259A">
      <w:pPr>
        <w:widowControl w:val="0"/>
        <w:autoSpaceDE w:val="0"/>
        <w:autoSpaceDN w:val="0"/>
        <w:adjustRightInd w:val="0"/>
        <w:jc w:val="both"/>
        <w:rPr>
          <w:color w:val="1C1C1C"/>
          <w:szCs w:val="26"/>
        </w:rPr>
      </w:pPr>
      <w:r w:rsidRPr="00EF26DF">
        <w:rPr>
          <w:color w:val="1C1C1C"/>
          <w:szCs w:val="26"/>
        </w:rPr>
        <w:t xml:space="preserve">- servir de base de travail à un autre fichier modifié ensuite par tout autre moyen (couleur, police, mise en page, extraits, support, </w:t>
      </w:r>
      <w:proofErr w:type="gramStart"/>
      <w:r w:rsidRPr="00EF26DF">
        <w:rPr>
          <w:color w:val="1C1C1C"/>
          <w:szCs w:val="26"/>
        </w:rPr>
        <w:t>etc...</w:t>
      </w:r>
      <w:proofErr w:type="gramEnd"/>
      <w:r w:rsidRPr="00EF26DF">
        <w:rPr>
          <w:color w:val="1C1C1C"/>
          <w:szCs w:val="26"/>
        </w:rPr>
        <w:t>),</w:t>
      </w:r>
    </w:p>
    <w:p w14:paraId="2D7C8D25" w14:textId="77777777" w:rsidR="00DA259A" w:rsidRPr="00EF26DF" w:rsidRDefault="00DA259A" w:rsidP="00DA259A">
      <w:pPr>
        <w:widowControl w:val="0"/>
        <w:autoSpaceDE w:val="0"/>
        <w:autoSpaceDN w:val="0"/>
        <w:adjustRightInd w:val="0"/>
        <w:jc w:val="both"/>
        <w:rPr>
          <w:color w:val="1C1C1C"/>
          <w:szCs w:val="26"/>
        </w:rPr>
      </w:pPr>
    </w:p>
    <w:p w14:paraId="1E3F8C26" w14:textId="77777777" w:rsidR="00DA259A" w:rsidRPr="00EF26DF" w:rsidRDefault="00DA259A">
      <w:pPr>
        <w:widowControl w:val="0"/>
        <w:autoSpaceDE w:val="0"/>
        <w:autoSpaceDN w:val="0"/>
        <w:adjustRightInd w:val="0"/>
        <w:jc w:val="both"/>
        <w:rPr>
          <w:color w:val="1C1C1C"/>
          <w:szCs w:val="26"/>
        </w:rPr>
      </w:pPr>
      <w:r w:rsidRPr="00EF26DF">
        <w:rPr>
          <w:color w:val="1C1C1C"/>
          <w:szCs w:val="26"/>
        </w:rPr>
        <w:t xml:space="preserve">Les fichiers (.html, .doc, .pdf, .rtf, .jpg, .gif) disponibles sur le site Les Classiques des sciences sociales sont la propriété des </w:t>
      </w:r>
      <w:r w:rsidRPr="00EF26DF">
        <w:rPr>
          <w:b/>
          <w:color w:val="1C1C1C"/>
          <w:szCs w:val="26"/>
        </w:rPr>
        <w:t>Class</w:t>
      </w:r>
      <w:r w:rsidRPr="00EF26DF">
        <w:rPr>
          <w:b/>
          <w:color w:val="1C1C1C"/>
          <w:szCs w:val="26"/>
        </w:rPr>
        <w:t>i</w:t>
      </w:r>
      <w:r w:rsidRPr="00EF26DF">
        <w:rPr>
          <w:b/>
          <w:color w:val="1C1C1C"/>
          <w:szCs w:val="26"/>
        </w:rPr>
        <w:t>ques des sciences sociales</w:t>
      </w:r>
      <w:r w:rsidRPr="00EF26DF">
        <w:rPr>
          <w:color w:val="1C1C1C"/>
          <w:szCs w:val="26"/>
        </w:rPr>
        <w:t>, un organisme à but non lucratif composé excl</w:t>
      </w:r>
      <w:r w:rsidRPr="00EF26DF">
        <w:rPr>
          <w:color w:val="1C1C1C"/>
          <w:szCs w:val="26"/>
        </w:rPr>
        <w:t>u</w:t>
      </w:r>
      <w:r w:rsidRPr="00EF26DF">
        <w:rPr>
          <w:color w:val="1C1C1C"/>
          <w:szCs w:val="26"/>
        </w:rPr>
        <w:t>sivement de bénévoles.</w:t>
      </w:r>
    </w:p>
    <w:p w14:paraId="06F06121" w14:textId="77777777" w:rsidR="00DA259A" w:rsidRPr="00EF26DF" w:rsidRDefault="00DA259A">
      <w:pPr>
        <w:widowControl w:val="0"/>
        <w:autoSpaceDE w:val="0"/>
        <w:autoSpaceDN w:val="0"/>
        <w:adjustRightInd w:val="0"/>
        <w:jc w:val="both"/>
        <w:rPr>
          <w:color w:val="1C1C1C"/>
          <w:szCs w:val="26"/>
        </w:rPr>
      </w:pPr>
    </w:p>
    <w:p w14:paraId="4ECAE1DD" w14:textId="77777777" w:rsidR="00DA259A" w:rsidRPr="00EF26DF" w:rsidRDefault="00DA259A">
      <w:pPr>
        <w:rPr>
          <w:color w:val="1C1C1C"/>
          <w:szCs w:val="26"/>
        </w:rPr>
      </w:pPr>
      <w:r w:rsidRPr="00EF26DF">
        <w:rPr>
          <w:color w:val="1C1C1C"/>
          <w:szCs w:val="26"/>
        </w:rPr>
        <w:t>Ils sont disponibles pour une utilisation intellectuelle et perso</w:t>
      </w:r>
      <w:r w:rsidRPr="00EF26DF">
        <w:rPr>
          <w:color w:val="1C1C1C"/>
          <w:szCs w:val="26"/>
        </w:rPr>
        <w:t>n</w:t>
      </w:r>
      <w:r w:rsidRPr="00EF26DF">
        <w:rPr>
          <w:color w:val="1C1C1C"/>
          <w:szCs w:val="26"/>
        </w:rPr>
        <w:t>ne</w:t>
      </w:r>
      <w:r w:rsidRPr="00EF26DF">
        <w:rPr>
          <w:color w:val="1C1C1C"/>
          <w:szCs w:val="26"/>
        </w:rPr>
        <w:t>l</w:t>
      </w:r>
      <w:r w:rsidRPr="00EF26DF">
        <w:rPr>
          <w:color w:val="1C1C1C"/>
          <w:szCs w:val="26"/>
        </w:rPr>
        <w:t>le et, en aucun cas, commerciale. Toute utilisation à des fins commerci</w:t>
      </w:r>
      <w:r w:rsidRPr="00EF26DF">
        <w:rPr>
          <w:color w:val="1C1C1C"/>
          <w:szCs w:val="26"/>
        </w:rPr>
        <w:t>a</w:t>
      </w:r>
      <w:r w:rsidRPr="00EF26DF">
        <w:rPr>
          <w:color w:val="1C1C1C"/>
          <w:szCs w:val="26"/>
        </w:rPr>
        <w:t>les des fichiers sur ce site est strictement interdite et toute rediff</w:t>
      </w:r>
      <w:r w:rsidRPr="00EF26DF">
        <w:rPr>
          <w:color w:val="1C1C1C"/>
          <w:szCs w:val="26"/>
        </w:rPr>
        <w:t>u</w:t>
      </w:r>
      <w:r w:rsidRPr="00EF26DF">
        <w:rPr>
          <w:color w:val="1C1C1C"/>
          <w:szCs w:val="26"/>
        </w:rPr>
        <w:t>sion est également strictement interdite.</w:t>
      </w:r>
    </w:p>
    <w:p w14:paraId="5847C1F0" w14:textId="77777777" w:rsidR="00DA259A" w:rsidRPr="00EF26DF" w:rsidRDefault="00DA259A">
      <w:pPr>
        <w:rPr>
          <w:b/>
          <w:color w:val="1C1C1C"/>
          <w:szCs w:val="26"/>
        </w:rPr>
      </w:pPr>
    </w:p>
    <w:p w14:paraId="53E7E82E" w14:textId="77777777" w:rsidR="00DA259A" w:rsidRPr="00EF26DF" w:rsidRDefault="00DA259A">
      <w:pPr>
        <w:rPr>
          <w:b/>
          <w:color w:val="1C1C1C"/>
          <w:szCs w:val="26"/>
        </w:rPr>
      </w:pPr>
      <w:r w:rsidRPr="00EF26DF">
        <w:rPr>
          <w:b/>
          <w:color w:val="1C1C1C"/>
          <w:szCs w:val="26"/>
        </w:rPr>
        <w:t>L'accès à notre travail est libre et gratuit à tous les utilis</w:t>
      </w:r>
      <w:r w:rsidRPr="00EF26DF">
        <w:rPr>
          <w:b/>
          <w:color w:val="1C1C1C"/>
          <w:szCs w:val="26"/>
        </w:rPr>
        <w:t>a</w:t>
      </w:r>
      <w:r w:rsidRPr="00EF26DF">
        <w:rPr>
          <w:b/>
          <w:color w:val="1C1C1C"/>
          <w:szCs w:val="26"/>
        </w:rPr>
        <w:t>teurs. C'est notre mission.</w:t>
      </w:r>
    </w:p>
    <w:p w14:paraId="02C31E4E" w14:textId="77777777" w:rsidR="00DA259A" w:rsidRPr="00EF26DF" w:rsidRDefault="00DA259A">
      <w:pPr>
        <w:rPr>
          <w:b/>
          <w:color w:val="1C1C1C"/>
          <w:szCs w:val="26"/>
        </w:rPr>
      </w:pPr>
    </w:p>
    <w:p w14:paraId="126E57E7" w14:textId="77777777" w:rsidR="00DA259A" w:rsidRPr="00EF26DF" w:rsidRDefault="00DA259A">
      <w:pPr>
        <w:rPr>
          <w:color w:val="1C1C1C"/>
          <w:szCs w:val="26"/>
        </w:rPr>
      </w:pPr>
      <w:r w:rsidRPr="00EF26DF">
        <w:rPr>
          <w:color w:val="1C1C1C"/>
          <w:szCs w:val="26"/>
        </w:rPr>
        <w:t>Jean-Marie Tremblay, sociologue</w:t>
      </w:r>
    </w:p>
    <w:p w14:paraId="2E2EE9ED" w14:textId="77777777" w:rsidR="00DA259A" w:rsidRPr="00EF26DF" w:rsidRDefault="00DA259A">
      <w:pPr>
        <w:rPr>
          <w:color w:val="1C1C1C"/>
          <w:szCs w:val="26"/>
        </w:rPr>
      </w:pPr>
      <w:r w:rsidRPr="00EF26DF">
        <w:rPr>
          <w:color w:val="1C1C1C"/>
          <w:szCs w:val="26"/>
        </w:rPr>
        <w:t>Fondateur et Président-directeur général,</w:t>
      </w:r>
    </w:p>
    <w:p w14:paraId="58D0EBA2" w14:textId="77777777" w:rsidR="00DA259A" w:rsidRPr="00EF26DF" w:rsidRDefault="00DA259A">
      <w:pPr>
        <w:rPr>
          <w:color w:val="000080"/>
        </w:rPr>
      </w:pPr>
      <w:r w:rsidRPr="00EF26DF">
        <w:rPr>
          <w:color w:val="000080"/>
          <w:szCs w:val="26"/>
        </w:rPr>
        <w:t>LES CLASSIQUES DES SCIENCES SOCIALES.</w:t>
      </w:r>
    </w:p>
    <w:p w14:paraId="61EC8B14" w14:textId="77777777" w:rsidR="00DA259A" w:rsidRPr="00EF26DF" w:rsidRDefault="00DA259A" w:rsidP="00DA259A">
      <w:pPr>
        <w:ind w:firstLine="0"/>
        <w:jc w:val="both"/>
        <w:rPr>
          <w:sz w:val="24"/>
          <w:lang w:bidi="ar-SA"/>
        </w:rPr>
      </w:pPr>
      <w:r w:rsidRPr="00EF26DF">
        <w:br w:type="page"/>
      </w:r>
      <w:r w:rsidRPr="00EF26DF">
        <w:rPr>
          <w:sz w:val="24"/>
          <w:lang w:bidi="ar-SA"/>
        </w:rPr>
        <w:t>Un document produit en version numérique par Jean-Marie Tremblay, bénévole, professeur associé, Université du Québec à Chicoutimi</w:t>
      </w:r>
    </w:p>
    <w:p w14:paraId="4AA06751" w14:textId="77777777" w:rsidR="00DA259A" w:rsidRPr="00EF26DF" w:rsidRDefault="00DA259A" w:rsidP="00DA259A">
      <w:pPr>
        <w:ind w:firstLine="0"/>
        <w:jc w:val="both"/>
        <w:rPr>
          <w:sz w:val="24"/>
          <w:lang w:bidi="ar-SA"/>
        </w:rPr>
      </w:pPr>
      <w:r w:rsidRPr="00EF26DF">
        <w:rPr>
          <w:sz w:val="24"/>
          <w:lang w:bidi="ar-SA"/>
        </w:rPr>
        <w:t xml:space="preserve">Courriel: </w:t>
      </w:r>
      <w:hyperlink r:id="rId14" w:history="1">
        <w:r w:rsidRPr="00EF26DF">
          <w:rPr>
            <w:rStyle w:val="Hyperlien"/>
            <w:sz w:val="24"/>
            <w:lang w:bidi="ar-SA"/>
          </w:rPr>
          <w:t>classiques.sc.soc@gmail.com</w:t>
        </w:r>
      </w:hyperlink>
      <w:r w:rsidRPr="00EF26DF">
        <w:rPr>
          <w:sz w:val="24"/>
          <w:lang w:bidi="ar-SA"/>
        </w:rPr>
        <w:t xml:space="preserve">  </w:t>
      </w:r>
    </w:p>
    <w:p w14:paraId="06A85B3B" w14:textId="77777777" w:rsidR="00DA259A" w:rsidRPr="00EF26DF" w:rsidRDefault="00DA259A" w:rsidP="00DA259A">
      <w:pPr>
        <w:ind w:left="20" w:hanging="20"/>
        <w:jc w:val="both"/>
        <w:rPr>
          <w:sz w:val="24"/>
        </w:rPr>
      </w:pPr>
      <w:r w:rsidRPr="00EF26DF">
        <w:rPr>
          <w:sz w:val="24"/>
          <w:lang w:bidi="ar-SA"/>
        </w:rPr>
        <w:t xml:space="preserve">Site web pédagogique : </w:t>
      </w:r>
      <w:hyperlink r:id="rId15" w:history="1">
        <w:r w:rsidRPr="00EF26DF">
          <w:rPr>
            <w:rStyle w:val="Hyperlien"/>
            <w:sz w:val="24"/>
            <w:lang w:bidi="ar-SA"/>
          </w:rPr>
          <w:t>http://jmt-sociologue.uqac.ca/</w:t>
        </w:r>
      </w:hyperlink>
    </w:p>
    <w:p w14:paraId="03C0A0E2" w14:textId="77777777" w:rsidR="00DA259A" w:rsidRPr="00EF26DF" w:rsidRDefault="00DA259A" w:rsidP="00DA259A">
      <w:pPr>
        <w:ind w:left="20" w:hanging="20"/>
        <w:jc w:val="both"/>
        <w:rPr>
          <w:sz w:val="24"/>
        </w:rPr>
      </w:pPr>
      <w:proofErr w:type="gramStart"/>
      <w:r w:rsidRPr="00EF26DF">
        <w:rPr>
          <w:sz w:val="24"/>
        </w:rPr>
        <w:t>à</w:t>
      </w:r>
      <w:proofErr w:type="gramEnd"/>
      <w:r w:rsidRPr="00EF26DF">
        <w:rPr>
          <w:sz w:val="24"/>
        </w:rPr>
        <w:t xml:space="preserve"> partir du texte de :</w:t>
      </w:r>
    </w:p>
    <w:p w14:paraId="0FE8A54B" w14:textId="77777777" w:rsidR="00DA259A" w:rsidRPr="00EF26DF" w:rsidRDefault="00DA259A" w:rsidP="00DA259A">
      <w:pPr>
        <w:ind w:firstLine="0"/>
        <w:jc w:val="both"/>
        <w:rPr>
          <w:sz w:val="24"/>
        </w:rPr>
      </w:pPr>
    </w:p>
    <w:p w14:paraId="6B19E1A5" w14:textId="77777777" w:rsidR="00DA259A" w:rsidRPr="00EF26DF" w:rsidRDefault="00DA259A" w:rsidP="00DA259A">
      <w:pPr>
        <w:ind w:firstLine="0"/>
        <w:jc w:val="both"/>
        <w:rPr>
          <w:sz w:val="24"/>
        </w:rPr>
      </w:pPr>
    </w:p>
    <w:p w14:paraId="5AF26802" w14:textId="77777777" w:rsidR="00DA259A" w:rsidRPr="00EF26DF" w:rsidRDefault="00DA259A" w:rsidP="00DA259A">
      <w:pPr>
        <w:ind w:left="20" w:firstLine="340"/>
        <w:jc w:val="both"/>
      </w:pPr>
      <w:r w:rsidRPr="00EF26DF">
        <w:t>Claude Lessard</w:t>
      </w:r>
    </w:p>
    <w:p w14:paraId="208CF250" w14:textId="77777777" w:rsidR="00DA259A" w:rsidRPr="00EF26DF" w:rsidRDefault="00DA259A" w:rsidP="00DA259A">
      <w:pPr>
        <w:ind w:left="20" w:firstLine="340"/>
        <w:jc w:val="both"/>
      </w:pPr>
    </w:p>
    <w:p w14:paraId="5A38BBE1" w14:textId="77777777" w:rsidR="00DA259A" w:rsidRPr="00EF26DF" w:rsidRDefault="00DA259A" w:rsidP="00DA259A">
      <w:pPr>
        <w:jc w:val="both"/>
        <w:rPr>
          <w:b/>
          <w:color w:val="000080"/>
        </w:rPr>
      </w:pPr>
      <w:r w:rsidRPr="00EF26DF">
        <w:rPr>
          <w:b/>
          <w:color w:val="000080"/>
        </w:rPr>
        <w:t>“L’égalité des chances en éducation : du volontarisme au r</w:t>
      </w:r>
      <w:r w:rsidRPr="00EF26DF">
        <w:rPr>
          <w:b/>
          <w:color w:val="000080"/>
        </w:rPr>
        <w:t>e</w:t>
      </w:r>
      <w:r>
        <w:rPr>
          <w:b/>
          <w:color w:val="000080"/>
        </w:rPr>
        <w:t>noncement.”</w:t>
      </w:r>
    </w:p>
    <w:p w14:paraId="4D8C9841" w14:textId="77777777" w:rsidR="00DA259A" w:rsidRPr="00EF26DF" w:rsidRDefault="00DA259A" w:rsidP="00DA259A">
      <w:pPr>
        <w:jc w:val="both"/>
        <w:rPr>
          <w:b/>
          <w:color w:val="000080"/>
        </w:rPr>
      </w:pPr>
    </w:p>
    <w:p w14:paraId="25B9D693" w14:textId="77777777" w:rsidR="00DA259A" w:rsidRPr="00EF26DF" w:rsidRDefault="00DA259A" w:rsidP="00DA259A">
      <w:pPr>
        <w:jc w:val="both"/>
        <w:rPr>
          <w:sz w:val="24"/>
        </w:rPr>
      </w:pPr>
      <w:r>
        <w:t xml:space="preserve">Un article publié dans la revue </w:t>
      </w:r>
      <w:r>
        <w:rPr>
          <w:b/>
          <w:i/>
        </w:rPr>
        <w:t>Éducation et sociétés</w:t>
      </w:r>
      <w:r>
        <w:t>, no 5, 2000/1, pp. 59-80. Numéro intitulé : “Les inégalités d’éducation : un classique revisité.” De Bloeck Université, Éditeur.</w:t>
      </w:r>
    </w:p>
    <w:p w14:paraId="65697A86" w14:textId="77777777" w:rsidR="00DA259A" w:rsidRPr="00EF26DF" w:rsidRDefault="00DA259A" w:rsidP="00DA259A">
      <w:pPr>
        <w:jc w:val="both"/>
        <w:rPr>
          <w:sz w:val="24"/>
        </w:rPr>
      </w:pPr>
    </w:p>
    <w:p w14:paraId="1A8E5E91" w14:textId="77777777" w:rsidR="00DA259A" w:rsidRPr="00EF26DF" w:rsidRDefault="00DA259A" w:rsidP="00DA259A">
      <w:pPr>
        <w:jc w:val="both"/>
        <w:rPr>
          <w:sz w:val="24"/>
        </w:rPr>
      </w:pPr>
    </w:p>
    <w:p w14:paraId="62CEAC20" w14:textId="77777777" w:rsidR="00DA259A" w:rsidRPr="00EF26DF" w:rsidRDefault="00DA259A" w:rsidP="00DA259A">
      <w:pPr>
        <w:ind w:left="20"/>
        <w:jc w:val="both"/>
        <w:rPr>
          <w:sz w:val="24"/>
        </w:rPr>
      </w:pPr>
      <w:r w:rsidRPr="00EF26DF">
        <w:rPr>
          <w:sz w:val="24"/>
        </w:rPr>
        <w:t xml:space="preserve">Claude Lessard nous a accordé, le </w:t>
      </w:r>
      <w:r>
        <w:rPr>
          <w:sz w:val="24"/>
        </w:rPr>
        <w:t>21 septembre 2024, son autorisation pour</w:t>
      </w:r>
      <w:r w:rsidRPr="00EF26DF">
        <w:rPr>
          <w:sz w:val="24"/>
        </w:rPr>
        <w:t xml:space="preserve"> </w:t>
      </w:r>
      <w:r>
        <w:rPr>
          <w:sz w:val="24"/>
        </w:rPr>
        <w:t xml:space="preserve">la diffusion de cet article en libre accès à tous </w:t>
      </w:r>
      <w:r w:rsidRPr="00EF26DF">
        <w:rPr>
          <w:sz w:val="24"/>
        </w:rPr>
        <w:t>dans Les Classiques des sciences soci</w:t>
      </w:r>
      <w:r w:rsidRPr="00EF26DF">
        <w:rPr>
          <w:sz w:val="24"/>
        </w:rPr>
        <w:t>a</w:t>
      </w:r>
      <w:r w:rsidRPr="00EF26DF">
        <w:rPr>
          <w:sz w:val="24"/>
        </w:rPr>
        <w:t>les.</w:t>
      </w:r>
    </w:p>
    <w:p w14:paraId="2DAE4475" w14:textId="77777777" w:rsidR="00DA259A" w:rsidRPr="00EF26DF" w:rsidRDefault="00DA259A" w:rsidP="00DA259A">
      <w:pPr>
        <w:jc w:val="both"/>
        <w:rPr>
          <w:sz w:val="24"/>
        </w:rPr>
      </w:pPr>
    </w:p>
    <w:p w14:paraId="11850783" w14:textId="77777777" w:rsidR="00DA259A" w:rsidRPr="00EF26DF" w:rsidRDefault="00096F97" w:rsidP="00DA259A">
      <w:pPr>
        <w:tabs>
          <w:tab w:val="left" w:pos="3150"/>
        </w:tabs>
        <w:ind w:firstLine="0"/>
        <w:rPr>
          <w:sz w:val="24"/>
        </w:rPr>
      </w:pPr>
      <w:r w:rsidRPr="00E53A54">
        <w:rPr>
          <w:noProof/>
          <w:sz w:val="24"/>
        </w:rPr>
        <w:drawing>
          <wp:inline distT="0" distB="0" distL="0" distR="0" wp14:anchorId="58155B84" wp14:editId="4664CCE4">
            <wp:extent cx="254000" cy="25400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4000" cy="254000"/>
                    </a:xfrm>
                    <a:prstGeom prst="rect">
                      <a:avLst/>
                    </a:prstGeom>
                    <a:noFill/>
                    <a:ln>
                      <a:noFill/>
                    </a:ln>
                  </pic:spPr>
                </pic:pic>
              </a:graphicData>
            </a:graphic>
          </wp:inline>
        </w:drawing>
      </w:r>
      <w:r w:rsidR="00DA259A">
        <w:rPr>
          <w:sz w:val="24"/>
        </w:rPr>
        <w:t xml:space="preserve"> Courriel</w:t>
      </w:r>
      <w:r w:rsidR="00DA259A" w:rsidRPr="00EF26DF">
        <w:rPr>
          <w:sz w:val="24"/>
        </w:rPr>
        <w:t xml:space="preserve"> : Claude Lessard : </w:t>
      </w:r>
      <w:hyperlink r:id="rId17" w:history="1">
        <w:r w:rsidR="00DA259A" w:rsidRPr="00EF26DF">
          <w:rPr>
            <w:rStyle w:val="Hyperlien"/>
            <w:sz w:val="24"/>
          </w:rPr>
          <w:t>claude.lessard@umontreal.ca</w:t>
        </w:r>
      </w:hyperlink>
      <w:r w:rsidR="00DA259A" w:rsidRPr="00EF26DF">
        <w:rPr>
          <w:sz w:val="24"/>
        </w:rPr>
        <w:t xml:space="preserve"> </w:t>
      </w:r>
    </w:p>
    <w:p w14:paraId="377DD93F" w14:textId="77777777" w:rsidR="00DA259A" w:rsidRPr="00EF26DF" w:rsidRDefault="00DA259A" w:rsidP="00DA259A">
      <w:pPr>
        <w:ind w:left="20"/>
        <w:jc w:val="both"/>
        <w:rPr>
          <w:sz w:val="24"/>
        </w:rPr>
      </w:pPr>
    </w:p>
    <w:p w14:paraId="7204299D" w14:textId="77777777" w:rsidR="00DA259A" w:rsidRPr="00EF26DF" w:rsidRDefault="00DA259A">
      <w:pPr>
        <w:ind w:right="1800" w:firstLine="0"/>
        <w:jc w:val="both"/>
        <w:rPr>
          <w:sz w:val="24"/>
        </w:rPr>
      </w:pPr>
      <w:r w:rsidRPr="00EF26DF">
        <w:rPr>
          <w:sz w:val="24"/>
        </w:rPr>
        <w:t>Police de caractères utilisés :</w:t>
      </w:r>
    </w:p>
    <w:p w14:paraId="24BD632C" w14:textId="77777777" w:rsidR="00DA259A" w:rsidRPr="00EF26DF" w:rsidRDefault="00DA259A">
      <w:pPr>
        <w:ind w:right="1800" w:firstLine="0"/>
        <w:jc w:val="both"/>
        <w:rPr>
          <w:sz w:val="24"/>
        </w:rPr>
      </w:pPr>
    </w:p>
    <w:p w14:paraId="109261A2" w14:textId="77777777" w:rsidR="00DA259A" w:rsidRPr="00EF26DF" w:rsidRDefault="00DA259A" w:rsidP="00DA259A">
      <w:pPr>
        <w:ind w:left="360" w:right="360" w:firstLine="0"/>
        <w:jc w:val="both"/>
        <w:rPr>
          <w:sz w:val="24"/>
        </w:rPr>
      </w:pPr>
      <w:r w:rsidRPr="00EF26DF">
        <w:rPr>
          <w:sz w:val="24"/>
        </w:rPr>
        <w:t>Pour le texte: Times New Roman, 14 points.</w:t>
      </w:r>
    </w:p>
    <w:p w14:paraId="5AB844BD" w14:textId="77777777" w:rsidR="00DA259A" w:rsidRPr="00EF26DF" w:rsidRDefault="00DA259A" w:rsidP="00DA259A">
      <w:pPr>
        <w:ind w:left="360" w:right="360" w:firstLine="0"/>
        <w:jc w:val="both"/>
        <w:rPr>
          <w:sz w:val="24"/>
        </w:rPr>
      </w:pPr>
      <w:r w:rsidRPr="00EF26DF">
        <w:rPr>
          <w:sz w:val="24"/>
        </w:rPr>
        <w:t>Pour les notes de bas de page : Times New Roman, 12 points.</w:t>
      </w:r>
    </w:p>
    <w:p w14:paraId="6A31EC09" w14:textId="77777777" w:rsidR="00DA259A" w:rsidRPr="00EF26DF" w:rsidRDefault="00DA259A">
      <w:pPr>
        <w:ind w:left="360" w:right="1800" w:firstLine="0"/>
        <w:jc w:val="both"/>
        <w:rPr>
          <w:sz w:val="24"/>
        </w:rPr>
      </w:pPr>
    </w:p>
    <w:p w14:paraId="18390C42" w14:textId="77777777" w:rsidR="00DA259A" w:rsidRPr="00EF26DF" w:rsidRDefault="00DA259A">
      <w:pPr>
        <w:ind w:right="360" w:firstLine="0"/>
        <w:jc w:val="both"/>
        <w:rPr>
          <w:sz w:val="24"/>
        </w:rPr>
      </w:pPr>
      <w:r w:rsidRPr="00EF26DF">
        <w:rPr>
          <w:sz w:val="24"/>
        </w:rPr>
        <w:t>Édition électronique réalisée avec le traitement de textes Microsoft Word 2008 pour Macintosh.</w:t>
      </w:r>
    </w:p>
    <w:p w14:paraId="5F980489" w14:textId="77777777" w:rsidR="00DA259A" w:rsidRPr="00EF26DF" w:rsidRDefault="00DA259A">
      <w:pPr>
        <w:ind w:right="1800" w:firstLine="0"/>
        <w:jc w:val="both"/>
        <w:rPr>
          <w:sz w:val="24"/>
        </w:rPr>
      </w:pPr>
    </w:p>
    <w:p w14:paraId="65F2DD53" w14:textId="77777777" w:rsidR="00DA259A" w:rsidRPr="00EF26DF" w:rsidRDefault="00DA259A" w:rsidP="00DA259A">
      <w:pPr>
        <w:ind w:right="540" w:firstLine="0"/>
        <w:jc w:val="both"/>
        <w:rPr>
          <w:sz w:val="24"/>
        </w:rPr>
      </w:pPr>
      <w:r w:rsidRPr="00EF26DF">
        <w:rPr>
          <w:sz w:val="24"/>
        </w:rPr>
        <w:t>Mise en page sur papier format : LETTRE US, 8.5’’ x 11’’.</w:t>
      </w:r>
    </w:p>
    <w:p w14:paraId="3121A606" w14:textId="77777777" w:rsidR="00DA259A" w:rsidRPr="00EF26DF" w:rsidRDefault="00DA259A">
      <w:pPr>
        <w:ind w:right="1800" w:firstLine="0"/>
        <w:jc w:val="both"/>
        <w:rPr>
          <w:sz w:val="24"/>
        </w:rPr>
      </w:pPr>
    </w:p>
    <w:p w14:paraId="72EB0B18" w14:textId="77777777" w:rsidR="00DA259A" w:rsidRPr="00EF26DF" w:rsidRDefault="00DA259A" w:rsidP="00DA259A">
      <w:pPr>
        <w:ind w:firstLine="0"/>
        <w:jc w:val="both"/>
        <w:rPr>
          <w:sz w:val="24"/>
        </w:rPr>
      </w:pPr>
      <w:r w:rsidRPr="00EF26DF">
        <w:rPr>
          <w:sz w:val="24"/>
        </w:rPr>
        <w:t xml:space="preserve">Édition numérique réalisée le </w:t>
      </w:r>
      <w:r>
        <w:rPr>
          <w:sz w:val="24"/>
        </w:rPr>
        <w:t>28 septembre 2024</w:t>
      </w:r>
      <w:r w:rsidRPr="00EF26DF">
        <w:rPr>
          <w:sz w:val="24"/>
        </w:rPr>
        <w:t xml:space="preserve"> à Chicoutimi, Qu</w:t>
      </w:r>
      <w:r w:rsidRPr="00EF26DF">
        <w:rPr>
          <w:sz w:val="24"/>
        </w:rPr>
        <w:t>é</w:t>
      </w:r>
      <w:r w:rsidRPr="00EF26DF">
        <w:rPr>
          <w:sz w:val="24"/>
        </w:rPr>
        <w:t>bec.</w:t>
      </w:r>
    </w:p>
    <w:p w14:paraId="3E158C88" w14:textId="77777777" w:rsidR="00DA259A" w:rsidRPr="00EF26DF" w:rsidRDefault="00DA259A">
      <w:pPr>
        <w:ind w:right="1800" w:firstLine="0"/>
        <w:jc w:val="both"/>
        <w:rPr>
          <w:sz w:val="24"/>
        </w:rPr>
      </w:pPr>
    </w:p>
    <w:p w14:paraId="5BBD1E23" w14:textId="77777777" w:rsidR="00DA259A" w:rsidRPr="00EF26DF" w:rsidRDefault="00096F97">
      <w:pPr>
        <w:ind w:right="1800" w:firstLine="0"/>
        <w:jc w:val="both"/>
      </w:pPr>
      <w:r w:rsidRPr="00EF26DF">
        <w:rPr>
          <w:noProof/>
        </w:rPr>
        <w:drawing>
          <wp:inline distT="0" distB="0" distL="0" distR="0" wp14:anchorId="24151CEC" wp14:editId="59035842">
            <wp:extent cx="1117600" cy="39370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17600" cy="393700"/>
                    </a:xfrm>
                    <a:prstGeom prst="rect">
                      <a:avLst/>
                    </a:prstGeom>
                    <a:noFill/>
                    <a:ln>
                      <a:noFill/>
                    </a:ln>
                  </pic:spPr>
                </pic:pic>
              </a:graphicData>
            </a:graphic>
          </wp:inline>
        </w:drawing>
      </w:r>
    </w:p>
    <w:p w14:paraId="013A11AA" w14:textId="77777777" w:rsidR="00DA259A" w:rsidRPr="00EF26DF" w:rsidRDefault="00DA259A" w:rsidP="00DA259A">
      <w:pPr>
        <w:ind w:left="20"/>
        <w:jc w:val="both"/>
      </w:pPr>
      <w:r w:rsidRPr="00EF26DF">
        <w:br w:type="page"/>
      </w:r>
    </w:p>
    <w:p w14:paraId="2BC45E48" w14:textId="77777777" w:rsidR="00DA259A" w:rsidRPr="00EF26DF" w:rsidRDefault="00DA259A" w:rsidP="00DA259A">
      <w:pPr>
        <w:ind w:firstLine="0"/>
        <w:jc w:val="center"/>
        <w:rPr>
          <w:b/>
          <w:sz w:val="36"/>
        </w:rPr>
      </w:pPr>
      <w:r w:rsidRPr="00EF26DF">
        <w:rPr>
          <w:sz w:val="36"/>
        </w:rPr>
        <w:t>Claude Lessard</w:t>
      </w:r>
    </w:p>
    <w:p w14:paraId="2761BA7D" w14:textId="77777777" w:rsidR="00DA259A" w:rsidRPr="00EF26DF" w:rsidRDefault="00DA259A" w:rsidP="00DA259A">
      <w:pPr>
        <w:ind w:firstLine="0"/>
        <w:jc w:val="center"/>
        <w:rPr>
          <w:b/>
          <w:sz w:val="36"/>
        </w:rPr>
      </w:pPr>
      <w:r w:rsidRPr="00EF26DF">
        <w:rPr>
          <w:sz w:val="36"/>
          <w:lang w:bidi="ar-SA"/>
        </w:rPr>
        <w:t>Émile Ollivier et Brigitte Voyer</w:t>
      </w:r>
    </w:p>
    <w:p w14:paraId="6B3C1394" w14:textId="77777777" w:rsidR="00DA259A" w:rsidRPr="00EF26DF" w:rsidRDefault="00DA259A" w:rsidP="00DA259A">
      <w:pPr>
        <w:ind w:firstLine="0"/>
        <w:jc w:val="center"/>
      </w:pPr>
    </w:p>
    <w:p w14:paraId="7AC805DE" w14:textId="77777777" w:rsidR="00DA259A" w:rsidRPr="00EF26DF" w:rsidRDefault="00DA259A" w:rsidP="00DA259A">
      <w:pPr>
        <w:ind w:firstLine="0"/>
        <w:jc w:val="center"/>
        <w:rPr>
          <w:color w:val="000080"/>
          <w:sz w:val="36"/>
        </w:rPr>
      </w:pPr>
      <w:r w:rsidRPr="00EF26DF">
        <w:rPr>
          <w:color w:val="000080"/>
          <w:sz w:val="36"/>
        </w:rPr>
        <w:t>“L’égalité des chances en éd</w:t>
      </w:r>
      <w:r>
        <w:rPr>
          <w:color w:val="000080"/>
          <w:sz w:val="36"/>
        </w:rPr>
        <w:t>ucation :</w:t>
      </w:r>
      <w:r>
        <w:rPr>
          <w:color w:val="000080"/>
          <w:sz w:val="36"/>
        </w:rPr>
        <w:br/>
        <w:t>du volontarisme au re</w:t>
      </w:r>
      <w:r w:rsidRPr="00EF26DF">
        <w:rPr>
          <w:color w:val="000080"/>
          <w:sz w:val="36"/>
        </w:rPr>
        <w:t>noncement.”</w:t>
      </w:r>
    </w:p>
    <w:p w14:paraId="669609DC" w14:textId="77777777" w:rsidR="00DA259A" w:rsidRPr="00EF26DF" w:rsidRDefault="00DA259A" w:rsidP="00DA259A">
      <w:pPr>
        <w:ind w:firstLine="0"/>
        <w:jc w:val="center"/>
      </w:pPr>
    </w:p>
    <w:p w14:paraId="250532A3" w14:textId="77777777" w:rsidR="00DA259A" w:rsidRPr="00EF26DF" w:rsidRDefault="00096F97" w:rsidP="00DA259A">
      <w:pPr>
        <w:ind w:firstLine="0"/>
        <w:jc w:val="center"/>
      </w:pPr>
      <w:r>
        <w:rPr>
          <w:noProof/>
        </w:rPr>
        <w:drawing>
          <wp:inline distT="0" distB="0" distL="0" distR="0" wp14:anchorId="705DC39A" wp14:editId="5825CCCD">
            <wp:extent cx="3276600" cy="4965700"/>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76600" cy="4965700"/>
                    </a:xfrm>
                    <a:prstGeom prst="rect">
                      <a:avLst/>
                    </a:prstGeom>
                    <a:noFill/>
                    <a:ln>
                      <a:noFill/>
                    </a:ln>
                  </pic:spPr>
                </pic:pic>
              </a:graphicData>
            </a:graphic>
          </wp:inline>
        </w:drawing>
      </w:r>
    </w:p>
    <w:p w14:paraId="53745867" w14:textId="77777777" w:rsidR="00DA259A" w:rsidRPr="00EF26DF" w:rsidRDefault="00DA259A" w:rsidP="00DA259A">
      <w:pPr>
        <w:jc w:val="both"/>
      </w:pPr>
    </w:p>
    <w:p w14:paraId="3170424F" w14:textId="77777777" w:rsidR="00DA259A" w:rsidRPr="00EF26DF" w:rsidRDefault="00DA259A" w:rsidP="00DA259A">
      <w:pPr>
        <w:jc w:val="both"/>
        <w:rPr>
          <w:sz w:val="24"/>
        </w:rPr>
      </w:pPr>
      <w:r>
        <w:t xml:space="preserve">Un article publié dans la revue </w:t>
      </w:r>
      <w:r>
        <w:rPr>
          <w:b/>
          <w:i/>
        </w:rPr>
        <w:t>Éducation et sociétés</w:t>
      </w:r>
      <w:r>
        <w:t>, no 5, 2000/1, pp. 59-80. Numéro intitulé : “Les inégalités d’éducation : un classique revisité.” De Bloeck Université, Éditeur.</w:t>
      </w:r>
    </w:p>
    <w:p w14:paraId="3AAC90D7" w14:textId="77777777" w:rsidR="00DA259A" w:rsidRPr="00EF26DF" w:rsidRDefault="00DA259A">
      <w:pPr>
        <w:jc w:val="both"/>
      </w:pPr>
      <w:r w:rsidRPr="00EF26DF">
        <w:br w:type="page"/>
      </w:r>
    </w:p>
    <w:p w14:paraId="093D4E2B" w14:textId="77777777" w:rsidR="00DA259A" w:rsidRPr="00EF26DF" w:rsidRDefault="00DA259A" w:rsidP="00DA259A">
      <w:pPr>
        <w:jc w:val="both"/>
        <w:rPr>
          <w:szCs w:val="19"/>
        </w:rPr>
      </w:pPr>
    </w:p>
    <w:tbl>
      <w:tblPr>
        <w:tblW w:w="0" w:type="auto"/>
        <w:tblLook w:val="00BF" w:firstRow="1" w:lastRow="0" w:firstColumn="1" w:lastColumn="0" w:noHBand="0" w:noVBand="0"/>
      </w:tblPr>
      <w:tblGrid>
        <w:gridCol w:w="4030"/>
      </w:tblGrid>
      <w:tr w:rsidR="00DA259A" w:rsidRPr="00EF26DF" w14:paraId="7D46EABE" w14:textId="77777777">
        <w:tc>
          <w:tcPr>
            <w:tcW w:w="4030" w:type="dxa"/>
          </w:tcPr>
          <w:p w14:paraId="0FEC74BB" w14:textId="77777777" w:rsidR="00DA259A" w:rsidRPr="00EF26DF" w:rsidRDefault="00096F97" w:rsidP="00DA259A">
            <w:pPr>
              <w:spacing w:before="120" w:after="120"/>
              <w:ind w:firstLine="0"/>
              <w:jc w:val="center"/>
              <w:rPr>
                <w:szCs w:val="19"/>
              </w:rPr>
            </w:pPr>
            <w:r w:rsidRPr="00EF26DF">
              <w:rPr>
                <w:noProof/>
                <w:szCs w:val="19"/>
              </w:rPr>
              <w:drawing>
                <wp:inline distT="0" distB="0" distL="0" distR="0" wp14:anchorId="3D2EB701" wp14:editId="442F75BC">
                  <wp:extent cx="2146300" cy="2743200"/>
                  <wp:effectExtent l="25400" t="25400" r="12700" b="1270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146300" cy="2743200"/>
                          </a:xfrm>
                          <a:prstGeom prst="rect">
                            <a:avLst/>
                          </a:prstGeom>
                          <a:noFill/>
                          <a:ln w="19050" cmpd="sng">
                            <a:solidFill>
                              <a:srgbClr val="000000"/>
                            </a:solidFill>
                            <a:miter lim="800000"/>
                            <a:headEnd/>
                            <a:tailEnd/>
                          </a:ln>
                          <a:effectLst/>
                        </pic:spPr>
                      </pic:pic>
                    </a:graphicData>
                  </a:graphic>
                </wp:inline>
              </w:drawing>
            </w:r>
          </w:p>
        </w:tc>
      </w:tr>
      <w:tr w:rsidR="00DA259A" w:rsidRPr="00EF26DF" w14:paraId="3FBA1040" w14:textId="77777777">
        <w:tc>
          <w:tcPr>
            <w:tcW w:w="4030" w:type="dxa"/>
          </w:tcPr>
          <w:p w14:paraId="24A87FCC" w14:textId="77777777" w:rsidR="00DA259A" w:rsidRPr="00EF26DF" w:rsidRDefault="00DA259A" w:rsidP="00DA259A">
            <w:pPr>
              <w:ind w:left="540" w:firstLine="0"/>
              <w:jc w:val="both"/>
              <w:rPr>
                <w:sz w:val="24"/>
              </w:rPr>
            </w:pPr>
            <w:r w:rsidRPr="00EF26DF">
              <w:rPr>
                <w:sz w:val="24"/>
              </w:rPr>
              <w:t>Claude Lessard, sociologue</w:t>
            </w:r>
          </w:p>
          <w:p w14:paraId="6F3B89DA" w14:textId="77777777" w:rsidR="00DA259A" w:rsidRPr="00EF26DF" w:rsidRDefault="00DA259A" w:rsidP="00DA259A">
            <w:pPr>
              <w:spacing w:before="120"/>
              <w:ind w:firstLine="0"/>
              <w:jc w:val="both"/>
              <w:rPr>
                <w:sz w:val="24"/>
              </w:rPr>
            </w:pPr>
            <w:r w:rsidRPr="00EF26DF">
              <w:rPr>
                <w:sz w:val="24"/>
              </w:rPr>
              <w:t>CRIFPE, Université de Montréal</w:t>
            </w:r>
          </w:p>
          <w:p w14:paraId="5A245ABE" w14:textId="77777777" w:rsidR="00DA259A" w:rsidRPr="00EF26DF" w:rsidRDefault="00DA259A" w:rsidP="00DA259A">
            <w:pPr>
              <w:ind w:firstLine="0"/>
              <w:rPr>
                <w:sz w:val="24"/>
                <w:szCs w:val="19"/>
              </w:rPr>
            </w:pPr>
            <w:r w:rsidRPr="00EF26DF">
              <w:rPr>
                <w:sz w:val="24"/>
              </w:rPr>
              <w:t>Département d’administration et fo</w:t>
            </w:r>
            <w:r w:rsidRPr="00EF26DF">
              <w:rPr>
                <w:sz w:val="24"/>
              </w:rPr>
              <w:t>n</w:t>
            </w:r>
            <w:r w:rsidRPr="00EF26DF">
              <w:rPr>
                <w:sz w:val="24"/>
              </w:rPr>
              <w:t>dements de l’éducation</w:t>
            </w:r>
            <w:r w:rsidRPr="00EF26DF">
              <w:rPr>
                <w:sz w:val="24"/>
              </w:rPr>
              <w:br/>
              <w:t>Faculté des sciences de l’éducation</w:t>
            </w:r>
          </w:p>
        </w:tc>
      </w:tr>
    </w:tbl>
    <w:p w14:paraId="600E504C" w14:textId="77777777" w:rsidR="00DA259A" w:rsidRPr="00EF26DF" w:rsidRDefault="00DA259A">
      <w:pPr>
        <w:jc w:val="both"/>
      </w:pPr>
    </w:p>
    <w:p w14:paraId="202B66C7" w14:textId="77777777" w:rsidR="00DA259A" w:rsidRDefault="00DA259A" w:rsidP="00DA259A">
      <w:pPr>
        <w:pStyle w:val="p"/>
      </w:pPr>
    </w:p>
    <w:p w14:paraId="3C129ABD" w14:textId="77777777" w:rsidR="00DA259A" w:rsidRPr="00930636" w:rsidRDefault="00DA259A" w:rsidP="00DA259A">
      <w:pPr>
        <w:spacing w:before="120" w:after="120"/>
        <w:ind w:firstLine="0"/>
        <w:jc w:val="both"/>
      </w:pPr>
      <w:r w:rsidRPr="00930636">
        <w:t>Claude Lessard,</w:t>
      </w:r>
    </w:p>
    <w:p w14:paraId="30C71236" w14:textId="77777777" w:rsidR="00DA259A" w:rsidRPr="00930636" w:rsidRDefault="00DA259A" w:rsidP="00DA259A">
      <w:pPr>
        <w:spacing w:before="120" w:after="120"/>
        <w:ind w:firstLine="0"/>
        <w:jc w:val="both"/>
      </w:pPr>
      <w:r w:rsidRPr="00930636">
        <w:t>Émile Ollivier,</w:t>
      </w:r>
    </w:p>
    <w:p w14:paraId="60127B61" w14:textId="77777777" w:rsidR="00DA259A" w:rsidRPr="00930636" w:rsidRDefault="00DA259A" w:rsidP="00DA259A">
      <w:pPr>
        <w:spacing w:before="120" w:after="120"/>
        <w:ind w:firstLine="0"/>
        <w:jc w:val="both"/>
      </w:pPr>
      <w:r w:rsidRPr="00930636">
        <w:t>Brigitte Voyer</w:t>
      </w:r>
    </w:p>
    <w:p w14:paraId="4014294E" w14:textId="77777777" w:rsidR="00DA259A" w:rsidRPr="00930636" w:rsidRDefault="00DA259A" w:rsidP="00DA259A">
      <w:pPr>
        <w:spacing w:before="120" w:after="120"/>
        <w:ind w:firstLine="0"/>
        <w:jc w:val="both"/>
      </w:pPr>
      <w:r w:rsidRPr="00930636">
        <w:t>Département d'études en éducation et d'administration de l'éduc</w:t>
      </w:r>
      <w:r w:rsidRPr="00930636">
        <w:t>a</w:t>
      </w:r>
      <w:r w:rsidRPr="00930636">
        <w:t>tion, Faculté des sciences de l'éducation. Université de Montréal,</w:t>
      </w:r>
    </w:p>
    <w:p w14:paraId="608172D8" w14:textId="77777777" w:rsidR="00DA259A" w:rsidRPr="00930636" w:rsidRDefault="00DA259A" w:rsidP="00DA259A">
      <w:pPr>
        <w:spacing w:before="120" w:after="120"/>
        <w:ind w:firstLine="0"/>
        <w:jc w:val="both"/>
      </w:pPr>
      <w:r w:rsidRPr="00930636">
        <w:t>C.P. 6128, succursale Centre-ville, Montréal, H3C 3J7, Québec, C</w:t>
      </w:r>
      <w:r w:rsidRPr="00930636">
        <w:t>a</w:t>
      </w:r>
      <w:r w:rsidRPr="00930636">
        <w:t>nada.</w:t>
      </w:r>
    </w:p>
    <w:p w14:paraId="611FBCAE" w14:textId="77777777" w:rsidR="00DA259A" w:rsidRDefault="00DA259A" w:rsidP="00DA259A">
      <w:pPr>
        <w:spacing w:before="120" w:after="120"/>
        <w:ind w:firstLine="0"/>
        <w:jc w:val="both"/>
      </w:pPr>
    </w:p>
    <w:p w14:paraId="199654DA" w14:textId="77777777" w:rsidR="00DA259A" w:rsidRPr="00930636" w:rsidRDefault="00DA259A" w:rsidP="00DA259A">
      <w:pPr>
        <w:spacing w:before="120" w:after="120"/>
        <w:ind w:firstLine="0"/>
        <w:jc w:val="both"/>
      </w:pPr>
      <w:r>
        <w:t>Courriels : C</w:t>
      </w:r>
      <w:r w:rsidRPr="00930636">
        <w:t>laude Lessard</w:t>
      </w:r>
      <w:r>
        <w:t> :</w:t>
      </w:r>
      <w:r w:rsidRPr="00930636">
        <w:t xml:space="preserve"> </w:t>
      </w:r>
      <w:hyperlink r:id="rId21" w:history="1">
        <w:r w:rsidRPr="00930636">
          <w:t>lessarcl@scedu.umontreal.ca</w:t>
        </w:r>
      </w:hyperlink>
    </w:p>
    <w:p w14:paraId="3741E96A" w14:textId="77777777" w:rsidR="00DA259A" w:rsidRPr="00930636" w:rsidRDefault="00DA259A" w:rsidP="00DA259A">
      <w:pPr>
        <w:spacing w:before="120" w:after="120"/>
        <w:ind w:firstLine="0"/>
        <w:jc w:val="both"/>
      </w:pPr>
      <w:r w:rsidRPr="00930636">
        <w:t>Brigitte Voyer</w:t>
      </w:r>
      <w:r>
        <w:t> :</w:t>
      </w:r>
      <w:r w:rsidRPr="00930636">
        <w:t xml:space="preserve"> </w:t>
      </w:r>
      <w:hyperlink r:id="rId22" w:history="1">
        <w:r w:rsidRPr="00930636">
          <w:t>voyer@magellan.umontreal.ca</w:t>
        </w:r>
      </w:hyperlink>
    </w:p>
    <w:p w14:paraId="76A46684" w14:textId="77777777" w:rsidR="00DA259A" w:rsidRDefault="00DA259A" w:rsidP="00DA259A">
      <w:pPr>
        <w:jc w:val="both"/>
      </w:pPr>
      <w:r>
        <w:br w:type="page"/>
      </w:r>
    </w:p>
    <w:p w14:paraId="1BFDBC15" w14:textId="77777777" w:rsidR="00DA259A" w:rsidRDefault="00DA259A" w:rsidP="00DA259A">
      <w:pPr>
        <w:jc w:val="both"/>
      </w:pPr>
    </w:p>
    <w:p w14:paraId="70253B48" w14:textId="77777777" w:rsidR="00DA259A" w:rsidRDefault="00DA259A" w:rsidP="00DA259A">
      <w:pPr>
        <w:jc w:val="both"/>
      </w:pPr>
    </w:p>
    <w:p w14:paraId="5F602833" w14:textId="77777777" w:rsidR="00DA259A" w:rsidRPr="00EF26DF" w:rsidRDefault="00DA259A" w:rsidP="00DA259A">
      <w:pPr>
        <w:spacing w:after="120"/>
        <w:ind w:firstLine="0"/>
        <w:jc w:val="center"/>
        <w:rPr>
          <w:b/>
          <w:sz w:val="24"/>
        </w:rPr>
      </w:pPr>
      <w:bookmarkStart w:id="0" w:name="tdm"/>
      <w:r w:rsidRPr="00EF26DF">
        <w:rPr>
          <w:b/>
          <w:sz w:val="24"/>
        </w:rPr>
        <w:t>“L’égalité des chances en éducation :</w:t>
      </w:r>
      <w:r>
        <w:rPr>
          <w:b/>
          <w:sz w:val="24"/>
        </w:rPr>
        <w:br/>
      </w:r>
      <w:r w:rsidRPr="00EF26DF">
        <w:rPr>
          <w:b/>
          <w:sz w:val="24"/>
        </w:rPr>
        <w:t>du volontarisme au renoncement.”</w:t>
      </w:r>
    </w:p>
    <w:p w14:paraId="06F30DDD" w14:textId="77777777" w:rsidR="00DA259A" w:rsidRPr="00384B20" w:rsidRDefault="00DA259A" w:rsidP="00DA259A">
      <w:pPr>
        <w:pStyle w:val="planchest"/>
      </w:pPr>
      <w:r w:rsidRPr="00384B20">
        <w:t>Table des matières</w:t>
      </w:r>
    </w:p>
    <w:bookmarkEnd w:id="0"/>
    <w:p w14:paraId="356788E3" w14:textId="77777777" w:rsidR="00DA259A" w:rsidRDefault="00DA259A" w:rsidP="00DA259A">
      <w:pPr>
        <w:ind w:firstLine="0"/>
      </w:pPr>
    </w:p>
    <w:p w14:paraId="5FFB4FBE" w14:textId="77777777" w:rsidR="00DA259A" w:rsidRDefault="00DA259A" w:rsidP="00DA259A">
      <w:pPr>
        <w:ind w:firstLine="0"/>
      </w:pPr>
    </w:p>
    <w:p w14:paraId="472F1FB6" w14:textId="77777777" w:rsidR="00DA259A" w:rsidRDefault="00DA259A" w:rsidP="00DA259A">
      <w:pPr>
        <w:ind w:left="720" w:hanging="720"/>
      </w:pPr>
      <w:hyperlink w:anchor="Egalite_des_chances_education_intro" w:history="1">
        <w:r w:rsidRPr="00AD162B">
          <w:rPr>
            <w:rStyle w:val="Hyperlien"/>
          </w:rPr>
          <w:t>Introduction</w:t>
        </w:r>
      </w:hyperlink>
      <w:r>
        <w:t xml:space="preserve"> [59]</w:t>
      </w:r>
    </w:p>
    <w:p w14:paraId="75E07456" w14:textId="77777777" w:rsidR="00DA259A" w:rsidRDefault="00DA259A" w:rsidP="00DA259A">
      <w:pPr>
        <w:ind w:left="720" w:hanging="720"/>
      </w:pPr>
    </w:p>
    <w:p w14:paraId="3EDC04AC" w14:textId="77777777" w:rsidR="00DA259A" w:rsidRDefault="00DA259A" w:rsidP="00DA259A">
      <w:pPr>
        <w:spacing w:before="120" w:after="120"/>
        <w:ind w:left="720" w:hanging="720"/>
      </w:pPr>
      <w:hyperlink w:anchor="Egalite_des_chances_education_1" w:history="1">
        <w:r w:rsidRPr="00AD162B">
          <w:rPr>
            <w:rStyle w:val="Hyperlien"/>
          </w:rPr>
          <w:t>Brève périodisation d’une problématique</w:t>
        </w:r>
      </w:hyperlink>
      <w:r>
        <w:t xml:space="preserve"> [62]</w:t>
      </w:r>
    </w:p>
    <w:p w14:paraId="19AC1706" w14:textId="77777777" w:rsidR="00DA259A" w:rsidRDefault="00DA259A" w:rsidP="00DA259A">
      <w:pPr>
        <w:spacing w:before="120" w:after="120"/>
        <w:ind w:left="720" w:hanging="720"/>
      </w:pPr>
      <w:hyperlink w:anchor="Egalite_des_chances_education_2" w:history="1">
        <w:r w:rsidRPr="00AD162B">
          <w:rPr>
            <w:rStyle w:val="Hyperlien"/>
          </w:rPr>
          <w:t>Outils et lieux de connaissance de la situation de l’égalité des chances</w:t>
        </w:r>
      </w:hyperlink>
      <w:r>
        <w:t xml:space="preserve"> [64]</w:t>
      </w:r>
    </w:p>
    <w:p w14:paraId="79FC012A" w14:textId="77777777" w:rsidR="00DA259A" w:rsidRDefault="00DA259A" w:rsidP="00DA259A">
      <w:pPr>
        <w:spacing w:before="120" w:after="120"/>
        <w:ind w:left="720" w:hanging="720"/>
      </w:pPr>
      <w:hyperlink w:anchor="Egalite_des_chances_education_3" w:history="1">
        <w:r w:rsidRPr="00AD162B">
          <w:rPr>
            <w:rStyle w:val="Hyperlien"/>
          </w:rPr>
          <w:t>La réponse de l’institution scolaire à la nouvelle donne</w:t>
        </w:r>
      </w:hyperlink>
      <w:r>
        <w:t xml:space="preserve"> [72]</w:t>
      </w:r>
    </w:p>
    <w:p w14:paraId="53C5AD1B" w14:textId="77777777" w:rsidR="00DA259A" w:rsidRDefault="00DA259A" w:rsidP="00DA259A">
      <w:pPr>
        <w:ind w:left="720" w:hanging="720"/>
      </w:pPr>
    </w:p>
    <w:p w14:paraId="618EC098" w14:textId="77777777" w:rsidR="00DA259A" w:rsidRDefault="00DA259A" w:rsidP="00DA259A">
      <w:pPr>
        <w:ind w:left="720" w:hanging="720"/>
      </w:pPr>
      <w:hyperlink w:anchor="Egalite_des_chances_education_conclusion" w:history="1">
        <w:r w:rsidRPr="00AD162B">
          <w:rPr>
            <w:rStyle w:val="Hyperlien"/>
          </w:rPr>
          <w:t>Conclusion</w:t>
        </w:r>
      </w:hyperlink>
      <w:r>
        <w:t xml:space="preserve"> [77]</w:t>
      </w:r>
    </w:p>
    <w:p w14:paraId="3C7F749D" w14:textId="77777777" w:rsidR="00DA259A" w:rsidRDefault="00DA259A" w:rsidP="00DA259A">
      <w:pPr>
        <w:ind w:left="720" w:hanging="720"/>
      </w:pPr>
    </w:p>
    <w:p w14:paraId="00A98C5F" w14:textId="77777777" w:rsidR="00DA259A" w:rsidRDefault="00DA259A" w:rsidP="00DA259A">
      <w:pPr>
        <w:ind w:left="720" w:hanging="720"/>
      </w:pPr>
      <w:hyperlink w:anchor="Egalite_des_chances_education_biblio" w:history="1">
        <w:r w:rsidRPr="00AD162B">
          <w:rPr>
            <w:rStyle w:val="Hyperlien"/>
          </w:rPr>
          <w:t>Bibliographie</w:t>
        </w:r>
      </w:hyperlink>
      <w:r>
        <w:t xml:space="preserve"> [78]</w:t>
      </w:r>
    </w:p>
    <w:p w14:paraId="037ACA1E" w14:textId="77777777" w:rsidR="00DA259A" w:rsidRPr="00E07116" w:rsidRDefault="00DA259A" w:rsidP="00DA259A">
      <w:pPr>
        <w:ind w:left="720" w:hanging="720"/>
      </w:pPr>
    </w:p>
    <w:p w14:paraId="18A89DD2" w14:textId="77777777" w:rsidR="00DA259A" w:rsidRPr="00E07116" w:rsidRDefault="00DA259A" w:rsidP="00DA259A">
      <w:pPr>
        <w:ind w:firstLine="0"/>
      </w:pPr>
    </w:p>
    <w:p w14:paraId="17BB33C0" w14:textId="77777777" w:rsidR="00DA259A" w:rsidRPr="00E07116" w:rsidRDefault="00DA259A" w:rsidP="00DA259A">
      <w:pPr>
        <w:ind w:left="540" w:hanging="540"/>
      </w:pPr>
    </w:p>
    <w:p w14:paraId="03BD18A3" w14:textId="77777777" w:rsidR="00DA259A" w:rsidRDefault="00DA259A" w:rsidP="00DA259A">
      <w:pPr>
        <w:pStyle w:val="p"/>
      </w:pPr>
      <w:r w:rsidRPr="00E07116">
        <w:br w:type="page"/>
      </w:r>
    </w:p>
    <w:p w14:paraId="0866E09E" w14:textId="77777777" w:rsidR="00DA259A" w:rsidRDefault="00DA259A" w:rsidP="00DA259A">
      <w:pPr>
        <w:pStyle w:val="p"/>
      </w:pPr>
    </w:p>
    <w:p w14:paraId="6DC3CA4B" w14:textId="77777777" w:rsidR="00DA259A" w:rsidRPr="00EF26DF" w:rsidRDefault="00DA259A" w:rsidP="00DA259A">
      <w:pPr>
        <w:jc w:val="both"/>
      </w:pPr>
    </w:p>
    <w:p w14:paraId="0B349ACA" w14:textId="77777777" w:rsidR="00DA259A" w:rsidRPr="00EF26DF" w:rsidRDefault="00DA259A" w:rsidP="00DA259A">
      <w:pPr>
        <w:jc w:val="both"/>
      </w:pPr>
    </w:p>
    <w:p w14:paraId="7C22E084" w14:textId="77777777" w:rsidR="00DA259A" w:rsidRPr="00EF26DF" w:rsidRDefault="00DA259A" w:rsidP="00DA259A">
      <w:pPr>
        <w:jc w:val="both"/>
      </w:pPr>
    </w:p>
    <w:p w14:paraId="610C1D70" w14:textId="77777777" w:rsidR="00DA259A" w:rsidRPr="00EF26DF" w:rsidRDefault="00DA259A" w:rsidP="00DA259A">
      <w:pPr>
        <w:pStyle w:val="NormalWeb"/>
        <w:spacing w:before="2" w:after="2"/>
        <w:jc w:val="both"/>
        <w:rPr>
          <w:rFonts w:ascii="Times New Roman" w:hAnsi="Times New Roman"/>
          <w:sz w:val="28"/>
          <w:lang w:val="fr-CA"/>
        </w:rPr>
      </w:pPr>
      <w:r w:rsidRPr="00EF26DF">
        <w:rPr>
          <w:rFonts w:ascii="Times New Roman" w:hAnsi="Times New Roman"/>
          <w:b/>
          <w:sz w:val="28"/>
          <w:szCs w:val="19"/>
          <w:lang w:val="fr-CA"/>
        </w:rPr>
        <w:t>Note pour la version numérique</w:t>
      </w:r>
      <w:r w:rsidRPr="00EF26DF">
        <w:rPr>
          <w:rFonts w:ascii="Times New Roman" w:hAnsi="Times New Roman"/>
          <w:sz w:val="28"/>
          <w:szCs w:val="19"/>
          <w:lang w:val="fr-CA"/>
        </w:rPr>
        <w:t xml:space="preserve"> : </w:t>
      </w:r>
      <w:r w:rsidRPr="00EF26DF">
        <w:rPr>
          <w:rFonts w:ascii="Times New Roman" w:hAnsi="Times New Roman"/>
          <w:sz w:val="28"/>
          <w:lang w:val="fr-CA"/>
        </w:rPr>
        <w:t>La numérotation entre crochets [] correspond à la pagination, en début de page, de l'édition d'origine numérisée. JMT.</w:t>
      </w:r>
    </w:p>
    <w:p w14:paraId="28D24AB3" w14:textId="77777777" w:rsidR="00DA259A" w:rsidRPr="00EF26DF" w:rsidRDefault="00DA259A" w:rsidP="00DA259A">
      <w:pPr>
        <w:pStyle w:val="NormalWeb"/>
        <w:spacing w:before="2" w:after="2"/>
        <w:jc w:val="both"/>
        <w:rPr>
          <w:rFonts w:ascii="Times New Roman" w:hAnsi="Times New Roman"/>
          <w:sz w:val="28"/>
          <w:lang w:val="fr-CA"/>
        </w:rPr>
      </w:pPr>
    </w:p>
    <w:p w14:paraId="268875EB" w14:textId="77777777" w:rsidR="00DA259A" w:rsidRPr="00EF26DF" w:rsidRDefault="00DA259A" w:rsidP="00DA259A">
      <w:pPr>
        <w:pStyle w:val="NormalWeb"/>
        <w:spacing w:before="2" w:after="2"/>
        <w:rPr>
          <w:rFonts w:ascii="Times New Roman" w:hAnsi="Times New Roman"/>
          <w:sz w:val="28"/>
          <w:lang w:val="fr-CA"/>
        </w:rPr>
      </w:pPr>
      <w:r w:rsidRPr="00EF26DF">
        <w:rPr>
          <w:rFonts w:ascii="Times New Roman" w:hAnsi="Times New Roman"/>
          <w:sz w:val="28"/>
          <w:lang w:val="fr-CA"/>
        </w:rPr>
        <w:t>Par exemple, [1] correspond au début de la page 1 de l’édition papier numérisée.</w:t>
      </w:r>
    </w:p>
    <w:p w14:paraId="5C207762" w14:textId="77777777" w:rsidR="00DA259A" w:rsidRPr="00EF26DF" w:rsidRDefault="00DA259A" w:rsidP="00DA259A">
      <w:pPr>
        <w:jc w:val="both"/>
        <w:rPr>
          <w:szCs w:val="19"/>
        </w:rPr>
      </w:pPr>
    </w:p>
    <w:p w14:paraId="6490E196" w14:textId="77777777" w:rsidR="00DA259A" w:rsidRDefault="00DA259A" w:rsidP="00DA259A">
      <w:pPr>
        <w:pStyle w:val="p"/>
      </w:pPr>
      <w:r w:rsidRPr="00EF26DF">
        <w:br w:type="page"/>
      </w:r>
      <w:r>
        <w:t>[59]</w:t>
      </w:r>
    </w:p>
    <w:p w14:paraId="252B226B" w14:textId="77777777" w:rsidR="00DA259A" w:rsidRPr="00EF26DF" w:rsidRDefault="00DA259A" w:rsidP="00DA259A">
      <w:pPr>
        <w:jc w:val="both"/>
      </w:pPr>
    </w:p>
    <w:p w14:paraId="02D41E12" w14:textId="77777777" w:rsidR="00DA259A" w:rsidRPr="00EF26DF" w:rsidRDefault="00DA259A" w:rsidP="00DA259A">
      <w:pPr>
        <w:ind w:left="20"/>
        <w:jc w:val="both"/>
      </w:pPr>
    </w:p>
    <w:p w14:paraId="1E9238B0" w14:textId="77777777" w:rsidR="00DA259A" w:rsidRPr="00EF26DF" w:rsidRDefault="00DA259A" w:rsidP="00DA259A">
      <w:pPr>
        <w:ind w:firstLine="0"/>
        <w:jc w:val="center"/>
        <w:rPr>
          <w:b/>
          <w:sz w:val="36"/>
        </w:rPr>
      </w:pPr>
      <w:r w:rsidRPr="00EF26DF">
        <w:rPr>
          <w:sz w:val="36"/>
        </w:rPr>
        <w:t>Claude Lessard</w:t>
      </w:r>
    </w:p>
    <w:p w14:paraId="6A95687E" w14:textId="77777777" w:rsidR="00DA259A" w:rsidRDefault="00DA259A" w:rsidP="00DA259A">
      <w:pPr>
        <w:ind w:firstLine="0"/>
        <w:jc w:val="center"/>
        <w:rPr>
          <w:sz w:val="36"/>
          <w:lang w:bidi="ar-SA"/>
        </w:rPr>
      </w:pPr>
      <w:r w:rsidRPr="00EF26DF">
        <w:rPr>
          <w:sz w:val="36"/>
          <w:lang w:bidi="ar-SA"/>
        </w:rPr>
        <w:t>Émile Ollivier et Brigitte Voyer</w:t>
      </w:r>
    </w:p>
    <w:p w14:paraId="00D68F3B" w14:textId="77777777" w:rsidR="00DA259A" w:rsidRPr="00EF26DF" w:rsidRDefault="00DA259A" w:rsidP="00DA259A">
      <w:pPr>
        <w:ind w:firstLine="0"/>
        <w:jc w:val="center"/>
      </w:pPr>
    </w:p>
    <w:p w14:paraId="42417BA9" w14:textId="77777777" w:rsidR="00DA259A" w:rsidRPr="00EF26DF" w:rsidRDefault="00DA259A" w:rsidP="00DA259A">
      <w:pPr>
        <w:ind w:firstLine="0"/>
        <w:jc w:val="center"/>
        <w:rPr>
          <w:color w:val="000080"/>
          <w:sz w:val="36"/>
        </w:rPr>
      </w:pPr>
      <w:r w:rsidRPr="00EF26DF">
        <w:rPr>
          <w:color w:val="000080"/>
          <w:sz w:val="36"/>
        </w:rPr>
        <w:t>“L’égalité des chances en éd</w:t>
      </w:r>
      <w:r>
        <w:rPr>
          <w:color w:val="000080"/>
          <w:sz w:val="36"/>
        </w:rPr>
        <w:t>ucation :</w:t>
      </w:r>
      <w:r>
        <w:rPr>
          <w:color w:val="000080"/>
          <w:sz w:val="36"/>
        </w:rPr>
        <w:br/>
        <w:t>du volontarisme au re</w:t>
      </w:r>
      <w:r w:rsidRPr="00EF26DF">
        <w:rPr>
          <w:color w:val="000080"/>
          <w:sz w:val="36"/>
        </w:rPr>
        <w:t>noncement.”</w:t>
      </w:r>
    </w:p>
    <w:p w14:paraId="6531E932" w14:textId="77777777" w:rsidR="00DA259A" w:rsidRPr="00EF26DF" w:rsidRDefault="00DA259A" w:rsidP="00DA259A">
      <w:pPr>
        <w:ind w:firstLine="0"/>
        <w:jc w:val="center"/>
      </w:pPr>
    </w:p>
    <w:p w14:paraId="46CC108F" w14:textId="77777777" w:rsidR="00DA259A" w:rsidRPr="00EF26DF" w:rsidRDefault="00DA259A" w:rsidP="00DA259A">
      <w:pPr>
        <w:jc w:val="both"/>
      </w:pPr>
    </w:p>
    <w:p w14:paraId="1DA41F49" w14:textId="77777777" w:rsidR="00DA259A" w:rsidRPr="00EF26DF" w:rsidRDefault="00DA259A" w:rsidP="00DA259A">
      <w:pPr>
        <w:jc w:val="both"/>
        <w:rPr>
          <w:sz w:val="24"/>
        </w:rPr>
      </w:pPr>
      <w:r>
        <w:t xml:space="preserve">Un article publié dans la revue </w:t>
      </w:r>
      <w:r>
        <w:rPr>
          <w:b/>
          <w:i/>
        </w:rPr>
        <w:t>Éducation et sociétés</w:t>
      </w:r>
      <w:r>
        <w:t>, no 5, 2000/1, pp. 59-80. Numéro intitulé : “Les inégalités d’éducation : un classique revisité.” De Bloeck Université, Éditeur.</w:t>
      </w:r>
    </w:p>
    <w:p w14:paraId="3C50E51F" w14:textId="77777777" w:rsidR="00DA259A" w:rsidRDefault="00DA259A" w:rsidP="00DA259A">
      <w:pPr>
        <w:ind w:left="20"/>
        <w:jc w:val="both"/>
      </w:pPr>
    </w:p>
    <w:p w14:paraId="0672B98C" w14:textId="77777777" w:rsidR="00DA259A" w:rsidRDefault="00DA259A" w:rsidP="00DA259A">
      <w:pPr>
        <w:ind w:left="20"/>
        <w:jc w:val="both"/>
      </w:pPr>
    </w:p>
    <w:p w14:paraId="7A44D6D2" w14:textId="77777777" w:rsidR="00DA259A" w:rsidRDefault="00DA259A" w:rsidP="00DA259A">
      <w:pPr>
        <w:pStyle w:val="planche"/>
      </w:pPr>
      <w:bookmarkStart w:id="1" w:name="Egalite_des_chances_education_intro"/>
      <w:r>
        <w:t>Introduction</w:t>
      </w:r>
    </w:p>
    <w:bookmarkEnd w:id="1"/>
    <w:p w14:paraId="3DF22183" w14:textId="77777777" w:rsidR="00DA259A" w:rsidRDefault="00DA259A" w:rsidP="00DA259A">
      <w:pPr>
        <w:ind w:left="20"/>
        <w:jc w:val="both"/>
      </w:pPr>
    </w:p>
    <w:p w14:paraId="0CFC75BC" w14:textId="77777777" w:rsidR="00DA259A" w:rsidRDefault="00DA259A" w:rsidP="00DA259A">
      <w:pPr>
        <w:ind w:left="20"/>
        <w:jc w:val="both"/>
      </w:pPr>
    </w:p>
    <w:p w14:paraId="4C3D6A4A" w14:textId="77777777" w:rsidR="00DA259A" w:rsidRPr="00384B20" w:rsidRDefault="00DA259A" w:rsidP="00DA259A">
      <w:pPr>
        <w:ind w:right="90" w:firstLine="0"/>
        <w:jc w:val="both"/>
        <w:rPr>
          <w:sz w:val="20"/>
        </w:rPr>
      </w:pPr>
      <w:hyperlink w:anchor="tdm" w:history="1">
        <w:r w:rsidRPr="00384B20">
          <w:rPr>
            <w:rStyle w:val="Hyperlien"/>
            <w:sz w:val="20"/>
          </w:rPr>
          <w:t>Retour à la ta</w:t>
        </w:r>
        <w:r w:rsidRPr="00384B20">
          <w:rPr>
            <w:rStyle w:val="Hyperlien"/>
            <w:sz w:val="20"/>
          </w:rPr>
          <w:t>b</w:t>
        </w:r>
        <w:r w:rsidRPr="00384B20">
          <w:rPr>
            <w:rStyle w:val="Hyperlien"/>
            <w:sz w:val="20"/>
          </w:rPr>
          <w:t>le des matières</w:t>
        </w:r>
      </w:hyperlink>
    </w:p>
    <w:p w14:paraId="6B236D2D" w14:textId="77777777" w:rsidR="00DA259A" w:rsidRPr="00930636" w:rsidRDefault="00DA259A" w:rsidP="00DA259A">
      <w:pPr>
        <w:spacing w:before="120" w:after="120"/>
        <w:jc w:val="both"/>
      </w:pPr>
      <w:r>
        <w:t>De</w:t>
      </w:r>
      <w:r w:rsidRPr="00930636">
        <w:t>puis plusieurs décennies, l’égalité des chances est placée au ce</w:t>
      </w:r>
      <w:r w:rsidRPr="00930636">
        <w:t>n</w:t>
      </w:r>
      <w:r w:rsidRPr="00930636">
        <w:t>tre des grands débats politiques en matière d’éducation. Certes, le formidable bond économique connu après la guerre, le développement des sciences humaines sous-tendus par quelques inspirations philos</w:t>
      </w:r>
      <w:r w:rsidRPr="00930636">
        <w:t>o</w:t>
      </w:r>
      <w:r w:rsidRPr="00930636">
        <w:t>phiques, l’avènement des classes moyennes et la prise de conscience d’une société de plus en plus duale ne sont pas étrangers à l’accent mis, au Québec, au début des années soixante, depuis le Rapport P</w:t>
      </w:r>
      <w:r w:rsidRPr="00930636">
        <w:t>a</w:t>
      </w:r>
      <w:r w:rsidRPr="00930636">
        <w:t>rent (1964), sur le traitement des inégalités et des disparités économ</w:t>
      </w:r>
      <w:r w:rsidRPr="00930636">
        <w:t>i</w:t>
      </w:r>
      <w:r w:rsidRPr="00930636">
        <w:t>ques, sociales et culturelles.</w:t>
      </w:r>
    </w:p>
    <w:p w14:paraId="49203E73" w14:textId="77777777" w:rsidR="00DA259A" w:rsidRPr="00930636" w:rsidRDefault="00DA259A" w:rsidP="00DA259A">
      <w:pPr>
        <w:spacing w:before="120" w:after="120"/>
        <w:jc w:val="both"/>
      </w:pPr>
      <w:r w:rsidRPr="00930636">
        <w:t>Lorsqu’on aborde cette problématique, surtout dans le champ de l’éducation, il convient de se poser d’entrée de jeu une première que</w:t>
      </w:r>
      <w:r w:rsidRPr="00930636">
        <w:t>s</w:t>
      </w:r>
      <w:r w:rsidRPr="00930636">
        <w:t>tion</w:t>
      </w:r>
      <w:r>
        <w:t> :</w:t>
      </w:r>
      <w:r w:rsidRPr="00930636">
        <w:t xml:space="preserve"> de quoi parle-t-on, quand on discute de l’égalité des chances</w:t>
      </w:r>
      <w:r>
        <w:t> ?</w:t>
      </w:r>
      <w:r w:rsidRPr="00930636">
        <w:t xml:space="preserve"> Peut-être faut-il commencer par rappeler, d'abord, qu'il s’agit d’un concept chargé d'idéologies en même temps qu’il se présente comme un concept normatif et descriptif.</w:t>
      </w:r>
    </w:p>
    <w:p w14:paraId="75089937" w14:textId="77777777" w:rsidR="00DA259A" w:rsidRDefault="00DA259A" w:rsidP="00DA259A">
      <w:pPr>
        <w:spacing w:before="120" w:after="120"/>
        <w:jc w:val="both"/>
      </w:pPr>
      <w:r w:rsidRPr="00930636">
        <w:t>Concept chargé d’idéologies puisque puisant son origine dans l’idéal de la modernité, de la philosophie des Lumières et des révol</w:t>
      </w:r>
      <w:r w:rsidRPr="00930636">
        <w:t>u</w:t>
      </w:r>
      <w:r w:rsidRPr="00930636">
        <w:t>tions française et américaine, il transporte une vision pratiquement consensuelle que l’égalité des êtres humains passe, entre autres, par la lutte contre l’ignorance et un combat permanent pour le savoir, cond</w:t>
      </w:r>
      <w:r w:rsidRPr="00930636">
        <w:t>i</w:t>
      </w:r>
      <w:r w:rsidRPr="00930636">
        <w:t>tion nécessaire à la base d’une citoyenneté démocratique. Là s’arrête toutefois le consensus. Des années soixante à nos jours, cette vision apparemment généreuse a mobilisé acteurs et partenaires de l’éducation qui, dans leur lutte pour emporter l’hégémonie, ont tenté de donner forme aux pratiques éducatives sur la base de trois grandes conceptions que le regard analytique peut schématiser comme suit</w:t>
      </w:r>
      <w:r>
        <w:t> :</w:t>
      </w:r>
    </w:p>
    <w:p w14:paraId="65EAD235" w14:textId="77777777" w:rsidR="00DA259A" w:rsidRPr="00930636" w:rsidRDefault="00DA259A" w:rsidP="00DA259A">
      <w:pPr>
        <w:spacing w:before="120" w:after="120"/>
        <w:jc w:val="both"/>
      </w:pPr>
      <w:r>
        <w:t>[60]</w:t>
      </w:r>
    </w:p>
    <w:p w14:paraId="7C8F2593" w14:textId="77777777" w:rsidR="00DA259A" w:rsidRPr="00930636" w:rsidRDefault="00DA259A" w:rsidP="00DA259A">
      <w:pPr>
        <w:spacing w:before="120" w:after="120"/>
        <w:jc w:val="both"/>
      </w:pPr>
      <w:r w:rsidRPr="00930636">
        <w:t>— D’abord, la conception conservatrice selon laquelle l’école a</w:t>
      </w:r>
      <w:r w:rsidRPr="00930636">
        <w:t>s</w:t>
      </w:r>
      <w:r w:rsidRPr="00930636">
        <w:t>sure à tous les mêmes droits à partir du moment où ses portes leurs sont ouvertes. Si tous les individus n’atteignent pas le même niveau de scolarité, l’école ne peut pas en être tenue responsable puisque tous les individus n’ont pas les mêmes capacités ou la même motivation.</w:t>
      </w:r>
    </w:p>
    <w:p w14:paraId="1AA16EF1" w14:textId="77777777" w:rsidR="00DA259A" w:rsidRPr="00930636" w:rsidRDefault="00DA259A" w:rsidP="00DA259A">
      <w:pPr>
        <w:spacing w:before="120" w:after="120"/>
        <w:jc w:val="both"/>
      </w:pPr>
      <w:r w:rsidRPr="00930636">
        <w:t>— Toute autre est la conception libérale qui postule que chaque individu possède des capacités intellectuelles et des aptitudes. L’école doit faire en sorte que les difficultés d’ordre économique, géograph</w:t>
      </w:r>
      <w:r w:rsidRPr="00930636">
        <w:t>i</w:t>
      </w:r>
      <w:r w:rsidRPr="00930636">
        <w:t>que ou autre, n’empêchent pas l’individu de développer ses aptitudes et ses talents. Le mérite scolaire doit seul déterminer la carrière scola</w:t>
      </w:r>
      <w:r w:rsidRPr="00930636">
        <w:t>i</w:t>
      </w:r>
      <w:r w:rsidRPr="00930636">
        <w:t>re, sans considération de sexe, de race, de lieu de résidence, de classe sociale ou de tout autre critère discriminant.</w:t>
      </w:r>
    </w:p>
    <w:p w14:paraId="3E29D4D0" w14:textId="77777777" w:rsidR="00DA259A" w:rsidRPr="00930636" w:rsidRDefault="00DA259A" w:rsidP="00DA259A">
      <w:pPr>
        <w:spacing w:before="120" w:after="120"/>
        <w:jc w:val="both"/>
      </w:pPr>
      <w:r w:rsidRPr="00930636">
        <w:t>— Enfin, une troisième conception, radicale, vise l’égalité des r</w:t>
      </w:r>
      <w:r w:rsidRPr="00930636">
        <w:t>é</w:t>
      </w:r>
      <w:r w:rsidRPr="00930636">
        <w:t>sultats quitte à recourir paradoxalement à une inégalité de traitement.</w:t>
      </w:r>
    </w:p>
    <w:p w14:paraId="65D6116B" w14:textId="77777777" w:rsidR="00DA259A" w:rsidRPr="00930636" w:rsidRDefault="00DA259A" w:rsidP="00DA259A">
      <w:pPr>
        <w:spacing w:before="120" w:after="120"/>
        <w:jc w:val="both"/>
      </w:pPr>
      <w:r w:rsidRPr="00930636">
        <w:t>Comme on peut le soupçonner, ces trois conceptions ont alimenté les débats qui ont cours sur la scène éducative québécoise</w:t>
      </w:r>
      <w:r>
        <w:t> ;</w:t>
      </w:r>
      <w:r w:rsidRPr="00930636">
        <w:t xml:space="preserve"> chacune prétend offrir une solution à la crise de l’école</w:t>
      </w:r>
      <w:r>
        <w:t> ;</w:t>
      </w:r>
      <w:r w:rsidRPr="00930636">
        <w:t xml:space="preserve"> chacune a influencé à divers degrés les modèles d’école en circulation au Québec (Berthelot 1994) et bien que la réalité éducative ne puisse être réduite à l’une d’elles, chacune a contribué à développer un aspect normatif de l’égalité des chances.</w:t>
      </w:r>
    </w:p>
    <w:p w14:paraId="60671840" w14:textId="77777777" w:rsidR="00DA259A" w:rsidRPr="00930636" w:rsidRDefault="00DA259A" w:rsidP="00DA259A">
      <w:pPr>
        <w:spacing w:before="120" w:after="120"/>
        <w:jc w:val="both"/>
      </w:pPr>
      <w:r w:rsidRPr="00930636">
        <w:t>L’égalité des chances comme valeur éducative revêt ainsi un triple sens correspondant grosso modo à l’égalité d’accès, l’égalité de tra</w:t>
      </w:r>
      <w:r w:rsidRPr="00930636">
        <w:t>i</w:t>
      </w:r>
      <w:r w:rsidRPr="00930636">
        <w:t>tement et l’égalité de résultats (Lévesque 1979). Chacun de ces sens pèse lourd dans la balance scolaire. Un immense effort a été fait au Québec — c’est par là que le concept d’égalité des chances possède un caractère descriptif — pour trouver des paramètres qui permettent de mesurer la pauvreté, la défavorisation et les écoles “à risques”. Nous reviendrons plus loin sur ces paramètres qui seront au cœur de nos propos</w:t>
      </w:r>
      <w:r>
        <w:t> ;</w:t>
      </w:r>
      <w:r w:rsidRPr="00930636">
        <w:t xml:space="preserve"> il s’agit pour l’instant de mentionner qu’ils ont servi à la prise de décisions et à l’allocation de ressources tant pour les indiv</w:t>
      </w:r>
      <w:r w:rsidRPr="00930636">
        <w:t>i</w:t>
      </w:r>
      <w:r w:rsidRPr="00930636">
        <w:t>dus que pour les collectivités. Il n’y a pas de doute, le concept d’égalité des chances appliqué à l’éducation, entraînant dans sa foulée des réformes et des réajustements scolaires, s’inscrit incontestabl</w:t>
      </w:r>
      <w:r w:rsidRPr="00930636">
        <w:t>e</w:t>
      </w:r>
      <w:r w:rsidRPr="00930636">
        <w:t>ment dans une démarche de progrès social. Après trois décennies d’efforts financiers et de multiples réalisations éducatives, on est en droit de se demander ce qu’il en est de l’inégalité des chances a</w:t>
      </w:r>
      <w:r w:rsidRPr="00930636">
        <w:t>u</w:t>
      </w:r>
      <w:r w:rsidRPr="00930636">
        <w:t>jourd’hui. Doit-on partager le diagnostic sans appel qui conclut que l’égalité des chances n’a pas atteint les objectifs espérés</w:t>
      </w:r>
      <w:r>
        <w:t> ?</w:t>
      </w:r>
      <w:r w:rsidRPr="00930636">
        <w:t xml:space="preserve"> Les grands mots d’ordre, de démocratie et de justice sociale, comme l’affirment plusieurs sociologues (Robert &amp; Tondreau 1997) se sont-ils effrités en même temps que se défont les illusions du progrès social et économ</w:t>
      </w:r>
      <w:r w:rsidRPr="00930636">
        <w:t>i</w:t>
      </w:r>
      <w:r w:rsidRPr="00930636">
        <w:t>que qui avaient pris forme au lendemain de la seconde guerre mondi</w:t>
      </w:r>
      <w:r w:rsidRPr="00930636">
        <w:t>a</w:t>
      </w:r>
      <w:r w:rsidRPr="00930636">
        <w:t>le</w:t>
      </w:r>
      <w:r>
        <w:t> ?</w:t>
      </w:r>
      <w:r w:rsidRPr="00930636">
        <w:t xml:space="preserve"> Comment concevoir l’égalité des chances dans un contexte où le jeu de la mobilité sociale a tendance à se refermer</w:t>
      </w:r>
      <w:r>
        <w:t> ?</w:t>
      </w:r>
      <w:r w:rsidRPr="00930636">
        <w:t xml:space="preserve"> Et enfin, puisque la question est encore à l’ordre du jour, </w:t>
      </w:r>
      <w:r>
        <w:t xml:space="preserve">[61] </w:t>
      </w:r>
      <w:r w:rsidRPr="00930636">
        <w:t>quelle réponse propose l’État pour traiter aujourd’hui de l’égalité des chances en éducation</w:t>
      </w:r>
      <w:r>
        <w:t> ?</w:t>
      </w:r>
    </w:p>
    <w:p w14:paraId="6E1A3C0B" w14:textId="77777777" w:rsidR="00DA259A" w:rsidRPr="00930636" w:rsidRDefault="00DA259A" w:rsidP="00DA259A">
      <w:pPr>
        <w:spacing w:before="120" w:after="120"/>
        <w:jc w:val="both"/>
      </w:pPr>
      <w:r w:rsidRPr="00930636">
        <w:t>Ce texte est animé par le vœu de réactualiser la réflexion sur une réalité qui a opéré un retour en force sur le devant de la scène sociale</w:t>
      </w:r>
      <w:r>
        <w:t> :</w:t>
      </w:r>
      <w:r w:rsidRPr="00930636">
        <w:t xml:space="preserve"> l’inégalité sociale. Ce vœu explique le choix que nous faisons de prendre acte que la conjoncture sociale a changé. En effet, nous avons assisté, ces dix dernières années au Québec, au démantèlement de l’État-Providence, au primat de l’économisme, à la montée du néol</w:t>
      </w:r>
      <w:r w:rsidRPr="00930636">
        <w:t>i</w:t>
      </w:r>
      <w:r w:rsidRPr="00930636">
        <w:t>béralisme et à l’émergence d’une “nouvelle question sociale”, au sens que Rosanvallon (1995) accorde à cette expression. D’un autre côté, la sociologie aujourd’hui a du mal à trouver une cohérence dans la v</w:t>
      </w:r>
      <w:r w:rsidRPr="00930636">
        <w:t>i</w:t>
      </w:r>
      <w:r w:rsidRPr="00930636">
        <w:t>sion qu’elle a, tant de la société, des logiques sociales, que des indiv</w:t>
      </w:r>
      <w:r w:rsidRPr="00930636">
        <w:t>i</w:t>
      </w:r>
      <w:r w:rsidRPr="00930636">
        <w:t>dus qui y sont insérés. Jusqu’à une date récente, l’idée de société était associée à celle d’État-Nation qui se présentait comme la colonne ve</w:t>
      </w:r>
      <w:r w:rsidRPr="00930636">
        <w:t>r</w:t>
      </w:r>
      <w:r w:rsidRPr="00930636">
        <w:t>tébrale des institutions distillant une idéologie, une culture ou des fonctions au sein des différents groupes, catégories ou classes soci</w:t>
      </w:r>
      <w:r w:rsidRPr="00930636">
        <w:t>a</w:t>
      </w:r>
      <w:r w:rsidRPr="00930636">
        <w:t>les. Actuellement, cette vision s’est quelque peu brouillée avec une image de crises condensées que connaissent dans leur développement les sociétés modernes et postmodernes où s’enchevêtrent différentes logiques sociales</w:t>
      </w:r>
      <w:r>
        <w:t> :</w:t>
      </w:r>
      <w:r w:rsidRPr="00930636">
        <w:t xml:space="preserve"> celle du marché aveugle sous les auspices d’un l</w:t>
      </w:r>
      <w:r w:rsidRPr="00930636">
        <w:t>i</w:t>
      </w:r>
      <w:r w:rsidRPr="00930636">
        <w:t>béralisme sauvage</w:t>
      </w:r>
      <w:r>
        <w:t> ;</w:t>
      </w:r>
      <w:r w:rsidRPr="00930636">
        <w:t xml:space="preserve"> celle de l’éclatement des cultures et de leur fon</w:t>
      </w:r>
      <w:r w:rsidRPr="00930636">
        <w:t>c</w:t>
      </w:r>
      <w:r w:rsidRPr="00930636">
        <w:t>tion d’intégration</w:t>
      </w:r>
      <w:r>
        <w:t> ;</w:t>
      </w:r>
      <w:r w:rsidRPr="00930636">
        <w:t xml:space="preserve"> celle des communautés et de leur pulsion de repli. Comment se retrouve l’école au milieu de cet éclatement</w:t>
      </w:r>
      <w:r>
        <w:t> ?</w:t>
      </w:r>
      <w:r w:rsidRPr="00930636">
        <w:t xml:space="preserve"> L’idée que nous défendons ici, c’est qu’au for et à mesure que son caractère de service public pâlit, l’école apparaît davantage comme un bien partie</w:t>
      </w:r>
      <w:r w:rsidRPr="00930636">
        <w:t>l</w:t>
      </w:r>
      <w:r w:rsidRPr="00930636">
        <w:t>lement public remis entre les mains de divers groupes locaux, dont les membres deviennent tout à la fois des consommateurs, des usagers et des gestionnaires d’une école insérée dans une démocratie à la fois décentralisée et marchande. En ce sens, une quatrième conception de l’égalité des chances est peut-être en train d’émerger, celle d’une ég</w:t>
      </w:r>
      <w:r w:rsidRPr="00930636">
        <w:t>a</w:t>
      </w:r>
      <w:r w:rsidRPr="00930636">
        <w:t>lité de consommateurs, à la fois usagers et gestionnaires d’établissements scolaires dont l’existence et le développement sont de plus en plus fonction de leur position sur un marché éducatif.</w:t>
      </w:r>
    </w:p>
    <w:p w14:paraId="7F7E684E" w14:textId="77777777" w:rsidR="00DA259A" w:rsidRDefault="00DA259A" w:rsidP="00DA259A">
      <w:pPr>
        <w:spacing w:before="120" w:after="120"/>
        <w:jc w:val="both"/>
      </w:pPr>
      <w:r w:rsidRPr="00930636">
        <w:t>Après avoir rappelé ce que signifie l’égalité des chances en termes d’égalité d’accès, de traitement et de résultat, la réponse à l’ensemble des questions que nous venons de poser nous amène à centrer l’analyse sur la construction sociale de la réalité éducative et à l’idée qu’on se fait au Québec du projet égalitaire, en faisant ressortir, à tr</w:t>
      </w:r>
      <w:r w:rsidRPr="00930636">
        <w:t>a</w:t>
      </w:r>
      <w:r w:rsidRPr="00930636">
        <w:t>vers l’observation des pratiques et la rafale de critiques sévères à l’endroit du système, les jeux et enjeux qui ont mobilisé les acteurs, leurs lectures de la situation, les discours et les projets qu’ils ont d</w:t>
      </w:r>
      <w:r w:rsidRPr="00930636">
        <w:t>é</w:t>
      </w:r>
      <w:r w:rsidRPr="00930636">
        <w:t>ployés. Plus précisément, nous procéderons en décrivant les différe</w:t>
      </w:r>
      <w:r w:rsidRPr="00930636">
        <w:t>n</w:t>
      </w:r>
      <w:r w:rsidRPr="00930636">
        <w:t>tes instances et les instruments de connaissance en éducation, en se penchant au passage sur quelques-unes des politiques éducatives qui animent la formation des jeunes et des adultes.</w:t>
      </w:r>
    </w:p>
    <w:p w14:paraId="2F747159" w14:textId="77777777" w:rsidR="00DA259A" w:rsidRDefault="00DA259A" w:rsidP="00DA259A">
      <w:pPr>
        <w:spacing w:before="120" w:after="120"/>
        <w:jc w:val="both"/>
      </w:pPr>
      <w:r>
        <w:t>[62]</w:t>
      </w:r>
    </w:p>
    <w:p w14:paraId="212D244C" w14:textId="77777777" w:rsidR="00DA259A" w:rsidRDefault="00DA259A" w:rsidP="00DA259A">
      <w:pPr>
        <w:spacing w:before="120" w:after="120"/>
        <w:jc w:val="both"/>
      </w:pPr>
    </w:p>
    <w:p w14:paraId="5BD63D97" w14:textId="77777777" w:rsidR="00DA259A" w:rsidRPr="00930636" w:rsidRDefault="00DA259A" w:rsidP="00DA259A">
      <w:pPr>
        <w:pStyle w:val="planche"/>
      </w:pPr>
      <w:bookmarkStart w:id="2" w:name="Egalite_des_chances_education_1"/>
      <w:r w:rsidRPr="00930636">
        <w:t>Brève périodisation d’une problématique</w:t>
      </w:r>
    </w:p>
    <w:bookmarkEnd w:id="2"/>
    <w:p w14:paraId="4505BCB8" w14:textId="77777777" w:rsidR="00DA259A" w:rsidRDefault="00DA259A" w:rsidP="00DA259A">
      <w:pPr>
        <w:spacing w:before="120" w:after="120"/>
        <w:jc w:val="both"/>
        <w:rPr>
          <w:position w:val="-8"/>
          <w:szCs w:val="60"/>
        </w:rPr>
      </w:pPr>
    </w:p>
    <w:p w14:paraId="0825CA25" w14:textId="77777777" w:rsidR="00DA259A" w:rsidRPr="00384B20" w:rsidRDefault="00DA259A" w:rsidP="00DA259A">
      <w:pPr>
        <w:ind w:right="90" w:firstLine="0"/>
        <w:jc w:val="both"/>
        <w:rPr>
          <w:sz w:val="20"/>
        </w:rPr>
      </w:pPr>
      <w:hyperlink w:anchor="tdm" w:history="1">
        <w:r w:rsidRPr="00384B20">
          <w:rPr>
            <w:rStyle w:val="Hyperlien"/>
            <w:sz w:val="20"/>
          </w:rPr>
          <w:t>Retour à la table des matières</w:t>
        </w:r>
      </w:hyperlink>
    </w:p>
    <w:p w14:paraId="2CC8A51D" w14:textId="77777777" w:rsidR="00DA259A" w:rsidRPr="00930636" w:rsidRDefault="00DA259A" w:rsidP="00DA259A">
      <w:pPr>
        <w:spacing w:before="120" w:after="120"/>
        <w:jc w:val="both"/>
      </w:pPr>
      <w:r>
        <w:t>Il</w:t>
      </w:r>
      <w:r w:rsidRPr="00930636">
        <w:t xml:space="preserve"> est nécessaire de remonter aux années soixante, à ces années d’optimisme et d’innocence où tout semblait possible, pour tenir le fil rouge d’une critique radicale de l’école telle qu’elle a été arti</w:t>
      </w:r>
      <w:r>
        <w:t>culée dans les années soixante-</w:t>
      </w:r>
      <w:r w:rsidRPr="00930636">
        <w:t>dix. Face à l’objectif de démocratie et de ju</w:t>
      </w:r>
      <w:r w:rsidRPr="00930636">
        <w:t>s</w:t>
      </w:r>
      <w:r w:rsidRPr="00930636">
        <w:t>tice, les inégalités scolaires ont persisté, la réforme scolaire n’ayant point accouché des fruits escomptés. Sous ce chapitre nous devons prendre en compte les critiques du mouvement syndical et du mouv</w:t>
      </w:r>
      <w:r w:rsidRPr="00930636">
        <w:t>e</w:t>
      </w:r>
      <w:r w:rsidRPr="00930636">
        <w:t>ment étudiant qui mettent en évidence la prise de conscience, dès le milieu des années quatre-ving</w:t>
      </w:r>
      <w:r>
        <w:t>t, d’une société fermée, c’est-</w:t>
      </w:r>
      <w:r w:rsidRPr="00930636">
        <w:t>à-dire d’une “société qui ne permet pas le passage d’une classe sociale à une autre grâce aux compétences et aux qualifications acquises par le d</w:t>
      </w:r>
      <w:r w:rsidRPr="00930636">
        <w:t>i</w:t>
      </w:r>
      <w:r w:rsidRPr="00930636">
        <w:t>plôme” (Robert &amp;. Tondreau 1997).</w:t>
      </w:r>
    </w:p>
    <w:p w14:paraId="287321CD" w14:textId="77777777" w:rsidR="00DA259A" w:rsidRPr="00930636" w:rsidRDefault="00DA259A" w:rsidP="00DA259A">
      <w:pPr>
        <w:spacing w:before="120" w:after="120"/>
        <w:jc w:val="both"/>
      </w:pPr>
      <w:r w:rsidRPr="00930636">
        <w:t>En effet, de 1959 à 1967, le Québec a connu une phase importante d’intégration aux politiques et objectifs de l’</w:t>
      </w:r>
      <w:r>
        <w:t>État</w:t>
      </w:r>
      <w:r w:rsidRPr="00930636">
        <w:t xml:space="preserve"> québécois. Le Qu</w:t>
      </w:r>
      <w:r w:rsidRPr="00930636">
        <w:t>é</w:t>
      </w:r>
      <w:r w:rsidRPr="00930636">
        <w:t>bec durant toute cette décennie a vécu au rythme de la Révolution tranquille, rejoignant ainsi la plupart des sociétés industrielles qui connaissent depuis la fin de la seconde guerre mondiale, une croissa</w:t>
      </w:r>
      <w:r w:rsidRPr="00930636">
        <w:t>n</w:t>
      </w:r>
      <w:r w:rsidRPr="00930636">
        <w:t>ce économique sans précédent dans l’histoire contemporaine. Cette période de grande prospérité, connue sous le nom des “Trente Gl</w:t>
      </w:r>
      <w:r w:rsidRPr="00930636">
        <w:t>o</w:t>
      </w:r>
      <w:r w:rsidRPr="00930636">
        <w:t>rieuses”, induit des changements profonds dans les modes de vie des populations des pays industriels, une extension des champs d’activités de l’</w:t>
      </w:r>
      <w:r>
        <w:t>État</w:t>
      </w:r>
      <w:r w:rsidRPr="00930636">
        <w:t>, un accroissement fort important de la scolarisation des je</w:t>
      </w:r>
      <w:r w:rsidRPr="00930636">
        <w:t>u</w:t>
      </w:r>
      <w:r w:rsidRPr="00930636">
        <w:t>nes, une augmentation de la consommation et une évolution rapide des valeurs. L’ampleur des changements dans les modes de vie est telle que, dans les années soixante, se manifestent graduellement dans certains segments de la société un désir de retour à l’essentiel, en m</w:t>
      </w:r>
      <w:r w:rsidRPr="00930636">
        <w:t>ê</w:t>
      </w:r>
      <w:r w:rsidRPr="00930636">
        <w:t>me temps qu’une volonté très forte de remise en cause à la fois de la société industrielle et technocratique et de la société capitaliste. Il ne faut surtout pas oublier que durant cette conjoncture nous assistons à une remontée et une redéfinition du nationalisme. C’est à cette époque que l’identité québécoise s’est affirmée, mettant au premier plan la question de la souveraineté du Québec et la nécessité d’une renégoci</w:t>
      </w:r>
      <w:r w:rsidRPr="00930636">
        <w:t>a</w:t>
      </w:r>
      <w:r w:rsidRPr="00930636">
        <w:t>tion de sa place au sein de l’ensemble fédéral.</w:t>
      </w:r>
    </w:p>
    <w:p w14:paraId="63E48E43" w14:textId="77777777" w:rsidR="00DA259A" w:rsidRPr="00930636" w:rsidRDefault="00DA259A" w:rsidP="00DA259A">
      <w:pPr>
        <w:spacing w:before="120" w:after="120"/>
        <w:jc w:val="both"/>
      </w:pPr>
      <w:r w:rsidRPr="00930636">
        <w:t>Dès 1967, la Centrale des enseignants du Québec (CEQ) entre dans une phase d’opposition en produisant des critiques vigoureuses contre le caractère confessionnel de l’école québécoise et dénonce l’élitisme des institutions privées. C’est au tour du mouvement étudiant, à partir de 1968, d’entrer également en lice. Nous sommes en plein dans l’esprit du temps qui voit une modification de notre regard sur l’école, qui n’est plus considérée comme un levier de mobilité sociale mais tout simplement comme le lieu de la reproduction des inégalités soci</w:t>
      </w:r>
      <w:r w:rsidRPr="00930636">
        <w:t>a</w:t>
      </w:r>
      <w:r w:rsidRPr="00930636">
        <w:t xml:space="preserve">les. Outre cette question, qui devient l’axe principal des grands débats en éducation dans les années soixante-dix, les programmes scolaires, la culture transmise par l’école, l’influence de l’origine </w:t>
      </w:r>
      <w:r>
        <w:t xml:space="preserve">[63] </w:t>
      </w:r>
      <w:r w:rsidRPr="00930636">
        <w:t>sociale dans le cheminement scolaire des élèves, le rôle des ense</w:t>
      </w:r>
      <w:r w:rsidRPr="00930636">
        <w:t>i</w:t>
      </w:r>
      <w:r w:rsidRPr="00930636">
        <w:t>gnantes et des enseignants dans l’école et la société sont revus à l’aune des no</w:t>
      </w:r>
      <w:r w:rsidRPr="00930636">
        <w:t>u</w:t>
      </w:r>
      <w:r w:rsidRPr="00930636">
        <w:t>velles sensibilités scientifiques qui émergent à ce m</w:t>
      </w:r>
      <w:r w:rsidRPr="00930636">
        <w:t>o</w:t>
      </w:r>
      <w:r w:rsidRPr="00930636">
        <w:t>ment. Les thèses européennes issues de la sociologie critique, les an</w:t>
      </w:r>
      <w:r w:rsidRPr="00930636">
        <w:t>a</w:t>
      </w:r>
      <w:r w:rsidRPr="00930636">
        <w:t>lyses de la société capitaliste, les critiques de la société technocratique, les idées novatr</w:t>
      </w:r>
      <w:r w:rsidRPr="00930636">
        <w:t>i</w:t>
      </w:r>
      <w:r w:rsidRPr="00930636">
        <w:t>ces d’une société sans école ont eu un impact considérable sur les lu</w:t>
      </w:r>
      <w:r w:rsidRPr="00930636">
        <w:t>t</w:t>
      </w:r>
      <w:r w:rsidRPr="00930636">
        <w:t>tes sociales, alors que les sociologues de l’éducation québécois étaient plut</w:t>
      </w:r>
      <w:r>
        <w:t>ôt d’orientation structuro-fonc</w:t>
      </w:r>
      <w:r w:rsidRPr="00930636">
        <w:t>tionnaliste impliqués dans l’implantation des programmes (Bélanger &amp;. Rocher 1970). Ces th</w:t>
      </w:r>
      <w:r w:rsidRPr="00930636">
        <w:t>è</w:t>
      </w:r>
      <w:r w:rsidRPr="00930636">
        <w:t>ses, récupérées par les syndicats qu</w:t>
      </w:r>
      <w:r w:rsidRPr="00930636">
        <w:t>é</w:t>
      </w:r>
      <w:r w:rsidRPr="00930636">
        <w:t>bécois, particulièrement la CEQ, dans leur volonté de s’opposer à un État de plus en plus considéré comme le garant des intérêts de la cla</w:t>
      </w:r>
      <w:r w:rsidRPr="00930636">
        <w:t>s</w:t>
      </w:r>
      <w:r w:rsidRPr="00930636">
        <w:t>se dominante, forment la trame de fond sur laquelle s’élabore une cr</w:t>
      </w:r>
      <w:r w:rsidRPr="00930636">
        <w:t>i</w:t>
      </w:r>
      <w:r w:rsidRPr="00930636">
        <w:t>tique sévère de l’école, comprise dorénavant comme une institution capitaliste programmée par un État au service de la classe dominante. En définitive, comme le soulignent Robert &amp;. Tondreau (1997), on assiste à une rupture et à un renvers</w:t>
      </w:r>
      <w:r w:rsidRPr="00930636">
        <w:t>e</w:t>
      </w:r>
      <w:r w:rsidRPr="00930636">
        <w:t>ment total de la signification donnée le plus couramment au rôle de l’école dans la société. D’agence de rédemption de la société et rédu</w:t>
      </w:r>
      <w:r w:rsidRPr="00930636">
        <w:t>c</w:t>
      </w:r>
      <w:r w:rsidRPr="00930636">
        <w:t>trice des inégalités s</w:t>
      </w:r>
      <w:r w:rsidRPr="00930636">
        <w:t>o</w:t>
      </w:r>
      <w:r w:rsidRPr="00930636">
        <w:t>ciales qui favorisent l’égalité d’accès au système d’enseignement, l’école est perçue, analysée, voire dénoncée, comme le lieu de la r</w:t>
      </w:r>
      <w:r w:rsidRPr="00930636">
        <w:t>e</w:t>
      </w:r>
      <w:r w:rsidRPr="00930636">
        <w:t>production des classes sociales, comme une institution où s’exerce un pouvoir qui avantage les classes dirigeantes.</w:t>
      </w:r>
    </w:p>
    <w:p w14:paraId="5232838B" w14:textId="77777777" w:rsidR="00DA259A" w:rsidRPr="00930636" w:rsidRDefault="00DA259A" w:rsidP="00DA259A">
      <w:pPr>
        <w:spacing w:before="120" w:after="120"/>
        <w:jc w:val="both"/>
      </w:pPr>
      <w:r w:rsidRPr="00930636">
        <w:t>Cette nouvelle lecture engendre une approche encore plus drast</w:t>
      </w:r>
      <w:r w:rsidRPr="00930636">
        <w:t>i</w:t>
      </w:r>
      <w:r w:rsidRPr="00930636">
        <w:t>que dans la conjoncture des années quatre-vingt. La crise économique du début de la décennie (1981-1982) entraîne une crise fiscale et des compressions en éducation, un taux de chômage élevé chez les jeunes et les diplômés — ce qui remet en question la pertinence d’une form</w:t>
      </w:r>
      <w:r w:rsidRPr="00930636">
        <w:t>a</w:t>
      </w:r>
      <w:r w:rsidRPr="00930636">
        <w:t>tion scolaire prolongée et coûteuse — et une disqualification de gro</w:t>
      </w:r>
      <w:r w:rsidRPr="00930636">
        <w:t>u</w:t>
      </w:r>
      <w:r w:rsidRPr="00930636">
        <w:t>pes entiers de travailleurs. Dans ce contexte émerge au Québec “une nouvelle classe entrepreneuriale” et prennent forme de nouveaux di</w:t>
      </w:r>
      <w:r w:rsidRPr="00930636">
        <w:t>s</w:t>
      </w:r>
      <w:r w:rsidRPr="00930636">
        <w:t>cours, néolibéral et néoconservateur, qui ont des répercussions cons</w:t>
      </w:r>
      <w:r w:rsidRPr="00930636">
        <w:t>i</w:t>
      </w:r>
      <w:r w:rsidRPr="00930636">
        <w:t>dérables sur l’éducation en entraînant d’importants changements, (Migué &amp;. Marceau 1989, Dandurand &amp; Ollivier 1987, Dandurand 1990).</w:t>
      </w:r>
    </w:p>
    <w:p w14:paraId="76ED5837" w14:textId="77777777" w:rsidR="00DA259A" w:rsidRPr="00930636" w:rsidRDefault="00DA259A" w:rsidP="00DA259A">
      <w:pPr>
        <w:spacing w:before="120" w:after="120"/>
        <w:jc w:val="both"/>
      </w:pPr>
      <w:r w:rsidRPr="00930636">
        <w:t>Plus précisément, on voit s’élever d’un peu partout un discours sur la qualité de l’éducation qui remplace celui de l’égalité. L’excellence a pris le pas sur la démocratisation, et le consumérisme de services éducatifs efficients et peu coûteux détrône dans l’échelle des priorités le maintien et la consolidation d’un service éducatif public. En arrière-plan, la soumission du système éducatif aux exigences de l’évolution technologique et de la compétition économique internationale est pr</w:t>
      </w:r>
      <w:r w:rsidRPr="00930636">
        <w:t>é</w:t>
      </w:r>
      <w:r w:rsidRPr="00930636">
        <w:t>sentée désormais comme une nécessité inéluctable</w:t>
      </w:r>
      <w:r>
        <w:t> :</w:t>
      </w:r>
      <w:r w:rsidRPr="00930636">
        <w:t xml:space="preserve"> l’éducation ne se conçoit plus en dehors d’une politique économique et sociale qualifiée de néoconservatrice ou de néolibérale.</w:t>
      </w:r>
    </w:p>
    <w:p w14:paraId="0A5E2554" w14:textId="77777777" w:rsidR="00DA259A" w:rsidRPr="00930636" w:rsidRDefault="00DA259A" w:rsidP="00DA259A">
      <w:pPr>
        <w:spacing w:before="120" w:after="120"/>
        <w:jc w:val="both"/>
      </w:pPr>
      <w:r w:rsidRPr="00930636">
        <w:t xml:space="preserve">Cette brève périodisation nous montre les grandeurs et misères d’un concept dans son passage du ciel des idées au plan de la réalité concrète. </w:t>
      </w:r>
      <w:r>
        <w:t xml:space="preserve">[64] </w:t>
      </w:r>
      <w:r w:rsidRPr="00930636">
        <w:t>Suivant les catégories avancées en introduction, nous serions pa</w:t>
      </w:r>
      <w:r w:rsidRPr="00930636">
        <w:t>s</w:t>
      </w:r>
      <w:r w:rsidRPr="00930636">
        <w:t>sés d’une conception libérale à sa critique au nom d’une conception radicale — épousée du moins par les milieux syndicaux et comm</w:t>
      </w:r>
      <w:r w:rsidRPr="00930636">
        <w:t>u</w:t>
      </w:r>
      <w:r w:rsidRPr="00930636">
        <w:t>nautaires de gauche — pour revenir récemment à une conce</w:t>
      </w:r>
      <w:r w:rsidRPr="00930636">
        <w:t>p</w:t>
      </w:r>
      <w:r w:rsidRPr="00930636">
        <w:t>tion plus conservatrice. Même cette dernière est moins assurée et étanche qu’autrefois</w:t>
      </w:r>
      <w:r>
        <w:t> :</w:t>
      </w:r>
      <w:r w:rsidRPr="00930636">
        <w:t xml:space="preserve"> les compressions budgétaires ont fait mal, à te</w:t>
      </w:r>
      <w:r w:rsidRPr="00930636">
        <w:t>l</w:t>
      </w:r>
      <w:r w:rsidRPr="00930636">
        <w:t>le ense</w:t>
      </w:r>
      <w:r w:rsidRPr="00930636">
        <w:t>i</w:t>
      </w:r>
      <w:r w:rsidRPr="00930636">
        <w:t>gne que les écoles sont obligées maintenant de faire payer les parents pour certains services autrefois gratuits et qu’une part des adultes sont contraints à suivre des formations, “en développement de l’employabilité” par exemple, en réponse bien souvent, non pas à leurs propres besoins, mais à ceux d’un État soucieux de réduire son support financier à l’endroit des sans-emploi. Ainsi, même l’égalité d’accès connaît certains reculs.</w:t>
      </w:r>
    </w:p>
    <w:p w14:paraId="58CAB7FE" w14:textId="77777777" w:rsidR="00DA259A" w:rsidRPr="00930636" w:rsidRDefault="00DA259A" w:rsidP="00DA259A">
      <w:pPr>
        <w:spacing w:before="120" w:after="120"/>
        <w:jc w:val="both"/>
      </w:pPr>
      <w:r w:rsidRPr="00930636">
        <w:t>Mais il n’y a pas que les conceptions qui évoluent, nos outils de connaissance aussi. En mettant maintenant en évidence les instr</w:t>
      </w:r>
      <w:r w:rsidRPr="00930636">
        <w:t>u</w:t>
      </w:r>
      <w:r w:rsidRPr="00930636">
        <w:t>ments dont dispose le Québec pour observer l’évolution de la situation éducative, nous tentons d’éclairer l’évolution de la connaissance que nous avons de l’égalité des chances.</w:t>
      </w:r>
    </w:p>
    <w:p w14:paraId="7401791E" w14:textId="77777777" w:rsidR="00DA259A" w:rsidRDefault="00DA259A" w:rsidP="00DA259A">
      <w:pPr>
        <w:spacing w:before="120" w:after="120"/>
        <w:jc w:val="both"/>
      </w:pPr>
    </w:p>
    <w:p w14:paraId="779058AD" w14:textId="77777777" w:rsidR="00DA259A" w:rsidRDefault="00DA259A" w:rsidP="00DA259A">
      <w:pPr>
        <w:pStyle w:val="planche"/>
      </w:pPr>
      <w:bookmarkStart w:id="3" w:name="Egalite_des_chances_education_2"/>
      <w:r w:rsidRPr="00930636">
        <w:t>Outils et lieux de connai</w:t>
      </w:r>
      <w:r>
        <w:t>ssance</w:t>
      </w:r>
      <w:r>
        <w:br/>
      </w:r>
      <w:r w:rsidRPr="00930636">
        <w:t>de la situation de l’égalité des chances</w:t>
      </w:r>
    </w:p>
    <w:bookmarkEnd w:id="3"/>
    <w:p w14:paraId="77A6CA86" w14:textId="77777777" w:rsidR="00DA259A" w:rsidRPr="00930636" w:rsidRDefault="00DA259A" w:rsidP="00DA259A">
      <w:pPr>
        <w:spacing w:before="120" w:after="120"/>
        <w:jc w:val="both"/>
      </w:pPr>
    </w:p>
    <w:p w14:paraId="54B46340" w14:textId="77777777" w:rsidR="00DA259A" w:rsidRPr="00384B20" w:rsidRDefault="00DA259A" w:rsidP="00DA259A">
      <w:pPr>
        <w:ind w:right="90" w:firstLine="0"/>
        <w:jc w:val="both"/>
        <w:rPr>
          <w:sz w:val="20"/>
        </w:rPr>
      </w:pPr>
      <w:hyperlink w:anchor="tdm" w:history="1">
        <w:r w:rsidRPr="00384B20">
          <w:rPr>
            <w:rStyle w:val="Hyperlien"/>
            <w:sz w:val="20"/>
          </w:rPr>
          <w:t>Retour à la table des matières</w:t>
        </w:r>
      </w:hyperlink>
    </w:p>
    <w:p w14:paraId="27506FBC" w14:textId="77777777" w:rsidR="00DA259A" w:rsidRPr="00930636" w:rsidRDefault="00DA259A" w:rsidP="00DA259A">
      <w:pPr>
        <w:spacing w:before="120" w:after="120"/>
        <w:jc w:val="both"/>
      </w:pPr>
      <w:r>
        <w:t>L</w:t>
      </w:r>
      <w:r w:rsidRPr="00930636">
        <w:t xml:space="preserve">a réforme des années soixante, si elle reposa sur un diagnostic clair et largement partagé de la réalité québécoise en matière d’égalité des chances face à l’éducation et à la formation, ne disposait pas pour autant d’un appareillage statistique fort élaboré. </w:t>
      </w:r>
      <w:r>
        <w:t>À</w:t>
      </w:r>
      <w:r w:rsidRPr="00930636">
        <w:t xml:space="preserve"> peine quelques r</w:t>
      </w:r>
      <w:r w:rsidRPr="00930636">
        <w:t>e</w:t>
      </w:r>
      <w:r w:rsidRPr="00930636">
        <w:t>cherches, pour la plupart effectuées à l’École de Pédagogie et d’Orientation de l’Université Laval (Tremblay 1954, Bélanger 1961) confirmaient ce qui à l’époque apparaissait à plusieurs comme visible à l’œil nu</w:t>
      </w:r>
      <w:r>
        <w:t> :</w:t>
      </w:r>
      <w:r w:rsidRPr="00930636">
        <w:t xml:space="preserve"> — le Québec disposait d’un système éducatif de type “Vieille Europe”, pour reprendre l’expression de Dandurand (1990), c’est-à-dire un système qui assurait “les rudiments d’un enseignement primaire pour le peuple, un enseignement secondaire pour l’élite” (Dandurand 1990</w:t>
      </w:r>
      <w:r>
        <w:t>,</w:t>
      </w:r>
      <w:r w:rsidRPr="00930636">
        <w:t xml:space="preserve"> p</w:t>
      </w:r>
      <w:r>
        <w:t>. </w:t>
      </w:r>
      <w:r w:rsidRPr="00930636">
        <w:t>39)</w:t>
      </w:r>
      <w:r>
        <w:t> ;</w:t>
      </w:r>
      <w:r w:rsidRPr="00930636">
        <w:t xml:space="preserve"> — entre ces deux niveaux, une forte séle</w:t>
      </w:r>
      <w:r w:rsidRPr="00930636">
        <w:t>c</w:t>
      </w:r>
      <w:r w:rsidRPr="00930636">
        <w:t>tion s’opérait, favorable aux enfants des classes moyennes et supérie</w:t>
      </w:r>
      <w:r w:rsidRPr="00930636">
        <w:t>u</w:t>
      </w:r>
      <w:r w:rsidRPr="00930636">
        <w:t>res (Bélanger 1961). Dans un texte de 1990, Dandurand, reprenant un schéma produit par Tremblay en 1954 montrant le cheminement sc</w:t>
      </w:r>
      <w:r w:rsidRPr="00930636">
        <w:t>o</w:t>
      </w:r>
      <w:r w:rsidRPr="00930636">
        <w:t>laire des garçons, souligne que “l’oubli” des filles ou “le choix excl</w:t>
      </w:r>
      <w:r w:rsidRPr="00930636">
        <w:t>u</w:t>
      </w:r>
      <w:r w:rsidRPr="00930636">
        <w:t>sif des jeunes garçons reflètent bien l’attention privilégiée que rec</w:t>
      </w:r>
      <w:r w:rsidRPr="00930636">
        <w:t>e</w:t>
      </w:r>
      <w:r w:rsidRPr="00930636">
        <w:t>vait alors leur formation scolaire” (1990</w:t>
      </w:r>
      <w:r>
        <w:t>,</w:t>
      </w:r>
      <w:r w:rsidRPr="00930636">
        <w:t xml:space="preserve"> p</w:t>
      </w:r>
      <w:r>
        <w:t>. </w:t>
      </w:r>
      <w:r w:rsidRPr="00930636">
        <w:t>38).</w:t>
      </w:r>
    </w:p>
    <w:p w14:paraId="53DB3ED6" w14:textId="77777777" w:rsidR="00DA259A" w:rsidRPr="00930636" w:rsidRDefault="00DA259A" w:rsidP="00DA259A">
      <w:pPr>
        <w:spacing w:before="120" w:after="120"/>
        <w:jc w:val="both"/>
      </w:pPr>
      <w:r w:rsidRPr="00930636">
        <w:t>Des données provenant de Statistique Canada — instance du go</w:t>
      </w:r>
      <w:r w:rsidRPr="00930636">
        <w:t>u</w:t>
      </w:r>
      <w:r w:rsidRPr="00930636">
        <w:t>vernement fédéral chargée du recensement de la population canadie</w:t>
      </w:r>
      <w:r w:rsidRPr="00930636">
        <w:t>n</w:t>
      </w:r>
      <w:r w:rsidRPr="00930636">
        <w:t>ne et d’études sociodémographiques diverses à partir des données du recensement — documentaient aussi l’écart de scolarité entre franc</w:t>
      </w:r>
      <w:r w:rsidRPr="00930636">
        <w:t>o</w:t>
      </w:r>
      <w:r w:rsidRPr="00930636">
        <w:t>phones et</w:t>
      </w:r>
      <w:r>
        <w:t xml:space="preserve"> [65] </w:t>
      </w:r>
      <w:r w:rsidRPr="00930636">
        <w:t>anglophones au Canada et au Québec. L’étude class</w:t>
      </w:r>
      <w:r w:rsidRPr="00930636">
        <w:t>i</w:t>
      </w:r>
      <w:r w:rsidRPr="00930636">
        <w:t>que de Porter (1965) montre que l’écart entre le Québec et le reste du Canada se r</w:t>
      </w:r>
      <w:r w:rsidRPr="00930636">
        <w:t>é</w:t>
      </w:r>
      <w:r w:rsidRPr="00930636">
        <w:t>duisait, sans qu’il soit cependant possible de savoir si les franco-québécois, autant que les anglo-québécois, en étaient les bén</w:t>
      </w:r>
      <w:r w:rsidRPr="00930636">
        <w:t>é</w:t>
      </w:r>
      <w:r w:rsidRPr="00930636">
        <w:t>ficiaires. La Commission Royale d’Enquête sur le Bilinguisme et le Bicultur</w:t>
      </w:r>
      <w:r w:rsidRPr="00930636">
        <w:t>a</w:t>
      </w:r>
      <w:r w:rsidRPr="00930636">
        <w:t>lisme répondit à cette question et compléta l’analyse de l’écart entre francophones et anglophones, en le montrant à l’œuvre non seulement dans la sphère éducative mais aussi sur le marché du travail et dans l’échelle des revenus (1968). Le Comité Ryan égal</w:t>
      </w:r>
      <w:r w:rsidRPr="00930636">
        <w:t>e</w:t>
      </w:r>
      <w:r w:rsidRPr="00930636">
        <w:t>ment, créé en 1962 pour examiner la situation de l’éducation des adu</w:t>
      </w:r>
      <w:r w:rsidRPr="00930636">
        <w:t>l</w:t>
      </w:r>
      <w:r w:rsidRPr="00930636">
        <w:t>tes et pour élaborer un plan de développement dans ce secteur, mo</w:t>
      </w:r>
      <w:r w:rsidRPr="00930636">
        <w:t>n</w:t>
      </w:r>
      <w:r w:rsidRPr="00930636">
        <w:t>trait plutôt clairement la nécessité d’augmenter l’accessibilité du sy</w:t>
      </w:r>
      <w:r w:rsidRPr="00930636">
        <w:t>s</w:t>
      </w:r>
      <w:r w:rsidRPr="00930636">
        <w:t>tème éduc</w:t>
      </w:r>
      <w:r w:rsidRPr="00930636">
        <w:t>a</w:t>
      </w:r>
      <w:r w:rsidRPr="00930636">
        <w:t>tif à la population adulte (CEFA 1982).</w:t>
      </w:r>
    </w:p>
    <w:p w14:paraId="1D0672C8" w14:textId="77777777" w:rsidR="00DA259A" w:rsidRPr="00930636" w:rsidRDefault="00DA259A" w:rsidP="00DA259A">
      <w:pPr>
        <w:spacing w:before="120" w:after="120"/>
        <w:jc w:val="both"/>
      </w:pPr>
      <w:r w:rsidRPr="00930636">
        <w:t>C’est donc pendant la Révolution Tranquille que les sociologues produisirent les données quantitatives légitimant la réforme scolaire et plus globalement la modernisation de la société québécoise, comme s’ils accompagnaient ainsi un processus de changement social, tout en le soutenant de leurs analyses.</w:t>
      </w:r>
    </w:p>
    <w:p w14:paraId="1B6E30BC" w14:textId="77777777" w:rsidR="00DA259A" w:rsidRPr="00930636" w:rsidRDefault="00DA259A" w:rsidP="00DA259A">
      <w:pPr>
        <w:spacing w:before="120" w:after="120"/>
        <w:jc w:val="both"/>
      </w:pPr>
      <w:r w:rsidRPr="00930636">
        <w:t>Pour la prise de décision au cours de la Révolution Tranquille, on ne disposait donc que de données partielles, quoique fort révélatrices et difficilement contestables</w:t>
      </w:r>
      <w:r>
        <w:t> :</w:t>
      </w:r>
      <w:r w:rsidRPr="00930636">
        <w:t xml:space="preserve"> on pouvait certes, au nom de valeurs humanistes, souhaiter le maintien des collèges classiques, mais on ne pouvait nier l’élitisme de leur recrutement social</w:t>
      </w:r>
      <w:r>
        <w:t> !</w:t>
      </w:r>
      <w:r w:rsidRPr="00930636">
        <w:t xml:space="preserve"> Ces données pa</w:t>
      </w:r>
      <w:r w:rsidRPr="00930636">
        <w:t>r</w:t>
      </w:r>
      <w:r w:rsidRPr="00930636">
        <w:t>tielles ne constituèrent pas un frein significatif, en partie parce que la culture politique traditionnelle s’accommodait fort bien de décisions fondées sur des valeurs et des idéologies, plus que sur des analyses fouillées et documentées d’une réalité construite comme problémat</w:t>
      </w:r>
      <w:r w:rsidRPr="00930636">
        <w:t>i</w:t>
      </w:r>
      <w:r w:rsidRPr="00930636">
        <w:t>que. Si l’approche technocratique de la gestion étatique du social commençait à pointer, elle ne dominait pas encore la scène politique. Notons aussi l’importance du travail effectué tout au long des années cinquante et dans les premières années de la décennie soixante contr</w:t>
      </w:r>
      <w:r w:rsidRPr="00930636">
        <w:t>i</w:t>
      </w:r>
      <w:r w:rsidRPr="00930636">
        <w:t>buant à répandre une “représentation collective” de la nécessité d’un rattrapage scolaire pour les franco-québécois, impossible à réaliser sans une véritable démocratisation de l’école. Sur le plan idéologique, rappelons la forte association du nationalisme et de l’égalité d’accès à l’éducation indépendamment de l’origine de classe, un mariage sy</w:t>
      </w:r>
      <w:r w:rsidRPr="00930636">
        <w:t>m</w:t>
      </w:r>
      <w:r w:rsidRPr="00930636">
        <w:t>bolique fort mobilisateur et fort profitable, la suite le prouvera, aux classes moyennes montantes.</w:t>
      </w:r>
    </w:p>
    <w:p w14:paraId="6D505A1C" w14:textId="77777777" w:rsidR="00DA259A" w:rsidRPr="00930636" w:rsidRDefault="00DA259A" w:rsidP="00DA259A">
      <w:pPr>
        <w:spacing w:before="120" w:after="120"/>
        <w:jc w:val="both"/>
      </w:pPr>
      <w:r w:rsidRPr="00930636">
        <w:t>Les réformateurs des années soixante, en même temps qu’ils vo</w:t>
      </w:r>
      <w:r w:rsidRPr="00930636">
        <w:t>u</w:t>
      </w:r>
      <w:r w:rsidRPr="00930636">
        <w:t>lurent doter l’</w:t>
      </w:r>
      <w:r>
        <w:t>État</w:t>
      </w:r>
      <w:r w:rsidRPr="00930636">
        <w:t xml:space="preserve"> québécois d’un véritable système éducatif public, cherchèrent à y implanter des lieux d’analyse et de recherche capables de suivre son évolution, l’atteinte de ses objectifs, bref de “réguler” le système. C’est ainsi qu’au sein du jeune ministère de l’Éducation, une direction de la recherche se structura et que le Conseil Supérieur de l’Éducation reçut le mandat explicite de produire annuellement un rapport sur l’état et les besoins de l’éducation au</w:t>
      </w:r>
      <w:r>
        <w:t xml:space="preserve"> [66] </w:t>
      </w:r>
      <w:r w:rsidRPr="00930636">
        <w:t>Québec</w:t>
      </w:r>
      <w:r>
        <w:t> ;</w:t>
      </w:r>
      <w:r w:rsidRPr="00930636">
        <w:t xml:space="preserve"> enfin, la recherche universitaire en sciences de l’éducation fut encouragée par les organismes subventionnaires. Dans cette veine, le ministère de l'éducation finança au début des années soixante-dix le projet ASOPE, Aspirations scolaires et orientations professionnelles des élèves, piloté par des sociologues de l’éducation (Bélanger, Rocher et </w:t>
      </w:r>
      <w:r w:rsidRPr="00930636">
        <w:rPr>
          <w:i/>
          <w:iCs/>
        </w:rPr>
        <w:t>al.</w:t>
      </w:r>
      <w:r w:rsidRPr="00930636">
        <w:t xml:space="preserve"> 1981). Cette recherche est typique des grandes enquêtes statistiques longit</w:t>
      </w:r>
      <w:r w:rsidRPr="00930636">
        <w:t>u</w:t>
      </w:r>
      <w:r w:rsidRPr="00930636">
        <w:t>dinales qui apparaissaient à l’époque comme le “state of the arts” en matière de recherche empirique dans le domaine de l’égalité des cha</w:t>
      </w:r>
      <w:r w:rsidRPr="00930636">
        <w:t>n</w:t>
      </w:r>
      <w:r w:rsidRPr="00930636">
        <w:t>ces face à l’école. En suivant les chem</w:t>
      </w:r>
      <w:r w:rsidRPr="00930636">
        <w:t>i</w:t>
      </w:r>
      <w:r w:rsidRPr="00930636">
        <w:t>nements scolaires de jeunes garçons et filles, francophones, alloph</w:t>
      </w:r>
      <w:r w:rsidRPr="00930636">
        <w:t>o</w:t>
      </w:r>
      <w:r w:rsidRPr="00930636">
        <w:t>nes et anglophones, étudiants au secondaire et au collégial public et privé, elle se voulait en quelque sorte l’outil d’évaluation par exce</w:t>
      </w:r>
      <w:r w:rsidRPr="00930636">
        <w:t>l</w:t>
      </w:r>
      <w:r w:rsidRPr="00930636">
        <w:t>lence de la réforme en cours, en fonction principalement de ce que Dandurand appelait la Sainte Trin</w:t>
      </w:r>
      <w:r w:rsidRPr="00930636">
        <w:t>i</w:t>
      </w:r>
      <w:r w:rsidRPr="00930636">
        <w:t>té des sociologues de l’éducation, c’est-à-dire les variables ethnie, classe sociale et sexe. En s’assurant que les instruments de mesure étaient comparables à ceux utilisés à la même époque en Ontario par une équipe de recherche (SOSA) dirigée par Porter (1982), les respo</w:t>
      </w:r>
      <w:r w:rsidRPr="00930636">
        <w:t>n</w:t>
      </w:r>
      <w:r w:rsidRPr="00930636">
        <w:t>sables d’ASOPE voulaient suivre l’évolution des écarts entre le Qu</w:t>
      </w:r>
      <w:r w:rsidRPr="00930636">
        <w:t>é</w:t>
      </w:r>
      <w:r w:rsidRPr="00930636">
        <w:t>bec et l’Ontario tout au long des années suivant la réforme. Cette r</w:t>
      </w:r>
      <w:r w:rsidRPr="00930636">
        <w:t>e</w:t>
      </w:r>
      <w:r w:rsidRPr="00930636">
        <w:t>cherche d’envergure, de type “</w:t>
      </w:r>
      <w:r w:rsidRPr="00AF6861">
        <w:rPr>
          <w:i/>
        </w:rPr>
        <w:t>su</w:t>
      </w:r>
      <w:r w:rsidRPr="00AF6861">
        <w:rPr>
          <w:i/>
        </w:rPr>
        <w:t>r</w:t>
      </w:r>
      <w:r w:rsidRPr="00AF6861">
        <w:rPr>
          <w:i/>
        </w:rPr>
        <w:t>vey</w:t>
      </w:r>
      <w:r w:rsidRPr="00930636">
        <w:t>”, a d</w:t>
      </w:r>
      <w:r>
        <w:t>ocumenté le progrès des franco-</w:t>
      </w:r>
      <w:r w:rsidRPr="00930636">
        <w:t>québécois et des filles, en même temps que la persistance des clivages de classe chez les ét</w:t>
      </w:r>
      <w:r w:rsidRPr="00930636">
        <w:t>u</w:t>
      </w:r>
      <w:r w:rsidRPr="00930636">
        <w:t>diants de différents niveaux d’enseignement, de même qu’entre les établissements publics et pr</w:t>
      </w:r>
      <w:r w:rsidRPr="00930636">
        <w:t>i</w:t>
      </w:r>
      <w:r w:rsidRPr="00930636">
        <w:t>vés.</w:t>
      </w:r>
    </w:p>
    <w:p w14:paraId="3E9DDEC1" w14:textId="77777777" w:rsidR="00DA259A" w:rsidRPr="00930636" w:rsidRDefault="00DA259A" w:rsidP="00DA259A">
      <w:pPr>
        <w:spacing w:before="120" w:after="120"/>
        <w:jc w:val="both"/>
      </w:pPr>
      <w:r w:rsidRPr="00930636">
        <w:t>De même, au début des années soixante-dix, l’éducation des adu</w:t>
      </w:r>
      <w:r w:rsidRPr="00930636">
        <w:t>l</w:t>
      </w:r>
      <w:r w:rsidRPr="00930636">
        <w:t>tes renforce son système de coordination via sa direction générale de l’éducation des adultes au sein du ministère de l’Education. C’est là qu’on met sur pied “l’Opération départ”, un vaste projet qui vise à i</w:t>
      </w:r>
      <w:r w:rsidRPr="00930636">
        <w:t>n</w:t>
      </w:r>
      <w:r w:rsidRPr="00930636">
        <w:t>ventorier l’ensemble des ressources et des besoins des adultes en m</w:t>
      </w:r>
      <w:r w:rsidRPr="00930636">
        <w:t>a</w:t>
      </w:r>
      <w:r w:rsidRPr="00930636">
        <w:t>tière de formation (CEEA 1982</w:t>
      </w:r>
      <w:r>
        <w:t>,</w:t>
      </w:r>
      <w:r w:rsidRPr="00930636">
        <w:t xml:space="preserve"> p</w:t>
      </w:r>
      <w:r>
        <w:t>. </w:t>
      </w:r>
      <w:r w:rsidRPr="00930636">
        <w:t>31). C’est d’ailleurs encore a</w:t>
      </w:r>
      <w:r w:rsidRPr="00930636">
        <w:t>u</w:t>
      </w:r>
      <w:r w:rsidRPr="00930636">
        <w:t>jourd’hui à travers les besoins individuels qu’est appréhendée l’évolution de l’accessibilité des adultes à l’éducation. Malgré les di</w:t>
      </w:r>
      <w:r w:rsidRPr="00930636">
        <w:t>f</w:t>
      </w:r>
      <w:r w:rsidRPr="00930636">
        <w:t>ficultés à saisir un pan de la population si éparse, on distingue génér</w:t>
      </w:r>
      <w:r w:rsidRPr="00930636">
        <w:t>a</w:t>
      </w:r>
      <w:r w:rsidRPr="00930636">
        <w:t>lement cinq catégories de besoins</w:t>
      </w:r>
      <w:r>
        <w:t> :</w:t>
      </w:r>
      <w:r w:rsidRPr="00930636">
        <w:t xml:space="preserve"> l’alphabétisation et l’éducation de base, l’éducation populaire liée à la croissance personnelle et à l’intégration sociale, la formation professionnelle ou technique néce</w:t>
      </w:r>
      <w:r w:rsidRPr="00930636">
        <w:t>s</w:t>
      </w:r>
      <w:r w:rsidRPr="00930636">
        <w:t>saire à la préparation au travail, le recyclage visant l’adaptation au métier ou à la profession, le perfectionnement utile à l’obtention de compétences personnelles ou professionnelles (MEQ 1996</w:t>
      </w:r>
      <w:r>
        <w:t>,</w:t>
      </w:r>
      <w:r w:rsidRPr="00930636">
        <w:t xml:space="preserve"> p</w:t>
      </w:r>
      <w:r>
        <w:t>. </w:t>
      </w:r>
      <w:r w:rsidRPr="00930636">
        <w:t>60).</w:t>
      </w:r>
    </w:p>
    <w:p w14:paraId="4977723F" w14:textId="77777777" w:rsidR="00DA259A" w:rsidRPr="00930636" w:rsidRDefault="00DA259A" w:rsidP="00DA259A">
      <w:pPr>
        <w:spacing w:before="120" w:after="120"/>
        <w:jc w:val="both"/>
      </w:pPr>
      <w:r w:rsidRPr="00930636">
        <w:t>Par ailleurs, un tout autre appareillage statistique, utilisé par une instance bureaucratique, confirme ce qui est succinctement résumé plus haut concernant les clivages entre certaines catégories de la pop</w:t>
      </w:r>
      <w:r w:rsidRPr="00930636">
        <w:t>u</w:t>
      </w:r>
      <w:r w:rsidRPr="00930636">
        <w:t>lation. En effet, la réforme des années soixante créa aussi un lieu de concertation entre les commissions scolaires</w:t>
      </w:r>
      <w:r>
        <w:t> : le Conseil scolaire de l’Î</w:t>
      </w:r>
      <w:r w:rsidRPr="00930636">
        <w:t xml:space="preserve">le de Montréal. Ce conseil s’est vu octroyer une responsabilité dans le domaine de l’égalité des chances </w:t>
      </w:r>
      <w:r>
        <w:t xml:space="preserve">[67] </w:t>
      </w:r>
      <w:r w:rsidRPr="00930636">
        <w:t xml:space="preserve">et de l’équité entre </w:t>
      </w:r>
      <w:r>
        <w:t>les co</w:t>
      </w:r>
      <w:r>
        <w:t>m</w:t>
      </w:r>
      <w:r>
        <w:t>missions scolaires de l'î</w:t>
      </w:r>
      <w:r w:rsidRPr="00930636">
        <w:t xml:space="preserve">le. </w:t>
      </w:r>
      <w:r>
        <w:t>Il</w:t>
      </w:r>
      <w:r w:rsidRPr="00930636">
        <w:t xml:space="preserve"> développa, tout comme la Commission des Écoles Catholiques de Montréal dont la clientèle était et est to</w:t>
      </w:r>
      <w:r w:rsidRPr="00930636">
        <w:t>u</w:t>
      </w:r>
      <w:r w:rsidRPr="00930636">
        <w:t>jours d’origine modeste, une capacité de r</w:t>
      </w:r>
      <w:r w:rsidRPr="00930636">
        <w:t>e</w:t>
      </w:r>
      <w:r w:rsidRPr="00930636">
        <w:t>cherche et d’intervention dans ce domaine. Ainsi, le Conseil scolaire produit annuellement une carte de la défavorisation, à partir d’un ind</w:t>
      </w:r>
      <w:r w:rsidRPr="00930636">
        <w:t>i</w:t>
      </w:r>
      <w:r w:rsidRPr="00930636">
        <w:t>ce composite. Cet indice synthétise la mesure de quatre variables au sein de chaque district de recensement scolaire</w:t>
      </w:r>
      <w:r>
        <w:t> :</w:t>
      </w:r>
      <w:r w:rsidRPr="00930636">
        <w:t xml:space="preserve"> — le pourcentage de familles vivant sous le seuil de la pauvreté dans l’unité de recens</w:t>
      </w:r>
      <w:r w:rsidRPr="00930636">
        <w:t>e</w:t>
      </w:r>
      <w:r w:rsidRPr="00930636">
        <w:t>ment, — le pourcentage de familles monoparentales, — le pourcent</w:t>
      </w:r>
      <w:r w:rsidRPr="00930636">
        <w:t>a</w:t>
      </w:r>
      <w:r w:rsidRPr="00930636">
        <w:t>ge des mères possédant moins de neuf années de scolarité et — le pourcentage de chefs de famille absents du marché du travail depuis plus de dix-huit mois. Toutes les écoles primaires et secondaires se voient ainsi accorder une valeur plus ou plus élevée de favorisation ou de défavorisation. Cette approche, dite écologique, permet d’identifier les écoles dites défav</w:t>
      </w:r>
      <w:r w:rsidRPr="00930636">
        <w:t>o</w:t>
      </w:r>
      <w:r w:rsidRPr="00930636">
        <w:t>risées et les écoles à risques. Cet indice sert à l’allocation de ressou</w:t>
      </w:r>
      <w:r w:rsidRPr="00930636">
        <w:t>r</w:t>
      </w:r>
      <w:r w:rsidRPr="00930636">
        <w:t>ces humaines, matérielles et financières disp</w:t>
      </w:r>
      <w:r w:rsidRPr="00930636">
        <w:t>o</w:t>
      </w:r>
      <w:r w:rsidRPr="00930636">
        <w:t>nibles dans le cadre d’une politique de réduction des écarts de pers</w:t>
      </w:r>
      <w:r w:rsidRPr="00930636">
        <w:t>é</w:t>
      </w:r>
      <w:r w:rsidRPr="00930636">
        <w:t xml:space="preserve">vérance scolaire et de rendements </w:t>
      </w:r>
      <w:r>
        <w:t>académiques entre milieux socio-é</w:t>
      </w:r>
      <w:r w:rsidRPr="00930636">
        <w:t>conomiquement favor</w:t>
      </w:r>
      <w:r w:rsidRPr="00930636">
        <w:t>i</w:t>
      </w:r>
      <w:r w:rsidRPr="00930636">
        <w:t>sés et défavorisés.</w:t>
      </w:r>
    </w:p>
    <w:p w14:paraId="0666B674" w14:textId="77777777" w:rsidR="00DA259A" w:rsidRPr="00930636" w:rsidRDefault="00DA259A" w:rsidP="00DA259A">
      <w:pPr>
        <w:spacing w:before="120" w:after="120"/>
        <w:jc w:val="both"/>
      </w:pPr>
      <w:r w:rsidRPr="00930636">
        <w:t>Cette approche écologique et les statistiques qui rendent possible son traitement bureaucratique correspondent à l</w:t>
      </w:r>
      <w:r>
        <w:t>’approche américaine des inner-</w:t>
      </w:r>
      <w:r w:rsidRPr="00930636">
        <w:t xml:space="preserve">city schools et à l’approche française des zones d’éducation prioritaires. </w:t>
      </w:r>
      <w:r>
        <w:t>Il</w:t>
      </w:r>
      <w:r w:rsidRPr="00930636">
        <w:t xml:space="preserve"> n’y a donc pas en ce domaine la manifestation d’une originalité québécoise. Cette approche occupe l’avant-scène montré</w:t>
      </w:r>
      <w:r w:rsidRPr="00930636">
        <w:t>a</w:t>
      </w:r>
      <w:r w:rsidRPr="00930636">
        <w:t>laise, depuis maintenant trois décennies. Cependant, elle fait l’objet de critiques importantes de la part des sociologues.</w:t>
      </w:r>
    </w:p>
    <w:p w14:paraId="2D723245" w14:textId="77777777" w:rsidR="00DA259A" w:rsidRPr="00930636" w:rsidRDefault="00DA259A" w:rsidP="00DA259A">
      <w:pPr>
        <w:spacing w:before="120" w:after="120"/>
        <w:jc w:val="both"/>
      </w:pPr>
      <w:r w:rsidRPr="00930636">
        <w:t>Ainsi, Hohl (1985), contestant la pertinence de parler de milieux socio</w:t>
      </w:r>
      <w:r>
        <w:t>-</w:t>
      </w:r>
      <w:r w:rsidRPr="00930636">
        <w:t>économiquement faibles de façon spécifique et autonome par rapport au système d’éducation, a cherché à montrer “qu’ils sont en effet une création proprement scolaire, dans le sens où c’est l’appareil de planification et de gestion du système scolaire, en particulier à Montréal, qui a créé en grande partie ces milieux qu’on a, dans une première période, de 1965 à 1975 environ, appelés milieux défavor</w:t>
      </w:r>
      <w:r w:rsidRPr="00930636">
        <w:t>i</w:t>
      </w:r>
      <w:r w:rsidRPr="00930636">
        <w:t>sés ( 1985 p75). Pour cette chercheure, les mesures de la défavoris</w:t>
      </w:r>
      <w:r w:rsidRPr="00930636">
        <w:t>a</w:t>
      </w:r>
      <w:r w:rsidRPr="00930636">
        <w:t>tion et l’établissement d’une carte de la défavorisation révèlent une gestion d’un “rapport social fondamentalement conflictuel en s’efforçant de le considérer et de le traiter comme un problème org</w:t>
      </w:r>
      <w:r w:rsidRPr="00930636">
        <w:t>a</w:t>
      </w:r>
      <w:r w:rsidRPr="00930636">
        <w:t>nisationnel. Comme toute organisation dans ce type de société (po</w:t>
      </w:r>
      <w:r w:rsidRPr="00930636">
        <w:t>s</w:t>
      </w:r>
      <w:r w:rsidRPr="00930636">
        <w:t>tindustrielle), elle (l’école] tend au maximum à gérer les rapports de classe en niant leur nature ou en tentant de faire en sorte qu’ils ne soient pas perçus comme tels mais comme de simples problèmes o</w:t>
      </w:r>
      <w:r w:rsidRPr="00930636">
        <w:t>r</w:t>
      </w:r>
      <w:r w:rsidRPr="00930636">
        <w:t>ganisationnels. C’est dans ce rapport d’organisation à clientèle, que l’école “nomme” les milieux défavorisés, les faisant exister non obje</w:t>
      </w:r>
      <w:r w:rsidRPr="00930636">
        <w:t>c</w:t>
      </w:r>
      <w:r w:rsidRPr="00930636">
        <w:t>tivement mais organisationnellement” (1985</w:t>
      </w:r>
      <w:r>
        <w:t>,</w:t>
      </w:r>
      <w:r w:rsidRPr="00930636">
        <w:t xml:space="preserve"> p</w:t>
      </w:r>
      <w:r>
        <w:t>. </w:t>
      </w:r>
      <w:r w:rsidRPr="00930636">
        <w:t>76).</w:t>
      </w:r>
    </w:p>
    <w:p w14:paraId="10FF4867" w14:textId="77777777" w:rsidR="00DA259A" w:rsidRPr="00930636" w:rsidRDefault="00DA259A" w:rsidP="00DA259A">
      <w:pPr>
        <w:spacing w:before="120" w:after="120"/>
        <w:jc w:val="both"/>
      </w:pPr>
      <w:r w:rsidRPr="00930636">
        <w:t>L’approche écologique, malgré les critiques, est toujours au cœur de la politique ministérielle d’intervention auprès des élèves en diff</w:t>
      </w:r>
      <w:r w:rsidRPr="00930636">
        <w:t>i</w:t>
      </w:r>
      <w:r w:rsidRPr="00930636">
        <w:t>culté. Un</w:t>
      </w:r>
      <w:r>
        <w:t xml:space="preserve"> [68] </w:t>
      </w:r>
      <w:r w:rsidRPr="00930636">
        <w:t>récent rapport du Conseil Supérieur de l’Éducation sur l’école montréalaise (CSE 1997) en témoigne éloquemment. Il en est de m</w:t>
      </w:r>
      <w:r w:rsidRPr="00930636">
        <w:t>ê</w:t>
      </w:r>
      <w:r w:rsidRPr="00930636">
        <w:t xml:space="preserve">me des revendications exprimées au moment des récents </w:t>
      </w:r>
      <w:r>
        <w:t>État</w:t>
      </w:r>
      <w:r w:rsidRPr="00930636">
        <w:t>s gén</w:t>
      </w:r>
      <w:r w:rsidRPr="00930636">
        <w:t>é</w:t>
      </w:r>
      <w:r w:rsidRPr="00930636">
        <w:t>raux de l’éducation qui soulignent que Montréal devrait être en que</w:t>
      </w:r>
      <w:r w:rsidRPr="00930636">
        <w:t>l</w:t>
      </w:r>
      <w:r w:rsidRPr="00930636">
        <w:t>que sorte déclarée zone sinistrée en matière éducative, justifiant ainsi un traitement spécial et spécifique. La pauvreté existe encore, elle augmente même. L’approche écologique se maintient donc parce qu’il y a toujours des “clients” pour les programmes qu’elle co</w:t>
      </w:r>
      <w:r w:rsidRPr="00930636">
        <w:t>m</w:t>
      </w:r>
      <w:r w:rsidRPr="00930636">
        <w:t>prend. Son développement est assuré aussi du fait qu’elle est insufflée par une panoplie de politiques et de programmes de décentralisation qui grav</w:t>
      </w:r>
      <w:r w:rsidRPr="00930636">
        <w:t>i</w:t>
      </w:r>
      <w:r w:rsidRPr="00930636">
        <w:t>tent autour de l’école, dans les domaines du développement régional et du développement économique particulièrement. Il est possible ég</w:t>
      </w:r>
      <w:r w:rsidRPr="00930636">
        <w:t>a</w:t>
      </w:r>
      <w:r w:rsidRPr="00930636">
        <w:t>lement que cette approche se développe parce qu’elle est parfois gén</w:t>
      </w:r>
      <w:r w:rsidRPr="00930636">
        <w:t>é</w:t>
      </w:r>
      <w:r w:rsidRPr="00930636">
        <w:t>ratrice de projets novateurs dans lesquels de nouveaux espoirs se créent. En formation continue des adultes, on en retrouve un exemple patent dans les projets dits d’économie sociale. Ce nouvel espace, f</w:t>
      </w:r>
      <w:r w:rsidRPr="00930636">
        <w:t>é</w:t>
      </w:r>
      <w:r w:rsidRPr="00930636">
        <w:t>condé par le partenariat, vise l’acquisition des savoir-faire professio</w:t>
      </w:r>
      <w:r w:rsidRPr="00930636">
        <w:t>n</w:t>
      </w:r>
      <w:r w:rsidRPr="00930636">
        <w:t>nels de personnes peu scolarisées et sans emploi, ces de</w:t>
      </w:r>
      <w:r w:rsidRPr="00930636">
        <w:t>r</w:t>
      </w:r>
      <w:r w:rsidRPr="00930636">
        <w:t>nières étant autant étudiants que producteurs de biens et de services, un statut qui est utile à la communauté tout entière comme à l’essor des entreprises. L’approche écologique subsiste aussi parce qu’elle est congruente avec un modèle communautaire d’école, fortement légit</w:t>
      </w:r>
      <w:r w:rsidRPr="00930636">
        <w:t>i</w:t>
      </w:r>
      <w:r w:rsidRPr="00930636">
        <w:t>me et histor</w:t>
      </w:r>
      <w:r w:rsidRPr="00930636">
        <w:t>i</w:t>
      </w:r>
      <w:r w:rsidRPr="00930636">
        <w:t>quement bien établi au Québec et, plus généralement, en Amérique du Nord.</w:t>
      </w:r>
    </w:p>
    <w:p w14:paraId="2C8947E6" w14:textId="77777777" w:rsidR="00DA259A" w:rsidRPr="00930636" w:rsidRDefault="00DA259A" w:rsidP="00DA259A">
      <w:pPr>
        <w:spacing w:before="120" w:after="120"/>
        <w:jc w:val="both"/>
      </w:pPr>
      <w:r w:rsidRPr="00930636">
        <w:t>Dans la même veine d’une gestion bur</w:t>
      </w:r>
      <w:r>
        <w:t>eaucratique de problèmes socio-</w:t>
      </w:r>
      <w:r w:rsidRPr="00930636">
        <w:t>scolaires, il faut mentionner la place que tient depuis quelques années l’arithmétique des taux d’abandon scolaire communément nommé décrochage scolaire. Ce ne sont plus des quartiers ou des m</w:t>
      </w:r>
      <w:r w:rsidRPr="00930636">
        <w:t>i</w:t>
      </w:r>
      <w:r w:rsidRPr="00930636">
        <w:t>lieux qui sont ici statistiquement construits et insérés dans une échelle hiérarchique, mais plutôt des élèves qu’il importe, suivant ce point de vue, d’identifier et de dénombrer, puisqu’on voudra, dans un second temps, les soumettre à un traitement scolaire spécial, soit préventif, soit curatif.</w:t>
      </w:r>
    </w:p>
    <w:p w14:paraId="29980A0A" w14:textId="77777777" w:rsidR="00DA259A" w:rsidRPr="00930636" w:rsidRDefault="00DA259A" w:rsidP="00DA259A">
      <w:pPr>
        <w:spacing w:before="120" w:after="120"/>
        <w:jc w:val="both"/>
      </w:pPr>
      <w:r w:rsidRPr="00930636">
        <w:t>Les statistiques du décrochage scolaire au secondaire constituent aussi au Québec, depuis au moins deux décennies, des révélateurs de l’état général du système d’éducation primaire-secondaire</w:t>
      </w:r>
      <w:r>
        <w:t> ;</w:t>
      </w:r>
      <w:r w:rsidRPr="00930636">
        <w:t xml:space="preserve"> leur év</w:t>
      </w:r>
      <w:r w:rsidRPr="00930636">
        <w:t>o</w:t>
      </w:r>
      <w:r w:rsidRPr="00930636">
        <w:t>lution à la hausse ou à la baisse est considérée comme l’indicateur par excellence de la réussite ou de l’échec du système éducatif. Tantôt objets de scandale (“on sacrifie le tiers d’une génération”) ou de rés</w:t>
      </w:r>
      <w:r w:rsidRPr="00930636">
        <w:t>i</w:t>
      </w:r>
      <w:r w:rsidRPr="00930636">
        <w:t>gnation/confirmation (“pourquoi scolariser ‘de force’</w:t>
      </w:r>
      <w:r>
        <w:t xml:space="preserve"> </w:t>
      </w:r>
      <w:r w:rsidRPr="00930636">
        <w:t>des jeunes sans appétit pour la formation générale qu’on leur offre</w:t>
      </w:r>
      <w:r>
        <w:t> ?</w:t>
      </w:r>
      <w:r w:rsidRPr="00930636">
        <w:t>”), tantôt consid</w:t>
      </w:r>
      <w:r w:rsidRPr="00930636">
        <w:t>é</w:t>
      </w:r>
      <w:r w:rsidRPr="00930636">
        <w:t>rés comme une arme efficace pour réclamer des ressources suppl</w:t>
      </w:r>
      <w:r w:rsidRPr="00930636">
        <w:t>é</w:t>
      </w:r>
      <w:r w:rsidRPr="00930636">
        <w:t>mentaires ou maintenir celles qu’on serait porté à couper, tantôt ég</w:t>
      </w:r>
      <w:r w:rsidRPr="00930636">
        <w:t>a</w:t>
      </w:r>
      <w:r w:rsidRPr="00930636">
        <w:t>lement utiles au développement de l’éducation des adultes et à la promotion de ses approches andragogiques, les chiffres sur le décr</w:t>
      </w:r>
      <w:r w:rsidRPr="00930636">
        <w:t>o</w:t>
      </w:r>
      <w:r w:rsidRPr="00930636">
        <w:t>chage scolaire produits dans pareil contexte politique ne sont pas ins</w:t>
      </w:r>
      <w:r w:rsidRPr="00930636">
        <w:t>i</w:t>
      </w:r>
      <w:r w:rsidRPr="00930636">
        <w:t>gnifiants</w:t>
      </w:r>
      <w:r>
        <w:t> ;</w:t>
      </w:r>
      <w:r w:rsidRPr="00930636">
        <w:t xml:space="preserve"> cette production donne lieu à divers calculs au sein du m</w:t>
      </w:r>
      <w:r w:rsidRPr="00930636">
        <w:t>i</w:t>
      </w:r>
      <w:r w:rsidRPr="00930636">
        <w:t>nistère de l’Éducation et le taux de</w:t>
      </w:r>
      <w:r>
        <w:t xml:space="preserve"> [69] </w:t>
      </w:r>
      <w:r w:rsidRPr="00930636">
        <w:t>décrochage a varié ces derni</w:t>
      </w:r>
      <w:r w:rsidRPr="00930636">
        <w:t>è</w:t>
      </w:r>
      <w:r w:rsidRPr="00930636">
        <w:t>res années entre 20 et 35% du groupe d’âge concerné (Lessard 1994). Cet écart n’est pas mince</w:t>
      </w:r>
      <w:r>
        <w:t> ;</w:t>
      </w:r>
      <w:r w:rsidRPr="00930636">
        <w:t xml:space="preserve"> il renvoie à des stratégies d’inclusion ou d’exclusion du calcul de certaines cat</w:t>
      </w:r>
      <w:r w:rsidRPr="00930636">
        <w:t>é</w:t>
      </w:r>
      <w:r w:rsidRPr="00930636">
        <w:t>gories d’élèves. Le même petit jeu avec les statistiques est observable pour les rendements aux épre</w:t>
      </w:r>
      <w:r w:rsidRPr="00930636">
        <w:t>u</w:t>
      </w:r>
      <w:r w:rsidRPr="00930636">
        <w:t>ves uniques, dont les résultats moyens sont rapportés par commission scolaire. Il suffit d’empêcher les moins bons élèves de se présenter à l’examen, de les reporter à l’année su</w:t>
      </w:r>
      <w:r w:rsidRPr="00930636">
        <w:t>i</w:t>
      </w:r>
      <w:r w:rsidRPr="00930636">
        <w:t xml:space="preserve">vante, pour que la commission scolaire améliore sa cote et son rang... </w:t>
      </w:r>
      <w:r>
        <w:t>À</w:t>
      </w:r>
      <w:r w:rsidRPr="00930636">
        <w:t xml:space="preserve"> moins que tous se mettent à utiliser le même stratagème</w:t>
      </w:r>
      <w:r>
        <w:t> !</w:t>
      </w:r>
      <w:r w:rsidRPr="00930636">
        <w:t xml:space="preserve"> Cela n’est pas sans conséquence polit</w:t>
      </w:r>
      <w:r w:rsidRPr="00930636">
        <w:t>i</w:t>
      </w:r>
      <w:r w:rsidRPr="00930636">
        <w:t>que</w:t>
      </w:r>
      <w:r>
        <w:t> :</w:t>
      </w:r>
      <w:r w:rsidRPr="00930636">
        <w:t xml:space="preserve"> dans le cadre de la réforme, le mini</w:t>
      </w:r>
      <w:r w:rsidRPr="00930636">
        <w:t>s</w:t>
      </w:r>
      <w:r w:rsidRPr="00930636">
        <w:t>tère de l’Education a fixé les objectifs quantitatifs suivants</w:t>
      </w:r>
      <w:r>
        <w:t> :</w:t>
      </w:r>
      <w:r w:rsidRPr="00930636">
        <w:t xml:space="preserve"> que 85</w:t>
      </w:r>
      <w:r>
        <w:t>%</w:t>
      </w:r>
      <w:r w:rsidRPr="00930636">
        <w:t xml:space="preserve"> des élèves d’une cohorte o</w:t>
      </w:r>
      <w:r w:rsidRPr="00930636">
        <w:t>b</w:t>
      </w:r>
      <w:r w:rsidRPr="00930636">
        <w:t>tiennent un diplôme d’études secondaires (DES) avant l’âge de vingt ans, que 60</w:t>
      </w:r>
      <w:r>
        <w:t>%</w:t>
      </w:r>
      <w:r w:rsidRPr="00930636">
        <w:t xml:space="preserve"> obtiennent un diplôme d’études collégiales (DEC) et 30</w:t>
      </w:r>
      <w:r>
        <w:t>%</w:t>
      </w:r>
      <w:r w:rsidRPr="00930636">
        <w:t xml:space="preserve"> un baccalauréat universitaire.</w:t>
      </w:r>
    </w:p>
    <w:p w14:paraId="48C5E00C" w14:textId="77777777" w:rsidR="00DA259A" w:rsidRPr="00930636" w:rsidRDefault="00DA259A" w:rsidP="00DA259A">
      <w:pPr>
        <w:spacing w:before="120" w:after="120"/>
        <w:jc w:val="both"/>
      </w:pPr>
      <w:r w:rsidRPr="00930636">
        <w:t>La description du phénomène du décrochage scolaire n’est pas sans lien avec la situation de l’analphabétisme des adultes québécois, dont le taux demeure très élevé. Statistiques Canada observe, en effet, l’évolution de la situation à travers des comparaisons interprovinciales et internationales. On y constate une proportion particulièrement él</w:t>
      </w:r>
      <w:r w:rsidRPr="00930636">
        <w:t>e</w:t>
      </w:r>
      <w:r w:rsidRPr="00930636">
        <w:t>vée au Québec de personnes faiblement alphabétisées (ICEA 1998 pli). Le ministère de l’Education dénombre aussi le taux de particip</w:t>
      </w:r>
      <w:r w:rsidRPr="00930636">
        <w:t>a</w:t>
      </w:r>
      <w:r w:rsidRPr="00930636">
        <w:t>tion des adultes aux programmes d’alphabétisation. Or, il semble bien que l’accès à ces programmes par la voie de la formation continue se soit rétréci au cours des dernières années</w:t>
      </w:r>
      <w:r>
        <w:t> :</w:t>
      </w:r>
      <w:r w:rsidRPr="00930636">
        <w:t xml:space="preserve"> les chiffres révèlent des baisses importantes de participation des adultes en alphabétisation et en formation secondaire générale et professionnelle (ICÉA 1998 pli).</w:t>
      </w:r>
    </w:p>
    <w:p w14:paraId="6A3111F6" w14:textId="77777777" w:rsidR="00DA259A" w:rsidRPr="00930636" w:rsidRDefault="00DA259A" w:rsidP="00DA259A">
      <w:pPr>
        <w:spacing w:before="120" w:after="120"/>
        <w:jc w:val="both"/>
      </w:pPr>
      <w:r w:rsidRPr="00930636">
        <w:t>La persévérance scolaire est aussi devenue pour les pouvoirs org</w:t>
      </w:r>
      <w:r w:rsidRPr="00930636">
        <w:t>a</w:t>
      </w:r>
      <w:r w:rsidRPr="00930636">
        <w:t>nisateurs de l’éducation postsecondaire un enjeu important, ne serait-ce que parce que le financement des institutions d’enseignement pos</w:t>
      </w:r>
      <w:r w:rsidRPr="00930636">
        <w:t>t</w:t>
      </w:r>
      <w:r w:rsidRPr="00930636">
        <w:t>secondaire —les cégeps et les universités— est fonction des client</w:t>
      </w:r>
      <w:r w:rsidRPr="00930636">
        <w:t>è</w:t>
      </w:r>
      <w:r w:rsidRPr="00930636">
        <w:t>les. Dans une logique de l’efficience, on a ajouté ces dernières années des incitatifs propres à récompenser un encadrement institutionnel qui soit de nature à augmenter les taux de diplômation. S’il semble bien que la proportion des adultes étudiant en milieu collégial et univers</w:t>
      </w:r>
      <w:r w:rsidRPr="00930636">
        <w:t>i</w:t>
      </w:r>
      <w:r w:rsidRPr="00930636">
        <w:t xml:space="preserve">taire soit la plus élevée au monde (Sales et </w:t>
      </w:r>
      <w:r w:rsidRPr="00930636">
        <w:rPr>
          <w:i/>
          <w:iCs/>
        </w:rPr>
        <w:t>al.</w:t>
      </w:r>
      <w:r w:rsidRPr="00930636">
        <w:t xml:space="preserve"> 1996 p349), la flexibil</w:t>
      </w:r>
      <w:r w:rsidRPr="00930636">
        <w:t>i</w:t>
      </w:r>
      <w:r w:rsidRPr="00930636">
        <w:t>té toute particulière du système québécois d’éducation postsecondaire encourage une consommation de cours à la pièce mais n’oblige en rien l’aboutissement des études vers la diplômation. Dans cette conjoncture, le ministère de l’Éducation a produit des banques de données, notamment sur l’ordre collégial, permettant d’évaluer la pe</w:t>
      </w:r>
      <w:r w:rsidRPr="00930636">
        <w:t>r</w:t>
      </w:r>
      <w:r w:rsidRPr="00930636">
        <w:t>sévérance scolaire (Lévesque, Pageau, Champagne 1990, Lessard 1994, 1995). Et plusieurs universités ont procédé à des études de leur propre clientèle afin de cerner les caractéristiques des “non persév</w:t>
      </w:r>
      <w:r w:rsidRPr="00930636">
        <w:t>é</w:t>
      </w:r>
      <w:r w:rsidRPr="00930636">
        <w:t>rants’’. Ces études permettent ainsi d’apprécier le comportement des garçons et des filles, des jeunes et des adultes, des</w:t>
      </w:r>
      <w:r>
        <w:t xml:space="preserve"> [70] </w:t>
      </w:r>
      <w:r w:rsidRPr="00930636">
        <w:t>anglophones, des francophones et des allophones, des étudiants à temps plein ou à temps partiel, etc. Elles ne permettent pas cependant de voir l’impact de l’origine sociale.</w:t>
      </w:r>
    </w:p>
    <w:p w14:paraId="778AEFE4" w14:textId="77777777" w:rsidR="00DA259A" w:rsidRPr="00930636" w:rsidRDefault="00DA259A" w:rsidP="00DA259A">
      <w:pPr>
        <w:spacing w:before="120" w:after="120"/>
        <w:jc w:val="both"/>
      </w:pPr>
      <w:r w:rsidRPr="00930636">
        <w:t>En ce qui concerne la réussite éducative des adultes, elle se mesure en grande partie par la capacité de ces derniers à s’intégrer au marché du travail et à se maintenir en emploi. On peut dire d’ailleurs que dans le contexte socioéconomique particulier des dernières années, l’emploi constitue le critère dans la mesure de l’égalité en formation des adultes. Comme l’observait récemment le Conseil supérieur de l’éducation (1997), cette centration obsessive sur le travail paraît p</w:t>
      </w:r>
      <w:r w:rsidRPr="00930636">
        <w:t>a</w:t>
      </w:r>
      <w:r w:rsidRPr="00930636">
        <w:t>radoxale puisque, plus le travail salarié s’effrite, plus il devient l’idéal à atteindre et la mesure même de la réussite et plus l’éducation des adultes devient une bouée de sauvetage jouant le rôle d’un passage obligé vers l’insertion socioprofessionnelle et le maintien en emploi.</w:t>
      </w:r>
    </w:p>
    <w:p w14:paraId="282202C1" w14:textId="77777777" w:rsidR="00DA259A" w:rsidRPr="00930636" w:rsidRDefault="00DA259A" w:rsidP="00DA259A">
      <w:pPr>
        <w:spacing w:before="120" w:after="120"/>
        <w:jc w:val="both"/>
      </w:pPr>
      <w:r w:rsidRPr="00930636">
        <w:t>Ainsi, dans le cas des adultes, ce sont surtout les ministères à voc</w:t>
      </w:r>
      <w:r w:rsidRPr="00930636">
        <w:t>a</w:t>
      </w:r>
      <w:r w:rsidRPr="00930636">
        <w:t>tion économique —</w:t>
      </w:r>
      <w:r>
        <w:t xml:space="preserve"> </w:t>
      </w:r>
      <w:r w:rsidRPr="00930636">
        <w:t>et particulièrement ceux voués à l’emploi, à l’immigration, au développement industriel et à la science</w:t>
      </w:r>
      <w:r>
        <w:t xml:space="preserve"> </w:t>
      </w:r>
      <w:r w:rsidRPr="00930636">
        <w:t>— qui an</w:t>
      </w:r>
      <w:r w:rsidRPr="00930636">
        <w:t>a</w:t>
      </w:r>
      <w:r w:rsidRPr="00930636">
        <w:t>lysent l’évolution de la situation des adultes. Or, comme dans le cas des jeunes, les méthodes valorisent également le point de vue de l’efficience, de l’efficacité. Par exemple, depuis quelques années, les activités liées au développement de l’employabilité sont examinées et l’attention est tout particulièrement portée aux femmes, et à celles qui sont chefs de famille monoparentale, aux jeunes et aux nouveaux i</w:t>
      </w:r>
      <w:r w:rsidRPr="00930636">
        <w:t>m</w:t>
      </w:r>
      <w:r w:rsidRPr="00930636">
        <w:t>migrants. Or, dès les premières études d’évaluation en 1985, la per</w:t>
      </w:r>
      <w:r w:rsidRPr="00930636">
        <w:t>s</w:t>
      </w:r>
      <w:r w:rsidRPr="00930636">
        <w:t>pective d’observation privilégiée est celle de l’influence de la form</w:t>
      </w:r>
      <w:r w:rsidRPr="00930636">
        <w:t>a</w:t>
      </w:r>
      <w:r w:rsidRPr="00930636">
        <w:t>tion de l’employabilité sur l’intégration à l’emploi, laquelle permet la suppression des allocations financières (Chené &amp;. Voyer 1997). Les études révèlent une efficacité décevante</w:t>
      </w:r>
      <w:r>
        <w:t> :</w:t>
      </w:r>
      <w:r w:rsidRPr="00930636">
        <w:t xml:space="preserve"> la plupart des participants aux mesures d’employabilité n’intègrent pas le marché du travail et la formation à l’employabilité paraît surtout “occuper les gens” (Sylve</w:t>
      </w:r>
      <w:r w:rsidRPr="00930636">
        <w:t>s</w:t>
      </w:r>
      <w:r w:rsidRPr="00930636">
        <w:t>tre 1994). Récemment, devant l’inefficacité de ces programmes, les ministères responsables ont tenté de renforcer l’efficience en indiv</w:t>
      </w:r>
      <w:r w:rsidRPr="00930636">
        <w:t>i</w:t>
      </w:r>
      <w:r w:rsidRPr="00930636">
        <w:t>dualisant l’offre de formation. Concrètement, ces “parcours individu</w:t>
      </w:r>
      <w:r w:rsidRPr="00930636">
        <w:t>a</w:t>
      </w:r>
      <w:r w:rsidRPr="00930636">
        <w:t>lisés vers l’emploi” permettraient un diagnostic plus précis des b</w:t>
      </w:r>
      <w:r w:rsidRPr="00930636">
        <w:t>e</w:t>
      </w:r>
      <w:r w:rsidRPr="00930636">
        <w:t>soins, une offre de formation sur mesure, des formules d’enseignement plus courtes et une ouverture plus grande à des form</w:t>
      </w:r>
      <w:r w:rsidRPr="00930636">
        <w:t>a</w:t>
      </w:r>
      <w:r w:rsidRPr="00930636">
        <w:t>tions en milieu de travail.</w:t>
      </w:r>
    </w:p>
    <w:p w14:paraId="3BD06295" w14:textId="77777777" w:rsidR="00DA259A" w:rsidRPr="00930636" w:rsidRDefault="00DA259A" w:rsidP="00DA259A">
      <w:pPr>
        <w:spacing w:before="120" w:after="120"/>
        <w:jc w:val="both"/>
      </w:pPr>
      <w:r w:rsidRPr="00930636">
        <w:t>Si le Québec, via le ministère, le Conseil supérieur de l’éduca</w:t>
      </w:r>
      <w:r>
        <w:t>tion, le Conseil scolaire de 1’Île</w:t>
      </w:r>
      <w:r w:rsidRPr="00930636">
        <w:t xml:space="preserve"> de Montréal et diverses autres agences gouvernementales vouées à l’emploi, produit des données quantitat</w:t>
      </w:r>
      <w:r w:rsidRPr="00930636">
        <w:t>i</w:t>
      </w:r>
      <w:r w:rsidRPr="00930636">
        <w:t>ves qui éclairent, mais d’une manière partielle et incomplète, la que</w:t>
      </w:r>
      <w:r w:rsidRPr="00930636">
        <w:t>s</w:t>
      </w:r>
      <w:r w:rsidRPr="00930636">
        <w:t>tion des inégalités sociales face à l’école, il est une dernière instance dont il faut traiter ici</w:t>
      </w:r>
      <w:r>
        <w:t> :</w:t>
      </w:r>
      <w:r w:rsidRPr="00930636">
        <w:t xml:space="preserve"> le Conseil canadien des ministres de l’éducation, lieu d’une concertation interprovinciale en matière de p</w:t>
      </w:r>
      <w:r w:rsidRPr="00930636">
        <w:t>o</w:t>
      </w:r>
      <w:r w:rsidRPr="00930636">
        <w:t>litique éducative. Ce Conseil est responsable d’un effort pancanadien de mise sur pied d’un système d’indicateurs en éducation,</w:t>
      </w:r>
      <w:r>
        <w:t xml:space="preserve"> [71] </w:t>
      </w:r>
      <w:r w:rsidRPr="00930636">
        <w:t>du type de celui qu’on retrouve à l’OCDE et à l’UNESCO. Le m</w:t>
      </w:r>
      <w:r w:rsidRPr="00930636">
        <w:t>o</w:t>
      </w:r>
      <w:r w:rsidRPr="00930636">
        <w:t>dèle derrière la confection des données est un modèle d’efficience, qui permet de répondre à des questions qui touchent les ressources tant humaines, matérielles que financières, les comparaisons interprovi</w:t>
      </w:r>
      <w:r w:rsidRPr="00930636">
        <w:t>n</w:t>
      </w:r>
      <w:r w:rsidRPr="00930636">
        <w:t>ciales et i</w:t>
      </w:r>
      <w:r w:rsidRPr="00930636">
        <w:t>n</w:t>
      </w:r>
      <w:r w:rsidRPr="00930636">
        <w:t>ternationales, la répartition des effectifs et autres spécific</w:t>
      </w:r>
      <w:r w:rsidRPr="00930636">
        <w:t>i</w:t>
      </w:r>
      <w:r w:rsidRPr="00930636">
        <w:t>tés conce</w:t>
      </w:r>
      <w:r w:rsidRPr="00930636">
        <w:t>r</w:t>
      </w:r>
      <w:r w:rsidRPr="00930636">
        <w:t>nant les résultats scolaires (mathématique et sciences).</w:t>
      </w:r>
    </w:p>
    <w:p w14:paraId="4462B802" w14:textId="77777777" w:rsidR="00DA259A" w:rsidRPr="00930636" w:rsidRDefault="00DA259A" w:rsidP="00DA259A">
      <w:pPr>
        <w:spacing w:before="120" w:after="120"/>
        <w:jc w:val="both"/>
      </w:pPr>
      <w:r w:rsidRPr="00930636">
        <w:t>Ces indicateurs permettent de suivre l’évolution de la scolarisation des garçons et des filles, des régions éloignées comme des grands ce</w:t>
      </w:r>
      <w:r w:rsidRPr="00930636">
        <w:t>n</w:t>
      </w:r>
      <w:r w:rsidRPr="00930636">
        <w:t>tres urbains et servent à observer l’écart entre la situation des franc</w:t>
      </w:r>
      <w:r w:rsidRPr="00930636">
        <w:t>o</w:t>
      </w:r>
      <w:r w:rsidRPr="00930636">
        <w:t>phones, des anglophones et des allophones, celle des jeunes et des adultes, des salariés et des sans-emploi. Il est par ailleurs intéressant de remarquer qu’ils ne fournissent pas un portrait de la scolarisation en fonction de l’origine sociale des élèves et des étudiants.</w:t>
      </w:r>
    </w:p>
    <w:p w14:paraId="1A3A0251" w14:textId="77777777" w:rsidR="00DA259A" w:rsidRPr="00930636" w:rsidRDefault="00DA259A" w:rsidP="00DA259A">
      <w:pPr>
        <w:spacing w:before="120" w:after="120"/>
        <w:jc w:val="both"/>
      </w:pPr>
      <w:r w:rsidRPr="00930636">
        <w:t>Doit-on voir dans cette absence de toute indication sur les inégal</w:t>
      </w:r>
      <w:r w:rsidRPr="00930636">
        <w:t>i</w:t>
      </w:r>
      <w:r w:rsidRPr="00930636">
        <w:t>tés sociales une volonté politique de ne pas trop chercher à connaître l’état des lieux, dans le contexte néolibéral actuel, lequel, de toute évidence, pousse vers l’accroissement des inégalités</w:t>
      </w:r>
      <w:r>
        <w:t> ?</w:t>
      </w:r>
      <w:r w:rsidRPr="00930636">
        <w:t xml:space="preserve"> Est-ce le trio</w:t>
      </w:r>
      <w:r w:rsidRPr="00930636">
        <w:t>m</w:t>
      </w:r>
      <w:r w:rsidRPr="00930636">
        <w:t>phe d’une approche technocratique qui aborde l’éducation comme l’affaire d’une organisation devant produire au meilleur coût un serv</w:t>
      </w:r>
      <w:r w:rsidRPr="00930636">
        <w:t>i</w:t>
      </w:r>
      <w:r w:rsidRPr="00930636">
        <w:t>ce de qualité pour des clients aux besoins multiples et différenciés</w:t>
      </w:r>
      <w:r>
        <w:t> ?</w:t>
      </w:r>
      <w:r w:rsidRPr="00930636">
        <w:t xml:space="preserve"> Ici, l’institution scolaire n’apparaît pas tant aux prises avec des contradictions fondamentales (</w:t>
      </w:r>
      <w:r>
        <w:t>égalité/inégalité, unité/diver</w:t>
      </w:r>
      <w:r w:rsidRPr="00930636">
        <w:t>sité, dém</w:t>
      </w:r>
      <w:r w:rsidRPr="00930636">
        <w:t>o</w:t>
      </w:r>
      <w:r w:rsidRPr="00930636">
        <w:t>cratisation/sélection, culture savante/habitus de classe), que comme plus ou moins efficace et rationnelle dans</w:t>
      </w:r>
      <w:r>
        <w:t xml:space="preserve"> la poursuite de ses buts. Est-</w:t>
      </w:r>
      <w:r w:rsidRPr="00930636">
        <w:t>ce enfin l’alignement sur les façons de représenter la réalité scolaire de plus en plus “mondiale”, légitimées par les grands organismes i</w:t>
      </w:r>
      <w:r w:rsidRPr="00930636">
        <w:t>n</w:t>
      </w:r>
      <w:r w:rsidRPr="00930636">
        <w:t>ternationaux</w:t>
      </w:r>
      <w:r>
        <w:t> ?</w:t>
      </w:r>
      <w:r w:rsidRPr="00930636">
        <w:t xml:space="preserve"> Il y a probablement un peu de tout cela. N’oublions pas cependant d’y constater un renoncement, au moins tacite, d’un État jadis social-démocrate, renoncement à sa directivité et à son volont</w:t>
      </w:r>
      <w:r w:rsidRPr="00930636">
        <w:t>a</w:t>
      </w:r>
      <w:r w:rsidRPr="00930636">
        <w:t>risme en matière de politique éducative et de démocratisation de la société par l’éducation et la formation. Car ne pas savoir, c’est certa</w:t>
      </w:r>
      <w:r w:rsidRPr="00930636">
        <w:t>i</w:t>
      </w:r>
      <w:r w:rsidRPr="00930636">
        <w:t>nement se mettre dans l’impossibilité d’agir, et c’est laisser à d’autres le soin d’agir.</w:t>
      </w:r>
    </w:p>
    <w:p w14:paraId="3E778BE2" w14:textId="77777777" w:rsidR="00DA259A" w:rsidRPr="00930636" w:rsidRDefault="00DA259A" w:rsidP="00DA259A">
      <w:pPr>
        <w:spacing w:before="120" w:after="120"/>
        <w:jc w:val="both"/>
      </w:pPr>
      <w:r w:rsidRPr="00930636">
        <w:t>Notons enfin que la recherche universitaire en sciences de l’éducation pâtit des compressions budgétaires et de la compétition féroce entre les champs de recherche pour le maigre financement di</w:t>
      </w:r>
      <w:r w:rsidRPr="00930636">
        <w:t>s</w:t>
      </w:r>
      <w:r w:rsidRPr="00930636">
        <w:t>ponible</w:t>
      </w:r>
      <w:r>
        <w:t> ;</w:t>
      </w:r>
      <w:r w:rsidRPr="00930636">
        <w:t xml:space="preserve"> de plus, les orientations privilégiées ne sont pas de nature à rendre possible une recherche du type ASOPE ou tout simplement une recherche permettant de piloter convenablement l’évolution du syst</w:t>
      </w:r>
      <w:r w:rsidRPr="00930636">
        <w:t>è</w:t>
      </w:r>
      <w:r w:rsidRPr="00930636">
        <w:t>me éducatif en matière d’égalité des chances. Le ministère n’a plus, de son côté, la capacité de recherche requise. Bref, tout un chacun soupçonne que la réalité se transforme, et pas nécessairement pour le mieux, mais il est difficile d’en avoir une photographie précise. Peut-être ce flou de l’image fait-il l’affaire de tout un chacun. Il se peut aussi que l’intérêt en cette matière se déplace</w:t>
      </w:r>
      <w:r>
        <w:t> :</w:t>
      </w:r>
      <w:r w:rsidRPr="00930636">
        <w:t xml:space="preserve"> nous observons en ce</w:t>
      </w:r>
      <w:r>
        <w:t xml:space="preserve"> [72] </w:t>
      </w:r>
      <w:r w:rsidRPr="00930636">
        <w:t>sens un intérêt grandissant pour la problématique de la scolaris</w:t>
      </w:r>
      <w:r w:rsidRPr="00930636">
        <w:t>a</w:t>
      </w:r>
      <w:r w:rsidRPr="00930636">
        <w:t>tion des garçons, puisque des études récentes (CSE 1999) ont montré en Amérique du Nord un écart croissant entre les filles et les garçons. En fait, la problématique se porte sur des groupes de clients qui posent problème au système éducatif</w:t>
      </w:r>
      <w:r>
        <w:t> :</w:t>
      </w:r>
      <w:r w:rsidRPr="00930636">
        <w:t xml:space="preserve"> les garçons, les enfants de milieux d</w:t>
      </w:r>
      <w:r w:rsidRPr="00930636">
        <w:t>é</w:t>
      </w:r>
      <w:r w:rsidRPr="00930636">
        <w:t>favorisés,</w:t>
      </w:r>
      <w:r>
        <w:t xml:space="preserve"> les enfants d’immigrants sous-</w:t>
      </w:r>
      <w:r w:rsidRPr="00930636">
        <w:t>scolarisés, les adultes ana</w:t>
      </w:r>
      <w:r w:rsidRPr="00930636">
        <w:t>l</w:t>
      </w:r>
      <w:r w:rsidRPr="00930636">
        <w:t>phabètes, etc. Il n’y a plus véritablement d’intérêt pour une connai</w:t>
      </w:r>
      <w:r w:rsidRPr="00930636">
        <w:t>s</w:t>
      </w:r>
      <w:r w:rsidRPr="00930636">
        <w:t>sance globale des effets égalitaires ou inégalitaires des politiques éd</w:t>
      </w:r>
      <w:r w:rsidRPr="00930636">
        <w:t>u</w:t>
      </w:r>
      <w:r w:rsidRPr="00930636">
        <w:t>catives poursuivies ces années-ci.</w:t>
      </w:r>
    </w:p>
    <w:p w14:paraId="0B3E2842" w14:textId="77777777" w:rsidR="00DA259A" w:rsidRPr="00930636" w:rsidRDefault="00DA259A" w:rsidP="00DA259A">
      <w:pPr>
        <w:spacing w:before="120" w:after="120"/>
        <w:jc w:val="both"/>
      </w:pPr>
      <w:r w:rsidRPr="00930636">
        <w:t>C’est ainsi qu’il existe peu de données récentes sur l’égalité des chances en éducation. Les seules données disponibles portent sur les étudiants universitaires de 1994 (Sales et al., 1996). Elles révèlent une surreprésentation des étudiantes et des étudiants provenant de familles dont le père était dirigeant et cadre (21,1</w:t>
      </w:r>
      <w:r>
        <w:t>%</w:t>
      </w:r>
      <w:r w:rsidRPr="00930636">
        <w:t>), professionnel (26,3</w:t>
      </w:r>
      <w:r>
        <w:t>%</w:t>
      </w:r>
      <w:r w:rsidRPr="00930636">
        <w:t>) ou semi-professionnel (6,0</w:t>
      </w:r>
      <w:r>
        <w:t>%</w:t>
      </w:r>
      <w:r w:rsidRPr="00930636">
        <w:t>), alors que dans la main-d’œuvre québéco</w:t>
      </w:r>
      <w:r w:rsidRPr="00930636">
        <w:t>i</w:t>
      </w:r>
      <w:r w:rsidRPr="00930636">
        <w:t>se ces catégories ne représentent que trois travailleurs sur dix. Il y a</w:t>
      </w:r>
      <w:r w:rsidRPr="00930636">
        <w:t>u</w:t>
      </w:r>
      <w:r w:rsidRPr="00930636">
        <w:t>rait eu, somme toute et pour autant qu’une comparaison rigoureuse soit possible, peu de démocratisation de l’enseignement supérieur au cours des dernières décennies.</w:t>
      </w:r>
    </w:p>
    <w:p w14:paraId="6A9B2691" w14:textId="77777777" w:rsidR="00DA259A" w:rsidRPr="00930636" w:rsidRDefault="00DA259A" w:rsidP="00DA259A">
      <w:pPr>
        <w:spacing w:before="120" w:after="120"/>
        <w:jc w:val="both"/>
      </w:pPr>
      <w:r w:rsidRPr="00930636">
        <w:t>Constatons donc que les outils de connaissance évoluent suivant les conceptions que nous retenons de l’égalité des chances. En ce sens, l’accent récent mis sur des publics cibles, l’approche écologique des milieux défavorisés et la construction d’indicateurs d’efficacité et d’efficience ne prenant pas en compte l’origine sociale des élèves, r</w:t>
      </w:r>
      <w:r w:rsidRPr="00930636">
        <w:t>é</w:t>
      </w:r>
      <w:r w:rsidRPr="00930636">
        <w:t>vèlent que l’égalité des chances est dorénavant soumise aux impératifs de politiques qui poursuivent d’autres fins que celles d’un service p</w:t>
      </w:r>
      <w:r w:rsidRPr="00930636">
        <w:t>u</w:t>
      </w:r>
      <w:r w:rsidRPr="00930636">
        <w:t>blic d’éducation, et qu’expriment les slogans à la mode de la qualité de l’éducation, l’excellence, le partenariat, le projet éducatif local, et “l’empowerment” des acteurs-usagers.</w:t>
      </w:r>
    </w:p>
    <w:p w14:paraId="5D238A86" w14:textId="77777777" w:rsidR="00DA259A" w:rsidRDefault="00DA259A" w:rsidP="00DA259A">
      <w:pPr>
        <w:spacing w:before="120" w:after="120"/>
        <w:jc w:val="both"/>
      </w:pPr>
    </w:p>
    <w:p w14:paraId="37862E91" w14:textId="77777777" w:rsidR="00DA259A" w:rsidRPr="00930636" w:rsidRDefault="00DA259A" w:rsidP="00DA259A">
      <w:pPr>
        <w:pStyle w:val="planche"/>
      </w:pPr>
      <w:bookmarkStart w:id="4" w:name="Egalite_des_chances_education_3"/>
      <w:r w:rsidRPr="00930636">
        <w:t>La réponse de l’institution scolaire</w:t>
      </w:r>
      <w:r>
        <w:br/>
      </w:r>
      <w:r w:rsidRPr="00930636">
        <w:t>à la nouvelle donne</w:t>
      </w:r>
    </w:p>
    <w:bookmarkEnd w:id="4"/>
    <w:p w14:paraId="31B53C21" w14:textId="77777777" w:rsidR="00DA259A" w:rsidRDefault="00DA259A" w:rsidP="00DA259A">
      <w:pPr>
        <w:spacing w:before="120" w:after="120"/>
        <w:jc w:val="both"/>
        <w:rPr>
          <w:position w:val="-8"/>
          <w:szCs w:val="60"/>
        </w:rPr>
      </w:pPr>
    </w:p>
    <w:p w14:paraId="10D09475" w14:textId="77777777" w:rsidR="00DA259A" w:rsidRPr="00384B20" w:rsidRDefault="00DA259A" w:rsidP="00DA259A">
      <w:pPr>
        <w:ind w:right="90" w:firstLine="0"/>
        <w:jc w:val="both"/>
        <w:rPr>
          <w:sz w:val="20"/>
        </w:rPr>
      </w:pPr>
      <w:hyperlink w:anchor="tdm" w:history="1">
        <w:r w:rsidRPr="00384B20">
          <w:rPr>
            <w:rStyle w:val="Hyperlien"/>
            <w:sz w:val="20"/>
          </w:rPr>
          <w:t>Retour à la table des matières</w:t>
        </w:r>
      </w:hyperlink>
    </w:p>
    <w:p w14:paraId="2CDC1782" w14:textId="77777777" w:rsidR="00DA259A" w:rsidRPr="00930636" w:rsidRDefault="00DA259A" w:rsidP="00DA259A">
      <w:pPr>
        <w:spacing w:before="120" w:after="120"/>
        <w:jc w:val="both"/>
      </w:pPr>
      <w:r>
        <w:t>Il a</w:t>
      </w:r>
      <w:r w:rsidRPr="00930636">
        <w:t>pparaît nécessaire de poursuivre l’étude de l’évolution de l’égalité des chances en éducation en analysant les politiques éducat</w:t>
      </w:r>
      <w:r w:rsidRPr="00930636">
        <w:t>i</w:t>
      </w:r>
      <w:r w:rsidRPr="00930636">
        <w:t>ves récentes comme une réponse de l’institution scolaire à la nouvelle donne et comme manifestant une nouvelle conception de l’égalité et de la démocratie scolaires. Cette réponse porte à la fois sur le curric</w:t>
      </w:r>
      <w:r w:rsidRPr="00930636">
        <w:t>u</w:t>
      </w:r>
      <w:r w:rsidRPr="00930636">
        <w:t>lum et sur les structures et les rapports de pouvoir au sein du système. Ensemble, ces éléments véhiculent une nouvelle conception de la d</w:t>
      </w:r>
      <w:r w:rsidRPr="00930636">
        <w:t>é</w:t>
      </w:r>
      <w:r w:rsidRPr="00930636">
        <w:t>mocratie scolaire. En effet, la réponse de l’institution scolaire et d’autres institutions de formation à la nouvelle donne apparaît do</w:t>
      </w:r>
      <w:r w:rsidRPr="00930636">
        <w:t>u</w:t>
      </w:r>
      <w:r w:rsidRPr="00930636">
        <w:t>ble</w:t>
      </w:r>
      <w:r>
        <w:t> :</w:t>
      </w:r>
      <w:r w:rsidRPr="00930636">
        <w:t xml:space="preserve"> d’une part, la mise à jour d’un curriculum national qu’on impose à tous les établissements primaires et secondaires, dans ses finalités générales, dans ses grands champs de connaissance comme dans ses objecti</w:t>
      </w:r>
      <w:r>
        <w:t>fs-</w:t>
      </w:r>
      <w:r w:rsidRPr="00930636">
        <w:t xml:space="preserve">matières éventuellement mesurés par des dispositifs d’évaluation nationaux, </w:t>
      </w:r>
      <w:r>
        <w:t xml:space="preserve">[73] </w:t>
      </w:r>
      <w:r w:rsidRPr="00930636">
        <w:t>et d’autre part, la décentralisation de la gestion des établissements dans le cadre d’une politique de prise en compte de la diversité des projets éducatifs et des dynamismes locaux. Cette double perspective est soutenue par des impératifs socioécon</w:t>
      </w:r>
      <w:r w:rsidRPr="00930636">
        <w:t>o</w:t>
      </w:r>
      <w:r w:rsidRPr="00930636">
        <w:t>miques particulièrement imposants — transformation des savoirs, évolution des métiers, no</w:t>
      </w:r>
      <w:r w:rsidRPr="00930636">
        <w:t>u</w:t>
      </w:r>
      <w:r w:rsidRPr="00930636">
        <w:t>velle demande de compétences, pression de la compétitivité intern</w:t>
      </w:r>
      <w:r w:rsidRPr="00930636">
        <w:t>a</w:t>
      </w:r>
      <w:r w:rsidRPr="00930636">
        <w:t>tionale, etc. — qui influencent d’ailleurs de façon particulièrement visible l’univers de formation des adultes qui est déjà depuis un certain temps sous le joug de la gestion en parten</w:t>
      </w:r>
      <w:r w:rsidRPr="00930636">
        <w:t>a</w:t>
      </w:r>
      <w:r w:rsidRPr="00930636">
        <w:t>riat. On conjugue ainsi, du moins sur le plan symbolique, l’unité du système d’éducation n</w:t>
      </w:r>
      <w:r w:rsidRPr="00930636">
        <w:t>a</w:t>
      </w:r>
      <w:r w:rsidRPr="00930636">
        <w:t>tional offrant à tous les mêmes chances d’accès aux mêmes savoirs, et la diversité des adaptations locales, mêmes si celles-ci risquent d’avoir des effets inégalitaires.</w:t>
      </w:r>
    </w:p>
    <w:p w14:paraId="127EA940" w14:textId="77777777" w:rsidR="00DA259A" w:rsidRPr="00930636" w:rsidRDefault="00DA259A" w:rsidP="00DA259A">
      <w:pPr>
        <w:spacing w:before="120" w:after="120"/>
        <w:jc w:val="both"/>
      </w:pPr>
      <w:r w:rsidRPr="00930636">
        <w:t>Le nouveau curriculum national comprend un accès plus étendu à la maternelle pour les enfants de quatre et cinq ans et la gratuité des centres de la petite enfance en milieux défavorisés. Dans des budgets difficiles, il s’agit d’un effort considérable, effort qui veut mieux so</w:t>
      </w:r>
      <w:r w:rsidRPr="00930636">
        <w:t>u</w:t>
      </w:r>
      <w:r w:rsidRPr="00930636">
        <w:t>tenir les assises de la scolarisation et ainsi donner à plus d’enfants de réelles chances de réussite à l’école. Par ailleurs, le nouveau curric</w:t>
      </w:r>
      <w:r w:rsidRPr="00930636">
        <w:t>u</w:t>
      </w:r>
      <w:r w:rsidRPr="00930636">
        <w:t>lum national identifie quelques grands domaines d’apprentissage au</w:t>
      </w:r>
      <w:r w:rsidRPr="00930636">
        <w:t>x</w:t>
      </w:r>
      <w:r w:rsidRPr="00930636">
        <w:t>quels on incorpore une plus forte dimension culturelle, ce qui sous-entend aussi le développement de compétences dites transversales. Le nouveau curriculum définit une formation de base commune, de la maternelle à la troisième année du secondaire, fin du premier cycle secondaire</w:t>
      </w:r>
      <w:r>
        <w:t> ;</w:t>
      </w:r>
      <w:r w:rsidRPr="00930636">
        <w:t xml:space="preserve"> celle-ci est présentée comme une dimension de l’égalité des chances, chaque élève devant être exposé aux mêmes savoirs dont les contenus essentiels seront objets d’évaluation ministérielle. Le pari est fait qu’une fois le curriculum nettoyé des “petites matières” (comme l’éducation au choix de carrière et l’économie familiale), une fois les programmes simplifiés et ramenés à “l’essentiel”, c’est-à-dire à des enseignements fondamentaux et culturels plus riches et, enfin, une fois les enseignants responsabilisés par rapport à l’ensemble des compétences transversales, alors la réussite éducative de tout un ch</w:t>
      </w:r>
      <w:r w:rsidRPr="00930636">
        <w:t>a</w:t>
      </w:r>
      <w:r w:rsidRPr="00930636">
        <w:t>cun sera plus grande, tant au niveau des apprentissages élémentaires que des habiletés cognitives de haut niveau, et ce indépendamment de l’incidence des origines socioéconomiques et socioculturelles des él</w:t>
      </w:r>
      <w:r w:rsidRPr="00930636">
        <w:t>è</w:t>
      </w:r>
      <w:r w:rsidRPr="00930636">
        <w:t>ves. Ce pari s’exprime dans le titre du rapport du groupe de travail qui a élaboré la réforme curriculaire</w:t>
      </w:r>
      <w:r>
        <w:t> :</w:t>
      </w:r>
      <w:r w:rsidRPr="00930636">
        <w:t xml:space="preserve"> Réaffirmer l’école. Il s’agit de réa</w:t>
      </w:r>
      <w:r w:rsidRPr="00930636">
        <w:t>f</w:t>
      </w:r>
      <w:r w:rsidRPr="00930636">
        <w:t>firmer qu’elle est d’abord et avant tout un lieu du développement de l’intelligence. Il y a là un virage important par rapport à l’école du bonheur ou du développement intégral, dont les objectifs étaient off</w:t>
      </w:r>
      <w:r w:rsidRPr="00930636">
        <w:t>i</w:t>
      </w:r>
      <w:r w:rsidRPr="00930636">
        <w:t>ciellement ceux de l’école québécoise depuis 1979. Dans les termes de Derouet, le modèle domestique cède ici le pas au modèle de l’intérêt général (Derouet 1992).</w:t>
      </w:r>
    </w:p>
    <w:p w14:paraId="202FB99E" w14:textId="77777777" w:rsidR="00DA259A" w:rsidRPr="00930636" w:rsidRDefault="00DA259A" w:rsidP="00DA259A">
      <w:pPr>
        <w:spacing w:before="120" w:after="120"/>
        <w:jc w:val="both"/>
      </w:pPr>
      <w:r w:rsidRPr="00930636">
        <w:t>Dans sa poursuite de la réussite éducative pour tous, la réforme curriculaire entend aussi s’attaquer au redoublement et aux retards accumulés à</w:t>
      </w:r>
      <w:r>
        <w:t xml:space="preserve"> [74] </w:t>
      </w:r>
      <w:r w:rsidRPr="00930636">
        <w:t>l’école primaire. Cela apparaît comme la meilleure stratégie de lu</w:t>
      </w:r>
      <w:r w:rsidRPr="00930636">
        <w:t>t</w:t>
      </w:r>
      <w:r w:rsidRPr="00930636">
        <w:t>te contre le décrochage au secondaire. S’inspirant de politiques et de pratiques européennes, notamment en France et en Suisse francophone, ainsi que canadiennes anglaises, notamment ce</w:t>
      </w:r>
      <w:r w:rsidRPr="00930636">
        <w:t>l</w:t>
      </w:r>
      <w:r w:rsidRPr="00930636">
        <w:t>les de la Colo</w:t>
      </w:r>
      <w:r w:rsidRPr="00930636">
        <w:t>m</w:t>
      </w:r>
      <w:r w:rsidRPr="00930636">
        <w:t>bie-Britannique, enfin de celles qui existent aux États-Unis (au Ke</w:t>
      </w:r>
      <w:r w:rsidRPr="00930636">
        <w:t>n</w:t>
      </w:r>
      <w:r w:rsidRPr="00930636">
        <w:t>tucky, par exemple), l’instance ministérielle a décidé de réorganiser en trois cycles de deux ans l’école primaire. La première année de chaque cycle devant être consacrée à l’apprentissage, et la seconde année à la consolidation des apprentissages</w:t>
      </w:r>
      <w:r>
        <w:t> ;</w:t>
      </w:r>
      <w:r w:rsidRPr="00930636">
        <w:t xml:space="preserve"> chaque cycle doit donner lieu à un bilan d’apprentissage individualisé. Mine de rien, la réorganisation par cycle, si elle est véritablement mise en pl</w:t>
      </w:r>
      <w:r w:rsidRPr="00930636">
        <w:t>a</w:t>
      </w:r>
      <w:r w:rsidRPr="00930636">
        <w:t>ce, constitue un changement majeur de l’école primaire. Elle peut s’avérer un antidote efficace au redoublement et au retard. Cependant, seuls le temps et la recherche nous en ferons connaître à terme les fo</w:t>
      </w:r>
      <w:r w:rsidRPr="00930636">
        <w:t>r</w:t>
      </w:r>
      <w:r w:rsidRPr="00930636">
        <w:t>ces et l’efficacité, voire les difficultés.</w:t>
      </w:r>
    </w:p>
    <w:p w14:paraId="61F0B32B" w14:textId="77777777" w:rsidR="00DA259A" w:rsidRDefault="00DA259A" w:rsidP="00DA259A">
      <w:pPr>
        <w:spacing w:before="120" w:after="120"/>
        <w:jc w:val="both"/>
      </w:pPr>
      <w:r w:rsidRPr="00930636">
        <w:t>Par la reconfiguration d’un curriculum national commun à tous les élèves de la scolarité obligatoire, la réforme annoncée projette une éventuelle unité ou communauté socioculturelle, fruit de la socialis</w:t>
      </w:r>
      <w:r w:rsidRPr="00930636">
        <w:t>a</w:t>
      </w:r>
      <w:r w:rsidRPr="00930636">
        <w:t>tion scolaire commune. Cependant, au-delà du premier cycle du s</w:t>
      </w:r>
      <w:r w:rsidRPr="00930636">
        <w:t>e</w:t>
      </w:r>
      <w:r w:rsidRPr="00930636">
        <w:t>condaire, rien n’est moins sûr</w:t>
      </w:r>
      <w:r>
        <w:t> :</w:t>
      </w:r>
      <w:r w:rsidRPr="00930636">
        <w:t xml:space="preserve"> car on y prévoit, par exemple, des groupes de niveaux en français et en mathématiques — c’est le retour officiel des anciennes voies (allégées, régulières et enrichies) d’apprentissage, dénoncées il n’y a pas si longtemps —, et une diff</w:t>
      </w:r>
      <w:r w:rsidRPr="00930636">
        <w:t>é</w:t>
      </w:r>
      <w:r w:rsidRPr="00930636">
        <w:t>rentiation des filières de formation générale et professionnelle un peu plus nette que par le passé. Ici, en théorie, l’égalité des chances passe par la prise en compte de la diversité des intérêts et des capacités, dans la construction d’un projet scolaire et professionnel adapté à chacun. Tout se passe comme si on reconnaissait qu’au-delà des neuf premi</w:t>
      </w:r>
      <w:r w:rsidRPr="00930636">
        <w:t>è</w:t>
      </w:r>
      <w:r w:rsidRPr="00930636">
        <w:t>res années de scolarisation, il ne servait à rien de forcer tous les élèves à cheminer dans le même cadre, le même moule, vers les mêmes s</w:t>
      </w:r>
      <w:r w:rsidRPr="00930636">
        <w:t>a</w:t>
      </w:r>
      <w:r w:rsidRPr="00930636">
        <w:t>voirs et en fonction des mêmes exigences. L’importance du décroch</w:t>
      </w:r>
      <w:r w:rsidRPr="00930636">
        <w:t>a</w:t>
      </w:r>
      <w:r w:rsidRPr="00930636">
        <w:t>ge scolaire en quatrième et cinquième secondaire, le succès relatif du report de la formation professionnelle après la quatrième secondaire et le rehaussement des exigences de formation générale au secteur pr</w:t>
      </w:r>
      <w:r w:rsidRPr="00930636">
        <w:t>o</w:t>
      </w:r>
      <w:r w:rsidRPr="00930636">
        <w:t>fessionnel, tout cela semble avoir permis une prise de conscience de l’effet que, si le diplôme d’études secondaires doit être obtenu par la très grande majorité d’une génération — 85</w:t>
      </w:r>
      <w:r>
        <w:t>%</w:t>
      </w:r>
      <w:r w:rsidRPr="00930636">
        <w:t xml:space="preserve"> selon l’objectif fixé par le ministère —, cela ne doit pas se traduire au second cycle par une homogénéisation des parcours</w:t>
      </w:r>
      <w:r>
        <w:t> ;</w:t>
      </w:r>
      <w:r w:rsidRPr="00930636">
        <w:t xml:space="preserve"> au contraire, on n’atteindra l’objectif de forte diplômation qu’à la condition de diversifier les chemin</w:t>
      </w:r>
      <w:r w:rsidRPr="00930636">
        <w:t>e</w:t>
      </w:r>
      <w:r w:rsidRPr="00930636">
        <w:t>ments. C’est dans cet esprit également que le gouvernement redouble d’efforts pour implanter un nouveau “Régime d’apprentissage” ouvert aux étudiants adultes favorisant ainsi les formules d’alternance entre la formation de base en institution scolaire et la formation d’un métier en milieu de travail sanctionnées par un diplôme (SQDM 1996).</w:t>
      </w:r>
    </w:p>
    <w:p w14:paraId="6A16717A" w14:textId="77777777" w:rsidR="00DA259A" w:rsidRPr="00930636" w:rsidRDefault="00DA259A" w:rsidP="00DA259A">
      <w:pPr>
        <w:spacing w:before="120" w:after="120"/>
        <w:jc w:val="both"/>
      </w:pPr>
      <w:r>
        <w:t>[75]</w:t>
      </w:r>
    </w:p>
    <w:p w14:paraId="7A0C54FF" w14:textId="77777777" w:rsidR="00DA259A" w:rsidRPr="00930636" w:rsidRDefault="00DA259A" w:rsidP="00DA259A">
      <w:pPr>
        <w:spacing w:before="120" w:after="120"/>
        <w:jc w:val="both"/>
      </w:pPr>
      <w:r w:rsidRPr="00930636">
        <w:t>Si donc la réforme curriculaire maintient et renforce un menu ide</w:t>
      </w:r>
      <w:r w:rsidRPr="00930636">
        <w:t>n</w:t>
      </w:r>
      <w:r w:rsidRPr="00930636">
        <w:t>tique pour tous les élèves, du moins jusqu’à la fin du premier cycle du secondaire, si, à cet égard, elle apparaît une réponse française, réa</w:t>
      </w:r>
      <w:r w:rsidRPr="00930636">
        <w:t>f</w:t>
      </w:r>
      <w:r w:rsidRPr="00930636">
        <w:t>firmant l’importance des Savoirs et de la Culture avec des majuscules, si l’école se veut l’incarnation de l’intérêt général, de son côté, la d</w:t>
      </w:r>
      <w:r w:rsidRPr="00930636">
        <w:t>é</w:t>
      </w:r>
      <w:r w:rsidRPr="00930636">
        <w:t>centralisation reconnaît la diversité sociale et la valorise. Cette s</w:t>
      </w:r>
      <w:r w:rsidRPr="00930636">
        <w:t>e</w:t>
      </w:r>
      <w:r w:rsidRPr="00930636">
        <w:t>conde rép</w:t>
      </w:r>
      <w:r>
        <w:t>onse apparaît typiquement nord-</w:t>
      </w:r>
      <w:r w:rsidRPr="00930636">
        <w:t>américaine et s’appuie sur le modèle communautaire d’école. Signalons que l’État québécois mène à terme en 1998 un projet qu’il avait élaboré et voulu implanté en 1982 et auquel il avait dû renoncer à l’époque, faute d’appuis suff</w:t>
      </w:r>
      <w:r w:rsidRPr="00930636">
        <w:t>i</w:t>
      </w:r>
      <w:r w:rsidRPr="00930636">
        <w:t>sants, notamment des syndicats d’enseignants traditionnellement o</w:t>
      </w:r>
      <w:r w:rsidRPr="00930636">
        <w:t>p</w:t>
      </w:r>
      <w:r w:rsidRPr="00930636">
        <w:t>posés à toute forme de décentralisation ou de déconcentration.</w:t>
      </w:r>
    </w:p>
    <w:p w14:paraId="4625A842" w14:textId="77777777" w:rsidR="00DA259A" w:rsidRPr="00930636" w:rsidRDefault="00DA259A" w:rsidP="00DA259A">
      <w:pPr>
        <w:spacing w:before="120" w:after="120"/>
        <w:jc w:val="both"/>
      </w:pPr>
      <w:r w:rsidRPr="00930636">
        <w:t>Le modèle communautaire dont il s’agit en 1998 est cependant tr</w:t>
      </w:r>
      <w:r w:rsidRPr="00930636">
        <w:t>a</w:t>
      </w:r>
      <w:r w:rsidRPr="00930636">
        <w:t>vaillé par la logique du marché. Et c’est parce que des éléments de cet ordre sont dorénavant possibles que la décentralisation risque d’avoir des effets inégalitaires. Voyons cela d’un peu plus près.</w:t>
      </w:r>
    </w:p>
    <w:p w14:paraId="2DB4BBED" w14:textId="77777777" w:rsidR="00DA259A" w:rsidRPr="00930636" w:rsidRDefault="00DA259A" w:rsidP="00DA259A">
      <w:pPr>
        <w:spacing w:before="120" w:after="120"/>
        <w:jc w:val="both"/>
      </w:pPr>
      <w:r w:rsidRPr="00930636">
        <w:t>La loi 180 a défini un nouveau partage des rôles et responsabilités entre l’État, la commission scolaire et l’école</w:t>
      </w:r>
      <w:r>
        <w:t> :</w:t>
      </w:r>
      <w:r w:rsidRPr="00930636">
        <w:t xml:space="preserve"> — l’État maintient son pouvoir d’orientation et d’encadrement général, il demeure présent, car il définit les missions et le curriculum national, détermine et alloue l’essentiel des ressources financières et contrôle les résultats d’ensemble</w:t>
      </w:r>
      <w:r>
        <w:t> ;</w:t>
      </w:r>
      <w:r w:rsidRPr="00930636">
        <w:t xml:space="preserve"> ses pouvoirs ne sont pas fondamentalement modifiés, quoiqu’il ait moins les moyens financiers de ses prétentions</w:t>
      </w:r>
      <w:r>
        <w:t> ;</w:t>
      </w:r>
      <w:r w:rsidRPr="00930636">
        <w:t xml:space="preserve"> — la commission scolaire, instance intermédiaire, assure des fonctions de planification, de répartition des ressources, de soutien, de contrôle et d’évaluation des écoles</w:t>
      </w:r>
      <w:r>
        <w:t> ;</w:t>
      </w:r>
      <w:r w:rsidRPr="00930636">
        <w:t xml:space="preserve"> — enfin, l’école de quartier est l’école co</w:t>
      </w:r>
      <w:r w:rsidRPr="00930636">
        <w:t>m</w:t>
      </w:r>
      <w:r w:rsidRPr="00930636">
        <w:t>mune où s’applique le curriculum national, certes, mais celle-ci peut aussi l’adapter et l’enrichir, établir des liens organiques avec la co</w:t>
      </w:r>
      <w:r w:rsidRPr="00930636">
        <w:t>m</w:t>
      </w:r>
      <w:r w:rsidRPr="00930636">
        <w:t>munauté environnante et développer un projet éducatif qui tienne compte des valeurs de la population, de ses personnels et des projets d’autres organisations locales.</w:t>
      </w:r>
    </w:p>
    <w:p w14:paraId="099A45AC" w14:textId="77777777" w:rsidR="00DA259A" w:rsidRPr="00930636" w:rsidRDefault="00DA259A" w:rsidP="00DA259A">
      <w:pPr>
        <w:spacing w:before="120" w:after="120"/>
        <w:jc w:val="both"/>
      </w:pPr>
      <w:r w:rsidRPr="00930636">
        <w:t>Tout en gagnant une marge de manœuvre par rapport à la commi</w:t>
      </w:r>
      <w:r w:rsidRPr="00930636">
        <w:t>s</w:t>
      </w:r>
      <w:r w:rsidRPr="00930636">
        <w:t>sion scolaire, l’école de quartier a le pouvoir de se doter d’un projet éducatif local, c’est-à-dire de définir un ensemble de mesures visant l’application, l’adaptation et l’enrichissement, compte tenu des b</w:t>
      </w:r>
      <w:r w:rsidRPr="00930636">
        <w:t>e</w:t>
      </w:r>
      <w:r w:rsidRPr="00930636">
        <w:t>soins des élèves et des priorités de l’école, du cadre curriculaire nati</w:t>
      </w:r>
      <w:r w:rsidRPr="00930636">
        <w:t>o</w:t>
      </w:r>
      <w:r w:rsidRPr="00930636">
        <w:t>nal défini par la loi, le régime pédagogique et les programmes d’études. Les programmes actuels laissent davantage place à l’adaptation et à l’enrichissement du curriculum, une situation qui existait déjà mais que la loi 180 contribue en quelque sorte à amplifier ou, à tout le moins, à légitimer. Il faut préciser qu’au cours des derni</w:t>
      </w:r>
      <w:r w:rsidRPr="00930636">
        <w:t>è</w:t>
      </w:r>
      <w:r w:rsidRPr="00930636">
        <w:t>res années, sous l’impulsion du secteur d’enseignement privé, à l’ordre secondaire, alors qu’il y a stagnation des clientèles d’élèves, les commissions scolaires et les écoles ont mis en place des projets d’école aptes, selon elles, à retenir, voire à faire revenir au public la clientèle passée au secteur privé. Se sont ainsi multipliées</w:t>
      </w:r>
      <w:r>
        <w:t xml:space="preserve"> [76]</w:t>
      </w:r>
      <w:r w:rsidRPr="00930636">
        <w:t xml:space="preserve"> des écoles dites internationales (offrant le baccalauréat international), des filières de “douance”, des projets de mi-temps ac</w:t>
      </w:r>
      <w:r w:rsidRPr="00930636">
        <w:t>a</w:t>
      </w:r>
      <w:r w:rsidRPr="00930636">
        <w:t>démique et de mi- temps sportif ou artistique, etc. Souvent sélectifs à l’entrée, ces projets ont considérablement rapproché l’école publique de sa concurrente, l’école privée, à telle enseigne que l’hémorragie des clientèles vers le privé a été stoppée. Ils ont aussi permis au réseau public de mieux se défendre des critiques face au rendement de l’école, en montrant quelques réussites incontestables.</w:t>
      </w:r>
    </w:p>
    <w:p w14:paraId="7E6F9167" w14:textId="77777777" w:rsidR="00DA259A" w:rsidRPr="00930636" w:rsidRDefault="00DA259A" w:rsidP="00DA259A">
      <w:pPr>
        <w:spacing w:before="120" w:after="120"/>
        <w:jc w:val="both"/>
      </w:pPr>
      <w:r w:rsidRPr="00930636">
        <w:t>La décentralisation prévue dans la loi 180 ne ralentira pas ce mo</w:t>
      </w:r>
      <w:r w:rsidRPr="00930636">
        <w:t>u</w:t>
      </w:r>
      <w:r w:rsidRPr="00930636">
        <w:t>vement</w:t>
      </w:r>
      <w:r>
        <w:t> ;</w:t>
      </w:r>
      <w:r w:rsidRPr="00930636">
        <w:t xml:space="preserve"> au contraire, elle risque de l’accentuer, même si le débat e</w:t>
      </w:r>
      <w:r w:rsidRPr="00930636">
        <w:t>n</w:t>
      </w:r>
      <w:r w:rsidRPr="00930636">
        <w:t>tourant le projet de loi a beaucoup fait ressortir la nécessité, non pas de faire disparaître les projets locaux, mais d’en limiter, voire d’en interdire le caractère sélectif. C’est que le ministère s’est réservé le pouvoir d’autoriser toute dérogation au régime pédagogique, ce qui rend possible l’adoption de stratégies de contournement par les a</w:t>
      </w:r>
      <w:r w:rsidRPr="00930636">
        <w:t>c</w:t>
      </w:r>
      <w:r w:rsidRPr="00930636">
        <w:t>teurs locaux désireux de pratiquer une certaine sélection.</w:t>
      </w:r>
    </w:p>
    <w:p w14:paraId="192A05EB" w14:textId="77777777" w:rsidR="00DA259A" w:rsidRPr="00930636" w:rsidRDefault="00DA259A" w:rsidP="00DA259A">
      <w:pPr>
        <w:spacing w:before="120" w:after="120"/>
        <w:jc w:val="both"/>
      </w:pPr>
      <w:r w:rsidRPr="00930636">
        <w:t>Il revient au nouveau conseil d’établissement, composé paritair</w:t>
      </w:r>
      <w:r w:rsidRPr="00930636">
        <w:t>e</w:t>
      </w:r>
      <w:r w:rsidRPr="00930636">
        <w:t>ment de représentants des parents d’élèves et de la communauté d’une part, et de représentants des enseignants et des autres catégories du personnel d’autre part, de définir le projet éducatif à l’échelle de l’école. Ses pouvoirs sont assez grands, ce qui suscite quelque inqui</w:t>
      </w:r>
      <w:r w:rsidRPr="00930636">
        <w:t>é</w:t>
      </w:r>
      <w:r w:rsidRPr="00930636">
        <w:t>tude</w:t>
      </w:r>
      <w:r>
        <w:t> :</w:t>
      </w:r>
      <w:r w:rsidRPr="00930636">
        <w:t xml:space="preserve"> outre ceux rendant possibles l’adaptation et la marge de ma</w:t>
      </w:r>
      <w:r w:rsidRPr="00930636">
        <w:t>n</w:t>
      </w:r>
      <w:r w:rsidRPr="00930636">
        <w:t>œuvre curriculaire, d’autres pouvoirs concernent les services extrasc</w:t>
      </w:r>
      <w:r w:rsidRPr="00930636">
        <w:t>o</w:t>
      </w:r>
      <w:r w:rsidRPr="00930636">
        <w:t>laires, les ressources financières et matérielles. Suivant la loi, le conseil d’établissement peut, en effet, organiser ou permettre à d’autres personnes ou organismes d’organiser dans les locaux de l’école des services éducatifs autres que ceux prévus par le régime pédagogique, des services d’enseignement, des services à des fins s</w:t>
      </w:r>
      <w:r w:rsidRPr="00930636">
        <w:t>o</w:t>
      </w:r>
      <w:r w:rsidRPr="00930636">
        <w:t>ciales, culturelles et sportives durant ou en dehors des périodes d’enseignement, durant les jours de classe ou en dehors des jours de classe. Dans ce cadre, il peut conclure un contrat et exiger une contr</w:t>
      </w:r>
      <w:r w:rsidRPr="00930636">
        <w:t>i</w:t>
      </w:r>
      <w:r w:rsidRPr="00930636">
        <w:t>bution financière des utilisateurs des biens et services autres que ceux prévus par le régime pédagogique. Il peut aussi, au nom de la co</w:t>
      </w:r>
      <w:r w:rsidRPr="00930636">
        <w:t>m</w:t>
      </w:r>
      <w:r w:rsidRPr="00930636">
        <w:t>mission scolaire, solliciter ou recevoir des fonds, dons et legs de toute personne ou organisme désirant soutenir financièrement les activités de l’école.</w:t>
      </w:r>
    </w:p>
    <w:p w14:paraId="7C31D89E" w14:textId="77777777" w:rsidR="00DA259A" w:rsidRPr="00930636" w:rsidRDefault="00DA259A" w:rsidP="00DA259A">
      <w:pPr>
        <w:spacing w:before="120" w:after="120"/>
        <w:jc w:val="both"/>
      </w:pPr>
      <w:r w:rsidRPr="00930636">
        <w:t>Ces pouvoirs donnent à penser que l’école pourrait évoluer vers un fonctionnement de petite ou moyenne entreprise, produisant certes un service d’intérêt public — l’enseignement —, mais aussi générant, par ses initiatives et le dynamisme de son conseil d’établissement, les re</w:t>
      </w:r>
      <w:r w:rsidRPr="00930636">
        <w:t>s</w:t>
      </w:r>
      <w:r w:rsidRPr="00930636">
        <w:t>sources nécessaires à l’amélioration de son produit, et par là, assurant un meilleur positionnement stratégique sur le marché. C’est en ce sens qu’on peut dire que la décentralisation mise en œuvre à l’automne 1998, si elle est d’inspiration communautaire, n’en introduit pas moins de réels éléments de logique marchande au sein du système éducatif, ce qui rend de plus en plus hasardeux l’idéal égalitaire. Les nouvelles dispositions légales ainsi que le contexte culturel</w:t>
      </w:r>
      <w:r>
        <w:t xml:space="preserve"> [77]</w:t>
      </w:r>
      <w:r w:rsidRPr="00930636">
        <w:t xml:space="preserve"> né</w:t>
      </w:r>
      <w:r w:rsidRPr="00930636">
        <w:t>o</w:t>
      </w:r>
      <w:r w:rsidRPr="00930636">
        <w:t>libéral ouvrent la porte à une vision de l’école év</w:t>
      </w:r>
      <w:r w:rsidRPr="00930636">
        <w:t>o</w:t>
      </w:r>
      <w:r w:rsidRPr="00930636">
        <w:t>luant sur le terrain de la concurrence, de la compétition autant avec les autres écoles p</w:t>
      </w:r>
      <w:r w:rsidRPr="00930636">
        <w:t>u</w:t>
      </w:r>
      <w:r w:rsidRPr="00930636">
        <w:t>bliques qu’avec les écoles privées.</w:t>
      </w:r>
    </w:p>
    <w:p w14:paraId="1F5013D8" w14:textId="77777777" w:rsidR="00DA259A" w:rsidRPr="00930636" w:rsidRDefault="00DA259A" w:rsidP="00DA259A">
      <w:pPr>
        <w:spacing w:before="120" w:after="120"/>
        <w:jc w:val="both"/>
      </w:pPr>
      <w:r w:rsidRPr="00930636">
        <w:t>En somme, la réforme curriculaire réaffirme la valeur d’un projet national de formation, la décentralisation y introduit ou renforce des mécanismes de marché, amenant les écoles à rivaliser entre elles pour les bons élèves et les familles qui encadrent convenablement leurs e</w:t>
      </w:r>
      <w:r w:rsidRPr="00930636">
        <w:t>n</w:t>
      </w:r>
      <w:r w:rsidRPr="00930636">
        <w:t>fants, et pour les segments du marché éducatif permettant aux établi</w:t>
      </w:r>
      <w:r w:rsidRPr="00930636">
        <w:t>s</w:t>
      </w:r>
      <w:r w:rsidRPr="00930636">
        <w:t>sements qui le désirent et le peuvent, de faire plus et mieux que d’autres.</w:t>
      </w:r>
    </w:p>
    <w:p w14:paraId="5E16156A" w14:textId="77777777" w:rsidR="00DA259A" w:rsidRPr="00930636" w:rsidRDefault="00DA259A" w:rsidP="00DA259A">
      <w:pPr>
        <w:spacing w:before="120" w:after="120"/>
        <w:jc w:val="both"/>
      </w:pPr>
      <w:r w:rsidRPr="00930636">
        <w:t>Il y là un bel exemple de “</w:t>
      </w:r>
      <w:r w:rsidRPr="00E95186">
        <w:rPr>
          <w:i/>
        </w:rPr>
        <w:t>surfing</w:t>
      </w:r>
      <w:r w:rsidRPr="00930636">
        <w:t>” ou d’équilibre sur des tendances contradictoires</w:t>
      </w:r>
      <w:r>
        <w:t> :</w:t>
      </w:r>
      <w:r w:rsidRPr="00930636">
        <w:t xml:space="preserve"> égalité/inégalité, uniformité/diversité, le national/le local. Peut-être est-ce la seule réponse possible à — l’état actuel des rapports sociaux caractérisés par l’importance du monde des affaires et le primat incontesté de l’économie</w:t>
      </w:r>
      <w:r>
        <w:t> ;</w:t>
      </w:r>
      <w:r w:rsidRPr="00930636">
        <w:t xml:space="preserve"> — l’affaiblissement de l’État central et de son rôle en matière de politique éducative (il est toujours présent, mais n’a pas ou ne se reconnaît plus les moyens de soutenir les prétentions interventionnistes des Trente Glorieuses )</w:t>
      </w:r>
      <w:r>
        <w:t> ;</w:t>
      </w:r>
      <w:r w:rsidRPr="00930636">
        <w:t xml:space="preserve"> et — une évolution du rapport des usagers à l’institution scolaire, rapport dor</w:t>
      </w:r>
      <w:r w:rsidRPr="00930636">
        <w:t>é</w:t>
      </w:r>
      <w:r w:rsidRPr="00930636">
        <w:t>navant plus instrumental. Ainsi, les classes moyennes qui ont profité de l’ouverture du système éducatif au cours des dernières décennies apparaissent inquiètes pour l’avenir de leurs enfants, face à la mondi</w:t>
      </w:r>
      <w:r w:rsidRPr="00930636">
        <w:t>a</w:t>
      </w:r>
      <w:r w:rsidRPr="00930636">
        <w:t>lisation des échanges, de la communication et de la culture, et à la r</w:t>
      </w:r>
      <w:r w:rsidRPr="00930636">
        <w:t>a</w:t>
      </w:r>
      <w:r w:rsidRPr="00930636">
        <w:t>réfaction des bons emplois à temps plein. Elles désirent donc pour leurs enfants et pour elles-mêmes une formation qui les équipe conv</w:t>
      </w:r>
      <w:r w:rsidRPr="00930636">
        <w:t>e</w:t>
      </w:r>
      <w:r w:rsidRPr="00930636">
        <w:t>nablement pour la lutte difficile qui s’annonce, voire même une fo</w:t>
      </w:r>
      <w:r w:rsidRPr="00930636">
        <w:t>r</w:t>
      </w:r>
      <w:r w:rsidRPr="00930636">
        <w:t>mation qui leur donne un ou des atouts supplémentaires dans la co</w:t>
      </w:r>
      <w:r w:rsidRPr="00930636">
        <w:t>m</w:t>
      </w:r>
      <w:r w:rsidRPr="00930636">
        <w:t>pétition. L’éducation devient en quelque sorte un bien privé, consommé et utilisé par les individus et les familles aux fins de mob</w:t>
      </w:r>
      <w:r w:rsidRPr="00930636">
        <w:t>i</w:t>
      </w:r>
      <w:r w:rsidRPr="00930636">
        <w:t>lité sociale ou de maintien de statut (Labaree 1997).</w:t>
      </w:r>
    </w:p>
    <w:p w14:paraId="10407C72" w14:textId="77777777" w:rsidR="00DA259A" w:rsidRPr="00930636" w:rsidRDefault="00DA259A" w:rsidP="00DA259A">
      <w:pPr>
        <w:spacing w:before="120" w:after="120"/>
        <w:jc w:val="both"/>
      </w:pPr>
      <w:r w:rsidRPr="00930636">
        <w:t>Peut-être est-ce aussi, si on replace cette tendance dans la mouva</w:t>
      </w:r>
      <w:r w:rsidRPr="00930636">
        <w:t>n</w:t>
      </w:r>
      <w:r w:rsidRPr="00930636">
        <w:t>ce nord-américaine, la seule manière de sauver l’école publique et de gérer les fortes pressions provenant du monde des affaires pour sa soumission aux diktats de l’efficacité de l’entreprise et, éventuell</w:t>
      </w:r>
      <w:r w:rsidRPr="00930636">
        <w:t>e</w:t>
      </w:r>
      <w:r w:rsidRPr="00930636">
        <w:t>ment, pour sa privatisation (Gruda 1996</w:t>
      </w:r>
      <w:r>
        <w:t> ;</w:t>
      </w:r>
      <w:r w:rsidRPr="00930636">
        <w:t xml:space="preserve"> Brassard, Chené &amp; Lessard 1997).</w:t>
      </w:r>
    </w:p>
    <w:p w14:paraId="14F2DB56" w14:textId="77777777" w:rsidR="00DA259A" w:rsidRPr="00930636" w:rsidRDefault="00DA259A" w:rsidP="00DA259A">
      <w:pPr>
        <w:pStyle w:val="planche"/>
      </w:pPr>
      <w:bookmarkStart w:id="5" w:name="Egalite_des_chances_education_conclusion"/>
      <w:r w:rsidRPr="00930636">
        <w:t>Conclusion</w:t>
      </w:r>
    </w:p>
    <w:bookmarkEnd w:id="5"/>
    <w:p w14:paraId="43D53561" w14:textId="77777777" w:rsidR="00DA259A" w:rsidRDefault="00DA259A" w:rsidP="00DA259A">
      <w:pPr>
        <w:spacing w:before="120" w:after="120"/>
        <w:jc w:val="both"/>
        <w:rPr>
          <w:position w:val="-8"/>
          <w:szCs w:val="60"/>
        </w:rPr>
      </w:pPr>
    </w:p>
    <w:p w14:paraId="656D9A7C" w14:textId="77777777" w:rsidR="00DA259A" w:rsidRPr="00384B20" w:rsidRDefault="00DA259A" w:rsidP="00DA259A">
      <w:pPr>
        <w:ind w:right="90" w:firstLine="0"/>
        <w:jc w:val="both"/>
        <w:rPr>
          <w:sz w:val="20"/>
        </w:rPr>
      </w:pPr>
      <w:hyperlink w:anchor="tdm" w:history="1">
        <w:r w:rsidRPr="00384B20">
          <w:rPr>
            <w:rStyle w:val="Hyperlien"/>
            <w:sz w:val="20"/>
          </w:rPr>
          <w:t>Retour à la table des matières</w:t>
        </w:r>
      </w:hyperlink>
    </w:p>
    <w:p w14:paraId="38CC757E" w14:textId="77777777" w:rsidR="00DA259A" w:rsidRPr="00930636" w:rsidRDefault="00DA259A" w:rsidP="00DA259A">
      <w:pPr>
        <w:spacing w:before="120" w:after="120"/>
        <w:jc w:val="both"/>
      </w:pPr>
      <w:r>
        <w:t>Il e</w:t>
      </w:r>
      <w:r w:rsidRPr="00930636">
        <w:t>st rare qu’un concept résiste à l’usure du temps et couvre pe</w:t>
      </w:r>
      <w:r w:rsidRPr="00930636">
        <w:t>n</w:t>
      </w:r>
      <w:r w:rsidRPr="00930636">
        <w:t>dant si longtemps un espace important aussi bien dans la communauté académique, dans les discours profanes, que dans les débats de polit</w:t>
      </w:r>
      <w:r w:rsidRPr="00930636">
        <w:t>i</w:t>
      </w:r>
      <w:r w:rsidRPr="00930636">
        <w:t>que publique. C’est bien pourtant le cas de l’égalité des chances qui durant ces quatre dernières décennies a occupé le devant de la scène éducative et a connu des traite</w:t>
      </w:r>
      <w:r>
        <w:t xml:space="preserve">ments [78] </w:t>
      </w:r>
      <w:r w:rsidRPr="00930636">
        <w:t>diversifiés conduisant à des résultats plus ou moins probants dans les années soixante-dix et qu</w:t>
      </w:r>
      <w:r w:rsidRPr="00930636">
        <w:t>a</w:t>
      </w:r>
      <w:r w:rsidRPr="00930636">
        <w:t>tre-vingt. Aujourd’hui, l’évolution des politiques éducatives, auxque</w:t>
      </w:r>
      <w:r w:rsidRPr="00930636">
        <w:t>l</w:t>
      </w:r>
      <w:r w:rsidRPr="00930636">
        <w:t>les sont articulés des outils de connaissance appropriés (ou correspo</w:t>
      </w:r>
      <w:r w:rsidRPr="00930636">
        <w:t>n</w:t>
      </w:r>
      <w:r w:rsidRPr="00930636">
        <w:t>dants), nous conduit à une r</w:t>
      </w:r>
      <w:r w:rsidRPr="00930636">
        <w:t>e</w:t>
      </w:r>
      <w:r w:rsidRPr="00930636">
        <w:t>définition de l’égalité des chances, celle-ci étant dorénavant liée à une forme de démocratie locale, une dém</w:t>
      </w:r>
      <w:r w:rsidRPr="00930636">
        <w:t>o</w:t>
      </w:r>
      <w:r w:rsidRPr="00930636">
        <w:t>cratie de consommateurs, à la fois usagers et gestionnaires de l’éducation. Dans cette conception de la démocratie scolaire, la pr</w:t>
      </w:r>
      <w:r w:rsidRPr="00930636">
        <w:t>o</w:t>
      </w:r>
      <w:r w:rsidRPr="00930636">
        <w:t>blématique n’est plus centrée sur un se</w:t>
      </w:r>
      <w:r w:rsidRPr="00930636">
        <w:t>r</w:t>
      </w:r>
      <w:r w:rsidRPr="00930636">
        <w:t>vice public d’éducation, mais sur la réponse différenciée à divers p</w:t>
      </w:r>
      <w:r w:rsidRPr="00930636">
        <w:t>u</w:t>
      </w:r>
      <w:r w:rsidRPr="00930636">
        <w:t>blics et à leurs besoins, l’</w:t>
      </w:r>
      <w:r>
        <w:t>État</w:t>
      </w:r>
      <w:r w:rsidRPr="00930636">
        <w:t xml:space="preserve"> prenant en charge la réponse à des p</w:t>
      </w:r>
      <w:r w:rsidRPr="00930636">
        <w:t>u</w:t>
      </w:r>
      <w:r w:rsidRPr="00930636">
        <w:t>blics pour lesquels le système éducatif actuel pose problème, par exemple, les enfants de milieux défavorisés, les garçons, les imm</w:t>
      </w:r>
      <w:r w:rsidRPr="00930636">
        <w:t>i</w:t>
      </w:r>
      <w:r w:rsidRPr="00930636">
        <w:t>grants sous-scolarisés, les adultes sans emploi. Pour les autres publics, on assume que la décentralisation et une certaine ouverture du marché éducatif assureront une réponse adéquate et adaptée.</w:t>
      </w:r>
    </w:p>
    <w:p w14:paraId="16C43293" w14:textId="77777777" w:rsidR="00DA259A" w:rsidRPr="00930636" w:rsidRDefault="00DA259A" w:rsidP="00DA259A">
      <w:pPr>
        <w:spacing w:before="120" w:after="120"/>
        <w:jc w:val="both"/>
      </w:pPr>
      <w:r w:rsidRPr="00930636">
        <w:t>Cette évolution traduit le renoncement du Québec à ses idéaux ég</w:t>
      </w:r>
      <w:r w:rsidRPr="00930636">
        <w:t>a</w:t>
      </w:r>
      <w:r w:rsidRPr="00930636">
        <w:t>litaires. Cette situation nourrit des inquiétudes sur le plan de la form</w:t>
      </w:r>
      <w:r w:rsidRPr="00930636">
        <w:t>a</w:t>
      </w:r>
      <w:r w:rsidRPr="00930636">
        <w:t>tion initiale des jeunes et des adultes, recelant possiblement en son sein un régime à deux vitesses. En effet, sur le plan strictement scola</w:t>
      </w:r>
      <w:r w:rsidRPr="00930636">
        <w:t>i</w:t>
      </w:r>
      <w:r w:rsidRPr="00930636">
        <w:t>re, on risque d’assister à la coexistence pacifique (mais sans spasmes sociaux pour combien de temps</w:t>
      </w:r>
      <w:r>
        <w:t> ?</w:t>
      </w:r>
      <w:r w:rsidRPr="00930636">
        <w:t xml:space="preserve">) d’écoles opulentes et </w:t>
      </w:r>
      <w:r w:rsidRPr="00E95186">
        <w:rPr>
          <w:i/>
        </w:rPr>
        <w:t>high tech</w:t>
      </w:r>
      <w:r w:rsidRPr="00930636">
        <w:t xml:space="preserve"> r</w:t>
      </w:r>
      <w:r w:rsidRPr="00930636">
        <w:t>é</w:t>
      </w:r>
      <w:r w:rsidRPr="00930636">
        <w:t>servées à l’élite où la douance, l’excellence, les prestations intelle</w:t>
      </w:r>
      <w:r w:rsidRPr="00930636">
        <w:t>c</w:t>
      </w:r>
      <w:r w:rsidRPr="00930636">
        <w:t>tuelles les plus sophistiquées seront prêtes à circuler au même titre que les biens, les services, les capitaux, à côté d’écoles pour pauvres assurant des formations au rabais destinées à des quartiers abandonnés où règnent pauvreté, chômage, familles éclatées, drogue et violence. Le problème est de taille. À notre avis, il risque de s’accentuer dans les années à venir.</w:t>
      </w:r>
    </w:p>
    <w:p w14:paraId="7FD4F608" w14:textId="77777777" w:rsidR="00DA259A" w:rsidRDefault="00DA259A" w:rsidP="00DA259A">
      <w:pPr>
        <w:spacing w:before="120" w:after="120"/>
        <w:jc w:val="both"/>
      </w:pPr>
    </w:p>
    <w:p w14:paraId="27EF9FCC" w14:textId="77777777" w:rsidR="00DA259A" w:rsidRPr="00930636" w:rsidRDefault="00DA259A" w:rsidP="00DA259A">
      <w:pPr>
        <w:pStyle w:val="planche"/>
      </w:pPr>
      <w:bookmarkStart w:id="6" w:name="Egalite_des_chances_education_biblio"/>
      <w:r w:rsidRPr="00930636">
        <w:t>Bibliographie</w:t>
      </w:r>
    </w:p>
    <w:bookmarkEnd w:id="6"/>
    <w:p w14:paraId="2ED21792" w14:textId="77777777" w:rsidR="00DA259A" w:rsidRDefault="00DA259A" w:rsidP="00DA259A">
      <w:pPr>
        <w:spacing w:before="120" w:after="120"/>
        <w:jc w:val="both"/>
      </w:pPr>
    </w:p>
    <w:p w14:paraId="4CDF1A4C" w14:textId="77777777" w:rsidR="00DA259A" w:rsidRPr="00384B20" w:rsidRDefault="00DA259A" w:rsidP="00DA259A">
      <w:pPr>
        <w:ind w:right="90" w:firstLine="0"/>
        <w:jc w:val="both"/>
        <w:rPr>
          <w:sz w:val="20"/>
        </w:rPr>
      </w:pPr>
      <w:hyperlink w:anchor="tdm" w:history="1">
        <w:r w:rsidRPr="00384B20">
          <w:rPr>
            <w:rStyle w:val="Hyperlien"/>
            <w:sz w:val="20"/>
          </w:rPr>
          <w:t>Retour à la table des matières</w:t>
        </w:r>
      </w:hyperlink>
    </w:p>
    <w:p w14:paraId="2600C2C8" w14:textId="77777777" w:rsidR="00DA259A" w:rsidRPr="00930636" w:rsidRDefault="00DA259A" w:rsidP="00DA259A">
      <w:pPr>
        <w:spacing w:before="120" w:after="120"/>
        <w:jc w:val="both"/>
      </w:pPr>
      <w:r w:rsidRPr="00930636">
        <w:t>BÉLANGER P. W. 1961</w:t>
      </w:r>
      <w:r>
        <w:t>.</w:t>
      </w:r>
      <w:r w:rsidRPr="00930636">
        <w:t xml:space="preserve"> </w:t>
      </w:r>
      <w:r w:rsidRPr="00930636">
        <w:rPr>
          <w:i/>
          <w:iCs/>
        </w:rPr>
        <w:t>La persévérance scolaire dans la pr</w:t>
      </w:r>
      <w:r w:rsidRPr="00930636">
        <w:rPr>
          <w:i/>
          <w:iCs/>
        </w:rPr>
        <w:t>o</w:t>
      </w:r>
      <w:r w:rsidRPr="00930636">
        <w:rPr>
          <w:i/>
          <w:iCs/>
        </w:rPr>
        <w:t>vince de Québec,</w:t>
      </w:r>
      <w:r w:rsidRPr="00930636">
        <w:t xml:space="preserve"> Université Laval. École de pédagogie et d’orientation, Texte miméographié</w:t>
      </w:r>
      <w:r>
        <w:t>.</w:t>
      </w:r>
    </w:p>
    <w:p w14:paraId="063D3F16" w14:textId="77777777" w:rsidR="00DA259A" w:rsidRPr="00930636" w:rsidRDefault="00DA259A" w:rsidP="00DA259A">
      <w:pPr>
        <w:spacing w:before="120" w:after="120"/>
        <w:jc w:val="both"/>
      </w:pPr>
      <w:r w:rsidRPr="00930636">
        <w:t>BÉLANGER P. W. &amp; ROCHER G. 1970</w:t>
      </w:r>
      <w:r>
        <w:t>.</w:t>
      </w:r>
      <w:r w:rsidRPr="00930636">
        <w:t xml:space="preserve"> </w:t>
      </w:r>
      <w:r w:rsidRPr="00930636">
        <w:rPr>
          <w:i/>
          <w:iCs/>
        </w:rPr>
        <w:t>École et société au Québec, Éléments d’une sociologie de l'éducation,</w:t>
      </w:r>
      <w:r w:rsidRPr="00930636">
        <w:t xml:space="preserve"> Montréal, Éditions HMH Ltée</w:t>
      </w:r>
      <w:r>
        <w:t xml:space="preserve">. </w:t>
      </w:r>
      <w:hyperlink r:id="rId23" w:history="1">
        <w:r w:rsidRPr="0057737F">
          <w:rPr>
            <w:rStyle w:val="Hyperlien"/>
          </w:rPr>
          <w:t>http://classiques.uqac.ca/contemporains/rocher_guy/ecole_et_societe_t1/ecole_et_societe_t1.html</w:t>
        </w:r>
      </w:hyperlink>
      <w:r>
        <w:t xml:space="preserve"> </w:t>
      </w:r>
    </w:p>
    <w:p w14:paraId="76A9ECF4" w14:textId="77777777" w:rsidR="00DA259A" w:rsidRPr="00930636" w:rsidRDefault="00DA259A" w:rsidP="00DA259A">
      <w:pPr>
        <w:spacing w:before="120" w:after="120"/>
        <w:jc w:val="both"/>
      </w:pPr>
      <w:r w:rsidRPr="00930636">
        <w:t>BÉLANGER P. W., ROCHER G., BÉDARD R., BÉLAND P. &amp; ROBERGE P. 1981</w:t>
      </w:r>
      <w:r>
        <w:t>.</w:t>
      </w:r>
      <w:r w:rsidRPr="00930636">
        <w:t xml:space="preserve"> “Le projet ASOPE</w:t>
      </w:r>
      <w:r>
        <w:t> :</w:t>
      </w:r>
      <w:r w:rsidRPr="00930636">
        <w:t xml:space="preserve"> son orientation, sa méthod</w:t>
      </w:r>
      <w:r w:rsidRPr="00930636">
        <w:t>o</w:t>
      </w:r>
      <w:r w:rsidRPr="00930636">
        <w:t xml:space="preserve">logie, sa portée sociale et ses réalisations", </w:t>
      </w:r>
      <w:r w:rsidRPr="00930636">
        <w:rPr>
          <w:i/>
          <w:iCs/>
        </w:rPr>
        <w:t>Les cahiers d’ASOPE,</w:t>
      </w:r>
      <w:r>
        <w:t xml:space="preserve"> no </w:t>
      </w:r>
      <w:r w:rsidRPr="00930636">
        <w:t>7, Université Laval et Université de Montréal</w:t>
      </w:r>
      <w:r>
        <w:t>.</w:t>
      </w:r>
    </w:p>
    <w:p w14:paraId="6FF45528" w14:textId="77777777" w:rsidR="00DA259A" w:rsidRPr="00930636" w:rsidRDefault="00DA259A" w:rsidP="00DA259A">
      <w:pPr>
        <w:spacing w:before="120" w:after="120"/>
        <w:jc w:val="both"/>
      </w:pPr>
      <w:r w:rsidRPr="00930636">
        <w:t>BERTHELOT J. 1994</w:t>
      </w:r>
      <w:r>
        <w:t>.</w:t>
      </w:r>
      <w:r w:rsidRPr="00930636">
        <w:t xml:space="preserve"> </w:t>
      </w:r>
      <w:r w:rsidRPr="00930636">
        <w:rPr>
          <w:i/>
          <w:iCs/>
        </w:rPr>
        <w:t>Une école de son temps, un horizon dém</w:t>
      </w:r>
      <w:r w:rsidRPr="00930636">
        <w:rPr>
          <w:i/>
          <w:iCs/>
        </w:rPr>
        <w:t>o</w:t>
      </w:r>
      <w:r w:rsidRPr="00930636">
        <w:rPr>
          <w:i/>
          <w:iCs/>
        </w:rPr>
        <w:t>cratique pour l’école et le collège,</w:t>
      </w:r>
      <w:r w:rsidRPr="00930636">
        <w:t xml:space="preserve"> Québec et Montréal, Centrale de l’enseigneme</w:t>
      </w:r>
      <w:r>
        <w:t>nt du Québec et éditions Saint-</w:t>
      </w:r>
      <w:r w:rsidRPr="00930636">
        <w:t>Martin</w:t>
      </w:r>
      <w:r>
        <w:t>.</w:t>
      </w:r>
    </w:p>
    <w:p w14:paraId="0B73DDF0" w14:textId="77777777" w:rsidR="00DA259A" w:rsidRDefault="00DA259A" w:rsidP="00DA259A">
      <w:pPr>
        <w:spacing w:before="120" w:after="120"/>
        <w:jc w:val="both"/>
      </w:pPr>
      <w:r w:rsidRPr="00930636">
        <w:t>BRASSARD A., CHENÉ A. &amp; LESSARD C. 1997</w:t>
      </w:r>
      <w:r>
        <w:t>.</w:t>
      </w:r>
      <w:r w:rsidRPr="00930636">
        <w:t xml:space="preserve"> </w:t>
      </w:r>
      <w:r w:rsidRPr="00930636">
        <w:rPr>
          <w:i/>
          <w:iCs/>
        </w:rPr>
        <w:t>Les systèmes publics d’éducation ont-ils un avenir</w:t>
      </w:r>
      <w:r>
        <w:rPr>
          <w:i/>
          <w:iCs/>
        </w:rPr>
        <w:t> ?</w:t>
      </w:r>
      <w:r w:rsidRPr="00930636">
        <w:rPr>
          <w:i/>
          <w:iCs/>
        </w:rPr>
        <w:t>,</w:t>
      </w:r>
      <w:r w:rsidRPr="00930636">
        <w:t xml:space="preserve"> Communication présentée à Jonquière, août 1997, Journées internationales de la francophonie</w:t>
      </w:r>
      <w:r>
        <w:t>.</w:t>
      </w:r>
    </w:p>
    <w:p w14:paraId="77160425" w14:textId="77777777" w:rsidR="00DA259A" w:rsidRPr="00930636" w:rsidRDefault="00DA259A" w:rsidP="00DA259A">
      <w:pPr>
        <w:spacing w:before="120" w:after="120"/>
        <w:jc w:val="both"/>
      </w:pPr>
      <w:r>
        <w:t>[79]</w:t>
      </w:r>
    </w:p>
    <w:p w14:paraId="22A9F5FB" w14:textId="77777777" w:rsidR="00DA259A" w:rsidRPr="00930636" w:rsidRDefault="00DA259A" w:rsidP="00DA259A">
      <w:pPr>
        <w:spacing w:before="120" w:after="120"/>
        <w:jc w:val="both"/>
      </w:pPr>
      <w:r w:rsidRPr="00930636">
        <w:t xml:space="preserve">CEFA, </w:t>
      </w:r>
      <w:r w:rsidRPr="00930636">
        <w:rPr>
          <w:i/>
          <w:iCs/>
        </w:rPr>
        <w:t>Apprendre</w:t>
      </w:r>
      <w:r>
        <w:rPr>
          <w:i/>
          <w:iCs/>
        </w:rPr>
        <w:t> :</w:t>
      </w:r>
      <w:r w:rsidRPr="00930636">
        <w:rPr>
          <w:i/>
          <w:iCs/>
        </w:rPr>
        <w:t xml:space="preserve"> une action volontaire et responsable. Énoncé d'une politique globale de l'éducation des adultes dans une perspect</w:t>
      </w:r>
      <w:r w:rsidRPr="00930636">
        <w:rPr>
          <w:i/>
          <w:iCs/>
        </w:rPr>
        <w:t>i</w:t>
      </w:r>
      <w:r w:rsidRPr="00930636">
        <w:rPr>
          <w:i/>
          <w:iCs/>
        </w:rPr>
        <w:t>ve d'éducation permanente,</w:t>
      </w:r>
      <w:r w:rsidRPr="00930636">
        <w:t xml:space="preserve"> 1982, Québec, CEFA (Commission d’Études sur la Formation des Adultes)</w:t>
      </w:r>
      <w:r>
        <w:t>.</w:t>
      </w:r>
    </w:p>
    <w:p w14:paraId="6D4E5F72" w14:textId="77777777" w:rsidR="00DA259A" w:rsidRPr="00930636" w:rsidRDefault="00DA259A" w:rsidP="00DA259A">
      <w:pPr>
        <w:spacing w:before="120" w:after="120"/>
        <w:jc w:val="both"/>
      </w:pPr>
      <w:r w:rsidRPr="00930636">
        <w:t>CHENÉ A, &amp; VOYER B. 1997</w:t>
      </w:r>
      <w:r>
        <w:t>.</w:t>
      </w:r>
      <w:r w:rsidRPr="00930636">
        <w:t xml:space="preserve"> </w:t>
      </w:r>
      <w:r w:rsidRPr="00930636">
        <w:rPr>
          <w:i/>
          <w:iCs/>
        </w:rPr>
        <w:t>La formation à l’employabilité.</w:t>
      </w:r>
      <w:r w:rsidRPr="00930636">
        <w:t xml:space="preserve"> Texte miméographié</w:t>
      </w:r>
      <w:r>
        <w:t>.</w:t>
      </w:r>
    </w:p>
    <w:p w14:paraId="72B07A45" w14:textId="77777777" w:rsidR="00DA259A" w:rsidRPr="00930636" w:rsidRDefault="00DA259A" w:rsidP="00DA259A">
      <w:pPr>
        <w:spacing w:before="120" w:after="120"/>
        <w:jc w:val="both"/>
      </w:pPr>
      <w:r w:rsidRPr="00930636">
        <w:t xml:space="preserve">CRBB, </w:t>
      </w:r>
      <w:r w:rsidRPr="00930636">
        <w:rPr>
          <w:i/>
          <w:iCs/>
        </w:rPr>
        <w:t>Éducation.</w:t>
      </w:r>
      <w:r w:rsidRPr="00930636">
        <w:t xml:space="preserve"> 1968</w:t>
      </w:r>
      <w:r>
        <w:t>.</w:t>
      </w:r>
      <w:r w:rsidRPr="00930636">
        <w:t xml:space="preserve"> Commission Royale sur le Bilinguisme et le Biculturalisme, Ottawa, imprimeur de la Reine</w:t>
      </w:r>
      <w:r>
        <w:t>.</w:t>
      </w:r>
    </w:p>
    <w:p w14:paraId="774F8B98" w14:textId="77777777" w:rsidR="00DA259A" w:rsidRPr="00930636" w:rsidRDefault="00DA259A" w:rsidP="00DA259A">
      <w:pPr>
        <w:spacing w:before="120" w:after="120"/>
        <w:jc w:val="both"/>
      </w:pPr>
      <w:r w:rsidRPr="00930636">
        <w:t xml:space="preserve">CSE, </w:t>
      </w:r>
      <w:r w:rsidRPr="00930636">
        <w:rPr>
          <w:i/>
          <w:iCs/>
        </w:rPr>
        <w:t>La réussite à l'École Montréalaise</w:t>
      </w:r>
      <w:r>
        <w:rPr>
          <w:i/>
          <w:iCs/>
        </w:rPr>
        <w:t> :</w:t>
      </w:r>
      <w:r w:rsidRPr="00930636">
        <w:rPr>
          <w:i/>
          <w:iCs/>
        </w:rPr>
        <w:t xml:space="preserve"> une urgence pour la s</w:t>
      </w:r>
      <w:r w:rsidRPr="00930636">
        <w:rPr>
          <w:i/>
          <w:iCs/>
        </w:rPr>
        <w:t>o</w:t>
      </w:r>
      <w:r w:rsidRPr="00930636">
        <w:rPr>
          <w:i/>
          <w:iCs/>
        </w:rPr>
        <w:t>ciété québécoise,</w:t>
      </w:r>
      <w:r w:rsidRPr="00930636">
        <w:t xml:space="preserve"> 1996</w:t>
      </w:r>
      <w:r>
        <w:t>. Québec, Conseil Supérieur de l’</w:t>
      </w:r>
      <w:r w:rsidRPr="00930636">
        <w:t>Éducation</w:t>
      </w:r>
      <w:r>
        <w:t>.</w:t>
      </w:r>
    </w:p>
    <w:p w14:paraId="41AB4107" w14:textId="77777777" w:rsidR="00DA259A" w:rsidRPr="00930636" w:rsidRDefault="00DA259A" w:rsidP="00DA259A">
      <w:pPr>
        <w:spacing w:before="120" w:after="120"/>
        <w:jc w:val="both"/>
      </w:pPr>
      <w:r w:rsidRPr="00930636">
        <w:t xml:space="preserve">CSE, </w:t>
      </w:r>
      <w:r w:rsidRPr="00930636">
        <w:rPr>
          <w:i/>
          <w:iCs/>
        </w:rPr>
        <w:t>L'insertion sociale et professionnelle, une responsabilité</w:t>
      </w:r>
      <w:r w:rsidRPr="00930636">
        <w:t xml:space="preserve"> à </w:t>
      </w:r>
      <w:r w:rsidRPr="00930636">
        <w:rPr>
          <w:i/>
          <w:iCs/>
        </w:rPr>
        <w:t>partager.</w:t>
      </w:r>
      <w:r>
        <w:t xml:space="preserve"> Rapport annuel 1996-</w:t>
      </w:r>
      <w:r w:rsidRPr="00930636">
        <w:t>1997 sur l’état et les besoins en éduc</w:t>
      </w:r>
      <w:r w:rsidRPr="00930636">
        <w:t>a</w:t>
      </w:r>
      <w:r w:rsidRPr="00930636">
        <w:t>tion, 1997</w:t>
      </w:r>
      <w:r>
        <w:t>.</w:t>
      </w:r>
      <w:r w:rsidRPr="00930636">
        <w:t xml:space="preserve"> CSE (Conseil supérieur de l’éducation, Québec</w:t>
      </w:r>
      <w:r>
        <w:t>.</w:t>
      </w:r>
    </w:p>
    <w:p w14:paraId="61EA784A" w14:textId="77777777" w:rsidR="00DA259A" w:rsidRPr="00930636" w:rsidRDefault="00DA259A" w:rsidP="00DA259A">
      <w:pPr>
        <w:spacing w:before="120" w:after="120"/>
        <w:jc w:val="both"/>
      </w:pPr>
      <w:r w:rsidRPr="00930636">
        <w:t xml:space="preserve">CSE, </w:t>
      </w:r>
      <w:r w:rsidRPr="00930636">
        <w:rPr>
          <w:i/>
          <w:iCs/>
        </w:rPr>
        <w:t>Pour une meilleure réussite scolaire des garçons et des filles,</w:t>
      </w:r>
      <w:r w:rsidRPr="00930636">
        <w:t xml:space="preserve"> 1999, CSE (Conseil supérieur de l’éducation), Avis au ministre de l’Éducation, Québec</w:t>
      </w:r>
      <w:r>
        <w:t>.</w:t>
      </w:r>
    </w:p>
    <w:p w14:paraId="7B15AB69" w14:textId="77777777" w:rsidR="00DA259A" w:rsidRPr="00930636" w:rsidRDefault="00DA259A" w:rsidP="00DA259A">
      <w:pPr>
        <w:spacing w:before="120" w:after="120"/>
        <w:jc w:val="both"/>
      </w:pPr>
      <w:r w:rsidRPr="00930636">
        <w:t>DANDURAND P. 1990</w:t>
      </w:r>
      <w:r>
        <w:t>.</w:t>
      </w:r>
      <w:r w:rsidRPr="00930636">
        <w:t xml:space="preserve"> Démocratie et école au Québec</w:t>
      </w:r>
      <w:r>
        <w:t> :</w:t>
      </w:r>
      <w:r w:rsidRPr="00930636">
        <w:t xml:space="preserve"> bilan et défis in Dumont F. &amp;. Martin Y. (dir.), </w:t>
      </w:r>
      <w:r w:rsidRPr="001A3037">
        <w:rPr>
          <w:b/>
          <w:i/>
          <w:iCs/>
        </w:rPr>
        <w:t>L’éducation 25 ans plus tard ! Et après !,</w:t>
      </w:r>
      <w:r w:rsidRPr="00930636">
        <w:t xml:space="preserve"> Québec, Institut Québécois de R</w:t>
      </w:r>
      <w:r>
        <w:t xml:space="preserve">echerche sur la Culture, pp. 37-60. </w:t>
      </w:r>
      <w:hyperlink r:id="rId24" w:history="1">
        <w:r w:rsidRPr="0057737F">
          <w:rPr>
            <w:rStyle w:val="Hyperlien"/>
          </w:rPr>
          <w:t>http://classiques.uqac.ca/contemporains/martin_yves/Education_25_ans_plus_tard/Education_25_ans_plus_tard.html</w:t>
        </w:r>
      </w:hyperlink>
      <w:r>
        <w:t xml:space="preserve"> </w:t>
      </w:r>
    </w:p>
    <w:p w14:paraId="095DD701" w14:textId="77777777" w:rsidR="00DA259A" w:rsidRPr="001A3037" w:rsidRDefault="00DA259A" w:rsidP="00DA259A">
      <w:pPr>
        <w:spacing w:before="120" w:after="120"/>
        <w:jc w:val="both"/>
      </w:pPr>
      <w:r>
        <w:t>DANDURAND P. &amp;. OLLIVI</w:t>
      </w:r>
      <w:r w:rsidRPr="00930636">
        <w:t>ER E. 1987</w:t>
      </w:r>
      <w:r>
        <w:t>.</w:t>
      </w:r>
      <w:r w:rsidRPr="00930636">
        <w:t xml:space="preserve"> “Paradigmes perdus. Essai sur la Sociologie de l’Éducation et son objet", </w:t>
      </w:r>
      <w:r w:rsidRPr="00930636">
        <w:rPr>
          <w:i/>
          <w:iCs/>
        </w:rPr>
        <w:t xml:space="preserve">Sociologie et </w:t>
      </w:r>
      <w:r w:rsidRPr="001A3037">
        <w:rPr>
          <w:i/>
          <w:iCs/>
        </w:rPr>
        <w:t>s</w:t>
      </w:r>
      <w:r w:rsidRPr="001A3037">
        <w:rPr>
          <w:i/>
          <w:iCs/>
        </w:rPr>
        <w:t>o</w:t>
      </w:r>
      <w:r w:rsidRPr="001A3037">
        <w:rPr>
          <w:i/>
          <w:iCs/>
        </w:rPr>
        <w:t>ciétés,</w:t>
      </w:r>
      <w:r w:rsidRPr="001A3037">
        <w:t xml:space="preserve"> vol. XIX, no 2, pp. 878-101. </w:t>
      </w:r>
      <w:hyperlink r:id="rId25" w:history="1">
        <w:r w:rsidRPr="001A3037">
          <w:rPr>
            <w:rStyle w:val="Hyperlien"/>
            <w:szCs w:val="19"/>
          </w:rPr>
          <w:t>http://dx.doi.org/doi:10.1522/24911270</w:t>
        </w:r>
      </w:hyperlink>
    </w:p>
    <w:p w14:paraId="700DFE94" w14:textId="77777777" w:rsidR="00DA259A" w:rsidRPr="00A90561" w:rsidRDefault="00DA259A" w:rsidP="00DA259A">
      <w:pPr>
        <w:spacing w:before="120" w:after="120"/>
        <w:jc w:val="both"/>
        <w:rPr>
          <w:lang w:val="en-US"/>
        </w:rPr>
      </w:pPr>
      <w:r w:rsidRPr="00930636">
        <w:t>DANDURAND P. &amp; OLL1V1ER E. 1991</w:t>
      </w:r>
      <w:r>
        <w:t>.</w:t>
      </w:r>
      <w:r w:rsidRPr="00930636">
        <w:t xml:space="preserve"> “Centralité des savoirs et éducation</w:t>
      </w:r>
      <w:r>
        <w:t> :</w:t>
      </w:r>
      <w:r w:rsidRPr="00930636">
        <w:t xml:space="preserve"> vers de nouvelles problématiques”, </w:t>
      </w:r>
      <w:r w:rsidRPr="00930636">
        <w:rPr>
          <w:i/>
          <w:iCs/>
        </w:rPr>
        <w:t>Sociologie et soci</w:t>
      </w:r>
      <w:r w:rsidRPr="00930636">
        <w:rPr>
          <w:i/>
          <w:iCs/>
        </w:rPr>
        <w:t>é</w:t>
      </w:r>
      <w:r w:rsidRPr="00930636">
        <w:rPr>
          <w:i/>
          <w:iCs/>
        </w:rPr>
        <w:t>tés,</w:t>
      </w:r>
      <w:r>
        <w:t xml:space="preserve"> vol. </w:t>
      </w:r>
      <w:r w:rsidRPr="00A90561">
        <w:rPr>
          <w:lang w:val="en-US"/>
        </w:rPr>
        <w:t xml:space="preserve">XXIII, no 1, pp. 3-23. </w:t>
      </w:r>
      <w:hyperlink r:id="rId26" w:history="1">
        <w:r w:rsidRPr="00A90561">
          <w:rPr>
            <w:rStyle w:val="Hyperlien"/>
            <w:lang w:val="en-US"/>
          </w:rPr>
          <w:t>https://www.erudit.org/fr/revues/socsoc/1991-v23-n1-socsoc91/001160ar/</w:t>
        </w:r>
      </w:hyperlink>
      <w:r w:rsidRPr="00A90561">
        <w:rPr>
          <w:lang w:val="en-US"/>
        </w:rPr>
        <w:t xml:space="preserve"> </w:t>
      </w:r>
    </w:p>
    <w:p w14:paraId="63EC5CF7" w14:textId="77777777" w:rsidR="00DA259A" w:rsidRPr="00930636" w:rsidRDefault="00DA259A" w:rsidP="00DA259A">
      <w:pPr>
        <w:spacing w:before="120" w:after="120"/>
        <w:jc w:val="both"/>
      </w:pPr>
      <w:r w:rsidRPr="00930636">
        <w:t xml:space="preserve">DEROUET J.-L. 1992 </w:t>
      </w:r>
      <w:r w:rsidRPr="00930636">
        <w:rPr>
          <w:i/>
          <w:iCs/>
        </w:rPr>
        <w:t>École et justice. De l'égalité des chances aux compromis locaux</w:t>
      </w:r>
      <w:r>
        <w:rPr>
          <w:i/>
          <w:iCs/>
        </w:rPr>
        <w:t> !</w:t>
      </w:r>
      <w:r w:rsidRPr="00930636">
        <w:rPr>
          <w:i/>
          <w:iCs/>
        </w:rPr>
        <w:t>,</w:t>
      </w:r>
      <w:r w:rsidRPr="00930636">
        <w:t xml:space="preserve"> Paris, Métailié</w:t>
      </w:r>
      <w:r>
        <w:t>.</w:t>
      </w:r>
    </w:p>
    <w:p w14:paraId="7DB74A77" w14:textId="77777777" w:rsidR="00DA259A" w:rsidRPr="00930636" w:rsidRDefault="00DA259A" w:rsidP="00DA259A">
      <w:pPr>
        <w:spacing w:before="120" w:after="120"/>
        <w:jc w:val="both"/>
      </w:pPr>
      <w:r w:rsidRPr="00930636">
        <w:t>GRUDA A. 1996</w:t>
      </w:r>
      <w:r>
        <w:t>.</w:t>
      </w:r>
      <w:r w:rsidRPr="00930636">
        <w:t xml:space="preserve"> “Libres enfants de Milwaukee”, </w:t>
      </w:r>
      <w:r w:rsidRPr="00930636">
        <w:rPr>
          <w:i/>
          <w:iCs/>
        </w:rPr>
        <w:t>L’Actualité,</w:t>
      </w:r>
      <w:r w:rsidRPr="00930636">
        <w:t xml:space="preserve"> v</w:t>
      </w:r>
      <w:r>
        <w:t>ol</w:t>
      </w:r>
      <w:r w:rsidRPr="00930636">
        <w:t>.</w:t>
      </w:r>
      <w:r>
        <w:t> </w:t>
      </w:r>
      <w:r w:rsidRPr="00930636">
        <w:t>21, n</w:t>
      </w:r>
      <w:r>
        <w:t>o 1</w:t>
      </w:r>
      <w:r w:rsidRPr="00930636">
        <w:t>9, p</w:t>
      </w:r>
      <w:r>
        <w:t xml:space="preserve">p. </w:t>
      </w:r>
      <w:r w:rsidRPr="00930636">
        <w:t>54-58</w:t>
      </w:r>
      <w:r>
        <w:t>.</w:t>
      </w:r>
    </w:p>
    <w:p w14:paraId="7BB0B628" w14:textId="77777777" w:rsidR="00DA259A" w:rsidRPr="00930636" w:rsidRDefault="00DA259A" w:rsidP="00DA259A">
      <w:pPr>
        <w:spacing w:before="120" w:after="120"/>
        <w:jc w:val="both"/>
      </w:pPr>
      <w:r w:rsidRPr="00930636">
        <w:t>HOHL J. 1985</w:t>
      </w:r>
      <w:r>
        <w:t>.</w:t>
      </w:r>
      <w:r w:rsidRPr="00930636">
        <w:t xml:space="preserve"> “Les “milieux socio-économiquement faibles”, analyseurs de l’école”, in Crespo M. &amp;. Lessard C. (dir.) </w:t>
      </w:r>
      <w:r w:rsidRPr="00930636">
        <w:rPr>
          <w:i/>
          <w:iCs/>
        </w:rPr>
        <w:t>Éducation et milieu urbain,</w:t>
      </w:r>
      <w:r w:rsidRPr="00930636">
        <w:t xml:space="preserve"> Montréal, Presses de ['Université de Montréal, pp</w:t>
      </w:r>
      <w:r>
        <w:t>. </w:t>
      </w:r>
      <w:r w:rsidRPr="00930636">
        <w:t>75-103</w:t>
      </w:r>
      <w:r>
        <w:t>.</w:t>
      </w:r>
    </w:p>
    <w:p w14:paraId="45491158" w14:textId="77777777" w:rsidR="00DA259A" w:rsidRPr="00930636" w:rsidRDefault="00DA259A" w:rsidP="00DA259A">
      <w:pPr>
        <w:spacing w:before="120" w:after="120"/>
        <w:jc w:val="both"/>
      </w:pPr>
      <w:r w:rsidRPr="00930636">
        <w:t xml:space="preserve">ICEA, Miser sur </w:t>
      </w:r>
      <w:r w:rsidRPr="00930636">
        <w:rPr>
          <w:i/>
          <w:iCs/>
        </w:rPr>
        <w:t>les personnes,</w:t>
      </w:r>
      <w:r w:rsidRPr="00930636">
        <w:t xml:space="preserve"> octobre 1998</w:t>
      </w:r>
      <w:r>
        <w:t>.</w:t>
      </w:r>
      <w:r w:rsidRPr="00930636">
        <w:t xml:space="preserve"> Mémoire préparé dans le cadre de la consultation sur la politique gouvernementale de formation continue, ICEA (Institut Canadien d’Ëducation des Adultes</w:t>
      </w:r>
      <w:r>
        <w:t>.</w:t>
      </w:r>
    </w:p>
    <w:p w14:paraId="1F2B3DB4" w14:textId="77777777" w:rsidR="00DA259A" w:rsidRPr="00A90561" w:rsidRDefault="00DA259A" w:rsidP="00DA259A">
      <w:pPr>
        <w:spacing w:before="120" w:after="120"/>
        <w:jc w:val="both"/>
        <w:rPr>
          <w:lang w:val="en-US"/>
        </w:rPr>
      </w:pPr>
      <w:r w:rsidRPr="00A90561">
        <w:rPr>
          <w:lang w:val="en-US"/>
        </w:rPr>
        <w:t>LABAREE D. F. 1997. “Public Goods, Private Goods : The Am</w:t>
      </w:r>
      <w:r w:rsidRPr="00A90561">
        <w:rPr>
          <w:lang w:val="en-US"/>
        </w:rPr>
        <w:t>e</w:t>
      </w:r>
      <w:r w:rsidRPr="00A90561">
        <w:rPr>
          <w:lang w:val="en-US"/>
        </w:rPr>
        <w:t xml:space="preserve">rican Struggle Over Educational Goals”, </w:t>
      </w:r>
      <w:r w:rsidRPr="00A90561">
        <w:rPr>
          <w:i/>
          <w:iCs/>
          <w:lang w:val="en-US"/>
        </w:rPr>
        <w:t>American Educational R</w:t>
      </w:r>
      <w:r w:rsidRPr="00A90561">
        <w:rPr>
          <w:i/>
          <w:iCs/>
          <w:lang w:val="en-US"/>
        </w:rPr>
        <w:t>e</w:t>
      </w:r>
      <w:r w:rsidRPr="00A90561">
        <w:rPr>
          <w:i/>
          <w:iCs/>
          <w:lang w:val="en-US"/>
        </w:rPr>
        <w:t>search Journal,</w:t>
      </w:r>
      <w:r w:rsidRPr="00A90561">
        <w:rPr>
          <w:lang w:val="en-US"/>
        </w:rPr>
        <w:t xml:space="preserve"> vol. 34, no 1, pp. 39-81.</w:t>
      </w:r>
    </w:p>
    <w:p w14:paraId="58EAE8F9" w14:textId="77777777" w:rsidR="00DA259A" w:rsidRPr="00930636" w:rsidRDefault="00DA259A" w:rsidP="00DA259A">
      <w:pPr>
        <w:spacing w:before="120" w:after="120"/>
        <w:jc w:val="both"/>
      </w:pPr>
      <w:r w:rsidRPr="00930636">
        <w:t>LESSARD C. 1994</w:t>
      </w:r>
      <w:r>
        <w:t>.</w:t>
      </w:r>
      <w:r w:rsidRPr="00930636">
        <w:t xml:space="preserve"> La scolarisation, du déterminisme triomphant à l'utilitarisme stratégique in Dumont E, Langlois S. &amp;. Martin Y. (dir.) </w:t>
      </w:r>
      <w:r w:rsidRPr="00930636">
        <w:rPr>
          <w:i/>
          <w:iCs/>
        </w:rPr>
        <w:t xml:space="preserve">Traité des problèmes sociaux, </w:t>
      </w:r>
      <w:r w:rsidRPr="00930636">
        <w:t>Québec, Institut Québécois de recherche sur la culture, pp</w:t>
      </w:r>
      <w:r>
        <w:t>. </w:t>
      </w:r>
      <w:r w:rsidRPr="00930636">
        <w:t>817-842</w:t>
      </w:r>
      <w:r>
        <w:t>.</w:t>
      </w:r>
    </w:p>
    <w:p w14:paraId="46F87658" w14:textId="77777777" w:rsidR="00DA259A" w:rsidRPr="00A90561" w:rsidRDefault="00DA259A" w:rsidP="00DA259A">
      <w:pPr>
        <w:spacing w:before="120" w:after="120"/>
        <w:jc w:val="both"/>
        <w:rPr>
          <w:lang w:val="en-US"/>
        </w:rPr>
      </w:pPr>
      <w:r w:rsidRPr="00A90561">
        <w:rPr>
          <w:lang w:val="en-US"/>
        </w:rPr>
        <w:t xml:space="preserve">LESSARD C. 1995. Equality and inequality in canadian education, in Gosh R. &amp; Ray D. (dir.) </w:t>
      </w:r>
      <w:r w:rsidRPr="00A90561">
        <w:rPr>
          <w:i/>
          <w:iCs/>
          <w:lang w:val="en-US"/>
        </w:rPr>
        <w:t>Social Change and Education in Canada,</w:t>
      </w:r>
      <w:r w:rsidRPr="00A90561">
        <w:rPr>
          <w:lang w:val="en-US"/>
        </w:rPr>
        <w:t xml:space="preserve"> 3e édition, Toronto, Harcourt Brace, pp. l78-195.</w:t>
      </w:r>
    </w:p>
    <w:p w14:paraId="44E0D84C" w14:textId="77777777" w:rsidR="00DA259A" w:rsidRPr="00930636" w:rsidRDefault="00DA259A" w:rsidP="00DA259A">
      <w:pPr>
        <w:spacing w:before="120" w:after="120"/>
        <w:jc w:val="both"/>
      </w:pPr>
      <w:r w:rsidRPr="00930636">
        <w:t xml:space="preserve">LESSARD C. (dir) 1985 </w:t>
      </w:r>
      <w:r w:rsidRPr="00930636">
        <w:rPr>
          <w:i/>
          <w:iCs/>
        </w:rPr>
        <w:t>Éducation et milieu urbain,</w:t>
      </w:r>
      <w:r w:rsidRPr="00930636">
        <w:t xml:space="preserve"> Montréal, Presses de ['Université de Montréal</w:t>
      </w:r>
      <w:r>
        <w:t>.</w:t>
      </w:r>
    </w:p>
    <w:p w14:paraId="00D6BCA5" w14:textId="77777777" w:rsidR="00DA259A" w:rsidRPr="00930636" w:rsidRDefault="00DA259A" w:rsidP="00DA259A">
      <w:pPr>
        <w:spacing w:before="120" w:after="120"/>
        <w:jc w:val="both"/>
      </w:pPr>
      <w:r w:rsidRPr="00930636">
        <w:t>LÉVESQUE M. 1979</w:t>
      </w:r>
      <w:r>
        <w:t>.</w:t>
      </w:r>
      <w:r w:rsidRPr="00930636">
        <w:t xml:space="preserve"> </w:t>
      </w:r>
      <w:r w:rsidRPr="00930636">
        <w:rPr>
          <w:i/>
          <w:iCs/>
        </w:rPr>
        <w:t>L’Égalité des chances en éducation,</w:t>
      </w:r>
      <w:r w:rsidRPr="00930636">
        <w:t xml:space="preserve"> Qu</w:t>
      </w:r>
      <w:r w:rsidRPr="00930636">
        <w:t>é</w:t>
      </w:r>
      <w:r w:rsidRPr="00930636">
        <w:t>bec, Conseil supérieur de l’éducation</w:t>
      </w:r>
      <w:r>
        <w:t>.</w:t>
      </w:r>
    </w:p>
    <w:p w14:paraId="490FC209" w14:textId="77777777" w:rsidR="00DA259A" w:rsidRDefault="00DA259A" w:rsidP="00DA259A">
      <w:pPr>
        <w:spacing w:before="120" w:after="120"/>
        <w:jc w:val="both"/>
      </w:pPr>
      <w:r w:rsidRPr="00930636">
        <w:t>LÉVESQUE M., PAGEAU D. &amp;. CHAMPAGNE A.-L. 1990</w:t>
      </w:r>
      <w:r>
        <w:t>.</w:t>
      </w:r>
      <w:r w:rsidRPr="00930636">
        <w:t xml:space="preserve"> </w:t>
      </w:r>
      <w:r w:rsidRPr="00930636">
        <w:rPr>
          <w:i/>
          <w:iCs/>
        </w:rPr>
        <w:t>La persévérance aux études. Le choix des collégiennes et des collégiens dans les années quatre-vingt,</w:t>
      </w:r>
      <w:r>
        <w:t xml:space="preserve"> ministère de l’En</w:t>
      </w:r>
      <w:r w:rsidRPr="00930636">
        <w:t xml:space="preserve">seignement supérieur et de la Science, Direction générale </w:t>
      </w:r>
      <w:r>
        <w:t>de l’enseignement collégial.</w:t>
      </w:r>
    </w:p>
    <w:p w14:paraId="7C93A0AB" w14:textId="77777777" w:rsidR="00DA259A" w:rsidRDefault="00DA259A" w:rsidP="00DA259A">
      <w:pPr>
        <w:spacing w:before="120" w:after="120"/>
        <w:jc w:val="both"/>
      </w:pPr>
      <w:r>
        <w:t>LUCI</w:t>
      </w:r>
      <w:r w:rsidRPr="00930636">
        <w:t>ER P. 1997</w:t>
      </w:r>
      <w:r>
        <w:t>.</w:t>
      </w:r>
      <w:r w:rsidRPr="00930636">
        <w:t xml:space="preserve"> </w:t>
      </w:r>
      <w:r w:rsidRPr="00930636">
        <w:rPr>
          <w:i/>
          <w:iCs/>
        </w:rPr>
        <w:t>Les réformes en éducation</w:t>
      </w:r>
      <w:r>
        <w:rPr>
          <w:i/>
          <w:iCs/>
        </w:rPr>
        <w:t> :</w:t>
      </w:r>
      <w:r w:rsidRPr="00930636">
        <w:rPr>
          <w:i/>
          <w:iCs/>
        </w:rPr>
        <w:t xml:space="preserve"> pour une mise en perspective.</w:t>
      </w:r>
      <w:r w:rsidRPr="00930636">
        <w:t xml:space="preserve"> Communication présentée lors de la clôture du cinquième congrès des sciences de l’éducation de langue française, Moncton, août 1997</w:t>
      </w:r>
      <w:r>
        <w:t>.</w:t>
      </w:r>
    </w:p>
    <w:p w14:paraId="4687BDC7" w14:textId="77777777" w:rsidR="00DA259A" w:rsidRDefault="00DA259A" w:rsidP="00DA259A">
      <w:pPr>
        <w:spacing w:before="120" w:after="120"/>
        <w:jc w:val="both"/>
      </w:pPr>
      <w:r>
        <w:t>[80]</w:t>
      </w:r>
    </w:p>
    <w:p w14:paraId="6088464B" w14:textId="77777777" w:rsidR="00DA259A" w:rsidRPr="00930636" w:rsidRDefault="00DA259A" w:rsidP="00DA259A">
      <w:pPr>
        <w:spacing w:before="120" w:after="120"/>
        <w:jc w:val="both"/>
      </w:pPr>
      <w:r w:rsidRPr="00930636">
        <w:rPr>
          <w:i/>
          <w:iCs/>
        </w:rPr>
        <w:t>Les états généraux sur l’éducation. Exposé de la situation,</w:t>
      </w:r>
      <w:r w:rsidRPr="00930636">
        <w:t xml:space="preserve"> 1996, Québec, mi</w:t>
      </w:r>
      <w:r>
        <w:t>nistère de l’Édu</w:t>
      </w:r>
      <w:r w:rsidRPr="00930636">
        <w:t>cation du Québec</w:t>
      </w:r>
      <w:r>
        <w:t>.</w:t>
      </w:r>
    </w:p>
    <w:p w14:paraId="66FDA4A1" w14:textId="77777777" w:rsidR="00DA259A" w:rsidRPr="00930636" w:rsidRDefault="00DA259A" w:rsidP="00DA259A">
      <w:pPr>
        <w:spacing w:before="120" w:after="120"/>
        <w:jc w:val="both"/>
      </w:pPr>
      <w:r w:rsidRPr="00930636">
        <w:t xml:space="preserve">MEQ, </w:t>
      </w:r>
      <w:r w:rsidRPr="00930636">
        <w:rPr>
          <w:i/>
          <w:iCs/>
        </w:rPr>
        <w:t>Les état</w:t>
      </w:r>
      <w:r>
        <w:rPr>
          <w:i/>
          <w:iCs/>
        </w:rPr>
        <w:t>s généraux sur l’éducation 1995-</w:t>
      </w:r>
      <w:r w:rsidRPr="00930636">
        <w:rPr>
          <w:i/>
          <w:iCs/>
        </w:rPr>
        <w:t>1996. Rénover n</w:t>
      </w:r>
      <w:r w:rsidRPr="00930636">
        <w:rPr>
          <w:i/>
          <w:iCs/>
        </w:rPr>
        <w:t>o</w:t>
      </w:r>
      <w:r w:rsidRPr="00930636">
        <w:rPr>
          <w:i/>
          <w:iCs/>
        </w:rPr>
        <w:t>tre système d’éducation</w:t>
      </w:r>
      <w:r>
        <w:rPr>
          <w:i/>
          <w:iCs/>
        </w:rPr>
        <w:t> :</w:t>
      </w:r>
      <w:r w:rsidRPr="00930636">
        <w:rPr>
          <w:i/>
          <w:iCs/>
        </w:rPr>
        <w:t xml:space="preserve"> dix chantiers prioritaires. Rapport final,</w:t>
      </w:r>
      <w:r w:rsidRPr="00930636">
        <w:t xml:space="preserve"> 1996 Commission des États Généraux, Québec, ministère de l’Éducation</w:t>
      </w:r>
      <w:r>
        <w:t>.</w:t>
      </w:r>
    </w:p>
    <w:p w14:paraId="2BA19838" w14:textId="77777777" w:rsidR="00DA259A" w:rsidRPr="00930636" w:rsidRDefault="00DA259A" w:rsidP="00DA259A">
      <w:pPr>
        <w:spacing w:before="120" w:after="120"/>
        <w:jc w:val="both"/>
      </w:pPr>
      <w:r w:rsidRPr="00930636">
        <w:t>M1GUE J.-L. &amp; MARCEAU R. 1989</w:t>
      </w:r>
      <w:r>
        <w:t>.</w:t>
      </w:r>
      <w:r w:rsidRPr="00930636">
        <w:t xml:space="preserve"> </w:t>
      </w:r>
      <w:r w:rsidRPr="00930636">
        <w:rPr>
          <w:i/>
          <w:iCs/>
        </w:rPr>
        <w:t>L’économie politique de l’enseignement élémentaire et secondaire</w:t>
      </w:r>
      <w:r>
        <w:rPr>
          <w:i/>
          <w:iCs/>
        </w:rPr>
        <w:t> :</w:t>
      </w:r>
      <w:r w:rsidRPr="00930636">
        <w:rPr>
          <w:i/>
          <w:iCs/>
        </w:rPr>
        <w:t xml:space="preserve"> Monopole public ou concurrence</w:t>
      </w:r>
      <w:r>
        <w:rPr>
          <w:i/>
          <w:iCs/>
        </w:rPr>
        <w:t> !</w:t>
      </w:r>
      <w:r w:rsidRPr="00930636">
        <w:rPr>
          <w:i/>
          <w:iCs/>
        </w:rPr>
        <w:t>,</w:t>
      </w:r>
      <w:r w:rsidRPr="00930636">
        <w:t xml:space="preserve"> ENAP</w:t>
      </w:r>
      <w:r>
        <w:t>.</w:t>
      </w:r>
    </w:p>
    <w:p w14:paraId="71596D1D" w14:textId="77777777" w:rsidR="00DA259A" w:rsidRPr="00930636" w:rsidRDefault="00DA259A" w:rsidP="00DA259A">
      <w:pPr>
        <w:spacing w:before="120" w:after="120"/>
        <w:jc w:val="both"/>
      </w:pPr>
      <w:r w:rsidRPr="00930636">
        <w:t>PAUGHAM S. 1996</w:t>
      </w:r>
      <w:r>
        <w:t>.</w:t>
      </w:r>
      <w:r w:rsidRPr="00930636">
        <w:t xml:space="preserve"> </w:t>
      </w:r>
      <w:r w:rsidRPr="00930636">
        <w:rPr>
          <w:i/>
          <w:iCs/>
        </w:rPr>
        <w:t>L’Exclusion</w:t>
      </w:r>
      <w:r>
        <w:rPr>
          <w:i/>
          <w:iCs/>
        </w:rPr>
        <w:t> :</w:t>
      </w:r>
      <w:r w:rsidRPr="00930636">
        <w:rPr>
          <w:i/>
          <w:iCs/>
        </w:rPr>
        <w:t xml:space="preserve"> l’état des savoirs,</w:t>
      </w:r>
      <w:r w:rsidRPr="00930636">
        <w:t xml:space="preserve"> Paris, La Découverte</w:t>
      </w:r>
      <w:r>
        <w:t>.</w:t>
      </w:r>
    </w:p>
    <w:p w14:paraId="0EBBEA66" w14:textId="77777777" w:rsidR="00DA259A" w:rsidRPr="00A90561" w:rsidRDefault="00DA259A" w:rsidP="00DA259A">
      <w:pPr>
        <w:spacing w:before="120" w:after="120"/>
        <w:jc w:val="both"/>
        <w:rPr>
          <w:lang w:val="en-US"/>
        </w:rPr>
      </w:pPr>
      <w:r w:rsidRPr="00A90561">
        <w:rPr>
          <w:lang w:val="en-US"/>
        </w:rPr>
        <w:t xml:space="preserve">PORTER J. 1965. </w:t>
      </w:r>
      <w:r w:rsidRPr="00A90561">
        <w:rPr>
          <w:i/>
          <w:iCs/>
          <w:lang w:val="en-US"/>
        </w:rPr>
        <w:t>The Vertical Mosaic,</w:t>
      </w:r>
      <w:r w:rsidRPr="00A90561">
        <w:rPr>
          <w:lang w:val="en-US"/>
        </w:rPr>
        <w:t xml:space="preserve"> An </w:t>
      </w:r>
      <w:r w:rsidRPr="00A90561">
        <w:rPr>
          <w:i/>
          <w:iCs/>
          <w:lang w:val="en-US"/>
        </w:rPr>
        <w:t xml:space="preserve">Analysis of Social Class and Power in Canada, </w:t>
      </w:r>
      <w:r w:rsidRPr="00A90561">
        <w:rPr>
          <w:lang w:val="en-US"/>
        </w:rPr>
        <w:t>Toronto, University of Toronto Press.</w:t>
      </w:r>
    </w:p>
    <w:p w14:paraId="5A1BFE14" w14:textId="77777777" w:rsidR="00DA259A" w:rsidRPr="00A90561" w:rsidRDefault="00DA259A" w:rsidP="00DA259A">
      <w:pPr>
        <w:spacing w:before="120" w:after="120"/>
        <w:jc w:val="both"/>
        <w:rPr>
          <w:lang w:val="en-US"/>
        </w:rPr>
      </w:pPr>
      <w:r>
        <w:t>PORTER J</w:t>
      </w:r>
      <w:r w:rsidRPr="00930636">
        <w:t>. &amp; PORTER M.R. 1982</w:t>
      </w:r>
      <w:r>
        <w:t>.</w:t>
      </w:r>
      <w:r w:rsidRPr="00930636">
        <w:t xml:space="preserve"> </w:t>
      </w:r>
      <w:r w:rsidRPr="00A90561">
        <w:rPr>
          <w:i/>
          <w:iCs/>
          <w:lang w:val="en-US"/>
        </w:rPr>
        <w:t>Stations And Callings : M</w:t>
      </w:r>
      <w:r w:rsidRPr="00A90561">
        <w:rPr>
          <w:i/>
          <w:iCs/>
          <w:lang w:val="en-US"/>
        </w:rPr>
        <w:t>a</w:t>
      </w:r>
      <w:r w:rsidRPr="00A90561">
        <w:rPr>
          <w:i/>
          <w:iCs/>
          <w:lang w:val="en-US"/>
        </w:rPr>
        <w:t>king It Through The School System,</w:t>
      </w:r>
      <w:r w:rsidRPr="00A90561">
        <w:rPr>
          <w:lang w:val="en-US"/>
        </w:rPr>
        <w:t xml:space="preserve"> Toronto, Methuen.</w:t>
      </w:r>
    </w:p>
    <w:p w14:paraId="7EEF39DA" w14:textId="77777777" w:rsidR="00DA259A" w:rsidRPr="00930636" w:rsidRDefault="00DA259A" w:rsidP="00DA259A">
      <w:pPr>
        <w:spacing w:before="120" w:after="120"/>
        <w:jc w:val="both"/>
      </w:pPr>
      <w:r w:rsidRPr="00930636">
        <w:t>ROBERT M. &amp; TONDREAU, J. 1997</w:t>
      </w:r>
      <w:r>
        <w:t>.</w:t>
      </w:r>
      <w:r w:rsidRPr="00930636">
        <w:t xml:space="preserve"> L’école </w:t>
      </w:r>
      <w:r w:rsidRPr="00930636">
        <w:rPr>
          <w:i/>
          <w:iCs/>
        </w:rPr>
        <w:t>québécoise, d</w:t>
      </w:r>
      <w:r w:rsidRPr="00930636">
        <w:rPr>
          <w:i/>
          <w:iCs/>
        </w:rPr>
        <w:t>é</w:t>
      </w:r>
      <w:r w:rsidRPr="00930636">
        <w:rPr>
          <w:i/>
          <w:iCs/>
        </w:rPr>
        <w:t>bats, enjeux et pratiques sociales, une analyse sociale de l’éducation pour la formation des maîtres,</w:t>
      </w:r>
      <w:r w:rsidRPr="00930636">
        <w:t xml:space="preserve"> Montréal, les éditions CEC</w:t>
      </w:r>
      <w:r>
        <w:t>.</w:t>
      </w:r>
    </w:p>
    <w:p w14:paraId="3A8B5250" w14:textId="77777777" w:rsidR="00DA259A" w:rsidRPr="00930636" w:rsidRDefault="00DA259A" w:rsidP="00DA259A">
      <w:pPr>
        <w:spacing w:before="120" w:after="120"/>
        <w:jc w:val="both"/>
      </w:pPr>
      <w:r w:rsidRPr="00930636">
        <w:t>ROSANVALLON P. 1995</w:t>
      </w:r>
      <w:r>
        <w:t>.</w:t>
      </w:r>
      <w:r w:rsidRPr="00930636">
        <w:t xml:space="preserve"> </w:t>
      </w:r>
      <w:r w:rsidRPr="00930636">
        <w:rPr>
          <w:i/>
          <w:iCs/>
        </w:rPr>
        <w:t>La nouvelle question sociale.</w:t>
      </w:r>
      <w:r>
        <w:rPr>
          <w:i/>
          <w:iCs/>
        </w:rPr>
        <w:t xml:space="preserve"> </w:t>
      </w:r>
      <w:r w:rsidRPr="00930636">
        <w:t>Repenser l’État-Providence, Paris, Le Seuil</w:t>
      </w:r>
      <w:r>
        <w:t>.</w:t>
      </w:r>
    </w:p>
    <w:p w14:paraId="0DE1931E" w14:textId="77777777" w:rsidR="00DA259A" w:rsidRPr="00930636" w:rsidRDefault="00DA259A" w:rsidP="00DA259A">
      <w:pPr>
        <w:spacing w:before="120" w:after="120"/>
        <w:jc w:val="both"/>
      </w:pPr>
      <w:r w:rsidRPr="00930636">
        <w:t>SALES A., DROLET R., BONNEAU L, SIMARD G. &amp; KU</w:t>
      </w:r>
      <w:r w:rsidRPr="00930636">
        <w:t>Z</w:t>
      </w:r>
      <w:r w:rsidRPr="00930636">
        <w:t>MINSKI F. 1996</w:t>
      </w:r>
      <w:r>
        <w:t>.</w:t>
      </w:r>
      <w:r w:rsidRPr="00930636">
        <w:t xml:space="preserve"> </w:t>
      </w:r>
      <w:r w:rsidRPr="00930636">
        <w:rPr>
          <w:i/>
          <w:iCs/>
        </w:rPr>
        <w:t>Le monde étudiant à la fin du XX</w:t>
      </w:r>
      <w:r w:rsidRPr="00930636">
        <w:rPr>
          <w:i/>
          <w:iCs/>
          <w:vertAlign w:val="superscript"/>
        </w:rPr>
        <w:t>e</w:t>
      </w:r>
      <w:r w:rsidRPr="00930636">
        <w:rPr>
          <w:i/>
          <w:iCs/>
        </w:rPr>
        <w:t xml:space="preserve"> siècle,</w:t>
      </w:r>
      <w:r w:rsidRPr="00930636">
        <w:t xml:space="preserve"> Rapport final sur les conditions de la vie des étudiants universitaires dans les années quatre-vingt-dix. Présenté au ministère de l’Education du go</w:t>
      </w:r>
      <w:r w:rsidRPr="00930636">
        <w:t>u</w:t>
      </w:r>
      <w:r w:rsidRPr="00930636">
        <w:t>vernement du Québec, Montréal, Département de sociologie, Unive</w:t>
      </w:r>
      <w:r w:rsidRPr="00930636">
        <w:t>r</w:t>
      </w:r>
      <w:r w:rsidRPr="00930636">
        <w:t>sité de Montréal</w:t>
      </w:r>
      <w:r>
        <w:t>.</w:t>
      </w:r>
    </w:p>
    <w:p w14:paraId="21D5A763" w14:textId="77777777" w:rsidR="00DA259A" w:rsidRPr="00930636" w:rsidRDefault="00DA259A" w:rsidP="00DA259A">
      <w:pPr>
        <w:spacing w:before="120" w:after="120"/>
        <w:jc w:val="both"/>
      </w:pPr>
      <w:r w:rsidRPr="00930636">
        <w:t xml:space="preserve">SQDM, </w:t>
      </w:r>
      <w:r w:rsidRPr="00930636">
        <w:rPr>
          <w:i/>
          <w:iCs/>
        </w:rPr>
        <w:t>Le régime d’apprentissage et ses caractéristiques.</w:t>
      </w:r>
      <w:r w:rsidRPr="00930636">
        <w:t xml:space="preserve"> 1996</w:t>
      </w:r>
      <w:r>
        <w:t>.</w:t>
      </w:r>
      <w:r w:rsidRPr="00930636">
        <w:t xml:space="preserve"> Document de référence, conseil d’administration de la Société Québ</w:t>
      </w:r>
      <w:r w:rsidRPr="00930636">
        <w:t>é</w:t>
      </w:r>
      <w:r w:rsidRPr="00930636">
        <w:t>coi</w:t>
      </w:r>
      <w:r>
        <w:t>se de Développement de la Main-</w:t>
      </w:r>
      <w:r w:rsidRPr="00930636">
        <w:t>d’œuvre, 27 juin 1996, SQDM (Société Québécoi</w:t>
      </w:r>
      <w:r>
        <w:t>se de Développement de la Main-</w:t>
      </w:r>
      <w:r w:rsidRPr="00930636">
        <w:t>d’œuvre)</w:t>
      </w:r>
      <w:r>
        <w:t>.</w:t>
      </w:r>
    </w:p>
    <w:p w14:paraId="1C83515E" w14:textId="77777777" w:rsidR="00DA259A" w:rsidRPr="00930636" w:rsidRDefault="00DA259A" w:rsidP="00DA259A">
      <w:pPr>
        <w:spacing w:before="120" w:after="120"/>
        <w:jc w:val="both"/>
      </w:pPr>
      <w:r w:rsidRPr="00930636">
        <w:t xml:space="preserve">SYLVESTRE C. 1994 Synthèse </w:t>
      </w:r>
      <w:r w:rsidRPr="00930636">
        <w:rPr>
          <w:i/>
          <w:iCs/>
        </w:rPr>
        <w:t>des résultats des études d’éval</w:t>
      </w:r>
      <w:r>
        <w:rPr>
          <w:i/>
          <w:iCs/>
        </w:rPr>
        <w:t>uation en matière de développe</w:t>
      </w:r>
      <w:r w:rsidRPr="00930636">
        <w:rPr>
          <w:i/>
          <w:iCs/>
        </w:rPr>
        <w:t>ment de l’employabilité et d’intégration à l’emploi,</w:t>
      </w:r>
      <w:r w:rsidRPr="00930636">
        <w:t xml:space="preserve"> ministère de la Sécurité du Revenu, Dire</w:t>
      </w:r>
      <w:r w:rsidRPr="00930636">
        <w:t>c</w:t>
      </w:r>
      <w:r w:rsidRPr="00930636">
        <w:t>tion de la recherche, de l’évaluation et de la statistique</w:t>
      </w:r>
      <w:r>
        <w:t>.</w:t>
      </w:r>
    </w:p>
    <w:p w14:paraId="74D532CD" w14:textId="77777777" w:rsidR="00DA259A" w:rsidRPr="001A3037" w:rsidRDefault="00DA259A" w:rsidP="00DA259A">
      <w:pPr>
        <w:spacing w:before="120" w:after="120"/>
        <w:jc w:val="both"/>
      </w:pPr>
      <w:r w:rsidRPr="00930636">
        <w:t>TREMBLAY A. 1954</w:t>
      </w:r>
      <w:r>
        <w:t>.</w:t>
      </w:r>
      <w:r w:rsidRPr="00930636">
        <w:t xml:space="preserve"> Commentaires in Falardeau J.-C. (di</w:t>
      </w:r>
      <w:r>
        <w:t>r</w:t>
      </w:r>
      <w:r w:rsidRPr="00930636">
        <w:t xml:space="preserve">.) </w:t>
      </w:r>
      <w:r w:rsidRPr="00930636">
        <w:rPr>
          <w:i/>
          <w:iCs/>
        </w:rPr>
        <w:t>E</w:t>
      </w:r>
      <w:r w:rsidRPr="00930636">
        <w:rPr>
          <w:i/>
          <w:iCs/>
        </w:rPr>
        <w:t>s</w:t>
      </w:r>
      <w:r w:rsidRPr="00930636">
        <w:rPr>
          <w:i/>
          <w:iCs/>
        </w:rPr>
        <w:t>sais sur le Québec</w:t>
      </w:r>
      <w:r w:rsidRPr="00930636">
        <w:t xml:space="preserve"> co</w:t>
      </w:r>
      <w:r>
        <w:t>ntemporain, Québec, Presses de l’</w:t>
      </w:r>
      <w:r w:rsidRPr="00930636">
        <w:t xml:space="preserve">Université </w:t>
      </w:r>
      <w:r w:rsidRPr="001A3037">
        <w:t>L</w:t>
      </w:r>
      <w:r w:rsidRPr="001A3037">
        <w:t>a</w:t>
      </w:r>
      <w:r w:rsidRPr="001A3037">
        <w:t xml:space="preserve">val, pp. l87-192. </w:t>
      </w:r>
      <w:hyperlink r:id="rId27" w:history="1">
        <w:r w:rsidRPr="001A3037">
          <w:rPr>
            <w:rStyle w:val="Hyperlien"/>
            <w:szCs w:val="19"/>
          </w:rPr>
          <w:t>http://dx.doi.org/doi:10.1522/030274949</w:t>
        </w:r>
      </w:hyperlink>
      <w:r w:rsidRPr="001A3037">
        <w:rPr>
          <w:rStyle w:val="lev"/>
          <w:szCs w:val="19"/>
        </w:rPr>
        <w:t xml:space="preserve"> </w:t>
      </w:r>
    </w:p>
    <w:p w14:paraId="320AD065" w14:textId="77777777" w:rsidR="00DA259A" w:rsidRDefault="00DA259A" w:rsidP="00DA259A">
      <w:pPr>
        <w:ind w:left="20"/>
        <w:jc w:val="both"/>
      </w:pPr>
    </w:p>
    <w:p w14:paraId="63E97826" w14:textId="77777777" w:rsidR="00DA259A" w:rsidRPr="00EF26DF" w:rsidRDefault="00DA259A" w:rsidP="00DA259A">
      <w:pPr>
        <w:ind w:left="20"/>
        <w:jc w:val="both"/>
      </w:pPr>
    </w:p>
    <w:sectPr w:rsidR="00DA259A" w:rsidRPr="00EF26DF" w:rsidSect="00DA259A">
      <w:headerReference w:type="default" r:id="rId28"/>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72E3B" w14:textId="77777777" w:rsidR="00F21A9E" w:rsidRDefault="00F21A9E">
      <w:r>
        <w:separator/>
      </w:r>
    </w:p>
  </w:endnote>
  <w:endnote w:type="continuationSeparator" w:id="0">
    <w:p w14:paraId="48C7AFB3" w14:textId="77777777" w:rsidR="00F21A9E" w:rsidRDefault="00F21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GillSans">
    <w:altName w:val="Calibri"/>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9CE00" w14:textId="77777777" w:rsidR="00F21A9E" w:rsidRDefault="00F21A9E">
      <w:pPr>
        <w:ind w:firstLine="0"/>
      </w:pPr>
      <w:r>
        <w:separator/>
      </w:r>
    </w:p>
  </w:footnote>
  <w:footnote w:type="continuationSeparator" w:id="0">
    <w:p w14:paraId="79E79588" w14:textId="77777777" w:rsidR="00F21A9E" w:rsidRDefault="00F21A9E">
      <w:pPr>
        <w:ind w:firstLine="0"/>
      </w:pPr>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95144" w14:textId="77777777" w:rsidR="00DA259A" w:rsidRDefault="00DA259A" w:rsidP="00DA259A">
    <w:pPr>
      <w:pStyle w:val="En-tte"/>
      <w:tabs>
        <w:tab w:val="clear" w:pos="4320"/>
        <w:tab w:val="clear" w:pos="8640"/>
        <w:tab w:val="right" w:pos="7560"/>
        <w:tab w:val="right" w:pos="7920"/>
      </w:tabs>
      <w:ind w:firstLine="0"/>
      <w:rPr>
        <w:rFonts w:ascii="Times New Roman" w:hAnsi="Times New Roman"/>
      </w:rPr>
    </w:pPr>
    <w:r>
      <w:rPr>
        <w:rFonts w:ascii="Times New Roman" w:hAnsi="Times New Roman"/>
      </w:rPr>
      <w:tab/>
      <w:t>“L’égalité des chances en éducation : du volontarisme au renoncement.”</w:t>
    </w:r>
    <w:r w:rsidRPr="00C90835">
      <w:rPr>
        <w:rFonts w:ascii="Times New Roman" w:hAnsi="Times New Roman"/>
      </w:rPr>
      <w:t xml:space="preserve"> </w:t>
    </w:r>
    <w:r>
      <w:rPr>
        <w:rFonts w:ascii="Times New Roman" w:hAnsi="Times New Roman"/>
      </w:rPr>
      <w:t>(2000)</w:t>
    </w:r>
    <w:r>
      <w:rPr>
        <w:rFonts w:ascii="Times New Roman" w:hAnsi="Times New Roman"/>
      </w:rPr>
      <w:tab/>
    </w:r>
    <w:r>
      <w:rPr>
        <w:rStyle w:val="Numrodepage"/>
        <w:rFonts w:ascii="Times New Roman" w:hAnsi="Times New Roman"/>
      </w:rPr>
      <w:fldChar w:fldCharType="begin"/>
    </w:r>
    <w:r>
      <w:rPr>
        <w:rStyle w:val="Numrodepage"/>
        <w:rFonts w:ascii="Times New Roman" w:hAnsi="Times New Roman"/>
      </w:rPr>
      <w:instrText xml:space="preserve"> </w:instrText>
    </w:r>
    <w:r w:rsidR="00000000">
      <w:rPr>
        <w:rStyle w:val="Numrodepage"/>
        <w:rFonts w:ascii="Times New Roman" w:hAnsi="Times New Roman"/>
      </w:rPr>
      <w:instrText>PAGE</w:instrText>
    </w:r>
    <w:r>
      <w:rPr>
        <w:rStyle w:val="Numrodepage"/>
        <w:rFonts w:ascii="Times New Roman" w:hAnsi="Times New Roman"/>
      </w:rPr>
      <w:instrText xml:space="preserve"> </w:instrText>
    </w:r>
    <w:r>
      <w:rPr>
        <w:rStyle w:val="Numrodepage"/>
        <w:rFonts w:ascii="Times New Roman" w:hAnsi="Times New Roman"/>
      </w:rPr>
      <w:fldChar w:fldCharType="separate"/>
    </w:r>
    <w:r>
      <w:rPr>
        <w:rStyle w:val="Numrodepage"/>
        <w:rFonts w:ascii="Times New Roman" w:hAnsi="Times New Roman"/>
        <w:noProof/>
      </w:rPr>
      <w:t>8</w:t>
    </w:r>
    <w:r>
      <w:rPr>
        <w:rStyle w:val="Numrodepage"/>
        <w:rFonts w:ascii="Times New Roman" w:hAnsi="Times New Roman"/>
      </w:rPr>
      <w:fldChar w:fldCharType="end"/>
    </w:r>
  </w:p>
  <w:p w14:paraId="065F8DE0" w14:textId="77777777" w:rsidR="00DA259A" w:rsidRDefault="00DA259A">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F7A310A"/>
    <w:multiLevelType w:val="multilevel"/>
    <w:tmpl w:val="FE00F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6846251">
    <w:abstractNumId w:val="0"/>
  </w:num>
  <w:num w:numId="2" w16cid:durableId="12473497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096F97"/>
    <w:rsid w:val="00504248"/>
    <w:rsid w:val="00912047"/>
    <w:rsid w:val="00A90561"/>
    <w:rsid w:val="00DA259A"/>
    <w:rsid w:val="00E53A54"/>
    <w:rsid w:val="00F21A9E"/>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6C4D858"/>
  <w15:chartTrackingRefBased/>
  <w15:docId w15:val="{46B5A813-2A84-E343-B378-48544792F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Table Grid"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14FD"/>
    <w:pPr>
      <w:ind w:firstLine="360"/>
    </w:pPr>
    <w:rPr>
      <w:rFonts w:ascii="Times New Roman" w:eastAsia="Times New Roman" w:hAnsi="Times New Roman"/>
      <w:sz w:val="28"/>
      <w:lang w:eastAsia="en-US"/>
    </w:rPr>
  </w:style>
  <w:style w:type="paragraph" w:styleId="Titre1">
    <w:name w:val="heading 1"/>
    <w:next w:val="Normal"/>
    <w:link w:val="Titre1Car"/>
    <w:qFormat/>
    <w:rsid w:val="006614FD"/>
    <w:pPr>
      <w:outlineLvl w:val="0"/>
    </w:pPr>
    <w:rPr>
      <w:rFonts w:eastAsia="Times New Roman"/>
      <w:noProof/>
      <w:lang w:eastAsia="en-US"/>
    </w:rPr>
  </w:style>
  <w:style w:type="paragraph" w:styleId="Titre2">
    <w:name w:val="heading 2"/>
    <w:next w:val="Normal"/>
    <w:link w:val="Titre2Car"/>
    <w:qFormat/>
    <w:rsid w:val="006614FD"/>
    <w:pPr>
      <w:outlineLvl w:val="1"/>
    </w:pPr>
    <w:rPr>
      <w:rFonts w:eastAsia="Times New Roman"/>
      <w:noProof/>
      <w:lang w:eastAsia="en-US"/>
    </w:rPr>
  </w:style>
  <w:style w:type="paragraph" w:styleId="Titre3">
    <w:name w:val="heading 3"/>
    <w:next w:val="Normal"/>
    <w:link w:val="Titre3Car"/>
    <w:qFormat/>
    <w:rsid w:val="006614FD"/>
    <w:pPr>
      <w:outlineLvl w:val="2"/>
    </w:pPr>
    <w:rPr>
      <w:rFonts w:eastAsia="Times New Roman"/>
      <w:noProof/>
      <w:lang w:eastAsia="en-US"/>
    </w:rPr>
  </w:style>
  <w:style w:type="paragraph" w:styleId="Titre4">
    <w:name w:val="heading 4"/>
    <w:next w:val="Normal"/>
    <w:link w:val="Titre4Car"/>
    <w:qFormat/>
    <w:rsid w:val="006614FD"/>
    <w:pPr>
      <w:outlineLvl w:val="3"/>
    </w:pPr>
    <w:rPr>
      <w:rFonts w:eastAsia="Times New Roman"/>
      <w:noProof/>
      <w:lang w:eastAsia="en-US"/>
    </w:rPr>
  </w:style>
  <w:style w:type="paragraph" w:styleId="Titre5">
    <w:name w:val="heading 5"/>
    <w:next w:val="Normal"/>
    <w:link w:val="Titre5Car"/>
    <w:qFormat/>
    <w:rsid w:val="006614FD"/>
    <w:pPr>
      <w:outlineLvl w:val="4"/>
    </w:pPr>
    <w:rPr>
      <w:rFonts w:eastAsia="Times New Roman"/>
      <w:noProof/>
      <w:lang w:eastAsia="en-US"/>
    </w:rPr>
  </w:style>
  <w:style w:type="paragraph" w:styleId="Titre6">
    <w:name w:val="heading 6"/>
    <w:next w:val="Normal"/>
    <w:link w:val="Titre6Car"/>
    <w:qFormat/>
    <w:rsid w:val="006614FD"/>
    <w:pPr>
      <w:outlineLvl w:val="5"/>
    </w:pPr>
    <w:rPr>
      <w:rFonts w:eastAsia="Times New Roman"/>
      <w:noProof/>
      <w:lang w:eastAsia="en-US"/>
    </w:rPr>
  </w:style>
  <w:style w:type="paragraph" w:styleId="Titre7">
    <w:name w:val="heading 7"/>
    <w:next w:val="Normal"/>
    <w:link w:val="Titre7Car"/>
    <w:qFormat/>
    <w:rsid w:val="006614FD"/>
    <w:pPr>
      <w:outlineLvl w:val="6"/>
    </w:pPr>
    <w:rPr>
      <w:rFonts w:eastAsia="Times New Roman"/>
      <w:noProof/>
      <w:lang w:eastAsia="en-US"/>
    </w:rPr>
  </w:style>
  <w:style w:type="paragraph" w:styleId="Titre8">
    <w:name w:val="heading 8"/>
    <w:next w:val="Normal"/>
    <w:link w:val="Titre8Car"/>
    <w:qFormat/>
    <w:rsid w:val="006614FD"/>
    <w:pPr>
      <w:outlineLvl w:val="7"/>
    </w:pPr>
    <w:rPr>
      <w:rFonts w:eastAsia="Times New Roman"/>
      <w:noProof/>
      <w:lang w:eastAsia="en-US"/>
    </w:rPr>
  </w:style>
  <w:style w:type="paragraph" w:styleId="Titre9">
    <w:name w:val="heading 9"/>
    <w:next w:val="Normal"/>
    <w:link w:val="Titre9Car"/>
    <w:qFormat/>
    <w:rsid w:val="006614FD"/>
    <w:pPr>
      <w:outlineLvl w:val="8"/>
    </w:pPr>
    <w:rPr>
      <w:rFonts w:eastAsia="Times New Roman"/>
      <w:noProof/>
      <w:lang w:eastAsia="en-US"/>
    </w:rPr>
  </w:style>
  <w:style w:type="character" w:default="1" w:styleId="Policepardfaut">
    <w:name w:val="Default Paragraph Font"/>
    <w:rsid w:val="006614FD"/>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6614FD"/>
  </w:style>
  <w:style w:type="character" w:customStyle="1" w:styleId="Titre1Car">
    <w:name w:val="Titre 1 Car"/>
    <w:link w:val="Titre1"/>
    <w:rsid w:val="00F84E1F"/>
    <w:rPr>
      <w:rFonts w:eastAsia="Times New Roman"/>
      <w:noProof/>
      <w:lang w:val="fr-CA" w:eastAsia="en-US" w:bidi="ar-SA"/>
    </w:rPr>
  </w:style>
  <w:style w:type="character" w:customStyle="1" w:styleId="Titre2Car">
    <w:name w:val="Titre 2 Car"/>
    <w:link w:val="Titre2"/>
    <w:rsid w:val="00F84E1F"/>
    <w:rPr>
      <w:rFonts w:eastAsia="Times New Roman"/>
      <w:noProof/>
      <w:lang w:val="fr-CA" w:eastAsia="en-US" w:bidi="ar-SA"/>
    </w:rPr>
  </w:style>
  <w:style w:type="character" w:customStyle="1" w:styleId="Titre3Car">
    <w:name w:val="Titre 3 Car"/>
    <w:link w:val="Titre3"/>
    <w:rsid w:val="00F84E1F"/>
    <w:rPr>
      <w:rFonts w:eastAsia="Times New Roman"/>
      <w:noProof/>
      <w:lang w:val="fr-CA" w:eastAsia="en-US" w:bidi="ar-SA"/>
    </w:rPr>
  </w:style>
  <w:style w:type="character" w:customStyle="1" w:styleId="Titre4Car">
    <w:name w:val="Titre 4 Car"/>
    <w:link w:val="Titre4"/>
    <w:rsid w:val="00F84E1F"/>
    <w:rPr>
      <w:rFonts w:eastAsia="Times New Roman"/>
      <w:noProof/>
      <w:lang w:val="fr-CA" w:eastAsia="en-US" w:bidi="ar-SA"/>
    </w:rPr>
  </w:style>
  <w:style w:type="character" w:customStyle="1" w:styleId="Titre5Car">
    <w:name w:val="Titre 5 Car"/>
    <w:link w:val="Titre5"/>
    <w:rsid w:val="00F84E1F"/>
    <w:rPr>
      <w:rFonts w:eastAsia="Times New Roman"/>
      <w:noProof/>
      <w:lang w:val="fr-CA" w:eastAsia="en-US" w:bidi="ar-SA"/>
    </w:rPr>
  </w:style>
  <w:style w:type="character" w:customStyle="1" w:styleId="Titre6Car">
    <w:name w:val="Titre 6 Car"/>
    <w:link w:val="Titre6"/>
    <w:rsid w:val="00F84E1F"/>
    <w:rPr>
      <w:rFonts w:eastAsia="Times New Roman"/>
      <w:noProof/>
      <w:lang w:val="fr-CA" w:eastAsia="en-US" w:bidi="ar-SA"/>
    </w:rPr>
  </w:style>
  <w:style w:type="character" w:customStyle="1" w:styleId="Titre7Car">
    <w:name w:val="Titre 7 Car"/>
    <w:link w:val="Titre7"/>
    <w:rsid w:val="00F84E1F"/>
    <w:rPr>
      <w:rFonts w:eastAsia="Times New Roman"/>
      <w:noProof/>
      <w:lang w:val="fr-CA" w:eastAsia="en-US" w:bidi="ar-SA"/>
    </w:rPr>
  </w:style>
  <w:style w:type="character" w:customStyle="1" w:styleId="Titre8Car">
    <w:name w:val="Titre 8 Car"/>
    <w:link w:val="Titre8"/>
    <w:rsid w:val="00F84E1F"/>
    <w:rPr>
      <w:rFonts w:eastAsia="Times New Roman"/>
      <w:noProof/>
      <w:lang w:val="fr-CA" w:eastAsia="en-US" w:bidi="ar-SA"/>
    </w:rPr>
  </w:style>
  <w:style w:type="character" w:customStyle="1" w:styleId="Titre9Car">
    <w:name w:val="Titre 9 Car"/>
    <w:link w:val="Titre9"/>
    <w:rsid w:val="00F84E1F"/>
    <w:rPr>
      <w:rFonts w:eastAsia="Times New Roman"/>
      <w:noProof/>
      <w:lang w:val="fr-CA" w:eastAsia="en-US" w:bidi="ar-SA"/>
    </w:rPr>
  </w:style>
  <w:style w:type="character" w:styleId="Appeldenotedefin">
    <w:name w:val="endnote reference"/>
    <w:rsid w:val="006614FD"/>
    <w:rPr>
      <w:vertAlign w:val="superscript"/>
    </w:rPr>
  </w:style>
  <w:style w:type="character" w:styleId="Appelnotedebasdep">
    <w:name w:val="footnote reference"/>
    <w:autoRedefine/>
    <w:rsid w:val="006614FD"/>
    <w:rPr>
      <w:color w:val="FF0000"/>
      <w:position w:val="6"/>
      <w:sz w:val="20"/>
    </w:rPr>
  </w:style>
  <w:style w:type="paragraph" w:styleId="Grillecouleur-Accent1">
    <w:name w:val="Colorful Grid Accent 1"/>
    <w:basedOn w:val="Normal"/>
    <w:link w:val="Grillecouleur-Accent1Car"/>
    <w:autoRedefine/>
    <w:rsid w:val="006614FD"/>
    <w:pPr>
      <w:spacing w:before="120" w:after="120" w:line="320" w:lineRule="exact"/>
      <w:ind w:left="720"/>
      <w:jc w:val="both"/>
    </w:pPr>
    <w:rPr>
      <w:color w:val="000080"/>
      <w:sz w:val="24"/>
    </w:rPr>
  </w:style>
  <w:style w:type="character" w:customStyle="1" w:styleId="Grillecouleur-Accent1Car">
    <w:name w:val="Grille couleur - Accent 1 Car"/>
    <w:link w:val="Grillecouleur-Accent1"/>
    <w:rsid w:val="00F84E1F"/>
    <w:rPr>
      <w:rFonts w:ascii="Times New Roman" w:eastAsia="Times New Roman" w:hAnsi="Times New Roman"/>
      <w:color w:val="000080"/>
      <w:sz w:val="24"/>
      <w:lang w:eastAsia="en-US"/>
    </w:rPr>
  </w:style>
  <w:style w:type="paragraph" w:customStyle="1" w:styleId="Niveau1">
    <w:name w:val="Niveau 1"/>
    <w:basedOn w:val="Normal"/>
    <w:rsid w:val="006614FD"/>
    <w:pPr>
      <w:ind w:firstLine="0"/>
    </w:pPr>
    <w:rPr>
      <w:b/>
      <w:color w:val="FF0000"/>
      <w:sz w:val="72"/>
    </w:rPr>
  </w:style>
  <w:style w:type="paragraph" w:customStyle="1" w:styleId="Niveau11">
    <w:name w:val="Niveau 1.1"/>
    <w:basedOn w:val="Niveau1"/>
    <w:autoRedefine/>
    <w:rsid w:val="006614FD"/>
    <w:rPr>
      <w:color w:val="008000"/>
      <w:sz w:val="60"/>
    </w:rPr>
  </w:style>
  <w:style w:type="paragraph" w:customStyle="1" w:styleId="Niveau12">
    <w:name w:val="Niveau 1.2"/>
    <w:basedOn w:val="Niveau11"/>
    <w:autoRedefine/>
    <w:rsid w:val="006614FD"/>
    <w:pPr>
      <w:jc w:val="center"/>
    </w:pPr>
    <w:rPr>
      <w:i/>
      <w:color w:val="000080"/>
      <w:sz w:val="36"/>
    </w:rPr>
  </w:style>
  <w:style w:type="paragraph" w:customStyle="1" w:styleId="Niveau2">
    <w:name w:val="Niveau 2"/>
    <w:basedOn w:val="Normal"/>
    <w:rsid w:val="006614FD"/>
    <w:rPr>
      <w:rFonts w:ascii="GillSans" w:hAnsi="GillSans"/>
      <w:sz w:val="20"/>
    </w:rPr>
  </w:style>
  <w:style w:type="paragraph" w:customStyle="1" w:styleId="Niveau3">
    <w:name w:val="Niveau 3"/>
    <w:basedOn w:val="Normal"/>
    <w:autoRedefine/>
    <w:rsid w:val="006614FD"/>
    <w:pPr>
      <w:ind w:left="1080" w:hanging="720"/>
    </w:pPr>
    <w:rPr>
      <w:b/>
    </w:rPr>
  </w:style>
  <w:style w:type="paragraph" w:customStyle="1" w:styleId="Titreniveau1">
    <w:name w:val="Titre niveau 1"/>
    <w:basedOn w:val="Niveau1"/>
    <w:autoRedefine/>
    <w:rsid w:val="00384B20"/>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384B20"/>
    <w:pPr>
      <w:widowControl w:val="0"/>
      <w:pBdr>
        <w:bottom w:val="none" w:sz="0" w:space="0" w:color="auto"/>
      </w:pBdr>
      <w:ind w:left="0" w:right="0"/>
    </w:pPr>
    <w:rPr>
      <w:color w:val="auto"/>
    </w:rPr>
  </w:style>
  <w:style w:type="paragraph" w:styleId="Corpsdetexte">
    <w:name w:val="Body Text"/>
    <w:basedOn w:val="Normal"/>
    <w:link w:val="CorpsdetexteCar"/>
    <w:rsid w:val="006614FD"/>
    <w:pPr>
      <w:spacing w:before="360" w:after="240"/>
      <w:ind w:firstLine="0"/>
      <w:jc w:val="center"/>
    </w:pPr>
    <w:rPr>
      <w:sz w:val="72"/>
    </w:rPr>
  </w:style>
  <w:style w:type="character" w:customStyle="1" w:styleId="CorpsdetexteCar">
    <w:name w:val="Corps de texte Car"/>
    <w:link w:val="Corpsdetexte"/>
    <w:rsid w:val="00F84E1F"/>
    <w:rPr>
      <w:rFonts w:ascii="Times New Roman" w:eastAsia="Times New Roman" w:hAnsi="Times New Roman"/>
      <w:sz w:val="72"/>
      <w:lang w:eastAsia="en-US"/>
    </w:rPr>
  </w:style>
  <w:style w:type="paragraph" w:styleId="En-tte">
    <w:name w:val="header"/>
    <w:basedOn w:val="Normal"/>
    <w:link w:val="En-tteCar"/>
    <w:uiPriority w:val="99"/>
    <w:rsid w:val="006614FD"/>
    <w:pPr>
      <w:tabs>
        <w:tab w:val="center" w:pos="4320"/>
        <w:tab w:val="right" w:pos="8640"/>
      </w:tabs>
    </w:pPr>
    <w:rPr>
      <w:rFonts w:ascii="GillSans" w:hAnsi="GillSans"/>
      <w:sz w:val="20"/>
    </w:rPr>
  </w:style>
  <w:style w:type="character" w:customStyle="1" w:styleId="En-tteCar">
    <w:name w:val="En-tête Car"/>
    <w:link w:val="En-tte"/>
    <w:uiPriority w:val="99"/>
    <w:rsid w:val="00F84E1F"/>
    <w:rPr>
      <w:rFonts w:ascii="GillSans" w:eastAsia="Times New Roman" w:hAnsi="GillSans"/>
      <w:lang w:eastAsia="en-US"/>
    </w:rPr>
  </w:style>
  <w:style w:type="paragraph" w:customStyle="1" w:styleId="En-tteimpaire">
    <w:name w:val="En-tÍte impaire"/>
    <w:basedOn w:val="En-tte"/>
    <w:rsid w:val="006614FD"/>
    <w:pPr>
      <w:tabs>
        <w:tab w:val="right" w:pos="8280"/>
        <w:tab w:val="right" w:pos="9000"/>
      </w:tabs>
      <w:ind w:firstLine="0"/>
    </w:pPr>
  </w:style>
  <w:style w:type="paragraph" w:customStyle="1" w:styleId="En-ttepaire">
    <w:name w:val="En-tÍte paire"/>
    <w:basedOn w:val="En-tte"/>
    <w:rsid w:val="006614FD"/>
    <w:pPr>
      <w:tabs>
        <w:tab w:val="left" w:pos="720"/>
      </w:tabs>
      <w:ind w:firstLine="0"/>
    </w:pPr>
  </w:style>
  <w:style w:type="paragraph" w:styleId="Lgende">
    <w:name w:val="caption"/>
    <w:basedOn w:val="Normal"/>
    <w:next w:val="Normal"/>
    <w:qFormat/>
    <w:rsid w:val="006614FD"/>
    <w:pPr>
      <w:spacing w:before="120" w:after="120"/>
    </w:pPr>
    <w:rPr>
      <w:rFonts w:ascii="GillSans" w:hAnsi="GillSans"/>
      <w:b/>
      <w:sz w:val="20"/>
    </w:rPr>
  </w:style>
  <w:style w:type="character" w:styleId="Hyperlien">
    <w:name w:val="Hyperlink"/>
    <w:uiPriority w:val="99"/>
    <w:rsid w:val="006614FD"/>
    <w:rPr>
      <w:color w:val="0000FF"/>
      <w:u w:val="single"/>
    </w:rPr>
  </w:style>
  <w:style w:type="character" w:styleId="Lienvisit">
    <w:name w:val="FollowedHyperlink"/>
    <w:rsid w:val="006614FD"/>
    <w:rPr>
      <w:color w:val="800080"/>
      <w:u w:val="single"/>
    </w:rPr>
  </w:style>
  <w:style w:type="paragraph" w:customStyle="1" w:styleId="Niveau10">
    <w:name w:val="Niveau 1.0"/>
    <w:basedOn w:val="Niveau11"/>
    <w:autoRedefine/>
    <w:rsid w:val="006614FD"/>
    <w:pPr>
      <w:jc w:val="center"/>
    </w:pPr>
    <w:rPr>
      <w:b w:val="0"/>
      <w:sz w:val="48"/>
    </w:rPr>
  </w:style>
  <w:style w:type="paragraph" w:customStyle="1" w:styleId="Niveau13">
    <w:name w:val="Niveau 1.3"/>
    <w:basedOn w:val="Niveau12"/>
    <w:autoRedefine/>
    <w:rsid w:val="006614FD"/>
    <w:rPr>
      <w:b w:val="0"/>
      <w:i w:val="0"/>
      <w:color w:val="800080"/>
      <w:sz w:val="48"/>
    </w:rPr>
  </w:style>
  <w:style w:type="paragraph" w:styleId="Notedebasdepage">
    <w:name w:val="footnote text"/>
    <w:basedOn w:val="Normal"/>
    <w:link w:val="NotedebasdepageCar"/>
    <w:autoRedefine/>
    <w:rsid w:val="006614FD"/>
    <w:pPr>
      <w:ind w:left="540" w:hanging="540"/>
      <w:jc w:val="both"/>
    </w:pPr>
    <w:rPr>
      <w:color w:val="000000"/>
      <w:sz w:val="24"/>
    </w:rPr>
  </w:style>
  <w:style w:type="character" w:customStyle="1" w:styleId="NotedebasdepageCar">
    <w:name w:val="Note de bas de page Car"/>
    <w:link w:val="Notedebasdepage"/>
    <w:rsid w:val="00F84E1F"/>
    <w:rPr>
      <w:rFonts w:ascii="Times New Roman" w:eastAsia="Times New Roman" w:hAnsi="Times New Roman"/>
      <w:color w:val="000000"/>
      <w:sz w:val="24"/>
      <w:lang w:eastAsia="en-US"/>
    </w:rPr>
  </w:style>
  <w:style w:type="character" w:styleId="Numrodepage">
    <w:name w:val="page number"/>
    <w:basedOn w:val="Policepardfaut"/>
    <w:rsid w:val="006614FD"/>
  </w:style>
  <w:style w:type="paragraph" w:styleId="Pieddepage">
    <w:name w:val="footer"/>
    <w:basedOn w:val="Normal"/>
    <w:link w:val="PieddepageCar"/>
    <w:uiPriority w:val="99"/>
    <w:rsid w:val="006614FD"/>
    <w:pPr>
      <w:tabs>
        <w:tab w:val="center" w:pos="4320"/>
        <w:tab w:val="right" w:pos="8640"/>
      </w:tabs>
    </w:pPr>
    <w:rPr>
      <w:rFonts w:ascii="GillSans" w:hAnsi="GillSans"/>
      <w:sz w:val="20"/>
    </w:rPr>
  </w:style>
  <w:style w:type="character" w:customStyle="1" w:styleId="PieddepageCar">
    <w:name w:val="Pied de page Car"/>
    <w:link w:val="Pieddepage"/>
    <w:uiPriority w:val="99"/>
    <w:rsid w:val="00F84E1F"/>
    <w:rPr>
      <w:rFonts w:ascii="GillSans" w:eastAsia="Times New Roman" w:hAnsi="GillSans"/>
      <w:lang w:eastAsia="en-US"/>
    </w:rPr>
  </w:style>
  <w:style w:type="paragraph" w:styleId="Retraitcorpsdetexte">
    <w:name w:val="Body Text Indent"/>
    <w:basedOn w:val="Normal"/>
    <w:link w:val="RetraitcorpsdetexteCar"/>
    <w:rsid w:val="006614FD"/>
    <w:pPr>
      <w:ind w:left="20" w:firstLine="400"/>
    </w:pPr>
    <w:rPr>
      <w:rFonts w:ascii="Arial" w:hAnsi="Arial"/>
    </w:rPr>
  </w:style>
  <w:style w:type="character" w:customStyle="1" w:styleId="RetraitcorpsdetexteCar">
    <w:name w:val="Retrait corps de texte Car"/>
    <w:link w:val="Retraitcorpsdetexte"/>
    <w:rsid w:val="00F84E1F"/>
    <w:rPr>
      <w:rFonts w:ascii="Arial" w:eastAsia="Times New Roman" w:hAnsi="Arial"/>
      <w:sz w:val="28"/>
      <w:lang w:eastAsia="en-US"/>
    </w:rPr>
  </w:style>
  <w:style w:type="paragraph" w:styleId="Retraitcorpsdetexte2">
    <w:name w:val="Body Text Indent 2"/>
    <w:basedOn w:val="Normal"/>
    <w:link w:val="Retraitcorpsdetexte2Car"/>
    <w:rsid w:val="006614FD"/>
    <w:pPr>
      <w:tabs>
        <w:tab w:val="left" w:pos="840"/>
        <w:tab w:val="right" w:pos="9360"/>
        <w:tab w:val="left" w:pos="840"/>
      </w:tabs>
      <w:ind w:left="20"/>
      <w:jc w:val="both"/>
    </w:pPr>
    <w:rPr>
      <w:rFonts w:ascii="Arial" w:hAnsi="Arial"/>
    </w:rPr>
  </w:style>
  <w:style w:type="character" w:customStyle="1" w:styleId="Retraitcorpsdetexte2Car">
    <w:name w:val="Retrait corps de texte 2 Car"/>
    <w:link w:val="Retraitcorpsdetexte2"/>
    <w:rsid w:val="00F84E1F"/>
    <w:rPr>
      <w:rFonts w:ascii="Arial" w:eastAsia="Times New Roman" w:hAnsi="Arial"/>
      <w:sz w:val="28"/>
      <w:lang w:eastAsia="en-US"/>
    </w:rPr>
  </w:style>
  <w:style w:type="paragraph" w:styleId="Retraitcorpsdetexte3">
    <w:name w:val="Body Text Indent 3"/>
    <w:basedOn w:val="Normal"/>
    <w:link w:val="Retraitcorpsdetexte3Car"/>
    <w:rsid w:val="006614FD"/>
    <w:pPr>
      <w:ind w:left="20" w:firstLine="380"/>
      <w:jc w:val="both"/>
    </w:pPr>
    <w:rPr>
      <w:rFonts w:ascii="Arial" w:hAnsi="Arial"/>
    </w:rPr>
  </w:style>
  <w:style w:type="character" w:customStyle="1" w:styleId="Retraitcorpsdetexte3Car">
    <w:name w:val="Retrait corps de texte 3 Car"/>
    <w:link w:val="Retraitcorpsdetexte3"/>
    <w:rsid w:val="00F84E1F"/>
    <w:rPr>
      <w:rFonts w:ascii="Arial" w:eastAsia="Times New Roman" w:hAnsi="Arial"/>
      <w:sz w:val="28"/>
      <w:lang w:eastAsia="en-US"/>
    </w:rPr>
  </w:style>
  <w:style w:type="paragraph" w:customStyle="1" w:styleId="texteenvidence">
    <w:name w:val="texte en évidence"/>
    <w:basedOn w:val="Normal"/>
    <w:rsid w:val="006614FD"/>
    <w:pPr>
      <w:widowControl w:val="0"/>
      <w:jc w:val="both"/>
    </w:pPr>
    <w:rPr>
      <w:rFonts w:ascii="Arial" w:hAnsi="Arial"/>
      <w:b/>
      <w:color w:val="FF0000"/>
    </w:rPr>
  </w:style>
  <w:style w:type="paragraph" w:styleId="Titre">
    <w:name w:val="Title"/>
    <w:basedOn w:val="Normal"/>
    <w:link w:val="TitreCar"/>
    <w:autoRedefine/>
    <w:qFormat/>
    <w:rsid w:val="006614FD"/>
    <w:pPr>
      <w:ind w:firstLine="0"/>
      <w:jc w:val="center"/>
    </w:pPr>
    <w:rPr>
      <w:b/>
      <w:sz w:val="48"/>
    </w:rPr>
  </w:style>
  <w:style w:type="character" w:customStyle="1" w:styleId="TitreCar">
    <w:name w:val="Titre Car"/>
    <w:link w:val="Titre"/>
    <w:rsid w:val="00F84E1F"/>
    <w:rPr>
      <w:rFonts w:ascii="Times New Roman" w:eastAsia="Times New Roman" w:hAnsi="Times New Roman"/>
      <w:b/>
      <w:sz w:val="48"/>
      <w:lang w:eastAsia="en-US"/>
    </w:rPr>
  </w:style>
  <w:style w:type="paragraph" w:customStyle="1" w:styleId="livre">
    <w:name w:val="livre"/>
    <w:basedOn w:val="Normal"/>
    <w:rsid w:val="006614FD"/>
    <w:pPr>
      <w:tabs>
        <w:tab w:val="right" w:pos="9360"/>
      </w:tabs>
      <w:ind w:firstLine="0"/>
    </w:pPr>
    <w:rPr>
      <w:b/>
      <w:color w:val="000080"/>
      <w:sz w:val="144"/>
    </w:rPr>
  </w:style>
  <w:style w:type="paragraph" w:customStyle="1" w:styleId="livrest">
    <w:name w:val="livre_st"/>
    <w:basedOn w:val="Normal"/>
    <w:rsid w:val="006614FD"/>
    <w:pPr>
      <w:tabs>
        <w:tab w:val="right" w:pos="9360"/>
      </w:tabs>
      <w:ind w:firstLine="0"/>
    </w:pPr>
    <w:rPr>
      <w:b/>
      <w:color w:val="FF0000"/>
      <w:sz w:val="72"/>
    </w:rPr>
  </w:style>
  <w:style w:type="paragraph" w:customStyle="1" w:styleId="tableautitre">
    <w:name w:val="tableau_titre"/>
    <w:basedOn w:val="Normal"/>
    <w:rsid w:val="006614FD"/>
    <w:pPr>
      <w:ind w:firstLine="0"/>
      <w:jc w:val="center"/>
    </w:pPr>
    <w:rPr>
      <w:rFonts w:ascii="Times" w:hAnsi="Times"/>
      <w:b/>
    </w:rPr>
  </w:style>
  <w:style w:type="paragraph" w:customStyle="1" w:styleId="planche">
    <w:name w:val="planche"/>
    <w:basedOn w:val="tableautitre"/>
    <w:autoRedefine/>
    <w:rsid w:val="006614FD"/>
    <w:pPr>
      <w:widowControl w:val="0"/>
    </w:pPr>
    <w:rPr>
      <w:rFonts w:ascii="Times New Roman" w:hAnsi="Times New Roman"/>
      <w:b w:val="0"/>
      <w:color w:val="000080"/>
      <w:sz w:val="36"/>
    </w:rPr>
  </w:style>
  <w:style w:type="paragraph" w:customStyle="1" w:styleId="tableaust">
    <w:name w:val="tableau_st"/>
    <w:basedOn w:val="Normal"/>
    <w:autoRedefine/>
    <w:rsid w:val="006614FD"/>
    <w:pPr>
      <w:ind w:firstLine="0"/>
      <w:jc w:val="center"/>
    </w:pPr>
    <w:rPr>
      <w:i/>
      <w:color w:val="FF0000"/>
    </w:rPr>
  </w:style>
  <w:style w:type="paragraph" w:customStyle="1" w:styleId="planchest">
    <w:name w:val="planche_st"/>
    <w:basedOn w:val="tableaust"/>
    <w:autoRedefine/>
    <w:rsid w:val="00384B20"/>
    <w:pPr>
      <w:spacing w:before="60"/>
    </w:pPr>
    <w:rPr>
      <w:i w:val="0"/>
      <w:sz w:val="48"/>
    </w:rPr>
  </w:style>
  <w:style w:type="paragraph" w:customStyle="1" w:styleId="section">
    <w:name w:val="section"/>
    <w:basedOn w:val="Normal"/>
    <w:rsid w:val="006614FD"/>
    <w:pPr>
      <w:ind w:firstLine="0"/>
      <w:jc w:val="center"/>
    </w:pPr>
    <w:rPr>
      <w:rFonts w:ascii="Times" w:hAnsi="Times"/>
      <w:b/>
      <w:sz w:val="48"/>
    </w:rPr>
  </w:style>
  <w:style w:type="paragraph" w:customStyle="1" w:styleId="suite">
    <w:name w:val="suite"/>
    <w:basedOn w:val="Normal"/>
    <w:autoRedefine/>
    <w:rsid w:val="006614FD"/>
    <w:pPr>
      <w:tabs>
        <w:tab w:val="right" w:pos="9360"/>
      </w:tabs>
      <w:ind w:firstLine="0"/>
      <w:jc w:val="center"/>
    </w:pPr>
    <w:rPr>
      <w:b/>
      <w:color w:val="008000"/>
    </w:rPr>
  </w:style>
  <w:style w:type="paragraph" w:customStyle="1" w:styleId="tdmchap">
    <w:name w:val="tdm_chap"/>
    <w:basedOn w:val="Normal"/>
    <w:rsid w:val="006614FD"/>
    <w:pPr>
      <w:tabs>
        <w:tab w:val="left" w:pos="1980"/>
      </w:tabs>
      <w:ind w:firstLine="0"/>
    </w:pPr>
    <w:rPr>
      <w:rFonts w:ascii="Times" w:hAnsi="Times"/>
      <w:b/>
    </w:rPr>
  </w:style>
  <w:style w:type="paragraph" w:customStyle="1" w:styleId="partie">
    <w:name w:val="partie"/>
    <w:basedOn w:val="Normal"/>
    <w:rsid w:val="006614FD"/>
    <w:pPr>
      <w:ind w:firstLine="0"/>
      <w:jc w:val="right"/>
    </w:pPr>
    <w:rPr>
      <w:b/>
      <w:sz w:val="120"/>
    </w:rPr>
  </w:style>
  <w:style w:type="paragraph" w:styleId="Normalcentr">
    <w:name w:val="Block Text"/>
    <w:basedOn w:val="Normal"/>
    <w:rsid w:val="006614FD"/>
    <w:pPr>
      <w:ind w:left="180" w:right="180"/>
      <w:jc w:val="both"/>
    </w:pPr>
  </w:style>
  <w:style w:type="paragraph" w:customStyle="1" w:styleId="Titlest">
    <w:name w:val="Title_st"/>
    <w:basedOn w:val="Titre"/>
    <w:autoRedefine/>
    <w:rsid w:val="00F3780C"/>
    <w:rPr>
      <w:b w:val="0"/>
      <w:sz w:val="64"/>
    </w:rPr>
  </w:style>
  <w:style w:type="paragraph" w:styleId="TableauGrille2">
    <w:name w:val="Grid Table 2"/>
    <w:basedOn w:val="Normal"/>
    <w:rsid w:val="006614FD"/>
    <w:pPr>
      <w:ind w:left="360" w:hanging="360"/>
    </w:pPr>
    <w:rPr>
      <w:sz w:val="20"/>
      <w:lang w:val="fr-FR"/>
    </w:rPr>
  </w:style>
  <w:style w:type="paragraph" w:styleId="Notedefin">
    <w:name w:val="endnote text"/>
    <w:basedOn w:val="Normal"/>
    <w:link w:val="NotedefinCar"/>
    <w:rsid w:val="006614FD"/>
    <w:pPr>
      <w:spacing w:before="240"/>
    </w:pPr>
    <w:rPr>
      <w:sz w:val="20"/>
      <w:lang w:val="fr-FR"/>
    </w:rPr>
  </w:style>
  <w:style w:type="character" w:customStyle="1" w:styleId="NotedefinCar">
    <w:name w:val="Note de fin Car"/>
    <w:link w:val="Notedefin"/>
    <w:rsid w:val="00F84E1F"/>
    <w:rPr>
      <w:rFonts w:ascii="Times New Roman" w:eastAsia="Times New Roman" w:hAnsi="Times New Roman"/>
      <w:lang w:val="fr-FR" w:eastAsia="en-US"/>
    </w:rPr>
  </w:style>
  <w:style w:type="paragraph" w:customStyle="1" w:styleId="niveau14">
    <w:name w:val="niveau 1"/>
    <w:basedOn w:val="Normal"/>
    <w:rsid w:val="006614FD"/>
    <w:pPr>
      <w:spacing w:before="240"/>
      <w:ind w:firstLine="0"/>
    </w:pPr>
    <w:rPr>
      <w:rFonts w:ascii="B Times Bold" w:hAnsi="B Times Bold"/>
      <w:lang w:val="fr-FR"/>
    </w:rPr>
  </w:style>
  <w:style w:type="paragraph" w:customStyle="1" w:styleId="Titlest2">
    <w:name w:val="Title_st2"/>
    <w:basedOn w:val="Titlest"/>
    <w:rsid w:val="006614FD"/>
  </w:style>
  <w:style w:type="paragraph" w:customStyle="1" w:styleId="p">
    <w:name w:val="p"/>
    <w:basedOn w:val="Normal"/>
    <w:autoRedefine/>
    <w:rsid w:val="006614FD"/>
    <w:pPr>
      <w:ind w:firstLine="0"/>
    </w:pPr>
  </w:style>
  <w:style w:type="paragraph" w:customStyle="1" w:styleId="Normal0">
    <w:name w:val="Normal +"/>
    <w:basedOn w:val="Normal"/>
    <w:rsid w:val="006614FD"/>
    <w:pPr>
      <w:spacing w:before="120" w:after="120"/>
      <w:jc w:val="both"/>
    </w:pPr>
  </w:style>
  <w:style w:type="paragraph" w:customStyle="1" w:styleId="a">
    <w:name w:val="a"/>
    <w:basedOn w:val="Normal0"/>
    <w:autoRedefine/>
    <w:rsid w:val="00AE73DC"/>
    <w:pPr>
      <w:ind w:firstLine="0"/>
      <w:jc w:val="left"/>
    </w:pPr>
    <w:rPr>
      <w:b/>
      <w:i/>
      <w:iCs/>
      <w:color w:val="FF0000"/>
      <w:sz w:val="32"/>
    </w:rPr>
  </w:style>
  <w:style w:type="paragraph" w:customStyle="1" w:styleId="c">
    <w:name w:val="c"/>
    <w:basedOn w:val="Normal0"/>
    <w:rsid w:val="006614FD"/>
    <w:pPr>
      <w:keepLines/>
      <w:ind w:firstLine="0"/>
      <w:jc w:val="center"/>
    </w:pPr>
    <w:rPr>
      <w:color w:val="FF0000"/>
    </w:rPr>
  </w:style>
  <w:style w:type="paragraph" w:customStyle="1" w:styleId="Citation0">
    <w:name w:val="Citation 0"/>
    <w:basedOn w:val="Grillecouleur-Accent1"/>
    <w:autoRedefine/>
    <w:rsid w:val="006614FD"/>
    <w:pPr>
      <w:ind w:firstLine="0"/>
    </w:pPr>
  </w:style>
  <w:style w:type="paragraph" w:customStyle="1" w:styleId="fig">
    <w:name w:val="fig"/>
    <w:basedOn w:val="Normal0"/>
    <w:autoRedefine/>
    <w:rsid w:val="006614FD"/>
    <w:pPr>
      <w:ind w:firstLine="0"/>
      <w:jc w:val="center"/>
    </w:pPr>
  </w:style>
  <w:style w:type="paragraph" w:customStyle="1" w:styleId="figtexte">
    <w:name w:val="fig texte"/>
    <w:basedOn w:val="Normal0"/>
    <w:autoRedefine/>
    <w:rsid w:val="006614FD"/>
    <w:rPr>
      <w:color w:val="000090"/>
      <w:sz w:val="24"/>
    </w:rPr>
  </w:style>
  <w:style w:type="paragraph" w:customStyle="1" w:styleId="figtextec">
    <w:name w:val="fig texte c"/>
    <w:basedOn w:val="figtexte"/>
    <w:autoRedefine/>
    <w:rsid w:val="006614FD"/>
    <w:pPr>
      <w:ind w:firstLine="0"/>
      <w:jc w:val="center"/>
    </w:pPr>
  </w:style>
  <w:style w:type="table" w:styleId="Grilledutableau">
    <w:name w:val="Table Grid"/>
    <w:basedOn w:val="TableauNormal"/>
    <w:uiPriority w:val="99"/>
    <w:rsid w:val="006614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
    <w:name w:val="Heading #1"/>
    <w:basedOn w:val="Normal"/>
    <w:rsid w:val="006614FD"/>
    <w:pPr>
      <w:widowControl w:val="0"/>
      <w:shd w:val="clear" w:color="auto" w:fill="FFFFFF"/>
      <w:spacing w:after="360" w:line="0" w:lineRule="atLeast"/>
      <w:ind w:firstLine="0"/>
      <w:jc w:val="center"/>
      <w:outlineLvl w:val="0"/>
    </w:pPr>
    <w:rPr>
      <w:b/>
      <w:bCs/>
      <w:szCs w:val="28"/>
      <w:lang w:val="fr-FR" w:eastAsia="fr-FR"/>
    </w:rPr>
  </w:style>
  <w:style w:type="paragraph" w:customStyle="1" w:styleId="Tableofcontents">
    <w:name w:val="Table of contents"/>
    <w:basedOn w:val="Normal"/>
    <w:rsid w:val="006614FD"/>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6614FD"/>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6614FD"/>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rsid w:val="006614FD"/>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contact-emailto">
    <w:name w:val="contact-emailto"/>
    <w:basedOn w:val="Policepardfaut"/>
    <w:rsid w:val="003F7335"/>
  </w:style>
  <w:style w:type="paragraph" w:customStyle="1" w:styleId="Titlesti">
    <w:name w:val="Title_st i"/>
    <w:basedOn w:val="Titlest"/>
    <w:rsid w:val="00362640"/>
    <w:rPr>
      <w:i/>
    </w:rPr>
  </w:style>
  <w:style w:type="paragraph" w:styleId="NormalWeb">
    <w:name w:val="Normal (Web)"/>
    <w:basedOn w:val="Normal"/>
    <w:uiPriority w:val="99"/>
    <w:rsid w:val="00E07116"/>
    <w:pPr>
      <w:spacing w:beforeLines="1" w:afterLines="1"/>
      <w:ind w:firstLine="0"/>
    </w:pPr>
    <w:rPr>
      <w:rFonts w:ascii="Times" w:eastAsia="Times" w:hAnsi="Times"/>
      <w:sz w:val="20"/>
      <w:lang w:val="fr-FR" w:eastAsia="fr-FR"/>
    </w:rPr>
  </w:style>
  <w:style w:type="paragraph" w:customStyle="1" w:styleId="Default">
    <w:name w:val="Default"/>
    <w:rsid w:val="002F63C0"/>
    <w:pPr>
      <w:widowControl w:val="0"/>
      <w:autoSpaceDE w:val="0"/>
      <w:autoSpaceDN w:val="0"/>
      <w:adjustRightInd w:val="0"/>
    </w:pPr>
    <w:rPr>
      <w:rFonts w:ascii="Times New Roman" w:hAnsi="Times New Roman"/>
      <w:color w:val="000000"/>
      <w:sz w:val="24"/>
      <w:szCs w:val="24"/>
      <w:lang w:val="fr-FR" w:eastAsia="fr-FR"/>
    </w:rPr>
  </w:style>
  <w:style w:type="paragraph" w:styleId="Corpsdetexte2">
    <w:name w:val="Body Text 2"/>
    <w:basedOn w:val="Normal"/>
    <w:link w:val="Corpsdetexte2Car"/>
    <w:rsid w:val="00F84E1F"/>
    <w:pPr>
      <w:jc w:val="both"/>
    </w:pPr>
    <w:rPr>
      <w:rFonts w:ascii="Arial" w:hAnsi="Arial"/>
    </w:rPr>
  </w:style>
  <w:style w:type="character" w:customStyle="1" w:styleId="Corpsdetexte2Car">
    <w:name w:val="Corps de texte 2 Car"/>
    <w:link w:val="Corpsdetexte2"/>
    <w:rsid w:val="00F84E1F"/>
    <w:rPr>
      <w:rFonts w:ascii="Arial" w:eastAsia="Times New Roman" w:hAnsi="Arial"/>
      <w:sz w:val="28"/>
      <w:lang w:eastAsia="en-US"/>
    </w:rPr>
  </w:style>
  <w:style w:type="paragraph" w:styleId="Corpsdetexte3">
    <w:name w:val="Body Text 3"/>
    <w:basedOn w:val="Normal"/>
    <w:link w:val="Corpsdetexte3Car"/>
    <w:rsid w:val="00F84E1F"/>
    <w:pPr>
      <w:tabs>
        <w:tab w:val="left" w:pos="510"/>
        <w:tab w:val="left" w:pos="510"/>
      </w:tabs>
      <w:jc w:val="both"/>
    </w:pPr>
    <w:rPr>
      <w:rFonts w:ascii="Arial" w:hAnsi="Arial"/>
      <w:sz w:val="20"/>
    </w:rPr>
  </w:style>
  <w:style w:type="character" w:customStyle="1" w:styleId="Corpsdetexte3Car">
    <w:name w:val="Corps de texte 3 Car"/>
    <w:link w:val="Corpsdetexte3"/>
    <w:rsid w:val="00F84E1F"/>
    <w:rPr>
      <w:rFonts w:ascii="Arial" w:eastAsia="Times New Roman" w:hAnsi="Arial"/>
      <w:lang w:eastAsia="en-US"/>
    </w:rPr>
  </w:style>
  <w:style w:type="paragraph" w:customStyle="1" w:styleId="b">
    <w:name w:val="b"/>
    <w:basedOn w:val="Normal"/>
    <w:autoRedefine/>
    <w:rsid w:val="00F84E1F"/>
    <w:pPr>
      <w:spacing w:before="120" w:after="120"/>
      <w:ind w:left="720" w:firstLine="0"/>
    </w:pPr>
    <w:rPr>
      <w:i/>
      <w:color w:val="0000FF"/>
      <w:lang w:eastAsia="fr-FR" w:bidi="fr-FR"/>
    </w:rPr>
  </w:style>
  <w:style w:type="paragraph" w:customStyle="1" w:styleId="figlgende">
    <w:name w:val="fig légende"/>
    <w:basedOn w:val="Normal0"/>
    <w:rsid w:val="00F84E1F"/>
    <w:rPr>
      <w:color w:val="000090"/>
      <w:sz w:val="24"/>
      <w:szCs w:val="16"/>
      <w:lang w:eastAsia="fr-FR"/>
    </w:rPr>
  </w:style>
  <w:style w:type="paragraph" w:customStyle="1" w:styleId="figst">
    <w:name w:val="fig st"/>
    <w:basedOn w:val="Normal"/>
    <w:autoRedefine/>
    <w:rsid w:val="00F84E1F"/>
    <w:pPr>
      <w:spacing w:before="120" w:after="120"/>
      <w:jc w:val="center"/>
    </w:pPr>
    <w:rPr>
      <w:rFonts w:cs="Arial"/>
      <w:color w:val="000090"/>
      <w:sz w:val="24"/>
      <w:szCs w:val="16"/>
    </w:rPr>
  </w:style>
  <w:style w:type="paragraph" w:customStyle="1" w:styleId="figtitre">
    <w:name w:val="fig titre"/>
    <w:basedOn w:val="Normal"/>
    <w:autoRedefine/>
    <w:rsid w:val="00F84E1F"/>
    <w:pPr>
      <w:spacing w:before="120" w:after="120"/>
      <w:ind w:firstLine="0"/>
      <w:jc w:val="center"/>
    </w:pPr>
    <w:rPr>
      <w:rFonts w:cs="Arial"/>
      <w:b/>
      <w:bCs/>
      <w:color w:val="000000"/>
      <w:sz w:val="24"/>
      <w:szCs w:val="12"/>
    </w:rPr>
  </w:style>
  <w:style w:type="paragraph" w:customStyle="1" w:styleId="aa">
    <w:name w:val="aa"/>
    <w:basedOn w:val="Normal"/>
    <w:autoRedefine/>
    <w:rsid w:val="00F84E1F"/>
    <w:pPr>
      <w:spacing w:before="120" w:after="120"/>
      <w:ind w:firstLine="0"/>
      <w:jc w:val="both"/>
    </w:pPr>
    <w:rPr>
      <w:b/>
      <w:i/>
      <w:color w:val="FF0000"/>
      <w:sz w:val="32"/>
      <w:lang w:bidi="fr-FR"/>
    </w:rPr>
  </w:style>
  <w:style w:type="paragraph" w:customStyle="1" w:styleId="bb">
    <w:name w:val="bb"/>
    <w:basedOn w:val="Normal"/>
    <w:rsid w:val="00F84E1F"/>
    <w:pPr>
      <w:spacing w:before="120" w:after="120"/>
      <w:ind w:left="540" w:firstLine="0"/>
    </w:pPr>
    <w:rPr>
      <w:i/>
      <w:color w:val="0000FF"/>
      <w:lang w:bidi="fr-FR"/>
    </w:rPr>
  </w:style>
  <w:style w:type="paragraph" w:customStyle="1" w:styleId="dd">
    <w:name w:val="dd"/>
    <w:basedOn w:val="Normal"/>
    <w:autoRedefine/>
    <w:rsid w:val="00F84E1F"/>
    <w:pPr>
      <w:spacing w:before="120" w:after="120"/>
      <w:ind w:left="1080" w:firstLine="0"/>
    </w:pPr>
    <w:rPr>
      <w:i/>
      <w:color w:val="008000"/>
      <w:lang w:bidi="fr-FR"/>
    </w:rPr>
  </w:style>
  <w:style w:type="character" w:customStyle="1" w:styleId="auteur">
    <w:name w:val="auteur"/>
    <w:basedOn w:val="Policepardfaut"/>
    <w:rsid w:val="00F84E1F"/>
  </w:style>
  <w:style w:type="character" w:customStyle="1" w:styleId="in-revue">
    <w:name w:val="in-revue"/>
    <w:basedOn w:val="Policepardfaut"/>
    <w:rsid w:val="00F84E1F"/>
  </w:style>
  <w:style w:type="character" w:customStyle="1" w:styleId="titre-revue">
    <w:name w:val="titre-revue"/>
    <w:basedOn w:val="Policepardfaut"/>
    <w:rsid w:val="00F84E1F"/>
  </w:style>
  <w:style w:type="character" w:customStyle="1" w:styleId="prenom">
    <w:name w:val="prenom"/>
    <w:basedOn w:val="Policepardfaut"/>
    <w:rsid w:val="00F84E1F"/>
  </w:style>
  <w:style w:type="character" w:customStyle="1" w:styleId="nomfamille">
    <w:name w:val="nomfamille"/>
    <w:basedOn w:val="Policepardfaut"/>
    <w:rsid w:val="00F84E1F"/>
  </w:style>
  <w:style w:type="character" w:customStyle="1" w:styleId="notice-author-publication">
    <w:name w:val="notice-author-publication"/>
    <w:basedOn w:val="Policepardfaut"/>
    <w:rsid w:val="00F84E1F"/>
  </w:style>
  <w:style w:type="character" w:styleId="Accentuation">
    <w:name w:val="Emphasis"/>
    <w:uiPriority w:val="20"/>
    <w:qFormat/>
    <w:rsid w:val="00F84E1F"/>
    <w:rPr>
      <w:i/>
    </w:rPr>
  </w:style>
  <w:style w:type="paragraph" w:customStyle="1" w:styleId="para">
    <w:name w:val="para"/>
    <w:basedOn w:val="Normal"/>
    <w:rsid w:val="00F84E1F"/>
    <w:pPr>
      <w:spacing w:beforeLines="1" w:afterLines="1"/>
      <w:ind w:firstLine="0"/>
    </w:pPr>
    <w:rPr>
      <w:rFonts w:ascii="Times" w:hAnsi="Times"/>
      <w:sz w:val="20"/>
      <w:lang w:eastAsia="fr-FR"/>
    </w:rPr>
  </w:style>
  <w:style w:type="character" w:customStyle="1" w:styleId="lettrine">
    <w:name w:val="lettrine"/>
    <w:basedOn w:val="Policepardfaut"/>
    <w:rsid w:val="00F84E1F"/>
  </w:style>
  <w:style w:type="character" w:styleId="lev">
    <w:name w:val="Strong"/>
    <w:uiPriority w:val="22"/>
    <w:qFormat/>
    <w:rsid w:val="00F84E1F"/>
    <w:rPr>
      <w:b/>
    </w:rPr>
  </w:style>
  <w:style w:type="paragraph" w:customStyle="1" w:styleId="figtitrest">
    <w:name w:val="fig titre st"/>
    <w:basedOn w:val="Normal"/>
    <w:autoRedefine/>
    <w:rsid w:val="00DE07FC"/>
    <w:pPr>
      <w:spacing w:before="120" w:after="120"/>
      <w:ind w:firstLine="0"/>
      <w:jc w:val="center"/>
    </w:pPr>
    <w:rPr>
      <w:color w:val="00009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25873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classiques.uqac.ca/" TargetMode="External"/><Relationship Id="rId18" Type="http://schemas.openxmlformats.org/officeDocument/2006/relationships/image" Target="media/image5.png"/><Relationship Id="rId26" Type="http://schemas.openxmlformats.org/officeDocument/2006/relationships/hyperlink" Target="https://www.erudit.org/fr/revues/socsoc/1991-v23-n1-socsoc91/001160ar/" TargetMode="External"/><Relationship Id="rId3" Type="http://schemas.openxmlformats.org/officeDocument/2006/relationships/settings" Target="settings.xml"/><Relationship Id="rId21" Type="http://schemas.openxmlformats.org/officeDocument/2006/relationships/hyperlink" Target="mailto:lessarcl@scedu.umontreal.ca" TargetMode="External"/><Relationship Id="rId7" Type="http://schemas.openxmlformats.org/officeDocument/2006/relationships/hyperlink" Target="http://classiques.uqac.ca/" TargetMode="External"/><Relationship Id="rId12" Type="http://schemas.openxmlformats.org/officeDocument/2006/relationships/hyperlink" Target="https://classiques.uqam.ca/" TargetMode="External"/><Relationship Id="rId17" Type="http://schemas.openxmlformats.org/officeDocument/2006/relationships/hyperlink" Target="mailto:claude.lessard@umontreal.ca" TargetMode="External"/><Relationship Id="rId25" Type="http://schemas.openxmlformats.org/officeDocument/2006/relationships/hyperlink" Target="http://dx.doi.org/doi:10.1522/24911270"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7.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hyperlink" Target="http://classiques.uqac.ca/contemporains/martin_yves/Education_25_ans_plus_tard/Education_25_ans_plus_tard.html" TargetMode="External"/><Relationship Id="rId5" Type="http://schemas.openxmlformats.org/officeDocument/2006/relationships/footnotes" Target="footnotes.xml"/><Relationship Id="rId15" Type="http://schemas.openxmlformats.org/officeDocument/2006/relationships/hyperlink" Target="http://jmt-sociologue.uqac.ca/" TargetMode="External"/><Relationship Id="rId23" Type="http://schemas.openxmlformats.org/officeDocument/2006/relationships/hyperlink" Target="http://classiques.uqac.ca/contemporains/rocher_guy/ecole_et_societe_t1/ecole_et_societe_t1.html" TargetMode="External"/><Relationship Id="rId28"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hyperlink" Target="mailto:classiques.sc.soc@gmail.com" TargetMode="External"/><Relationship Id="rId22" Type="http://schemas.openxmlformats.org/officeDocument/2006/relationships/hyperlink" Target="mailto:voyer@magellan.umontreal.ca" TargetMode="External"/><Relationship Id="rId27" Type="http://schemas.openxmlformats.org/officeDocument/2006/relationships/hyperlink" Target="http://dx.doi.org/doi:10.1522/030274949" TargetMode="External"/><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6496</Words>
  <Characters>64962</Characters>
  <Application>Microsoft Office Word</Application>
  <DocSecurity>0</DocSecurity>
  <Lines>16240</Lines>
  <Paragraphs>2305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“L’égalité des chances en éducation : du volontarisme au renoncement.” </vt:lpstr>
      <vt:lpstr>“L’égalité des chances en éducation : du volontarisme au renoncement.” </vt:lpstr>
    </vt:vector>
  </TitlesOfParts>
  <Manager>Jean marie Tremblay, sociologue, bénévole, 2024</Manager>
  <Company>Les Classiques des sciences sociales</Company>
  <LinksUpToDate>false</LinksUpToDate>
  <CharactersWithSpaces>69153</CharactersWithSpaces>
  <SharedDoc>false</SharedDoc>
  <HyperlinkBase/>
  <HLinks>
    <vt:vector size="156" baseType="variant">
      <vt:variant>
        <vt:i4>3473519</vt:i4>
      </vt:variant>
      <vt:variant>
        <vt:i4>75</vt:i4>
      </vt:variant>
      <vt:variant>
        <vt:i4>0</vt:i4>
      </vt:variant>
      <vt:variant>
        <vt:i4>5</vt:i4>
      </vt:variant>
      <vt:variant>
        <vt:lpwstr>http://dx.doi.org/doi:10.1522/030274949</vt:lpwstr>
      </vt:variant>
      <vt:variant>
        <vt:lpwstr/>
      </vt:variant>
      <vt:variant>
        <vt:i4>6357032</vt:i4>
      </vt:variant>
      <vt:variant>
        <vt:i4>72</vt:i4>
      </vt:variant>
      <vt:variant>
        <vt:i4>0</vt:i4>
      </vt:variant>
      <vt:variant>
        <vt:i4>5</vt:i4>
      </vt:variant>
      <vt:variant>
        <vt:lpwstr>https://www.erudit.org/fr/revues/socsoc/1991-v23-n1-socsoc91/001160ar/</vt:lpwstr>
      </vt:variant>
      <vt:variant>
        <vt:lpwstr/>
      </vt:variant>
      <vt:variant>
        <vt:i4>3342444</vt:i4>
      </vt:variant>
      <vt:variant>
        <vt:i4>69</vt:i4>
      </vt:variant>
      <vt:variant>
        <vt:i4>0</vt:i4>
      </vt:variant>
      <vt:variant>
        <vt:i4>5</vt:i4>
      </vt:variant>
      <vt:variant>
        <vt:lpwstr>http://dx.doi.org/doi:10.1522/24911270</vt:lpwstr>
      </vt:variant>
      <vt:variant>
        <vt:lpwstr/>
      </vt:variant>
      <vt:variant>
        <vt:i4>7405660</vt:i4>
      </vt:variant>
      <vt:variant>
        <vt:i4>66</vt:i4>
      </vt:variant>
      <vt:variant>
        <vt:i4>0</vt:i4>
      </vt:variant>
      <vt:variant>
        <vt:i4>5</vt:i4>
      </vt:variant>
      <vt:variant>
        <vt:lpwstr>http://classiques.uqac.ca/contemporains/martin_yves/Education_25_ans_plus_tard/Education_25_ans_plus_tard.html</vt:lpwstr>
      </vt:variant>
      <vt:variant>
        <vt:lpwstr/>
      </vt:variant>
      <vt:variant>
        <vt:i4>6881366</vt:i4>
      </vt:variant>
      <vt:variant>
        <vt:i4>63</vt:i4>
      </vt:variant>
      <vt:variant>
        <vt:i4>0</vt:i4>
      </vt:variant>
      <vt:variant>
        <vt:i4>5</vt:i4>
      </vt:variant>
      <vt:variant>
        <vt:lpwstr>http://classiques.uqac.ca/contemporains/rocher_guy/ecole_et_societe_t1/ecole_et_societe_t1.html</vt:lpwstr>
      </vt:variant>
      <vt:variant>
        <vt:lpwstr/>
      </vt:variant>
      <vt:variant>
        <vt:i4>6553716</vt:i4>
      </vt:variant>
      <vt:variant>
        <vt:i4>60</vt:i4>
      </vt:variant>
      <vt:variant>
        <vt:i4>0</vt:i4>
      </vt:variant>
      <vt:variant>
        <vt:i4>5</vt:i4>
      </vt:variant>
      <vt:variant>
        <vt:lpwstr/>
      </vt:variant>
      <vt:variant>
        <vt:lpwstr>tdm</vt:lpwstr>
      </vt:variant>
      <vt:variant>
        <vt:i4>6553716</vt:i4>
      </vt:variant>
      <vt:variant>
        <vt:i4>57</vt:i4>
      </vt:variant>
      <vt:variant>
        <vt:i4>0</vt:i4>
      </vt:variant>
      <vt:variant>
        <vt:i4>5</vt:i4>
      </vt:variant>
      <vt:variant>
        <vt:lpwstr/>
      </vt:variant>
      <vt:variant>
        <vt:lpwstr>tdm</vt:lpwstr>
      </vt:variant>
      <vt:variant>
        <vt:i4>6553716</vt:i4>
      </vt:variant>
      <vt:variant>
        <vt:i4>54</vt:i4>
      </vt:variant>
      <vt:variant>
        <vt:i4>0</vt:i4>
      </vt:variant>
      <vt:variant>
        <vt:i4>5</vt:i4>
      </vt:variant>
      <vt:variant>
        <vt:lpwstr/>
      </vt:variant>
      <vt:variant>
        <vt:lpwstr>tdm</vt:lpwstr>
      </vt:variant>
      <vt:variant>
        <vt:i4>6553716</vt:i4>
      </vt:variant>
      <vt:variant>
        <vt:i4>51</vt:i4>
      </vt:variant>
      <vt:variant>
        <vt:i4>0</vt:i4>
      </vt:variant>
      <vt:variant>
        <vt:i4>5</vt:i4>
      </vt:variant>
      <vt:variant>
        <vt:lpwstr/>
      </vt:variant>
      <vt:variant>
        <vt:lpwstr>tdm</vt:lpwstr>
      </vt:variant>
      <vt:variant>
        <vt:i4>6553716</vt:i4>
      </vt:variant>
      <vt:variant>
        <vt:i4>48</vt:i4>
      </vt:variant>
      <vt:variant>
        <vt:i4>0</vt:i4>
      </vt:variant>
      <vt:variant>
        <vt:i4>5</vt:i4>
      </vt:variant>
      <vt:variant>
        <vt:lpwstr/>
      </vt:variant>
      <vt:variant>
        <vt:lpwstr>tdm</vt:lpwstr>
      </vt:variant>
      <vt:variant>
        <vt:i4>6553716</vt:i4>
      </vt:variant>
      <vt:variant>
        <vt:i4>45</vt:i4>
      </vt:variant>
      <vt:variant>
        <vt:i4>0</vt:i4>
      </vt:variant>
      <vt:variant>
        <vt:i4>5</vt:i4>
      </vt:variant>
      <vt:variant>
        <vt:lpwstr/>
      </vt:variant>
      <vt:variant>
        <vt:lpwstr>tdm</vt:lpwstr>
      </vt:variant>
      <vt:variant>
        <vt:i4>983058</vt:i4>
      </vt:variant>
      <vt:variant>
        <vt:i4>42</vt:i4>
      </vt:variant>
      <vt:variant>
        <vt:i4>0</vt:i4>
      </vt:variant>
      <vt:variant>
        <vt:i4>5</vt:i4>
      </vt:variant>
      <vt:variant>
        <vt:lpwstr/>
      </vt:variant>
      <vt:variant>
        <vt:lpwstr>Egalite_des_chances_education_biblio</vt:lpwstr>
      </vt:variant>
      <vt:variant>
        <vt:i4>1769478</vt:i4>
      </vt:variant>
      <vt:variant>
        <vt:i4>39</vt:i4>
      </vt:variant>
      <vt:variant>
        <vt:i4>0</vt:i4>
      </vt:variant>
      <vt:variant>
        <vt:i4>5</vt:i4>
      </vt:variant>
      <vt:variant>
        <vt:lpwstr/>
      </vt:variant>
      <vt:variant>
        <vt:lpwstr>Egalite_des_chances_education_conclusion</vt:lpwstr>
      </vt:variant>
      <vt:variant>
        <vt:i4>6619259</vt:i4>
      </vt:variant>
      <vt:variant>
        <vt:i4>36</vt:i4>
      </vt:variant>
      <vt:variant>
        <vt:i4>0</vt:i4>
      </vt:variant>
      <vt:variant>
        <vt:i4>5</vt:i4>
      </vt:variant>
      <vt:variant>
        <vt:lpwstr/>
      </vt:variant>
      <vt:variant>
        <vt:lpwstr>Egalite_des_chances_education_3</vt:lpwstr>
      </vt:variant>
      <vt:variant>
        <vt:i4>6619259</vt:i4>
      </vt:variant>
      <vt:variant>
        <vt:i4>33</vt:i4>
      </vt:variant>
      <vt:variant>
        <vt:i4>0</vt:i4>
      </vt:variant>
      <vt:variant>
        <vt:i4>5</vt:i4>
      </vt:variant>
      <vt:variant>
        <vt:lpwstr/>
      </vt:variant>
      <vt:variant>
        <vt:lpwstr>Egalite_des_chances_education_2</vt:lpwstr>
      </vt:variant>
      <vt:variant>
        <vt:i4>6619259</vt:i4>
      </vt:variant>
      <vt:variant>
        <vt:i4>30</vt:i4>
      </vt:variant>
      <vt:variant>
        <vt:i4>0</vt:i4>
      </vt:variant>
      <vt:variant>
        <vt:i4>5</vt:i4>
      </vt:variant>
      <vt:variant>
        <vt:lpwstr/>
      </vt:variant>
      <vt:variant>
        <vt:lpwstr>Egalite_des_chances_education_1</vt:lpwstr>
      </vt:variant>
      <vt:variant>
        <vt:i4>7929958</vt:i4>
      </vt:variant>
      <vt:variant>
        <vt:i4>27</vt:i4>
      </vt:variant>
      <vt:variant>
        <vt:i4>0</vt:i4>
      </vt:variant>
      <vt:variant>
        <vt:i4>5</vt:i4>
      </vt:variant>
      <vt:variant>
        <vt:lpwstr/>
      </vt:variant>
      <vt:variant>
        <vt:lpwstr>Egalite_des_chances_education_intro</vt:lpwstr>
      </vt:variant>
      <vt:variant>
        <vt:i4>6881282</vt:i4>
      </vt:variant>
      <vt:variant>
        <vt:i4>24</vt:i4>
      </vt:variant>
      <vt:variant>
        <vt:i4>0</vt:i4>
      </vt:variant>
      <vt:variant>
        <vt:i4>5</vt:i4>
      </vt:variant>
      <vt:variant>
        <vt:lpwstr>mailto:voyer@magellan.umontreal.ca</vt:lpwstr>
      </vt:variant>
      <vt:variant>
        <vt:lpwstr/>
      </vt:variant>
      <vt:variant>
        <vt:i4>4784165</vt:i4>
      </vt:variant>
      <vt:variant>
        <vt:i4>21</vt:i4>
      </vt:variant>
      <vt:variant>
        <vt:i4>0</vt:i4>
      </vt:variant>
      <vt:variant>
        <vt:i4>5</vt:i4>
      </vt:variant>
      <vt:variant>
        <vt:lpwstr>mailto:lessarcl@scedu.umontreal.ca</vt:lpwstr>
      </vt:variant>
      <vt:variant>
        <vt:lpwstr/>
      </vt:variant>
      <vt:variant>
        <vt:i4>5308456</vt:i4>
      </vt:variant>
      <vt:variant>
        <vt:i4>18</vt:i4>
      </vt:variant>
      <vt:variant>
        <vt:i4>0</vt:i4>
      </vt:variant>
      <vt:variant>
        <vt:i4>5</vt:i4>
      </vt:variant>
      <vt:variant>
        <vt:lpwstr>mailto:claude.lessard@umontreal.ca</vt:lpwstr>
      </vt:variant>
      <vt:variant>
        <vt:lpwstr/>
      </vt:variant>
      <vt:variant>
        <vt:i4>2097274</vt:i4>
      </vt:variant>
      <vt:variant>
        <vt:i4>15</vt:i4>
      </vt:variant>
      <vt:variant>
        <vt:i4>0</vt:i4>
      </vt:variant>
      <vt:variant>
        <vt:i4>5</vt:i4>
      </vt:variant>
      <vt:variant>
        <vt:lpwstr>http://jmt-sociologue.uqac.ca/</vt:lpwstr>
      </vt:variant>
      <vt:variant>
        <vt:lpwstr/>
      </vt:variant>
      <vt:variant>
        <vt:i4>4063245</vt:i4>
      </vt:variant>
      <vt:variant>
        <vt:i4>12</vt:i4>
      </vt:variant>
      <vt:variant>
        <vt:i4>0</vt:i4>
      </vt:variant>
      <vt:variant>
        <vt:i4>5</vt:i4>
      </vt:variant>
      <vt:variant>
        <vt:lpwstr>mailto:classiques.sc.soc@gmail.com</vt:lpwstr>
      </vt:variant>
      <vt:variant>
        <vt:lpwstr/>
      </vt:variant>
      <vt:variant>
        <vt:i4>4063266</vt:i4>
      </vt:variant>
      <vt:variant>
        <vt:i4>9</vt:i4>
      </vt:variant>
      <vt:variant>
        <vt:i4>0</vt:i4>
      </vt:variant>
      <vt:variant>
        <vt:i4>5</vt:i4>
      </vt:variant>
      <vt:variant>
        <vt:lpwstr>http://classiques.uqac.ca/</vt:lpwstr>
      </vt:variant>
      <vt:variant>
        <vt:lpwstr/>
      </vt:variant>
      <vt:variant>
        <vt:i4>3801204</vt:i4>
      </vt:variant>
      <vt:variant>
        <vt:i4>6</vt:i4>
      </vt:variant>
      <vt:variant>
        <vt:i4>0</vt:i4>
      </vt:variant>
      <vt:variant>
        <vt:i4>5</vt:i4>
      </vt:variant>
      <vt:variant>
        <vt:lpwstr>https://classiques.uqam.ca/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“L’égalité des chances en éducation : du volontarisme au renoncement.” </dc:title>
  <dc:subject/>
  <dc:creator>Claude Lessard, 2000.</dc:creator>
  <cp:keywords>classiques.sc.soc@gmail.com</cp:keywords>
  <cp:lastModifiedBy>jean-marie tremblay</cp:lastModifiedBy>
  <cp:revision>2</cp:revision>
  <cp:lastPrinted>2001-08-26T19:33:00Z</cp:lastPrinted>
  <dcterms:created xsi:type="dcterms:W3CDTF">2024-09-29T17:37:00Z</dcterms:created>
  <dcterms:modified xsi:type="dcterms:W3CDTF">2024-09-29T17:37:00Z</dcterms:modified>
  <cp:category>jean-marie tremblay, sociologue, fondateur, 1993.</cp:category>
</cp:coreProperties>
</file>