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B92328" w:rsidRPr="00E07116" w14:paraId="19C3A391" w14:textId="77777777">
        <w:tblPrEx>
          <w:tblCellMar>
            <w:top w:w="0" w:type="dxa"/>
            <w:bottom w:w="0" w:type="dxa"/>
          </w:tblCellMar>
        </w:tblPrEx>
        <w:tc>
          <w:tcPr>
            <w:tcW w:w="9160" w:type="dxa"/>
            <w:shd w:val="clear" w:color="auto" w:fill="EEECE1"/>
          </w:tcPr>
          <w:p w14:paraId="2E104A9F" w14:textId="77777777" w:rsidR="00B92328" w:rsidRPr="00E07116" w:rsidRDefault="00B92328" w:rsidP="00B92328">
            <w:pPr>
              <w:pStyle w:val="En-tte"/>
              <w:tabs>
                <w:tab w:val="clear" w:pos="4320"/>
                <w:tab w:val="clear" w:pos="8640"/>
              </w:tabs>
              <w:rPr>
                <w:rFonts w:ascii="Times New Roman" w:hAnsi="Times New Roman"/>
                <w:sz w:val="28"/>
                <w:lang w:val="en-CA" w:bidi="ar-SA"/>
              </w:rPr>
            </w:pPr>
          </w:p>
          <w:p w14:paraId="420B8EB4" w14:textId="77777777" w:rsidR="00B92328" w:rsidRPr="00E07116" w:rsidRDefault="00B92328">
            <w:pPr>
              <w:ind w:firstLine="0"/>
              <w:jc w:val="center"/>
              <w:rPr>
                <w:b/>
                <w:lang w:bidi="ar-SA"/>
              </w:rPr>
            </w:pPr>
          </w:p>
          <w:p w14:paraId="506E5A2B" w14:textId="77777777" w:rsidR="00B92328" w:rsidRPr="00E07116" w:rsidRDefault="00B92328">
            <w:pPr>
              <w:ind w:firstLine="0"/>
              <w:jc w:val="center"/>
              <w:rPr>
                <w:b/>
                <w:lang w:bidi="ar-SA"/>
              </w:rPr>
            </w:pPr>
          </w:p>
          <w:p w14:paraId="3486081A" w14:textId="77777777" w:rsidR="00B92328" w:rsidRDefault="00B92328" w:rsidP="00B92328">
            <w:pPr>
              <w:ind w:firstLine="0"/>
              <w:jc w:val="center"/>
              <w:rPr>
                <w:b/>
                <w:sz w:val="20"/>
                <w:lang w:bidi="ar-SA"/>
              </w:rPr>
            </w:pPr>
          </w:p>
          <w:p w14:paraId="14F1972D" w14:textId="77777777" w:rsidR="00B92328" w:rsidRDefault="00B92328" w:rsidP="00B92328">
            <w:pPr>
              <w:ind w:firstLine="0"/>
              <w:jc w:val="center"/>
              <w:rPr>
                <w:b/>
                <w:sz w:val="36"/>
              </w:rPr>
            </w:pPr>
            <w:r>
              <w:rPr>
                <w:sz w:val="36"/>
              </w:rPr>
              <w:t>Claude Lessard</w:t>
            </w:r>
          </w:p>
          <w:p w14:paraId="13416900" w14:textId="77777777" w:rsidR="00B92328" w:rsidRDefault="00B92328" w:rsidP="00B92328">
            <w:pPr>
              <w:ind w:firstLine="0"/>
              <w:jc w:val="center"/>
              <w:rPr>
                <w:sz w:val="20"/>
                <w:lang w:bidi="ar-SA"/>
              </w:rPr>
            </w:pPr>
            <w:r>
              <w:rPr>
                <w:sz w:val="20"/>
                <w:lang w:bidi="ar-SA"/>
              </w:rPr>
              <w:t>Professeur titulaire, Faculté d’éducation, Université de Montréal</w:t>
            </w:r>
          </w:p>
          <w:p w14:paraId="4F65DBB2" w14:textId="77777777" w:rsidR="00B92328" w:rsidRPr="00F3780C" w:rsidRDefault="00B92328" w:rsidP="00B92328">
            <w:pPr>
              <w:ind w:firstLine="0"/>
              <w:jc w:val="center"/>
              <w:rPr>
                <w:sz w:val="20"/>
                <w:lang w:bidi="ar-SA"/>
              </w:rPr>
            </w:pPr>
          </w:p>
          <w:p w14:paraId="11AA2C6F" w14:textId="77777777" w:rsidR="00B92328" w:rsidRPr="006F0F90" w:rsidRDefault="00B92328" w:rsidP="00B92328">
            <w:pPr>
              <w:pStyle w:val="Corpsdetexte"/>
              <w:widowControl w:val="0"/>
              <w:spacing w:before="0" w:after="0"/>
              <w:rPr>
                <w:sz w:val="44"/>
                <w:lang w:val="fr-CA" w:bidi="ar-SA"/>
              </w:rPr>
            </w:pPr>
            <w:r w:rsidRPr="006F0F90">
              <w:rPr>
                <w:sz w:val="44"/>
                <w:lang w:val="fr-CA" w:bidi="ar-SA"/>
              </w:rPr>
              <w:t>(2016)</w:t>
            </w:r>
          </w:p>
          <w:p w14:paraId="48775FF6" w14:textId="77777777" w:rsidR="00B92328" w:rsidRPr="006F0F90" w:rsidRDefault="00B92328" w:rsidP="00B92328">
            <w:pPr>
              <w:pStyle w:val="Corpsdetexte"/>
              <w:widowControl w:val="0"/>
              <w:spacing w:before="0" w:after="0"/>
              <w:rPr>
                <w:color w:val="FF0000"/>
                <w:sz w:val="24"/>
                <w:lang w:val="fr-CA" w:bidi="ar-SA"/>
              </w:rPr>
            </w:pPr>
          </w:p>
          <w:p w14:paraId="26A93EB4" w14:textId="77777777" w:rsidR="00B92328" w:rsidRPr="006F0F90" w:rsidRDefault="00B92328" w:rsidP="00B92328">
            <w:pPr>
              <w:pStyle w:val="Corpsdetexte"/>
              <w:widowControl w:val="0"/>
              <w:spacing w:before="0" w:after="0"/>
              <w:rPr>
                <w:color w:val="FF0000"/>
                <w:sz w:val="24"/>
                <w:lang w:val="fr-CA" w:bidi="ar-SA"/>
              </w:rPr>
            </w:pPr>
          </w:p>
          <w:p w14:paraId="45D74D2B" w14:textId="77777777" w:rsidR="00B92328" w:rsidRPr="006F0F90" w:rsidRDefault="00B92328" w:rsidP="00B92328">
            <w:pPr>
              <w:pStyle w:val="Corpsdetexte"/>
              <w:widowControl w:val="0"/>
              <w:spacing w:before="0" w:after="0"/>
              <w:rPr>
                <w:color w:val="FF0000"/>
                <w:sz w:val="24"/>
                <w:lang w:val="fr-CA" w:bidi="ar-SA"/>
              </w:rPr>
            </w:pPr>
          </w:p>
          <w:p w14:paraId="6FB832ED" w14:textId="77777777" w:rsidR="00B92328" w:rsidRPr="006F0F90" w:rsidRDefault="00B92328" w:rsidP="00B92328">
            <w:pPr>
              <w:pStyle w:val="Titlest"/>
              <w:rPr>
                <w:lang w:val="fr-CA"/>
              </w:rPr>
            </w:pPr>
            <w:r w:rsidRPr="006F0F90">
              <w:rPr>
                <w:lang w:val="fr-CA"/>
              </w:rPr>
              <w:t>“Les politiques étatiques</w:t>
            </w:r>
            <w:r w:rsidRPr="006F0F90">
              <w:rPr>
                <w:lang w:val="fr-CA"/>
              </w:rPr>
              <w:br/>
              <w:t>et l’action publique</w:t>
            </w:r>
            <w:r w:rsidRPr="006F0F90">
              <w:rPr>
                <w:lang w:val="fr-CA"/>
              </w:rPr>
              <w:br/>
              <w:t>en éducation.</w:t>
            </w:r>
          </w:p>
          <w:p w14:paraId="088692CE" w14:textId="77777777" w:rsidR="00B92328" w:rsidRPr="006F0F90" w:rsidRDefault="00B92328" w:rsidP="00B92328">
            <w:pPr>
              <w:pStyle w:val="Titlest20"/>
              <w:rPr>
                <w:lang w:val="fr-CA"/>
              </w:rPr>
            </w:pPr>
            <w:r w:rsidRPr="006F0F90">
              <w:rPr>
                <w:lang w:val="fr-CA"/>
              </w:rPr>
              <w:t>L’évolution des regards</w:t>
            </w:r>
            <w:r w:rsidRPr="006F0F90">
              <w:rPr>
                <w:lang w:val="fr-CA"/>
              </w:rPr>
              <w:br/>
              <w:t>qui les produisent et en rendent compte.”</w:t>
            </w:r>
          </w:p>
          <w:p w14:paraId="2DBAA11C" w14:textId="77777777" w:rsidR="00B92328" w:rsidRDefault="00B92328" w:rsidP="00B92328">
            <w:pPr>
              <w:widowControl w:val="0"/>
              <w:ind w:firstLine="0"/>
              <w:jc w:val="center"/>
              <w:rPr>
                <w:lang w:bidi="ar-SA"/>
              </w:rPr>
            </w:pPr>
          </w:p>
          <w:p w14:paraId="6BC37275" w14:textId="77777777" w:rsidR="00B92328" w:rsidRDefault="00B92328" w:rsidP="00B92328">
            <w:pPr>
              <w:widowControl w:val="0"/>
              <w:ind w:firstLine="0"/>
              <w:jc w:val="center"/>
              <w:rPr>
                <w:lang w:bidi="ar-SA"/>
              </w:rPr>
            </w:pPr>
          </w:p>
          <w:p w14:paraId="440AD0B0" w14:textId="77777777" w:rsidR="00B92328" w:rsidRDefault="00B92328" w:rsidP="00B92328">
            <w:pPr>
              <w:widowControl w:val="0"/>
              <w:ind w:firstLine="0"/>
              <w:jc w:val="center"/>
              <w:rPr>
                <w:lang w:bidi="ar-SA"/>
              </w:rPr>
            </w:pPr>
          </w:p>
          <w:p w14:paraId="6DF4D636" w14:textId="77777777" w:rsidR="00B92328" w:rsidRDefault="00B92328" w:rsidP="00B92328">
            <w:pPr>
              <w:widowControl w:val="0"/>
              <w:ind w:firstLine="0"/>
              <w:jc w:val="center"/>
              <w:rPr>
                <w:sz w:val="20"/>
                <w:lang w:bidi="ar-SA"/>
              </w:rPr>
            </w:pPr>
          </w:p>
          <w:p w14:paraId="64CAD37F" w14:textId="77777777" w:rsidR="00B92328" w:rsidRPr="00384B20" w:rsidRDefault="00B92328">
            <w:pPr>
              <w:widowControl w:val="0"/>
              <w:ind w:firstLine="0"/>
              <w:jc w:val="center"/>
              <w:rPr>
                <w:sz w:val="20"/>
                <w:lang w:bidi="ar-SA"/>
              </w:rPr>
            </w:pPr>
          </w:p>
          <w:p w14:paraId="54208EF8" w14:textId="77777777" w:rsidR="00B92328" w:rsidRPr="00384B20" w:rsidRDefault="00B92328">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0019A626" w14:textId="77777777" w:rsidR="00B92328" w:rsidRPr="00E07116" w:rsidRDefault="00B92328">
            <w:pPr>
              <w:widowControl w:val="0"/>
              <w:ind w:firstLine="0"/>
              <w:jc w:val="both"/>
              <w:rPr>
                <w:lang w:bidi="ar-SA"/>
              </w:rPr>
            </w:pPr>
          </w:p>
          <w:p w14:paraId="7307C26A" w14:textId="77777777" w:rsidR="00B92328" w:rsidRPr="00E07116" w:rsidRDefault="00B92328">
            <w:pPr>
              <w:widowControl w:val="0"/>
              <w:ind w:firstLine="0"/>
              <w:jc w:val="both"/>
              <w:rPr>
                <w:lang w:bidi="ar-SA"/>
              </w:rPr>
            </w:pPr>
          </w:p>
          <w:p w14:paraId="0BBA48B6" w14:textId="77777777" w:rsidR="00B92328" w:rsidRDefault="00B92328">
            <w:pPr>
              <w:widowControl w:val="0"/>
              <w:ind w:firstLine="0"/>
              <w:jc w:val="both"/>
              <w:rPr>
                <w:lang w:bidi="ar-SA"/>
              </w:rPr>
            </w:pPr>
          </w:p>
          <w:p w14:paraId="0484141C" w14:textId="77777777" w:rsidR="00B92328" w:rsidRDefault="00B92328">
            <w:pPr>
              <w:widowControl w:val="0"/>
              <w:ind w:firstLine="0"/>
              <w:jc w:val="both"/>
              <w:rPr>
                <w:lang w:bidi="ar-SA"/>
              </w:rPr>
            </w:pPr>
          </w:p>
          <w:p w14:paraId="5A042D2B" w14:textId="77777777" w:rsidR="00B92328" w:rsidRDefault="00B92328">
            <w:pPr>
              <w:widowControl w:val="0"/>
              <w:ind w:firstLine="0"/>
              <w:jc w:val="both"/>
              <w:rPr>
                <w:lang w:bidi="ar-SA"/>
              </w:rPr>
            </w:pPr>
          </w:p>
          <w:p w14:paraId="6D45B0E5" w14:textId="77777777" w:rsidR="00B92328" w:rsidRDefault="00B92328">
            <w:pPr>
              <w:widowControl w:val="0"/>
              <w:ind w:firstLine="0"/>
              <w:jc w:val="both"/>
              <w:rPr>
                <w:lang w:bidi="ar-SA"/>
              </w:rPr>
            </w:pPr>
          </w:p>
          <w:p w14:paraId="25A03F13" w14:textId="77777777" w:rsidR="00B92328" w:rsidRPr="00E07116" w:rsidRDefault="00B92328">
            <w:pPr>
              <w:widowControl w:val="0"/>
              <w:ind w:firstLine="0"/>
              <w:jc w:val="both"/>
              <w:rPr>
                <w:lang w:bidi="ar-SA"/>
              </w:rPr>
            </w:pPr>
          </w:p>
          <w:p w14:paraId="0FA07560" w14:textId="77777777" w:rsidR="00B92328" w:rsidRPr="00E07116" w:rsidRDefault="00B92328">
            <w:pPr>
              <w:ind w:firstLine="0"/>
              <w:jc w:val="both"/>
              <w:rPr>
                <w:lang w:bidi="ar-SA"/>
              </w:rPr>
            </w:pPr>
          </w:p>
        </w:tc>
      </w:tr>
    </w:tbl>
    <w:p w14:paraId="0166B44B" w14:textId="77777777" w:rsidR="00B92328" w:rsidRDefault="00B92328" w:rsidP="00B92328">
      <w:pPr>
        <w:ind w:firstLine="0"/>
        <w:jc w:val="both"/>
      </w:pPr>
      <w:r w:rsidRPr="00E07116">
        <w:br w:type="page"/>
      </w:r>
    </w:p>
    <w:p w14:paraId="5C1F40B7" w14:textId="77777777" w:rsidR="00B92328" w:rsidRDefault="00B92328" w:rsidP="00B92328">
      <w:pPr>
        <w:ind w:firstLine="0"/>
        <w:jc w:val="both"/>
      </w:pPr>
    </w:p>
    <w:p w14:paraId="36029169" w14:textId="77777777" w:rsidR="00B92328" w:rsidRDefault="00B92328" w:rsidP="00B92328">
      <w:pPr>
        <w:ind w:firstLine="0"/>
        <w:jc w:val="both"/>
      </w:pPr>
    </w:p>
    <w:p w14:paraId="1B9141CA" w14:textId="77777777" w:rsidR="00B92328" w:rsidRDefault="00B92328" w:rsidP="00B92328">
      <w:pPr>
        <w:ind w:firstLine="0"/>
        <w:jc w:val="both"/>
      </w:pPr>
    </w:p>
    <w:p w14:paraId="2E95914A" w14:textId="77777777" w:rsidR="00B92328" w:rsidRDefault="002A7552" w:rsidP="00B92328">
      <w:pPr>
        <w:ind w:firstLine="0"/>
        <w:jc w:val="right"/>
      </w:pPr>
      <w:r>
        <w:rPr>
          <w:noProof/>
        </w:rPr>
        <w:drawing>
          <wp:inline distT="0" distB="0" distL="0" distR="0" wp14:anchorId="12E79DC1" wp14:editId="5A9BAE48">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AF3927C" w14:textId="77777777" w:rsidR="00B92328" w:rsidRDefault="00B92328" w:rsidP="00B92328">
      <w:pPr>
        <w:ind w:firstLine="0"/>
        <w:jc w:val="right"/>
      </w:pPr>
      <w:hyperlink r:id="rId9" w:history="1">
        <w:r w:rsidRPr="00302466">
          <w:rPr>
            <w:rStyle w:val="Hyperlien"/>
          </w:rPr>
          <w:t>http://classiques.uqac.ca/</w:t>
        </w:r>
      </w:hyperlink>
      <w:r>
        <w:t xml:space="preserve"> </w:t>
      </w:r>
    </w:p>
    <w:p w14:paraId="2D476747" w14:textId="77777777" w:rsidR="00B92328" w:rsidRDefault="00B92328" w:rsidP="00B92328">
      <w:pPr>
        <w:ind w:firstLine="0"/>
        <w:jc w:val="both"/>
      </w:pPr>
    </w:p>
    <w:p w14:paraId="2751EC88" w14:textId="77777777" w:rsidR="00B92328" w:rsidRDefault="00B92328" w:rsidP="00B92328">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0CEBD9CD" w14:textId="77777777" w:rsidR="00B92328" w:rsidRDefault="00B92328" w:rsidP="00B92328">
      <w:pPr>
        <w:ind w:firstLine="0"/>
        <w:jc w:val="both"/>
      </w:pPr>
    </w:p>
    <w:p w14:paraId="4F0F5062" w14:textId="77777777" w:rsidR="00B92328" w:rsidRDefault="00B92328" w:rsidP="00B92328">
      <w:pPr>
        <w:ind w:firstLine="0"/>
        <w:jc w:val="both"/>
      </w:pPr>
    </w:p>
    <w:p w14:paraId="198BA150" w14:textId="77777777" w:rsidR="00B92328" w:rsidRDefault="002A7552" w:rsidP="00B92328">
      <w:pPr>
        <w:ind w:firstLine="0"/>
        <w:jc w:val="both"/>
      </w:pPr>
      <w:r>
        <w:rPr>
          <w:noProof/>
        </w:rPr>
        <w:drawing>
          <wp:inline distT="0" distB="0" distL="0" distR="0" wp14:anchorId="2179F0B3" wp14:editId="5E13D61F">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1CB82825" w14:textId="77777777" w:rsidR="00B92328" w:rsidRDefault="00B92328" w:rsidP="00B92328">
      <w:pPr>
        <w:ind w:firstLine="0"/>
        <w:jc w:val="both"/>
      </w:pPr>
      <w:hyperlink r:id="rId11" w:history="1">
        <w:r w:rsidRPr="00302466">
          <w:rPr>
            <w:rStyle w:val="Hyperlien"/>
          </w:rPr>
          <w:t>http://bibliotheque.uqac.ca/</w:t>
        </w:r>
      </w:hyperlink>
      <w:r>
        <w:t xml:space="preserve"> </w:t>
      </w:r>
    </w:p>
    <w:p w14:paraId="5FE8E21D" w14:textId="77777777" w:rsidR="00B92328" w:rsidRDefault="00B92328" w:rsidP="00B92328">
      <w:pPr>
        <w:ind w:firstLine="0"/>
        <w:jc w:val="both"/>
      </w:pPr>
    </w:p>
    <w:p w14:paraId="0437681A" w14:textId="77777777" w:rsidR="00B92328" w:rsidRDefault="00B92328" w:rsidP="00B92328">
      <w:pPr>
        <w:ind w:firstLine="0"/>
        <w:jc w:val="both"/>
      </w:pPr>
    </w:p>
    <w:p w14:paraId="5CA160B2" w14:textId="77777777" w:rsidR="00B92328" w:rsidRDefault="00B92328" w:rsidP="00B92328">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36076FCC" w14:textId="77777777" w:rsidR="00B92328" w:rsidRPr="00E07116" w:rsidRDefault="00B92328" w:rsidP="00B92328">
      <w:pPr>
        <w:widowControl w:val="0"/>
        <w:autoSpaceDE w:val="0"/>
        <w:autoSpaceDN w:val="0"/>
        <w:adjustRightInd w:val="0"/>
        <w:rPr>
          <w:szCs w:val="32"/>
        </w:rPr>
      </w:pPr>
      <w:r w:rsidRPr="00E07116">
        <w:br w:type="page"/>
      </w:r>
    </w:p>
    <w:p w14:paraId="5658A47F" w14:textId="77777777" w:rsidR="00B92328" w:rsidRPr="005B6592" w:rsidRDefault="00B92328">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21AB8F9A" w14:textId="77777777" w:rsidR="00B92328" w:rsidRPr="00E07116" w:rsidRDefault="00B92328">
      <w:pPr>
        <w:widowControl w:val="0"/>
        <w:autoSpaceDE w:val="0"/>
        <w:autoSpaceDN w:val="0"/>
        <w:adjustRightInd w:val="0"/>
        <w:rPr>
          <w:szCs w:val="32"/>
        </w:rPr>
      </w:pPr>
    </w:p>
    <w:p w14:paraId="4DB0DD43" w14:textId="77777777" w:rsidR="00B92328" w:rsidRPr="00E07116" w:rsidRDefault="00B92328">
      <w:pPr>
        <w:widowControl w:val="0"/>
        <w:autoSpaceDE w:val="0"/>
        <w:autoSpaceDN w:val="0"/>
        <w:adjustRightInd w:val="0"/>
        <w:jc w:val="both"/>
        <w:rPr>
          <w:color w:val="1C1C1C"/>
          <w:szCs w:val="26"/>
        </w:rPr>
      </w:pPr>
    </w:p>
    <w:p w14:paraId="152536C6" w14:textId="77777777" w:rsidR="00B92328" w:rsidRPr="00E07116" w:rsidRDefault="00B92328">
      <w:pPr>
        <w:widowControl w:val="0"/>
        <w:autoSpaceDE w:val="0"/>
        <w:autoSpaceDN w:val="0"/>
        <w:adjustRightInd w:val="0"/>
        <w:jc w:val="both"/>
        <w:rPr>
          <w:color w:val="1C1C1C"/>
          <w:szCs w:val="26"/>
        </w:rPr>
      </w:pPr>
    </w:p>
    <w:p w14:paraId="4FB2FED4" w14:textId="77777777" w:rsidR="00B92328" w:rsidRPr="00E07116" w:rsidRDefault="00B92328">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20E6EE00" w14:textId="77777777" w:rsidR="00B92328" w:rsidRPr="00E07116" w:rsidRDefault="00B92328">
      <w:pPr>
        <w:widowControl w:val="0"/>
        <w:autoSpaceDE w:val="0"/>
        <w:autoSpaceDN w:val="0"/>
        <w:adjustRightInd w:val="0"/>
        <w:jc w:val="both"/>
        <w:rPr>
          <w:color w:val="1C1C1C"/>
          <w:szCs w:val="26"/>
        </w:rPr>
      </w:pPr>
    </w:p>
    <w:p w14:paraId="56452774" w14:textId="77777777" w:rsidR="00B92328" w:rsidRPr="00E07116" w:rsidRDefault="00B92328" w:rsidP="00B92328">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3607627C" w14:textId="77777777" w:rsidR="00B92328" w:rsidRPr="00E07116" w:rsidRDefault="00B92328" w:rsidP="00B92328">
      <w:pPr>
        <w:widowControl w:val="0"/>
        <w:autoSpaceDE w:val="0"/>
        <w:autoSpaceDN w:val="0"/>
        <w:adjustRightInd w:val="0"/>
        <w:jc w:val="both"/>
        <w:rPr>
          <w:color w:val="1C1C1C"/>
          <w:szCs w:val="26"/>
        </w:rPr>
      </w:pPr>
    </w:p>
    <w:p w14:paraId="545A049D" w14:textId="77777777" w:rsidR="00B92328" w:rsidRPr="00E07116" w:rsidRDefault="00B92328" w:rsidP="00B92328">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1C6FE583" w14:textId="77777777" w:rsidR="00B92328" w:rsidRPr="00E07116" w:rsidRDefault="00B92328" w:rsidP="00B92328">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0BC48A57" w14:textId="77777777" w:rsidR="00B92328" w:rsidRPr="00E07116" w:rsidRDefault="00B92328" w:rsidP="00B92328">
      <w:pPr>
        <w:widowControl w:val="0"/>
        <w:autoSpaceDE w:val="0"/>
        <w:autoSpaceDN w:val="0"/>
        <w:adjustRightInd w:val="0"/>
        <w:jc w:val="both"/>
        <w:rPr>
          <w:color w:val="1C1C1C"/>
          <w:szCs w:val="26"/>
        </w:rPr>
      </w:pPr>
    </w:p>
    <w:p w14:paraId="0DFBE47B" w14:textId="77777777" w:rsidR="00B92328" w:rsidRPr="00E07116" w:rsidRDefault="00B92328">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1378F0FE" w14:textId="77777777" w:rsidR="00B92328" w:rsidRPr="00E07116" w:rsidRDefault="00B92328">
      <w:pPr>
        <w:widowControl w:val="0"/>
        <w:autoSpaceDE w:val="0"/>
        <w:autoSpaceDN w:val="0"/>
        <w:adjustRightInd w:val="0"/>
        <w:jc w:val="both"/>
        <w:rPr>
          <w:color w:val="1C1C1C"/>
          <w:szCs w:val="26"/>
        </w:rPr>
      </w:pPr>
    </w:p>
    <w:p w14:paraId="21C1FD7E" w14:textId="77777777" w:rsidR="00B92328" w:rsidRPr="00E07116" w:rsidRDefault="00B92328">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2A268D9C" w14:textId="77777777" w:rsidR="00B92328" w:rsidRPr="00E07116" w:rsidRDefault="00B92328">
      <w:pPr>
        <w:rPr>
          <w:b/>
          <w:color w:val="1C1C1C"/>
          <w:szCs w:val="26"/>
        </w:rPr>
      </w:pPr>
    </w:p>
    <w:p w14:paraId="24137469" w14:textId="77777777" w:rsidR="00B92328" w:rsidRPr="00E07116" w:rsidRDefault="00B92328">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1965B8B6" w14:textId="77777777" w:rsidR="00B92328" w:rsidRPr="00E07116" w:rsidRDefault="00B92328">
      <w:pPr>
        <w:rPr>
          <w:b/>
          <w:color w:val="1C1C1C"/>
          <w:szCs w:val="26"/>
        </w:rPr>
      </w:pPr>
    </w:p>
    <w:p w14:paraId="6E6BEC6A" w14:textId="77777777" w:rsidR="00B92328" w:rsidRPr="00E07116" w:rsidRDefault="00B92328">
      <w:pPr>
        <w:rPr>
          <w:color w:val="1C1C1C"/>
          <w:szCs w:val="26"/>
        </w:rPr>
      </w:pPr>
      <w:r w:rsidRPr="00E07116">
        <w:rPr>
          <w:color w:val="1C1C1C"/>
          <w:szCs w:val="26"/>
        </w:rPr>
        <w:t>Jean-Marie Tremblay, sociologue</w:t>
      </w:r>
    </w:p>
    <w:p w14:paraId="3D599798" w14:textId="77777777" w:rsidR="00B92328" w:rsidRPr="00E07116" w:rsidRDefault="00B92328">
      <w:pPr>
        <w:rPr>
          <w:color w:val="1C1C1C"/>
          <w:szCs w:val="26"/>
        </w:rPr>
      </w:pPr>
      <w:r w:rsidRPr="00E07116">
        <w:rPr>
          <w:color w:val="1C1C1C"/>
          <w:szCs w:val="26"/>
        </w:rPr>
        <w:t>Fondateur et Président-directeur général,</w:t>
      </w:r>
    </w:p>
    <w:p w14:paraId="31196A14" w14:textId="77777777" w:rsidR="00B92328" w:rsidRPr="00E07116" w:rsidRDefault="00B92328">
      <w:pPr>
        <w:rPr>
          <w:color w:val="000080"/>
        </w:rPr>
      </w:pPr>
      <w:r w:rsidRPr="00E07116">
        <w:rPr>
          <w:color w:val="000080"/>
          <w:szCs w:val="26"/>
        </w:rPr>
        <w:t>LES CLASSIQUES DES SCIENCES SOCIALES.</w:t>
      </w:r>
    </w:p>
    <w:p w14:paraId="37073C29" w14:textId="77777777" w:rsidR="00B92328" w:rsidRPr="00CF4C8E" w:rsidRDefault="00B92328" w:rsidP="00B92328">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2B9BC1E5" w14:textId="77777777" w:rsidR="00B92328" w:rsidRPr="00CF4C8E" w:rsidRDefault="00B92328" w:rsidP="00B92328">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116A2F3B" w14:textId="77777777" w:rsidR="00B92328" w:rsidRPr="00CF4C8E" w:rsidRDefault="00B92328" w:rsidP="00B92328">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31A2B763" w14:textId="77777777" w:rsidR="00B92328" w:rsidRPr="00CF4C8E" w:rsidRDefault="00B92328" w:rsidP="00B92328">
      <w:pPr>
        <w:ind w:left="20" w:hanging="20"/>
        <w:jc w:val="both"/>
        <w:rPr>
          <w:sz w:val="24"/>
        </w:rPr>
      </w:pPr>
      <w:r w:rsidRPr="00CF4C8E">
        <w:rPr>
          <w:sz w:val="24"/>
        </w:rPr>
        <w:t>à partir du texte de :</w:t>
      </w:r>
    </w:p>
    <w:p w14:paraId="4A621958" w14:textId="77777777" w:rsidR="00B92328" w:rsidRDefault="00B92328" w:rsidP="00B92328">
      <w:pPr>
        <w:ind w:firstLine="0"/>
        <w:jc w:val="both"/>
        <w:rPr>
          <w:sz w:val="24"/>
        </w:rPr>
      </w:pPr>
    </w:p>
    <w:p w14:paraId="307330A4" w14:textId="77777777" w:rsidR="00B92328" w:rsidRPr="00384B20" w:rsidRDefault="00B92328" w:rsidP="00B92328">
      <w:pPr>
        <w:ind w:firstLine="0"/>
        <w:jc w:val="both"/>
        <w:rPr>
          <w:sz w:val="24"/>
        </w:rPr>
      </w:pPr>
    </w:p>
    <w:p w14:paraId="4E1DDE17" w14:textId="77777777" w:rsidR="00B92328" w:rsidRPr="00E07116" w:rsidRDefault="00B92328" w:rsidP="00B92328">
      <w:pPr>
        <w:ind w:left="20" w:firstLine="340"/>
        <w:jc w:val="both"/>
      </w:pPr>
      <w:r>
        <w:t>Claude Lessard</w:t>
      </w:r>
    </w:p>
    <w:p w14:paraId="6ADE0260" w14:textId="77777777" w:rsidR="00B92328" w:rsidRPr="00E07116" w:rsidRDefault="00B92328" w:rsidP="00B92328">
      <w:pPr>
        <w:ind w:left="20" w:firstLine="340"/>
        <w:jc w:val="both"/>
      </w:pPr>
    </w:p>
    <w:p w14:paraId="620E1DE6" w14:textId="77777777" w:rsidR="00B92328" w:rsidRPr="00056330" w:rsidRDefault="00B92328" w:rsidP="00B92328">
      <w:pPr>
        <w:jc w:val="both"/>
        <w:rPr>
          <w:b/>
          <w:color w:val="000080"/>
        </w:rPr>
      </w:pPr>
      <w:r w:rsidRPr="00056330">
        <w:rPr>
          <w:b/>
          <w:color w:val="000080"/>
        </w:rPr>
        <w:t>“Les politiques étatiques</w:t>
      </w:r>
      <w:r>
        <w:rPr>
          <w:b/>
          <w:color w:val="000080"/>
        </w:rPr>
        <w:t xml:space="preserve"> </w:t>
      </w:r>
      <w:r w:rsidRPr="00056330">
        <w:rPr>
          <w:b/>
          <w:color w:val="000080"/>
        </w:rPr>
        <w:t>et l’action publique</w:t>
      </w:r>
      <w:r>
        <w:rPr>
          <w:b/>
          <w:color w:val="000080"/>
        </w:rPr>
        <w:t xml:space="preserve"> </w:t>
      </w:r>
      <w:r w:rsidRPr="00056330">
        <w:rPr>
          <w:b/>
          <w:color w:val="000080"/>
        </w:rPr>
        <w:t>en éducation.</w:t>
      </w:r>
    </w:p>
    <w:p w14:paraId="529DF8AA" w14:textId="77777777" w:rsidR="00B92328" w:rsidRPr="00056330" w:rsidRDefault="00B92328" w:rsidP="00B92328">
      <w:pPr>
        <w:jc w:val="both"/>
        <w:rPr>
          <w:b/>
          <w:color w:val="000080"/>
        </w:rPr>
      </w:pPr>
      <w:r w:rsidRPr="00056330">
        <w:rPr>
          <w:i/>
          <w:color w:val="000080"/>
        </w:rPr>
        <w:t>L’évolution des regards qui les produisent et en rendent com</w:t>
      </w:r>
      <w:r w:rsidRPr="00056330">
        <w:rPr>
          <w:i/>
          <w:color w:val="000080"/>
        </w:rPr>
        <w:t>p</w:t>
      </w:r>
      <w:r w:rsidRPr="00056330">
        <w:rPr>
          <w:i/>
          <w:color w:val="000080"/>
        </w:rPr>
        <w:t>te</w:t>
      </w:r>
      <w:r w:rsidRPr="00056330">
        <w:rPr>
          <w:b/>
          <w:color w:val="000080"/>
        </w:rPr>
        <w:t>.”</w:t>
      </w:r>
    </w:p>
    <w:p w14:paraId="1159721E" w14:textId="77777777" w:rsidR="00B92328" w:rsidRPr="00E5223B" w:rsidRDefault="00B92328" w:rsidP="00B92328">
      <w:pPr>
        <w:jc w:val="both"/>
        <w:rPr>
          <w:b/>
          <w:color w:val="000080"/>
        </w:rPr>
      </w:pPr>
    </w:p>
    <w:p w14:paraId="2F7BB301" w14:textId="77777777" w:rsidR="00B92328" w:rsidRPr="00C740C0" w:rsidRDefault="00B92328" w:rsidP="00B92328">
      <w:pPr>
        <w:jc w:val="both"/>
        <w:rPr>
          <w:b/>
          <w:color w:val="000080"/>
        </w:rPr>
      </w:pPr>
    </w:p>
    <w:p w14:paraId="378EF97E" w14:textId="77777777" w:rsidR="00B92328" w:rsidRPr="00E5223B" w:rsidRDefault="00B92328" w:rsidP="00B92328">
      <w:pPr>
        <w:jc w:val="both"/>
        <w:rPr>
          <w:sz w:val="24"/>
        </w:rPr>
      </w:pPr>
      <w:r w:rsidRPr="009073CB">
        <w:t xml:space="preserve">In </w:t>
      </w:r>
      <w:r>
        <w:t xml:space="preserve">ouvrage de Claude Lessard et Pierre Doray, </w:t>
      </w:r>
      <w:r>
        <w:rPr>
          <w:b/>
          <w:i/>
        </w:rPr>
        <w:t>50 ans d’éducation au Québec</w:t>
      </w:r>
      <w:r>
        <w:t>. Chapitre 3, pp. 37-51. Québec : Les Presses de l’Université du Québec, 2016, 308 pp.</w:t>
      </w:r>
    </w:p>
    <w:p w14:paraId="03061F3C" w14:textId="77777777" w:rsidR="00B92328" w:rsidRPr="00384B20" w:rsidRDefault="00B92328" w:rsidP="00B92328">
      <w:pPr>
        <w:jc w:val="both"/>
        <w:rPr>
          <w:sz w:val="24"/>
        </w:rPr>
      </w:pPr>
    </w:p>
    <w:p w14:paraId="1CE8E6B7" w14:textId="77777777" w:rsidR="00B92328" w:rsidRPr="00384B20" w:rsidRDefault="00B92328" w:rsidP="00B92328">
      <w:pPr>
        <w:jc w:val="both"/>
        <w:rPr>
          <w:sz w:val="24"/>
        </w:rPr>
      </w:pPr>
    </w:p>
    <w:p w14:paraId="2DE7AA83" w14:textId="77777777" w:rsidR="00B92328" w:rsidRPr="00384B20" w:rsidRDefault="00B92328" w:rsidP="00B92328">
      <w:pPr>
        <w:ind w:left="20"/>
        <w:jc w:val="both"/>
        <w:rPr>
          <w:sz w:val="24"/>
        </w:rPr>
      </w:pPr>
      <w:r>
        <w:rPr>
          <w:sz w:val="24"/>
        </w:rPr>
        <w:t>Claude Lessard nous a accordé</w:t>
      </w:r>
      <w:r w:rsidRPr="00384B20">
        <w:rPr>
          <w:sz w:val="24"/>
        </w:rPr>
        <w:t xml:space="preserve">, </w:t>
      </w:r>
      <w:r>
        <w:rPr>
          <w:sz w:val="24"/>
        </w:rPr>
        <w:t>le 23 octobre  2022,</w:t>
      </w:r>
      <w:r w:rsidRPr="00384B20">
        <w:rPr>
          <w:sz w:val="24"/>
        </w:rPr>
        <w:t xml:space="preserve"> l’autoris</w:t>
      </w:r>
      <w:r w:rsidRPr="00384B20">
        <w:rPr>
          <w:sz w:val="24"/>
        </w:rPr>
        <w:t>a</w:t>
      </w:r>
      <w:r w:rsidRPr="00384B20">
        <w:rPr>
          <w:sz w:val="24"/>
        </w:rPr>
        <w:t>tion de diff</w:t>
      </w:r>
      <w:r w:rsidRPr="00384B20">
        <w:rPr>
          <w:sz w:val="24"/>
        </w:rPr>
        <w:t>u</w:t>
      </w:r>
      <w:r w:rsidRPr="00384B20">
        <w:rPr>
          <w:sz w:val="24"/>
        </w:rPr>
        <w:t xml:space="preserve">ser en </w:t>
      </w:r>
      <w:r>
        <w:rPr>
          <w:sz w:val="24"/>
        </w:rPr>
        <w:t xml:space="preserve">libre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2B853EA1" w14:textId="77777777" w:rsidR="00B92328" w:rsidRPr="00384B20" w:rsidRDefault="00B92328" w:rsidP="00B92328">
      <w:pPr>
        <w:jc w:val="both"/>
        <w:rPr>
          <w:sz w:val="24"/>
        </w:rPr>
      </w:pPr>
    </w:p>
    <w:p w14:paraId="31C07491" w14:textId="77777777" w:rsidR="00B92328" w:rsidRDefault="002A7552" w:rsidP="00B92328">
      <w:pPr>
        <w:tabs>
          <w:tab w:val="left" w:pos="3150"/>
        </w:tabs>
        <w:ind w:firstLine="0"/>
        <w:rPr>
          <w:sz w:val="24"/>
        </w:rPr>
      </w:pPr>
      <w:r w:rsidRPr="00D82ABD">
        <w:rPr>
          <w:noProof/>
          <w:sz w:val="24"/>
        </w:rPr>
        <w:drawing>
          <wp:inline distT="0" distB="0" distL="0" distR="0" wp14:anchorId="3A0A4DF6" wp14:editId="385DA305">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B92328" w:rsidRPr="00973ED4">
        <w:rPr>
          <w:sz w:val="24"/>
        </w:rPr>
        <w:t xml:space="preserve"> Courriel</w:t>
      </w:r>
      <w:r w:rsidR="00B92328">
        <w:rPr>
          <w:sz w:val="24"/>
        </w:rPr>
        <w:t>s</w:t>
      </w:r>
      <w:r w:rsidR="00B92328" w:rsidRPr="00973ED4">
        <w:rPr>
          <w:sz w:val="24"/>
        </w:rPr>
        <w:t xml:space="preserve"> : Claude Lessard : </w:t>
      </w:r>
      <w:hyperlink r:id="rId15" w:history="1">
        <w:r w:rsidR="00B92328" w:rsidRPr="00973ED4">
          <w:rPr>
            <w:rStyle w:val="Hyperlien"/>
            <w:sz w:val="24"/>
          </w:rPr>
          <w:t>claude.lessard@umontreal.ca</w:t>
        </w:r>
      </w:hyperlink>
      <w:r w:rsidR="00B92328" w:rsidRPr="00973ED4">
        <w:rPr>
          <w:sz w:val="24"/>
        </w:rPr>
        <w:t xml:space="preserve"> </w:t>
      </w:r>
    </w:p>
    <w:p w14:paraId="3F449C7E" w14:textId="77777777" w:rsidR="00B92328" w:rsidRDefault="00B92328" w:rsidP="00B92328">
      <w:pPr>
        <w:tabs>
          <w:tab w:val="left" w:pos="3150"/>
        </w:tabs>
        <w:ind w:firstLine="0"/>
        <w:rPr>
          <w:sz w:val="24"/>
        </w:rPr>
      </w:pPr>
      <w:r>
        <w:rPr>
          <w:sz w:val="24"/>
        </w:rPr>
        <w:t xml:space="preserve">Pierre Doray : </w:t>
      </w:r>
      <w:r w:rsidRPr="006D0265">
        <w:rPr>
          <w:sz w:val="24"/>
        </w:rPr>
        <w:t>doray.pierre@uqam.ca</w:t>
      </w:r>
    </w:p>
    <w:p w14:paraId="463461FE" w14:textId="77777777" w:rsidR="00B92328" w:rsidRPr="00384B20" w:rsidRDefault="00B92328" w:rsidP="00B92328">
      <w:pPr>
        <w:ind w:left="20"/>
        <w:jc w:val="both"/>
        <w:rPr>
          <w:sz w:val="24"/>
        </w:rPr>
      </w:pPr>
    </w:p>
    <w:p w14:paraId="62A02D68" w14:textId="77777777" w:rsidR="00B92328" w:rsidRPr="00384B20" w:rsidRDefault="00B92328">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5FACA58" w14:textId="77777777" w:rsidR="00B92328" w:rsidRPr="00384B20" w:rsidRDefault="00B92328">
      <w:pPr>
        <w:ind w:right="1800" w:firstLine="0"/>
        <w:jc w:val="both"/>
        <w:rPr>
          <w:sz w:val="24"/>
        </w:rPr>
      </w:pPr>
    </w:p>
    <w:p w14:paraId="71316A75" w14:textId="77777777" w:rsidR="00B92328" w:rsidRPr="00384B20" w:rsidRDefault="00B92328" w:rsidP="00B92328">
      <w:pPr>
        <w:ind w:left="360" w:right="360" w:firstLine="0"/>
        <w:jc w:val="both"/>
        <w:rPr>
          <w:sz w:val="24"/>
        </w:rPr>
      </w:pPr>
      <w:r w:rsidRPr="00384B20">
        <w:rPr>
          <w:sz w:val="24"/>
        </w:rPr>
        <w:t>Pour le texte: Times New Roman, 14 points.</w:t>
      </w:r>
    </w:p>
    <w:p w14:paraId="0FCDF834" w14:textId="77777777" w:rsidR="00B92328" w:rsidRPr="00384B20" w:rsidRDefault="00B92328" w:rsidP="00B92328">
      <w:pPr>
        <w:ind w:left="360" w:right="360" w:firstLine="0"/>
        <w:jc w:val="both"/>
        <w:rPr>
          <w:sz w:val="24"/>
        </w:rPr>
      </w:pPr>
      <w:r w:rsidRPr="00384B20">
        <w:rPr>
          <w:sz w:val="24"/>
        </w:rPr>
        <w:t>Pour les notes de bas de page : Times New Roman, 12 points.</w:t>
      </w:r>
    </w:p>
    <w:p w14:paraId="6BB7935E" w14:textId="77777777" w:rsidR="00B92328" w:rsidRPr="00384B20" w:rsidRDefault="00B92328">
      <w:pPr>
        <w:ind w:left="360" w:right="1800" w:firstLine="0"/>
        <w:jc w:val="both"/>
        <w:rPr>
          <w:sz w:val="24"/>
        </w:rPr>
      </w:pPr>
    </w:p>
    <w:p w14:paraId="7C9D6AFD" w14:textId="77777777" w:rsidR="00B92328" w:rsidRPr="00384B20" w:rsidRDefault="00B92328">
      <w:pPr>
        <w:ind w:right="360" w:firstLine="0"/>
        <w:jc w:val="both"/>
        <w:rPr>
          <w:sz w:val="24"/>
        </w:rPr>
      </w:pPr>
      <w:r w:rsidRPr="00384B20">
        <w:rPr>
          <w:sz w:val="24"/>
        </w:rPr>
        <w:t>Édition électronique réalisée avec le traitement de textes Microsoft Word 2008 pour Macintosh.</w:t>
      </w:r>
    </w:p>
    <w:p w14:paraId="3E1E7734" w14:textId="77777777" w:rsidR="00B92328" w:rsidRPr="00384B20" w:rsidRDefault="00B92328">
      <w:pPr>
        <w:ind w:right="1800" w:firstLine="0"/>
        <w:jc w:val="both"/>
        <w:rPr>
          <w:sz w:val="24"/>
        </w:rPr>
      </w:pPr>
    </w:p>
    <w:p w14:paraId="31CFD325" w14:textId="77777777" w:rsidR="00B92328" w:rsidRPr="00384B20" w:rsidRDefault="00B92328" w:rsidP="00B92328">
      <w:pPr>
        <w:ind w:right="540" w:firstLine="0"/>
        <w:jc w:val="both"/>
        <w:rPr>
          <w:sz w:val="24"/>
        </w:rPr>
      </w:pPr>
      <w:r w:rsidRPr="00384B20">
        <w:rPr>
          <w:sz w:val="24"/>
        </w:rPr>
        <w:t>Mise en page sur papier format : LETTRE US, 8.5’’ x 11’’.</w:t>
      </w:r>
    </w:p>
    <w:p w14:paraId="0CE3F056" w14:textId="77777777" w:rsidR="00B92328" w:rsidRPr="00384B20" w:rsidRDefault="00B92328">
      <w:pPr>
        <w:ind w:right="1800" w:firstLine="0"/>
        <w:jc w:val="both"/>
        <w:rPr>
          <w:sz w:val="24"/>
        </w:rPr>
      </w:pPr>
    </w:p>
    <w:p w14:paraId="1F87C812" w14:textId="77777777" w:rsidR="00B92328" w:rsidRPr="00384B20" w:rsidRDefault="00B92328" w:rsidP="00B92328">
      <w:pPr>
        <w:ind w:firstLine="0"/>
        <w:jc w:val="both"/>
        <w:rPr>
          <w:sz w:val="24"/>
        </w:rPr>
      </w:pPr>
      <w:r w:rsidRPr="00384B20">
        <w:rPr>
          <w:sz w:val="24"/>
        </w:rPr>
        <w:t xml:space="preserve">Édition numérique réalisée le </w:t>
      </w:r>
      <w:r>
        <w:rPr>
          <w:sz w:val="24"/>
        </w:rPr>
        <w:t>31 octobre 2022 à Chicoutimi</w:t>
      </w:r>
      <w:r w:rsidRPr="00384B20">
        <w:rPr>
          <w:sz w:val="24"/>
        </w:rPr>
        <w:t>, Qu</w:t>
      </w:r>
      <w:r w:rsidRPr="00384B20">
        <w:rPr>
          <w:sz w:val="24"/>
        </w:rPr>
        <w:t>é</w:t>
      </w:r>
      <w:r w:rsidRPr="00384B20">
        <w:rPr>
          <w:sz w:val="24"/>
        </w:rPr>
        <w:t>bec.</w:t>
      </w:r>
    </w:p>
    <w:p w14:paraId="37131030" w14:textId="77777777" w:rsidR="00B92328" w:rsidRPr="00384B20" w:rsidRDefault="00B92328">
      <w:pPr>
        <w:ind w:right="1800" w:firstLine="0"/>
        <w:jc w:val="both"/>
        <w:rPr>
          <w:sz w:val="24"/>
        </w:rPr>
      </w:pPr>
    </w:p>
    <w:p w14:paraId="7160DD5F" w14:textId="77777777" w:rsidR="00B92328" w:rsidRPr="00E07116" w:rsidRDefault="002A7552">
      <w:pPr>
        <w:ind w:right="1800" w:firstLine="0"/>
        <w:jc w:val="both"/>
      </w:pPr>
      <w:r w:rsidRPr="00E07116">
        <w:rPr>
          <w:noProof/>
        </w:rPr>
        <w:drawing>
          <wp:inline distT="0" distB="0" distL="0" distR="0" wp14:anchorId="7B43C9AF" wp14:editId="729D3ABA">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C1980D8" w14:textId="77777777" w:rsidR="00B92328" w:rsidRDefault="00B92328" w:rsidP="00B92328">
      <w:pPr>
        <w:ind w:left="20"/>
        <w:jc w:val="both"/>
      </w:pPr>
      <w:r w:rsidRPr="00E07116">
        <w:br w:type="page"/>
      </w:r>
    </w:p>
    <w:p w14:paraId="6970B7B5" w14:textId="77777777" w:rsidR="00B92328" w:rsidRDefault="00B92328" w:rsidP="00B92328">
      <w:pPr>
        <w:ind w:firstLine="0"/>
        <w:jc w:val="center"/>
        <w:rPr>
          <w:b/>
          <w:sz w:val="36"/>
        </w:rPr>
      </w:pPr>
      <w:r>
        <w:rPr>
          <w:sz w:val="36"/>
        </w:rPr>
        <w:t>Claude Lessard</w:t>
      </w:r>
    </w:p>
    <w:p w14:paraId="24448168" w14:textId="77777777" w:rsidR="00B92328" w:rsidRDefault="00B92328" w:rsidP="00B92328">
      <w:pPr>
        <w:ind w:firstLine="0"/>
        <w:jc w:val="center"/>
        <w:rPr>
          <w:sz w:val="20"/>
          <w:lang w:bidi="ar-SA"/>
        </w:rPr>
      </w:pPr>
      <w:r>
        <w:rPr>
          <w:sz w:val="20"/>
          <w:lang w:bidi="ar-SA"/>
        </w:rPr>
        <w:t>Professeur titulaire, Faculté d’éducation, Université de Montréal</w:t>
      </w:r>
    </w:p>
    <w:p w14:paraId="732546C6" w14:textId="77777777" w:rsidR="00B92328" w:rsidRPr="00E07116" w:rsidRDefault="00B92328" w:rsidP="00B92328">
      <w:pPr>
        <w:ind w:firstLine="0"/>
        <w:jc w:val="center"/>
      </w:pPr>
    </w:p>
    <w:p w14:paraId="78190B85" w14:textId="77777777" w:rsidR="00B92328" w:rsidRPr="00056330" w:rsidRDefault="00B92328" w:rsidP="00B92328">
      <w:pPr>
        <w:ind w:firstLine="0"/>
        <w:jc w:val="center"/>
        <w:rPr>
          <w:color w:val="000080"/>
          <w:sz w:val="36"/>
        </w:rPr>
      </w:pPr>
      <w:r>
        <w:rPr>
          <w:color w:val="000080"/>
          <w:sz w:val="36"/>
        </w:rPr>
        <w:t>“Les politiques étatiques</w:t>
      </w:r>
      <w:r>
        <w:rPr>
          <w:color w:val="000080"/>
          <w:sz w:val="36"/>
        </w:rPr>
        <w:br/>
      </w:r>
      <w:r w:rsidRPr="00056330">
        <w:rPr>
          <w:color w:val="000080"/>
          <w:sz w:val="36"/>
        </w:rPr>
        <w:t>et l’action publique en éd</w:t>
      </w:r>
      <w:r w:rsidRPr="00056330">
        <w:rPr>
          <w:color w:val="000080"/>
          <w:sz w:val="36"/>
        </w:rPr>
        <w:t>u</w:t>
      </w:r>
      <w:r w:rsidRPr="00056330">
        <w:rPr>
          <w:color w:val="000080"/>
          <w:sz w:val="36"/>
        </w:rPr>
        <w:t>cation.</w:t>
      </w:r>
    </w:p>
    <w:p w14:paraId="73DBD53D" w14:textId="77777777" w:rsidR="00B92328" w:rsidRPr="00056330" w:rsidRDefault="00B92328" w:rsidP="00B92328">
      <w:pPr>
        <w:ind w:firstLine="0"/>
        <w:jc w:val="center"/>
        <w:rPr>
          <w:i/>
          <w:color w:val="000080"/>
        </w:rPr>
      </w:pPr>
      <w:r w:rsidRPr="00056330">
        <w:rPr>
          <w:i/>
          <w:color w:val="000080"/>
        </w:rPr>
        <w:t>L’évolution</w:t>
      </w:r>
      <w:r>
        <w:rPr>
          <w:i/>
          <w:color w:val="000080"/>
        </w:rPr>
        <w:t xml:space="preserve"> des regards qui les produisent</w:t>
      </w:r>
      <w:r>
        <w:rPr>
          <w:i/>
          <w:color w:val="000080"/>
        </w:rPr>
        <w:br/>
      </w:r>
      <w:r w:rsidRPr="00056330">
        <w:rPr>
          <w:i/>
          <w:color w:val="000080"/>
        </w:rPr>
        <w:t>et en re</w:t>
      </w:r>
      <w:r w:rsidRPr="00056330">
        <w:rPr>
          <w:i/>
          <w:color w:val="000080"/>
        </w:rPr>
        <w:t>n</w:t>
      </w:r>
      <w:r w:rsidRPr="00056330">
        <w:rPr>
          <w:i/>
          <w:color w:val="000080"/>
        </w:rPr>
        <w:t>dent compte.”</w:t>
      </w:r>
    </w:p>
    <w:p w14:paraId="539082F7" w14:textId="77777777" w:rsidR="00B92328" w:rsidRPr="00E07116" w:rsidRDefault="00B92328" w:rsidP="00B92328">
      <w:pPr>
        <w:ind w:firstLine="0"/>
        <w:jc w:val="center"/>
      </w:pPr>
    </w:p>
    <w:p w14:paraId="69FD16AB" w14:textId="77777777" w:rsidR="00B92328" w:rsidRPr="00E07116" w:rsidRDefault="002A7552" w:rsidP="00B92328">
      <w:pPr>
        <w:ind w:firstLine="0"/>
        <w:jc w:val="center"/>
      </w:pPr>
      <w:r>
        <w:rPr>
          <w:noProof/>
        </w:rPr>
        <w:drawing>
          <wp:inline distT="0" distB="0" distL="0" distR="0" wp14:anchorId="14E2F107" wp14:editId="61454BF8">
            <wp:extent cx="3784600" cy="46482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84600" cy="4648200"/>
                    </a:xfrm>
                    <a:prstGeom prst="rect">
                      <a:avLst/>
                    </a:prstGeom>
                    <a:noFill/>
                    <a:ln w="19050" cmpd="sng">
                      <a:solidFill>
                        <a:srgbClr val="000000"/>
                      </a:solidFill>
                      <a:miter lim="800000"/>
                      <a:headEnd/>
                      <a:tailEnd/>
                    </a:ln>
                    <a:effectLst/>
                  </pic:spPr>
                </pic:pic>
              </a:graphicData>
            </a:graphic>
          </wp:inline>
        </w:drawing>
      </w:r>
    </w:p>
    <w:p w14:paraId="2D5B8F44" w14:textId="77777777" w:rsidR="00B92328" w:rsidRPr="00E07116" w:rsidRDefault="00B92328" w:rsidP="00B92328">
      <w:pPr>
        <w:jc w:val="both"/>
      </w:pPr>
    </w:p>
    <w:p w14:paraId="2C93E1D2" w14:textId="77777777" w:rsidR="00B92328" w:rsidRPr="00E5223B" w:rsidRDefault="00B92328" w:rsidP="00B92328">
      <w:pPr>
        <w:jc w:val="both"/>
        <w:rPr>
          <w:sz w:val="24"/>
        </w:rPr>
      </w:pPr>
      <w:r w:rsidRPr="009073CB">
        <w:t xml:space="preserve">In </w:t>
      </w:r>
      <w:r>
        <w:t xml:space="preserve">ouvrage de Claude Lessard et Pierre Doray, </w:t>
      </w:r>
      <w:r>
        <w:rPr>
          <w:b/>
          <w:i/>
        </w:rPr>
        <w:t>50 ans d’éducation au Québec</w:t>
      </w:r>
      <w:r>
        <w:t>. Chapitre 3, pp. 37-51. Québec : Les Presses de l’Université du Québec, 2016, 308 pp.</w:t>
      </w:r>
    </w:p>
    <w:p w14:paraId="404AFF05" w14:textId="77777777" w:rsidR="00B92328" w:rsidRPr="00E07116" w:rsidRDefault="00B92328">
      <w:pPr>
        <w:jc w:val="both"/>
      </w:pPr>
      <w:r w:rsidRPr="00E07116">
        <w:br w:type="page"/>
      </w:r>
    </w:p>
    <w:p w14:paraId="18263278" w14:textId="77777777" w:rsidR="00B92328" w:rsidRPr="00E07116" w:rsidRDefault="00B92328">
      <w:pPr>
        <w:jc w:val="both"/>
      </w:pPr>
    </w:p>
    <w:p w14:paraId="0C6ADC4B" w14:textId="77777777" w:rsidR="00B92328" w:rsidRPr="00E07116" w:rsidRDefault="00B92328">
      <w:pPr>
        <w:jc w:val="both"/>
      </w:pPr>
    </w:p>
    <w:p w14:paraId="7A91F3A6" w14:textId="77777777" w:rsidR="00B92328" w:rsidRPr="00E07116" w:rsidRDefault="00B92328">
      <w:pPr>
        <w:jc w:val="both"/>
      </w:pPr>
    </w:p>
    <w:p w14:paraId="4C3D0F4E" w14:textId="77777777" w:rsidR="00B92328" w:rsidRPr="00E07116" w:rsidRDefault="00B92328" w:rsidP="00B9232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D8101AB" w14:textId="77777777" w:rsidR="00B92328" w:rsidRPr="00E07116" w:rsidRDefault="00B92328" w:rsidP="00B92328">
      <w:pPr>
        <w:pStyle w:val="NormalWeb"/>
        <w:spacing w:before="2" w:after="2"/>
        <w:jc w:val="both"/>
        <w:rPr>
          <w:rFonts w:ascii="Times New Roman" w:hAnsi="Times New Roman"/>
          <w:sz w:val="28"/>
        </w:rPr>
      </w:pPr>
    </w:p>
    <w:p w14:paraId="3929F143" w14:textId="77777777" w:rsidR="00B92328" w:rsidRPr="00E07116" w:rsidRDefault="00B92328" w:rsidP="00B9232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9195FA6" w14:textId="77777777" w:rsidR="00B92328" w:rsidRDefault="00B92328" w:rsidP="00B92328">
      <w:pPr>
        <w:jc w:val="both"/>
        <w:rPr>
          <w:szCs w:val="19"/>
        </w:rPr>
      </w:pPr>
    </w:p>
    <w:p w14:paraId="7D7721A4" w14:textId="77777777" w:rsidR="00B92328" w:rsidRDefault="00B92328" w:rsidP="00B92328">
      <w:pPr>
        <w:jc w:val="both"/>
        <w:rPr>
          <w:szCs w:val="19"/>
        </w:rPr>
      </w:pPr>
    </w:p>
    <w:tbl>
      <w:tblPr>
        <w:tblW w:w="0" w:type="auto"/>
        <w:tblLook w:val="00BF" w:firstRow="1" w:lastRow="0" w:firstColumn="1" w:lastColumn="0" w:noHBand="0" w:noVBand="0"/>
      </w:tblPr>
      <w:tblGrid>
        <w:gridCol w:w="4030"/>
      </w:tblGrid>
      <w:tr w:rsidR="00B92328" w:rsidRPr="00EA1F0D" w14:paraId="21411221" w14:textId="77777777">
        <w:tc>
          <w:tcPr>
            <w:tcW w:w="4030" w:type="dxa"/>
          </w:tcPr>
          <w:p w14:paraId="5E529593" w14:textId="77777777" w:rsidR="00B92328" w:rsidRPr="00EA1F0D" w:rsidRDefault="002A7552" w:rsidP="00B92328">
            <w:pPr>
              <w:spacing w:before="120" w:after="120"/>
              <w:ind w:firstLine="0"/>
              <w:jc w:val="center"/>
              <w:rPr>
                <w:szCs w:val="19"/>
              </w:rPr>
            </w:pPr>
            <w:r w:rsidRPr="00EA1F0D">
              <w:rPr>
                <w:noProof/>
                <w:szCs w:val="19"/>
              </w:rPr>
              <w:drawing>
                <wp:inline distT="0" distB="0" distL="0" distR="0" wp14:anchorId="3A804C4D" wp14:editId="66FBEC54">
                  <wp:extent cx="2146300" cy="27432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6300" cy="2743200"/>
                          </a:xfrm>
                          <a:prstGeom prst="rect">
                            <a:avLst/>
                          </a:prstGeom>
                          <a:noFill/>
                          <a:ln w="19050" cmpd="sng">
                            <a:solidFill>
                              <a:srgbClr val="000000"/>
                            </a:solidFill>
                            <a:miter lim="800000"/>
                            <a:headEnd/>
                            <a:tailEnd/>
                          </a:ln>
                          <a:effectLst/>
                        </pic:spPr>
                      </pic:pic>
                    </a:graphicData>
                  </a:graphic>
                </wp:inline>
              </w:drawing>
            </w:r>
          </w:p>
        </w:tc>
      </w:tr>
      <w:tr w:rsidR="00B92328" w:rsidRPr="00EA1F0D" w14:paraId="22406F8B" w14:textId="77777777">
        <w:tc>
          <w:tcPr>
            <w:tcW w:w="4030" w:type="dxa"/>
          </w:tcPr>
          <w:p w14:paraId="58613AC7" w14:textId="77777777" w:rsidR="00B92328" w:rsidRPr="00EA1F0D" w:rsidRDefault="00B92328" w:rsidP="00B92328">
            <w:pPr>
              <w:ind w:left="540" w:firstLine="0"/>
              <w:jc w:val="both"/>
              <w:rPr>
                <w:sz w:val="24"/>
              </w:rPr>
            </w:pPr>
            <w:r w:rsidRPr="00EA1F0D">
              <w:rPr>
                <w:sz w:val="24"/>
              </w:rPr>
              <w:t>Claude Lessard, sociologue</w:t>
            </w:r>
          </w:p>
          <w:p w14:paraId="2518C660" w14:textId="77777777" w:rsidR="00B92328" w:rsidRPr="00EA1F0D" w:rsidRDefault="00B92328" w:rsidP="00B92328">
            <w:pPr>
              <w:spacing w:before="120"/>
              <w:ind w:firstLine="0"/>
              <w:jc w:val="both"/>
              <w:rPr>
                <w:sz w:val="24"/>
              </w:rPr>
            </w:pPr>
            <w:r w:rsidRPr="00EA1F0D">
              <w:rPr>
                <w:sz w:val="24"/>
              </w:rPr>
              <w:t>CRIFPE, Université de Montréal</w:t>
            </w:r>
          </w:p>
          <w:p w14:paraId="427F21CC" w14:textId="77777777" w:rsidR="00B92328" w:rsidRPr="00EA1F0D" w:rsidRDefault="00B92328" w:rsidP="00B92328">
            <w:pPr>
              <w:ind w:firstLine="0"/>
              <w:rPr>
                <w:sz w:val="24"/>
                <w:szCs w:val="19"/>
              </w:rPr>
            </w:pPr>
            <w:r w:rsidRPr="00EA1F0D">
              <w:rPr>
                <w:sz w:val="24"/>
              </w:rPr>
              <w:t>Département d’administration et fo</w:t>
            </w:r>
            <w:r w:rsidRPr="00EA1F0D">
              <w:rPr>
                <w:sz w:val="24"/>
              </w:rPr>
              <w:t>n</w:t>
            </w:r>
            <w:r w:rsidRPr="00EA1F0D">
              <w:rPr>
                <w:sz w:val="24"/>
              </w:rPr>
              <w:t>dements de l’éducation</w:t>
            </w:r>
            <w:r w:rsidRPr="00EA1F0D">
              <w:rPr>
                <w:sz w:val="24"/>
              </w:rPr>
              <w:br/>
              <w:t>Faculté des sciences de l’éducation</w:t>
            </w:r>
          </w:p>
        </w:tc>
      </w:tr>
    </w:tbl>
    <w:p w14:paraId="1D03F892" w14:textId="77777777" w:rsidR="00B92328" w:rsidRDefault="00B92328">
      <w:pPr>
        <w:jc w:val="both"/>
      </w:pPr>
    </w:p>
    <w:p w14:paraId="3C63C10C" w14:textId="77777777" w:rsidR="00B92328" w:rsidRPr="00E07116" w:rsidRDefault="00B92328">
      <w:pPr>
        <w:jc w:val="both"/>
      </w:pPr>
      <w:r w:rsidRPr="00E07116">
        <w:br w:type="page"/>
      </w:r>
    </w:p>
    <w:p w14:paraId="59F1B230" w14:textId="77777777" w:rsidR="00B92328" w:rsidRPr="00E07116" w:rsidRDefault="00B92328">
      <w:pPr>
        <w:jc w:val="both"/>
      </w:pPr>
    </w:p>
    <w:p w14:paraId="284DCA8F" w14:textId="77777777" w:rsidR="00B92328" w:rsidRPr="00384B20" w:rsidRDefault="00B92328" w:rsidP="00B92328">
      <w:pPr>
        <w:pStyle w:val="planchest"/>
      </w:pPr>
      <w:bookmarkStart w:id="0" w:name="tdm"/>
      <w:r w:rsidRPr="00384B20">
        <w:t>Table des matières</w:t>
      </w:r>
      <w:bookmarkEnd w:id="0"/>
    </w:p>
    <w:p w14:paraId="4B6091BC" w14:textId="77777777" w:rsidR="00B92328" w:rsidRDefault="00B92328">
      <w:pPr>
        <w:ind w:firstLine="0"/>
      </w:pPr>
    </w:p>
    <w:p w14:paraId="52C3C591" w14:textId="77777777" w:rsidR="00B92328" w:rsidRDefault="00B92328">
      <w:pPr>
        <w:ind w:firstLine="0"/>
      </w:pPr>
    </w:p>
    <w:p w14:paraId="3B7F3793" w14:textId="77777777" w:rsidR="00B92328" w:rsidRDefault="00B92328">
      <w:pPr>
        <w:ind w:firstLine="0"/>
      </w:pPr>
    </w:p>
    <w:p w14:paraId="1A83CB76" w14:textId="77777777" w:rsidR="00B92328" w:rsidRDefault="00B92328">
      <w:pPr>
        <w:ind w:firstLine="0"/>
      </w:pPr>
      <w:hyperlink w:anchor="Politiques_etatiques_intro" w:history="1">
        <w:r w:rsidRPr="00587B13">
          <w:rPr>
            <w:rStyle w:val="Hyperlien"/>
          </w:rPr>
          <w:t>Introduction</w:t>
        </w:r>
      </w:hyperlink>
      <w:r>
        <w:t xml:space="preserve"> [37]</w:t>
      </w:r>
    </w:p>
    <w:p w14:paraId="4D21252A" w14:textId="77777777" w:rsidR="00B92328" w:rsidRDefault="00B92328">
      <w:pPr>
        <w:ind w:firstLine="0"/>
      </w:pPr>
    </w:p>
    <w:p w14:paraId="0B9B980C" w14:textId="77777777" w:rsidR="00B92328" w:rsidRDefault="00B92328" w:rsidP="00B92328">
      <w:pPr>
        <w:ind w:left="540" w:hanging="540"/>
      </w:pPr>
      <w:r>
        <w:t>3.1.</w:t>
      </w:r>
      <w:r>
        <w:tab/>
      </w:r>
      <w:hyperlink w:anchor="Politiques_etatiques_3_1" w:history="1">
        <w:r w:rsidRPr="00587B13">
          <w:rPr>
            <w:rStyle w:val="Hyperlien"/>
          </w:rPr>
          <w:t>L’évolution des perspectives d’analyse et des politiques</w:t>
        </w:r>
      </w:hyperlink>
      <w:r>
        <w:t xml:space="preserve"> [38]</w:t>
      </w:r>
    </w:p>
    <w:p w14:paraId="6B24CB64" w14:textId="77777777" w:rsidR="00B92328" w:rsidRDefault="00B92328">
      <w:pPr>
        <w:ind w:firstLine="0"/>
      </w:pPr>
    </w:p>
    <w:p w14:paraId="7D9B9CA8" w14:textId="77777777" w:rsidR="00B92328" w:rsidRDefault="00B92328" w:rsidP="00B92328">
      <w:pPr>
        <w:ind w:left="1350" w:hanging="810"/>
      </w:pPr>
      <w:r>
        <w:t>3.1.1.</w:t>
      </w:r>
      <w:r>
        <w:tab/>
        <w:t>Une perspective classique [38]</w:t>
      </w:r>
    </w:p>
    <w:p w14:paraId="55D5D76F" w14:textId="77777777" w:rsidR="00B92328" w:rsidRDefault="00B92328" w:rsidP="00B92328">
      <w:pPr>
        <w:ind w:left="1350" w:hanging="810"/>
      </w:pPr>
      <w:r>
        <w:t>3.1.2.</w:t>
      </w:r>
      <w:r>
        <w:tab/>
        <w:t>Les limites de la perspective classique [40]</w:t>
      </w:r>
    </w:p>
    <w:p w14:paraId="07B6A7A7" w14:textId="77777777" w:rsidR="00B92328" w:rsidRDefault="00B92328" w:rsidP="00B92328">
      <w:pPr>
        <w:ind w:left="1350" w:hanging="810"/>
      </w:pPr>
      <w:r>
        <w:t>3.1.3.</w:t>
      </w:r>
      <w:r>
        <w:tab/>
        <w:t>De nouvelles perspectives [43]</w:t>
      </w:r>
    </w:p>
    <w:p w14:paraId="054A5B7B" w14:textId="77777777" w:rsidR="00B92328" w:rsidRDefault="00B92328">
      <w:pPr>
        <w:ind w:firstLine="0"/>
      </w:pPr>
    </w:p>
    <w:p w14:paraId="10A43ECD" w14:textId="77777777" w:rsidR="00B92328" w:rsidRDefault="00B92328" w:rsidP="00B92328">
      <w:pPr>
        <w:ind w:left="540" w:hanging="540"/>
      </w:pPr>
      <w:r>
        <w:t>3.2.</w:t>
      </w:r>
      <w:r>
        <w:tab/>
      </w:r>
      <w:hyperlink w:anchor="Politiques_etatiques_3_2" w:history="1">
        <w:r w:rsidRPr="00587B13">
          <w:rPr>
            <w:rStyle w:val="Hyperlien"/>
          </w:rPr>
          <w:t>Trois lignes d’évolution convergentes</w:t>
        </w:r>
      </w:hyperlink>
      <w:r>
        <w:t xml:space="preserve"> [44]</w:t>
      </w:r>
    </w:p>
    <w:p w14:paraId="0809EC08" w14:textId="77777777" w:rsidR="00B92328" w:rsidRDefault="00B92328" w:rsidP="00B92328">
      <w:pPr>
        <w:ind w:left="1350" w:hanging="810"/>
      </w:pPr>
    </w:p>
    <w:p w14:paraId="7FB0B32A" w14:textId="77777777" w:rsidR="00B92328" w:rsidRDefault="00B92328" w:rsidP="00B92328">
      <w:pPr>
        <w:ind w:left="1350" w:hanging="810"/>
      </w:pPr>
      <w:r>
        <w:t>3.2.1.</w:t>
      </w:r>
      <w:r>
        <w:tab/>
        <w:t>Un discours dominant [44]</w:t>
      </w:r>
    </w:p>
    <w:p w14:paraId="38D63E4E" w14:textId="77777777" w:rsidR="00B92328" w:rsidRDefault="00B92328" w:rsidP="00B92328">
      <w:pPr>
        <w:ind w:left="1350" w:hanging="810"/>
      </w:pPr>
      <w:r>
        <w:t>3.2.2.</w:t>
      </w:r>
      <w:r>
        <w:tab/>
        <w:t>L’internationalisation des réseaux [45]</w:t>
      </w:r>
    </w:p>
    <w:p w14:paraId="0E210D7B" w14:textId="77777777" w:rsidR="00B92328" w:rsidRPr="00E07116" w:rsidRDefault="00B92328" w:rsidP="00B92328">
      <w:pPr>
        <w:ind w:left="1350" w:hanging="810"/>
      </w:pPr>
      <w:r>
        <w:t>3.2.3.</w:t>
      </w:r>
      <w:r>
        <w:tab/>
        <w:t>Des instruments d’action politique [46]</w:t>
      </w:r>
    </w:p>
    <w:p w14:paraId="250EE4AD" w14:textId="77777777" w:rsidR="00B92328" w:rsidRDefault="00B92328" w:rsidP="00B92328">
      <w:pPr>
        <w:pStyle w:val="p"/>
      </w:pPr>
    </w:p>
    <w:p w14:paraId="47679524" w14:textId="77777777" w:rsidR="00B92328" w:rsidRDefault="00B92328" w:rsidP="00B92328">
      <w:pPr>
        <w:pStyle w:val="p"/>
      </w:pPr>
      <w:hyperlink w:anchor="Politiques_etatiques_conclusion" w:history="1">
        <w:r w:rsidRPr="00587B13">
          <w:rPr>
            <w:rStyle w:val="Hyperlien"/>
          </w:rPr>
          <w:t>Conclusion</w:t>
        </w:r>
      </w:hyperlink>
      <w:r>
        <w:t xml:space="preserve"> [50]</w:t>
      </w:r>
    </w:p>
    <w:p w14:paraId="6BD16D2D" w14:textId="77777777" w:rsidR="00B92328" w:rsidRPr="00E07116" w:rsidRDefault="00B92328" w:rsidP="00B92328">
      <w:pPr>
        <w:pStyle w:val="p"/>
      </w:pPr>
      <w:r w:rsidRPr="00E07116">
        <w:br w:type="page"/>
      </w:r>
      <w:r w:rsidRPr="00E07116">
        <w:lastRenderedPageBreak/>
        <w:t>[</w:t>
      </w:r>
      <w:r>
        <w:t>37</w:t>
      </w:r>
      <w:r w:rsidRPr="00E07116">
        <w:t>]</w:t>
      </w:r>
    </w:p>
    <w:p w14:paraId="5C565527" w14:textId="77777777" w:rsidR="00B92328" w:rsidRPr="00E07116" w:rsidRDefault="00B92328" w:rsidP="00B92328">
      <w:pPr>
        <w:ind w:left="20"/>
        <w:jc w:val="both"/>
      </w:pPr>
    </w:p>
    <w:p w14:paraId="770D921B" w14:textId="77777777" w:rsidR="00B92328" w:rsidRDefault="00B92328" w:rsidP="00B92328">
      <w:pPr>
        <w:ind w:firstLine="0"/>
        <w:jc w:val="center"/>
        <w:rPr>
          <w:b/>
          <w:sz w:val="36"/>
        </w:rPr>
      </w:pPr>
      <w:r>
        <w:rPr>
          <w:sz w:val="36"/>
        </w:rPr>
        <w:t>Claude Lessard</w:t>
      </w:r>
    </w:p>
    <w:p w14:paraId="5EAB06F3" w14:textId="77777777" w:rsidR="00B92328" w:rsidRDefault="00B92328" w:rsidP="00B92328">
      <w:pPr>
        <w:ind w:firstLine="0"/>
        <w:jc w:val="center"/>
        <w:rPr>
          <w:sz w:val="20"/>
          <w:lang w:bidi="ar-SA"/>
        </w:rPr>
      </w:pPr>
      <w:r>
        <w:rPr>
          <w:sz w:val="20"/>
          <w:lang w:bidi="ar-SA"/>
        </w:rPr>
        <w:t>Professeur titulaire, Faculté d’éducation, Université de Montréal</w:t>
      </w:r>
    </w:p>
    <w:p w14:paraId="62367CE7" w14:textId="77777777" w:rsidR="00B92328" w:rsidRPr="00E07116" w:rsidRDefault="00B92328" w:rsidP="00B92328">
      <w:pPr>
        <w:ind w:firstLine="0"/>
        <w:jc w:val="center"/>
      </w:pPr>
    </w:p>
    <w:p w14:paraId="5F62A7F2" w14:textId="77777777" w:rsidR="00B92328" w:rsidRPr="00056330" w:rsidRDefault="00B92328" w:rsidP="00B92328">
      <w:pPr>
        <w:ind w:firstLine="0"/>
        <w:jc w:val="center"/>
        <w:rPr>
          <w:color w:val="000080"/>
          <w:sz w:val="36"/>
        </w:rPr>
      </w:pPr>
      <w:r>
        <w:rPr>
          <w:color w:val="000080"/>
          <w:sz w:val="36"/>
        </w:rPr>
        <w:t>“Les politiques étatiques</w:t>
      </w:r>
      <w:r>
        <w:rPr>
          <w:color w:val="000080"/>
          <w:sz w:val="36"/>
        </w:rPr>
        <w:br/>
      </w:r>
      <w:r w:rsidRPr="00056330">
        <w:rPr>
          <w:color w:val="000080"/>
          <w:sz w:val="36"/>
        </w:rPr>
        <w:t>et l’action publique en éd</w:t>
      </w:r>
      <w:r w:rsidRPr="00056330">
        <w:rPr>
          <w:color w:val="000080"/>
          <w:sz w:val="36"/>
        </w:rPr>
        <w:t>u</w:t>
      </w:r>
      <w:r w:rsidRPr="00056330">
        <w:rPr>
          <w:color w:val="000080"/>
          <w:sz w:val="36"/>
        </w:rPr>
        <w:t>cation.</w:t>
      </w:r>
    </w:p>
    <w:p w14:paraId="66D1DCAF" w14:textId="77777777" w:rsidR="00B92328" w:rsidRPr="00056330" w:rsidRDefault="00B92328" w:rsidP="00B92328">
      <w:pPr>
        <w:ind w:firstLine="0"/>
        <w:jc w:val="center"/>
        <w:rPr>
          <w:i/>
          <w:color w:val="000080"/>
        </w:rPr>
      </w:pPr>
      <w:r w:rsidRPr="00056330">
        <w:rPr>
          <w:i/>
          <w:color w:val="000080"/>
        </w:rPr>
        <w:t>L’évolution</w:t>
      </w:r>
      <w:r>
        <w:rPr>
          <w:i/>
          <w:color w:val="000080"/>
        </w:rPr>
        <w:t xml:space="preserve"> des regards qui les produisent</w:t>
      </w:r>
      <w:r>
        <w:rPr>
          <w:i/>
          <w:color w:val="000080"/>
        </w:rPr>
        <w:br/>
      </w:r>
      <w:r w:rsidRPr="00056330">
        <w:rPr>
          <w:i/>
          <w:color w:val="000080"/>
        </w:rPr>
        <w:t>et en re</w:t>
      </w:r>
      <w:r w:rsidRPr="00056330">
        <w:rPr>
          <w:i/>
          <w:color w:val="000080"/>
        </w:rPr>
        <w:t>n</w:t>
      </w:r>
      <w:r w:rsidRPr="00056330">
        <w:rPr>
          <w:i/>
          <w:color w:val="000080"/>
        </w:rPr>
        <w:t>dent compte.”</w:t>
      </w:r>
    </w:p>
    <w:p w14:paraId="1C0C0363" w14:textId="77777777" w:rsidR="00B92328" w:rsidRPr="00E07116" w:rsidRDefault="00B92328" w:rsidP="00B92328">
      <w:pPr>
        <w:jc w:val="both"/>
      </w:pPr>
    </w:p>
    <w:p w14:paraId="13EAB054" w14:textId="77777777" w:rsidR="00B92328" w:rsidRPr="00E5223B" w:rsidRDefault="00B92328" w:rsidP="00B92328">
      <w:pPr>
        <w:jc w:val="both"/>
        <w:rPr>
          <w:sz w:val="24"/>
        </w:rPr>
      </w:pPr>
      <w:r w:rsidRPr="009073CB">
        <w:t xml:space="preserve">In </w:t>
      </w:r>
      <w:r>
        <w:t xml:space="preserve">ouvrage de Claude Lessard et Pierre Doray, </w:t>
      </w:r>
      <w:r>
        <w:rPr>
          <w:b/>
          <w:i/>
        </w:rPr>
        <w:t>50 ans d’éducation au Québec</w:t>
      </w:r>
      <w:r>
        <w:t>. Chapitre 3, pp. 37-51. Québec : Les Presses de l’Université du Québec, 2016, 308 pp.</w:t>
      </w:r>
    </w:p>
    <w:p w14:paraId="2D7B454F" w14:textId="77777777" w:rsidR="00B92328" w:rsidRDefault="00B92328" w:rsidP="00B92328">
      <w:pPr>
        <w:spacing w:before="120" w:after="120"/>
        <w:jc w:val="both"/>
      </w:pPr>
    </w:p>
    <w:p w14:paraId="6D1EA36A" w14:textId="77777777" w:rsidR="00B92328" w:rsidRDefault="00B92328" w:rsidP="00B92328">
      <w:pPr>
        <w:spacing w:before="120" w:after="120"/>
        <w:jc w:val="both"/>
      </w:pPr>
    </w:p>
    <w:p w14:paraId="4B7010CB" w14:textId="77777777" w:rsidR="00B92328" w:rsidRDefault="00B92328" w:rsidP="00B92328">
      <w:pPr>
        <w:pStyle w:val="a"/>
      </w:pPr>
      <w:bookmarkStart w:id="1" w:name="Politiques_etatiques_intro"/>
      <w:r>
        <w:t>Introduction</w:t>
      </w:r>
    </w:p>
    <w:bookmarkEnd w:id="1"/>
    <w:p w14:paraId="25411C2E" w14:textId="77777777" w:rsidR="00B92328" w:rsidRPr="009073CB" w:rsidRDefault="00B92328" w:rsidP="00B92328">
      <w:pPr>
        <w:spacing w:before="120" w:after="120"/>
        <w:jc w:val="both"/>
      </w:pPr>
    </w:p>
    <w:p w14:paraId="4DE2E1C8" w14:textId="77777777" w:rsidR="00B92328" w:rsidRPr="00384B20" w:rsidRDefault="00B92328" w:rsidP="00B92328">
      <w:pPr>
        <w:ind w:right="90" w:firstLine="0"/>
        <w:jc w:val="both"/>
        <w:rPr>
          <w:sz w:val="20"/>
        </w:rPr>
      </w:pPr>
      <w:hyperlink w:anchor="tdm" w:history="1">
        <w:r w:rsidRPr="00384B20">
          <w:rPr>
            <w:rStyle w:val="Hyperlien"/>
            <w:sz w:val="20"/>
          </w:rPr>
          <w:t>Retour à la table des matières</w:t>
        </w:r>
      </w:hyperlink>
    </w:p>
    <w:p w14:paraId="13FCA407" w14:textId="77777777" w:rsidR="00B92328" w:rsidRPr="00EF77E1" w:rsidRDefault="00B92328" w:rsidP="00B92328">
      <w:pPr>
        <w:spacing w:before="120" w:after="120"/>
        <w:jc w:val="both"/>
      </w:pPr>
      <w:r w:rsidRPr="00EF77E1">
        <w:rPr>
          <w:color w:val="231F20"/>
        </w:rPr>
        <w:t xml:space="preserve">Dans ce texte, le terme « politique » recouvre la notion anglo-saxonne de </w:t>
      </w:r>
      <w:r w:rsidRPr="00EF77E1">
        <w:rPr>
          <w:i/>
          <w:color w:val="231F20"/>
        </w:rPr>
        <w:t>policy</w:t>
      </w:r>
      <w:r w:rsidRPr="00EF77E1">
        <w:rPr>
          <w:color w:val="231F20"/>
        </w:rPr>
        <w:t>, c’est-à-dire une orientation gouvernementale ou institutionnelle explicite, souvent consignée dans un doc</w:t>
      </w:r>
      <w:r w:rsidRPr="00EF77E1">
        <w:rPr>
          <w:color w:val="231F20"/>
        </w:rPr>
        <w:t>u</w:t>
      </w:r>
      <w:r w:rsidRPr="00EF77E1">
        <w:rPr>
          <w:color w:val="231F20"/>
        </w:rPr>
        <w:t>ment, une loi, des règlements, et qui engage, une fois promulguée, les instances re</w:t>
      </w:r>
      <w:r w:rsidRPr="00EF77E1">
        <w:rPr>
          <w:color w:val="231F20"/>
        </w:rPr>
        <w:t>s</w:t>
      </w:r>
      <w:r w:rsidRPr="00EF77E1">
        <w:rPr>
          <w:color w:val="231F20"/>
        </w:rPr>
        <w:t>ponsables, notamment sur le plan des ressources, des actions et des effets désirés. Cette orientation gouvernementale repose sur un di</w:t>
      </w:r>
      <w:r w:rsidRPr="00EF77E1">
        <w:rPr>
          <w:color w:val="231F20"/>
        </w:rPr>
        <w:t>s</w:t>
      </w:r>
      <w:r w:rsidRPr="00EF77E1">
        <w:rPr>
          <w:color w:val="231F20"/>
        </w:rPr>
        <w:t>cours qui véhicule des idées et des valeurs, une vision du monde à transfo</w:t>
      </w:r>
      <w:r w:rsidRPr="00EF77E1">
        <w:rPr>
          <w:color w:val="231F20"/>
        </w:rPr>
        <w:t>r</w:t>
      </w:r>
      <w:r w:rsidRPr="00EF77E1">
        <w:rPr>
          <w:color w:val="231F20"/>
        </w:rPr>
        <w:t>mer. Elle s’opérationnalise dans un programme ou plan ainsi que dans des instruments censés faire advenir la réalité souhaitée. E</w:t>
      </w:r>
      <w:r w:rsidRPr="00EF77E1">
        <w:rPr>
          <w:color w:val="231F20"/>
        </w:rPr>
        <w:t>n</w:t>
      </w:r>
      <w:r w:rsidRPr="00EF77E1">
        <w:rPr>
          <w:color w:val="231F20"/>
        </w:rPr>
        <w:t>fin, elle a une dimension tant symbolique (elle exprime des v</w:t>
      </w:r>
      <w:r w:rsidRPr="00EF77E1">
        <w:rPr>
          <w:color w:val="231F20"/>
        </w:rPr>
        <w:t>a</w:t>
      </w:r>
      <w:r w:rsidRPr="00EF77E1">
        <w:rPr>
          <w:color w:val="231F20"/>
        </w:rPr>
        <w:t>leurs, une identité, une volonté co</w:t>
      </w:r>
      <w:r w:rsidRPr="00EF77E1">
        <w:rPr>
          <w:color w:val="231F20"/>
        </w:rPr>
        <w:t>l</w:t>
      </w:r>
      <w:r w:rsidRPr="00EF77E1">
        <w:rPr>
          <w:color w:val="231F20"/>
        </w:rPr>
        <w:t>lective) qu’instrumentale (de l’ordre de la résolution de pr</w:t>
      </w:r>
      <w:r w:rsidRPr="00EF77E1">
        <w:rPr>
          <w:color w:val="231F20"/>
        </w:rPr>
        <w:t>o</w:t>
      </w:r>
      <w:r w:rsidRPr="00EF77E1">
        <w:rPr>
          <w:color w:val="231F20"/>
        </w:rPr>
        <w:t>blèmes).</w:t>
      </w:r>
    </w:p>
    <w:p w14:paraId="5E2D695F" w14:textId="77777777" w:rsidR="00B92328" w:rsidRPr="00EF77E1" w:rsidRDefault="00B92328" w:rsidP="00B92328">
      <w:pPr>
        <w:spacing w:before="120" w:after="120"/>
        <w:jc w:val="both"/>
      </w:pPr>
      <w:r w:rsidRPr="00EF77E1">
        <w:rPr>
          <w:color w:val="231F20"/>
        </w:rPr>
        <w:t>Au Québec, les 50 dernières années ont d’abord vu l’État québ</w:t>
      </w:r>
      <w:r w:rsidRPr="00EF77E1">
        <w:rPr>
          <w:color w:val="231F20"/>
        </w:rPr>
        <w:t>é</w:t>
      </w:r>
      <w:r w:rsidRPr="00EF77E1">
        <w:rPr>
          <w:color w:val="231F20"/>
        </w:rPr>
        <w:t>cois s’affirmer, à partir de la Révolution tranquille, comme principal acteur politique en éduc</w:t>
      </w:r>
      <w:r w:rsidRPr="00EF77E1">
        <w:rPr>
          <w:color w:val="231F20"/>
        </w:rPr>
        <w:t>a</w:t>
      </w:r>
      <w:r w:rsidRPr="00EF77E1">
        <w:rPr>
          <w:color w:val="231F20"/>
        </w:rPr>
        <w:t>tion. En effet,  il s’est arrogé, avec la création du ministère de l’Éducation en 1964, la respo</w:t>
      </w:r>
      <w:r w:rsidRPr="00EF77E1">
        <w:rPr>
          <w:color w:val="231F20"/>
        </w:rPr>
        <w:t>n</w:t>
      </w:r>
      <w:r w:rsidRPr="00EF77E1">
        <w:rPr>
          <w:color w:val="231F20"/>
        </w:rPr>
        <w:t>sabilité de formuler, de déc</w:t>
      </w:r>
      <w:r w:rsidRPr="00EF77E1">
        <w:rPr>
          <w:color w:val="231F20"/>
        </w:rPr>
        <w:t>i</w:t>
      </w:r>
      <w:r w:rsidRPr="00EF77E1">
        <w:rPr>
          <w:color w:val="231F20"/>
        </w:rPr>
        <w:t>der et de mettre en œuvre une ou</w:t>
      </w:r>
      <w:r>
        <w:rPr>
          <w:color w:val="231F20"/>
        </w:rPr>
        <w:t xml:space="preserve"> </w:t>
      </w:r>
      <w:r w:rsidRPr="00EF77E1">
        <w:rPr>
          <w:color w:val="231F20"/>
        </w:rPr>
        <w:t>des politiques éducatives pour le Québec. Qu’en est-il 50 ans plus tard ? Dans un contexte mondial</w:t>
      </w:r>
      <w:r w:rsidRPr="00EF77E1">
        <w:rPr>
          <w:color w:val="231F20"/>
        </w:rPr>
        <w:t>i</w:t>
      </w:r>
      <w:r w:rsidRPr="00EF77E1">
        <w:rPr>
          <w:color w:val="231F20"/>
        </w:rPr>
        <w:t xml:space="preserve">sé, </w:t>
      </w:r>
      <w:r w:rsidRPr="00EF77E1">
        <w:rPr>
          <w:color w:val="231F20"/>
        </w:rPr>
        <w:lastRenderedPageBreak/>
        <w:t>est-il encore le principal a</w:t>
      </w:r>
      <w:r w:rsidRPr="00EF77E1">
        <w:rPr>
          <w:color w:val="231F20"/>
        </w:rPr>
        <w:t>c</w:t>
      </w:r>
      <w:r w:rsidRPr="00EF77E1">
        <w:rPr>
          <w:color w:val="231F20"/>
        </w:rPr>
        <w:t>teur ? Est-il restreint dans son action ? Conçoit-il son action de la même manière qu’à ses débuts ? Les pol</w:t>
      </w:r>
      <w:r w:rsidRPr="00EF77E1">
        <w:rPr>
          <w:color w:val="231F20"/>
        </w:rPr>
        <w:t>i</w:t>
      </w:r>
      <w:r w:rsidRPr="00EF77E1">
        <w:rPr>
          <w:color w:val="231F20"/>
        </w:rPr>
        <w:t>tiques ont-elles  évolué ?  Sous  quels  aspects ou dimensions ?</w:t>
      </w:r>
    </w:p>
    <w:p w14:paraId="0F3050A2" w14:textId="77777777" w:rsidR="00B92328" w:rsidRPr="00EF77E1" w:rsidRDefault="00B92328" w:rsidP="00B92328">
      <w:pPr>
        <w:spacing w:before="120" w:after="120"/>
        <w:jc w:val="both"/>
      </w:pPr>
      <w:r w:rsidRPr="00EF77E1">
        <w:rPr>
          <w:color w:val="231F20"/>
        </w:rPr>
        <w:t>Dans les limites imparties à ce texte, je voudrais tenter de répondre à ces questions en associant les politiques et les regards que nous po</w:t>
      </w:r>
      <w:r w:rsidRPr="00EF77E1">
        <w:rPr>
          <w:color w:val="231F20"/>
        </w:rPr>
        <w:t>r</w:t>
      </w:r>
      <w:r w:rsidRPr="00EF77E1">
        <w:rPr>
          <w:color w:val="231F20"/>
        </w:rPr>
        <w:t>tons sur elles, car ces deux phénomènes ont évolué en interaction d</w:t>
      </w:r>
      <w:r w:rsidRPr="00EF77E1">
        <w:rPr>
          <w:color w:val="231F20"/>
        </w:rPr>
        <w:t>y</w:t>
      </w:r>
      <w:r w:rsidRPr="00EF77E1">
        <w:rPr>
          <w:color w:val="231F20"/>
        </w:rPr>
        <w:t>namique ; cela se manifeste notamment dans le fait que des dime</w:t>
      </w:r>
      <w:r w:rsidRPr="00EF77E1">
        <w:rPr>
          <w:color w:val="231F20"/>
        </w:rPr>
        <w:t>n</w:t>
      </w:r>
      <w:r w:rsidRPr="00EF77E1">
        <w:rPr>
          <w:color w:val="231F20"/>
        </w:rPr>
        <w:t>sions auxquelles autant les acteurs polit</w:t>
      </w:r>
      <w:r w:rsidRPr="00EF77E1">
        <w:rPr>
          <w:color w:val="231F20"/>
        </w:rPr>
        <w:t>i</w:t>
      </w:r>
      <w:r w:rsidRPr="00EF77E1">
        <w:rPr>
          <w:color w:val="231F20"/>
        </w:rPr>
        <w:t>ques que les analystes de la politique apparaissaient peu sensibles il y a 50 ans, le sont devenues par la suite. Cela tient en grande partie aux difficultés const</w:t>
      </w:r>
      <w:r w:rsidRPr="00EF77E1">
        <w:rPr>
          <w:color w:val="231F20"/>
        </w:rPr>
        <w:t>a</w:t>
      </w:r>
      <w:r w:rsidRPr="00EF77E1">
        <w:rPr>
          <w:color w:val="231F20"/>
        </w:rPr>
        <w:t>tées de mise en œuvre des politiques, ce que l’on pourrait appeler la résista</w:t>
      </w:r>
      <w:r w:rsidRPr="00EF77E1">
        <w:rPr>
          <w:color w:val="231F20"/>
        </w:rPr>
        <w:t>n</w:t>
      </w:r>
      <w:r w:rsidRPr="00EF77E1">
        <w:rPr>
          <w:color w:val="231F20"/>
        </w:rPr>
        <w:t>ce du réel à sa transform</w:t>
      </w:r>
      <w:r w:rsidRPr="00EF77E1">
        <w:rPr>
          <w:color w:val="231F20"/>
        </w:rPr>
        <w:t>a</w:t>
      </w:r>
      <w:r w:rsidRPr="00EF77E1">
        <w:rPr>
          <w:color w:val="231F20"/>
        </w:rPr>
        <w:t>tion ; cette difficulté forçant tout un chacun à s’interroger sur les processus de construction des politiques ; ensu</w:t>
      </w:r>
      <w:r w:rsidRPr="00EF77E1">
        <w:rPr>
          <w:color w:val="231F20"/>
        </w:rPr>
        <w:t>i</w:t>
      </w:r>
      <w:r w:rsidRPr="00EF77E1">
        <w:rPr>
          <w:color w:val="231F20"/>
        </w:rPr>
        <w:t>te, partiellement sous l’effet de l’intensification constante des écha</w:t>
      </w:r>
      <w:r w:rsidRPr="00EF77E1">
        <w:rPr>
          <w:color w:val="231F20"/>
        </w:rPr>
        <w:t>n</w:t>
      </w:r>
      <w:r w:rsidRPr="00EF77E1">
        <w:rPr>
          <w:color w:val="231F20"/>
        </w:rPr>
        <w:t>ges internati</w:t>
      </w:r>
      <w:r w:rsidRPr="00EF77E1">
        <w:rPr>
          <w:color w:val="231F20"/>
        </w:rPr>
        <w:t>o</w:t>
      </w:r>
      <w:r w:rsidRPr="00EF77E1">
        <w:rPr>
          <w:color w:val="231F20"/>
        </w:rPr>
        <w:t>naux en</w:t>
      </w:r>
      <w:r>
        <w:rPr>
          <w:color w:val="231F20"/>
        </w:rPr>
        <w:t xml:space="preserve"> [38] </w:t>
      </w:r>
      <w:r w:rsidRPr="00EF77E1">
        <w:rPr>
          <w:color w:val="231F20"/>
        </w:rPr>
        <w:t>matière d’éducation et de formation</w:t>
      </w:r>
      <w:r>
        <w:rPr>
          <w:color w:val="231F20"/>
        </w:rPr>
        <w:t> </w:t>
      </w:r>
      <w:r>
        <w:rPr>
          <w:rStyle w:val="Appelnotedebasdep"/>
        </w:rPr>
        <w:footnoteReference w:id="1"/>
      </w:r>
      <w:r w:rsidRPr="00EF77E1">
        <w:rPr>
          <w:color w:val="231F20"/>
        </w:rPr>
        <w:t>, le discours dominant en m</w:t>
      </w:r>
      <w:r w:rsidRPr="00EF77E1">
        <w:rPr>
          <w:color w:val="231F20"/>
        </w:rPr>
        <w:t>a</w:t>
      </w:r>
      <w:r w:rsidRPr="00EF77E1">
        <w:rPr>
          <w:color w:val="231F20"/>
        </w:rPr>
        <w:t>tière de politique éducative a changé ainsi que les instruments d’action publique privilégiés. En ce sens, si l’État continue d’agir dans le champ éducatif, il tend à le faire différemment d’il y a 50 ans. Son di</w:t>
      </w:r>
      <w:r w:rsidRPr="00EF77E1">
        <w:rPr>
          <w:color w:val="231F20"/>
        </w:rPr>
        <w:t>s</w:t>
      </w:r>
      <w:r w:rsidRPr="00EF77E1">
        <w:rPr>
          <w:color w:val="231F20"/>
        </w:rPr>
        <w:t>cours n’est plus tout à fait le même – même s’il y a des continuités indéniables – et ses outils d’intervention ont év</w:t>
      </w:r>
      <w:r w:rsidRPr="00EF77E1">
        <w:rPr>
          <w:color w:val="231F20"/>
        </w:rPr>
        <w:t>o</w:t>
      </w:r>
      <w:r w:rsidRPr="00EF77E1">
        <w:rPr>
          <w:color w:val="231F20"/>
        </w:rPr>
        <w:t>lué, ils se sont tran</w:t>
      </w:r>
      <w:r w:rsidRPr="00EF77E1">
        <w:rPr>
          <w:color w:val="231F20"/>
        </w:rPr>
        <w:t>s</w:t>
      </w:r>
      <w:r w:rsidRPr="00EF77E1">
        <w:rPr>
          <w:color w:val="231F20"/>
        </w:rPr>
        <w:t>formés ou se sont effacés au profit de nouveaux.</w:t>
      </w:r>
    </w:p>
    <w:p w14:paraId="4B9218A3" w14:textId="77777777" w:rsidR="00B92328" w:rsidRPr="00EF77E1" w:rsidRDefault="00B92328" w:rsidP="00B92328">
      <w:pPr>
        <w:spacing w:before="120" w:after="120"/>
        <w:jc w:val="both"/>
      </w:pPr>
      <w:r w:rsidRPr="00EF77E1">
        <w:rPr>
          <w:color w:val="231F20"/>
        </w:rPr>
        <w:t>Au total, la réalité est plus complexe et contradi</w:t>
      </w:r>
      <w:r w:rsidRPr="00EF77E1">
        <w:rPr>
          <w:color w:val="231F20"/>
        </w:rPr>
        <w:t>c</w:t>
      </w:r>
      <w:r w:rsidRPr="00EF77E1">
        <w:rPr>
          <w:color w:val="231F20"/>
        </w:rPr>
        <w:t>toire : il y a des objets d’intervention où l’État deme</w:t>
      </w:r>
      <w:r w:rsidRPr="00EF77E1">
        <w:rPr>
          <w:color w:val="231F20"/>
        </w:rPr>
        <w:t>u</w:t>
      </w:r>
      <w:r w:rsidRPr="00EF77E1">
        <w:rPr>
          <w:color w:val="231F20"/>
        </w:rPr>
        <w:t>re central ; il y en a d’autres où il ne semble pas avoir les moyens de ses ambitions et s’appuie plus fo</w:t>
      </w:r>
      <w:r w:rsidRPr="00EF77E1">
        <w:rPr>
          <w:color w:val="231F20"/>
        </w:rPr>
        <w:t>r</w:t>
      </w:r>
      <w:r w:rsidRPr="00EF77E1">
        <w:rPr>
          <w:color w:val="231F20"/>
        </w:rPr>
        <w:t>tement qu’autrefois sur un ensemble d’acteurs privés ou civils, acce</w:t>
      </w:r>
      <w:r w:rsidRPr="00EF77E1">
        <w:rPr>
          <w:color w:val="231F20"/>
        </w:rPr>
        <w:t>p</w:t>
      </w:r>
      <w:r w:rsidRPr="00EF77E1">
        <w:rPr>
          <w:color w:val="231F20"/>
        </w:rPr>
        <w:t>tant ainsi une reconfiguration des rapports entre les acteurs du champ. Mais cette reconfigur</w:t>
      </w:r>
      <w:r w:rsidRPr="00EF77E1">
        <w:rPr>
          <w:color w:val="231F20"/>
        </w:rPr>
        <w:t>a</w:t>
      </w:r>
      <w:r w:rsidRPr="00EF77E1">
        <w:rPr>
          <w:color w:val="231F20"/>
        </w:rPr>
        <w:t xml:space="preserve">tion n’est pas synonyme de retrait complet de </w:t>
      </w:r>
      <w:r w:rsidRPr="00EF77E1">
        <w:rPr>
          <w:color w:val="231F20"/>
        </w:rPr>
        <w:lastRenderedPageBreak/>
        <w:t>l’État. Elle peut même être vue comme une stratégie de légitim</w:t>
      </w:r>
      <w:r w:rsidRPr="00EF77E1">
        <w:rPr>
          <w:color w:val="231F20"/>
        </w:rPr>
        <w:t>a</w:t>
      </w:r>
      <w:r w:rsidRPr="00EF77E1">
        <w:rPr>
          <w:color w:val="231F20"/>
        </w:rPr>
        <w:t>tion de son action dans un contexte différent de celui des années 1960. Par exemple, la lutte contre le d</w:t>
      </w:r>
      <w:r w:rsidRPr="00EF77E1">
        <w:rPr>
          <w:color w:val="231F20"/>
        </w:rPr>
        <w:t>é</w:t>
      </w:r>
      <w:r w:rsidRPr="00EF77E1">
        <w:rPr>
          <w:color w:val="231F20"/>
        </w:rPr>
        <w:t>crochage scolaire et la priorité collective accordée à la réussite éducative du plus grand nombre semblent refl</w:t>
      </w:r>
      <w:r w:rsidRPr="00EF77E1">
        <w:rPr>
          <w:color w:val="231F20"/>
        </w:rPr>
        <w:t>é</w:t>
      </w:r>
      <w:r w:rsidRPr="00EF77E1">
        <w:rPr>
          <w:color w:val="231F20"/>
        </w:rPr>
        <w:t>ter une gouvernance plus partagée parmi les acteurs nationaux, régi</w:t>
      </w:r>
      <w:r w:rsidRPr="00EF77E1">
        <w:rPr>
          <w:color w:val="231F20"/>
        </w:rPr>
        <w:t>o</w:t>
      </w:r>
      <w:r w:rsidRPr="00EF77E1">
        <w:rPr>
          <w:color w:val="231F20"/>
        </w:rPr>
        <w:t>naux et locaux, et parmi les acteurs de l’État, du secteur privé et de la société civile. Par ailleurs, la gestion axée sur les résultats et les conve</w:t>
      </w:r>
      <w:r w:rsidRPr="00EF77E1">
        <w:rPr>
          <w:color w:val="231F20"/>
        </w:rPr>
        <w:t>n</w:t>
      </w:r>
      <w:r w:rsidRPr="00EF77E1">
        <w:rPr>
          <w:color w:val="231F20"/>
        </w:rPr>
        <w:t>tions de</w:t>
      </w:r>
      <w:r>
        <w:rPr>
          <w:color w:val="231F20"/>
        </w:rPr>
        <w:t xml:space="preserve"> </w:t>
      </w:r>
      <w:r w:rsidRPr="00EF77E1">
        <w:rPr>
          <w:color w:val="231F20"/>
        </w:rPr>
        <w:t>partenariat liant le ministère de l’Éducation, du Loisir et du Sport (MELS) et les commissions scolaires assurent une prése</w:t>
      </w:r>
      <w:r w:rsidRPr="00EF77E1">
        <w:rPr>
          <w:color w:val="231F20"/>
        </w:rPr>
        <w:t>n</w:t>
      </w:r>
      <w:r w:rsidRPr="00EF77E1">
        <w:rPr>
          <w:color w:val="231F20"/>
        </w:rPr>
        <w:t>ce forte de l’État dans l’enseignement obligatoire.</w:t>
      </w:r>
    </w:p>
    <w:p w14:paraId="3EC8117D" w14:textId="77777777" w:rsidR="00B92328" w:rsidRPr="00EF77E1" w:rsidRDefault="00B92328" w:rsidP="00B92328">
      <w:pPr>
        <w:spacing w:before="120" w:after="120"/>
        <w:jc w:val="both"/>
      </w:pPr>
      <w:r w:rsidRPr="00EF77E1">
        <w:rPr>
          <w:color w:val="231F20"/>
        </w:rPr>
        <w:t>Je conclurai en insistant sur deux enjeux : un pr</w:t>
      </w:r>
      <w:r w:rsidRPr="00EF77E1">
        <w:rPr>
          <w:color w:val="231F20"/>
        </w:rPr>
        <w:t>e</w:t>
      </w:r>
      <w:r w:rsidRPr="00EF77E1">
        <w:rPr>
          <w:color w:val="231F20"/>
        </w:rPr>
        <w:t>mier enjeu, de connaissance, et un second, de capacité d’action collective.</w:t>
      </w:r>
    </w:p>
    <w:p w14:paraId="1C53ADF2" w14:textId="77777777" w:rsidR="00B92328" w:rsidRPr="00EF77E1" w:rsidRDefault="00B92328" w:rsidP="00B92328">
      <w:pPr>
        <w:spacing w:before="120" w:after="120"/>
        <w:jc w:val="both"/>
      </w:pPr>
    </w:p>
    <w:p w14:paraId="5144E5F8" w14:textId="77777777" w:rsidR="00B92328" w:rsidRPr="00EF77E1" w:rsidRDefault="00B92328" w:rsidP="00B92328">
      <w:pPr>
        <w:pStyle w:val="a"/>
      </w:pPr>
      <w:bookmarkStart w:id="2" w:name="Politiques_etatiques_3_1"/>
      <w:r>
        <w:t>3.1.</w:t>
      </w:r>
      <w:r w:rsidRPr="00EF77E1">
        <w:t xml:space="preserve"> L’évolu</w:t>
      </w:r>
      <w:r>
        <w:t>tion des perspectives d’analyse</w:t>
      </w:r>
      <w:r>
        <w:br/>
      </w:r>
      <w:r w:rsidRPr="00EF77E1">
        <w:t>et des pol</w:t>
      </w:r>
      <w:r w:rsidRPr="00EF77E1">
        <w:t>i</w:t>
      </w:r>
      <w:r w:rsidRPr="00EF77E1">
        <w:t>tiques</w:t>
      </w:r>
    </w:p>
    <w:bookmarkEnd w:id="2"/>
    <w:p w14:paraId="5B3738C1" w14:textId="77777777" w:rsidR="00B92328" w:rsidRPr="00EF77E1" w:rsidRDefault="00B92328" w:rsidP="00B92328">
      <w:pPr>
        <w:spacing w:before="120" w:after="120"/>
        <w:jc w:val="both"/>
      </w:pPr>
    </w:p>
    <w:p w14:paraId="70891FE6" w14:textId="77777777" w:rsidR="00B92328" w:rsidRPr="00EF77E1" w:rsidRDefault="00B92328" w:rsidP="00B92328">
      <w:pPr>
        <w:pStyle w:val="b"/>
      </w:pPr>
      <w:r>
        <w:t>3.1.1.</w:t>
      </w:r>
      <w:r w:rsidRPr="00EF77E1">
        <w:t xml:space="preserve"> une perspective classique</w:t>
      </w:r>
    </w:p>
    <w:p w14:paraId="5799A7F3" w14:textId="77777777" w:rsidR="00B92328" w:rsidRDefault="00B92328" w:rsidP="00B92328">
      <w:pPr>
        <w:spacing w:before="120" w:after="120"/>
        <w:jc w:val="both"/>
        <w:rPr>
          <w:color w:val="231F20"/>
        </w:rPr>
      </w:pPr>
    </w:p>
    <w:p w14:paraId="3CCCF69C" w14:textId="77777777" w:rsidR="00B92328" w:rsidRPr="00384B20" w:rsidRDefault="00B92328" w:rsidP="00B92328">
      <w:pPr>
        <w:ind w:right="90" w:firstLine="0"/>
        <w:jc w:val="both"/>
        <w:rPr>
          <w:sz w:val="20"/>
        </w:rPr>
      </w:pPr>
      <w:hyperlink w:anchor="tdm" w:history="1">
        <w:r w:rsidRPr="00384B20">
          <w:rPr>
            <w:rStyle w:val="Hyperlien"/>
            <w:sz w:val="20"/>
          </w:rPr>
          <w:t>Retour à la table des matières</w:t>
        </w:r>
      </w:hyperlink>
    </w:p>
    <w:p w14:paraId="1E1D96A4" w14:textId="77777777" w:rsidR="00B92328" w:rsidRPr="00EF77E1" w:rsidRDefault="00B92328" w:rsidP="00B92328">
      <w:pPr>
        <w:spacing w:before="120" w:after="120"/>
        <w:jc w:val="both"/>
      </w:pPr>
      <w:r w:rsidRPr="00EF77E1">
        <w:rPr>
          <w:color w:val="231F20"/>
        </w:rPr>
        <w:t>Nous avons hérité d’une approche séquentielle de l’analyse des p</w:t>
      </w:r>
      <w:r w:rsidRPr="00EF77E1">
        <w:rPr>
          <w:color w:val="231F20"/>
        </w:rPr>
        <w:t>o</w:t>
      </w:r>
      <w:r w:rsidRPr="00EF77E1">
        <w:rPr>
          <w:color w:val="231F20"/>
        </w:rPr>
        <w:t>litiques publiques des sciences polit</w:t>
      </w:r>
      <w:r w:rsidRPr="00EF77E1">
        <w:rPr>
          <w:color w:val="231F20"/>
        </w:rPr>
        <w:t>i</w:t>
      </w:r>
      <w:r w:rsidRPr="00EF77E1">
        <w:rPr>
          <w:color w:val="231F20"/>
        </w:rPr>
        <w:t>ques. Suivant cette perspective, une politique est une forme d’action rationnelle de résolution de pr</w:t>
      </w:r>
      <w:r w:rsidRPr="00EF77E1">
        <w:rPr>
          <w:color w:val="231F20"/>
        </w:rPr>
        <w:t>o</w:t>
      </w:r>
      <w:r w:rsidRPr="00EF77E1">
        <w:rPr>
          <w:color w:val="231F20"/>
        </w:rPr>
        <w:t>blèmes, comprenant les dimensions suivantes : la détermin</w:t>
      </w:r>
      <w:r w:rsidRPr="00EF77E1">
        <w:rPr>
          <w:color w:val="231F20"/>
        </w:rPr>
        <w:t>a</w:t>
      </w:r>
      <w:r w:rsidRPr="00EF77E1">
        <w:rPr>
          <w:color w:val="231F20"/>
        </w:rPr>
        <w:t>tion du problème (problématisation), sa mise à l’ordre du jour, l’élaboration d’une réponse ou d’une solution (la politique), sa mise en œuvre par une administr</w:t>
      </w:r>
      <w:r w:rsidRPr="00EF77E1">
        <w:rPr>
          <w:color w:val="231F20"/>
        </w:rPr>
        <w:t>a</w:t>
      </w:r>
      <w:r w:rsidRPr="00EF77E1">
        <w:rPr>
          <w:color w:val="231F20"/>
        </w:rPr>
        <w:t>tion dédiée à cette fin et, ultérieurement, l’évaluation de ses effets, voulus ou inattendus. Ce cycle rationnel pouvait en thé</w:t>
      </w:r>
      <w:r w:rsidRPr="00EF77E1">
        <w:rPr>
          <w:color w:val="231F20"/>
        </w:rPr>
        <w:t>o</w:t>
      </w:r>
      <w:r w:rsidRPr="00EF77E1">
        <w:rPr>
          <w:color w:val="231F20"/>
        </w:rPr>
        <w:t>rie tourner sur lui-même dans un sy</w:t>
      </w:r>
      <w:r w:rsidRPr="00EF77E1">
        <w:rPr>
          <w:color w:val="231F20"/>
        </w:rPr>
        <w:t>s</w:t>
      </w:r>
      <w:r w:rsidRPr="00EF77E1">
        <w:rPr>
          <w:color w:val="231F20"/>
        </w:rPr>
        <w:t>tème politique ouvert et capable de s’ajuster ou de s’adapter à de nouvelles circonstances. Cette appr</w:t>
      </w:r>
      <w:r w:rsidRPr="00EF77E1">
        <w:rPr>
          <w:color w:val="231F20"/>
        </w:rPr>
        <w:t>o</w:t>
      </w:r>
      <w:r w:rsidRPr="00EF77E1">
        <w:rPr>
          <w:color w:val="231F20"/>
        </w:rPr>
        <w:t>che séquentielle, typique d’une conception fonctionnali</w:t>
      </w:r>
      <w:r w:rsidRPr="00EF77E1">
        <w:rPr>
          <w:color w:val="231F20"/>
        </w:rPr>
        <w:t>s</w:t>
      </w:r>
      <w:r w:rsidRPr="00EF77E1">
        <w:rPr>
          <w:color w:val="231F20"/>
        </w:rPr>
        <w:t>te de l’action publique</w:t>
      </w:r>
      <w:r>
        <w:rPr>
          <w:color w:val="231F20"/>
        </w:rPr>
        <w:t xml:space="preserve"> </w:t>
      </w:r>
      <w:r w:rsidRPr="00EF77E1">
        <w:rPr>
          <w:color w:val="231F20"/>
        </w:rPr>
        <w:t>(Hassenteufel,</w:t>
      </w:r>
      <w:r>
        <w:rPr>
          <w:color w:val="231F20"/>
        </w:rPr>
        <w:t xml:space="preserve">  </w:t>
      </w:r>
      <w:r w:rsidRPr="00EF77E1">
        <w:rPr>
          <w:color w:val="231F20"/>
        </w:rPr>
        <w:t>2008), est dite « étato-centrée », dans la m</w:t>
      </w:r>
      <w:r w:rsidRPr="00EF77E1">
        <w:rPr>
          <w:color w:val="231F20"/>
        </w:rPr>
        <w:t>e</w:t>
      </w:r>
      <w:r w:rsidRPr="00EF77E1">
        <w:rPr>
          <w:color w:val="231F20"/>
        </w:rPr>
        <w:t>sure où elle met l’accent sur ce qui se passe au centre du po</w:t>
      </w:r>
      <w:r w:rsidRPr="00EF77E1">
        <w:rPr>
          <w:color w:val="231F20"/>
        </w:rPr>
        <w:t>u</w:t>
      </w:r>
      <w:r w:rsidRPr="00EF77E1">
        <w:rPr>
          <w:color w:val="231F20"/>
        </w:rPr>
        <w:t>voir dans le cadre de l’élaboration et de la décision politique. Ici, ce qui impo</w:t>
      </w:r>
      <w:r w:rsidRPr="00EF77E1">
        <w:rPr>
          <w:color w:val="231F20"/>
        </w:rPr>
        <w:t>r</w:t>
      </w:r>
      <w:r w:rsidRPr="00EF77E1">
        <w:rPr>
          <w:color w:val="231F20"/>
        </w:rPr>
        <w:t>te, c’est que l’autorité lég</w:t>
      </w:r>
      <w:r w:rsidRPr="00EF77E1">
        <w:rPr>
          <w:color w:val="231F20"/>
        </w:rPr>
        <w:t>i</w:t>
      </w:r>
      <w:r w:rsidRPr="00EF77E1">
        <w:rPr>
          <w:color w:val="231F20"/>
        </w:rPr>
        <w:t>time prenne la bonne décision. Certes, de multiples a</w:t>
      </w:r>
      <w:r w:rsidRPr="00EF77E1">
        <w:rPr>
          <w:color w:val="231F20"/>
        </w:rPr>
        <w:t>c</w:t>
      </w:r>
      <w:r w:rsidRPr="00EF77E1">
        <w:rPr>
          <w:color w:val="231F20"/>
        </w:rPr>
        <w:t>teurs tentent d’influencer cette décision, plus ou moins fortement suivant les ra</w:t>
      </w:r>
      <w:r w:rsidRPr="00EF77E1">
        <w:rPr>
          <w:color w:val="231F20"/>
        </w:rPr>
        <w:t>p</w:t>
      </w:r>
      <w:r w:rsidRPr="00EF77E1">
        <w:rPr>
          <w:color w:val="231F20"/>
        </w:rPr>
        <w:t xml:space="preserve">ports de force existant au sein du système </w:t>
      </w:r>
      <w:r w:rsidRPr="00EF77E1">
        <w:rPr>
          <w:color w:val="231F20"/>
        </w:rPr>
        <w:lastRenderedPageBreak/>
        <w:t>politique. Et des experts ou des chercheurs peuvent être mis à contr</w:t>
      </w:r>
      <w:r w:rsidRPr="00EF77E1">
        <w:rPr>
          <w:color w:val="231F20"/>
        </w:rPr>
        <w:t>i</w:t>
      </w:r>
      <w:r w:rsidRPr="00EF77E1">
        <w:rPr>
          <w:color w:val="231F20"/>
        </w:rPr>
        <w:t>bution aux étapes de</w:t>
      </w:r>
      <w:r>
        <w:rPr>
          <w:color w:val="231F20"/>
        </w:rPr>
        <w:t xml:space="preserve"> [39] </w:t>
      </w:r>
      <w:r w:rsidRPr="00EF77E1">
        <w:rPr>
          <w:color w:val="231F20"/>
        </w:rPr>
        <w:t>la problématisation et de l’élaboration des politiques. Mais c’est ultimement l’État et le gouvernement qui tra</w:t>
      </w:r>
      <w:r w:rsidRPr="00EF77E1">
        <w:rPr>
          <w:color w:val="231F20"/>
        </w:rPr>
        <w:t>n</w:t>
      </w:r>
      <w:r w:rsidRPr="00EF77E1">
        <w:rPr>
          <w:color w:val="231F20"/>
        </w:rPr>
        <w:t>chent.</w:t>
      </w:r>
    </w:p>
    <w:p w14:paraId="7028CE7E" w14:textId="77777777" w:rsidR="00B92328" w:rsidRPr="00EF77E1" w:rsidRDefault="00B92328" w:rsidP="00B92328">
      <w:pPr>
        <w:spacing w:before="120" w:after="120"/>
        <w:jc w:val="both"/>
      </w:pPr>
      <w:r w:rsidRPr="00EF77E1">
        <w:rPr>
          <w:color w:val="231F20"/>
        </w:rPr>
        <w:t>Dans cette perspective, une politique prend to</w:t>
      </w:r>
      <w:r w:rsidRPr="00EF77E1">
        <w:rPr>
          <w:color w:val="231F20"/>
        </w:rPr>
        <w:t>u</w:t>
      </w:r>
      <w:r w:rsidRPr="00EF77E1">
        <w:rPr>
          <w:color w:val="231F20"/>
        </w:rPr>
        <w:t>jours la forme d’un énoncé, d’une loi, d’une réglementation ou d’une instruction minist</w:t>
      </w:r>
      <w:r w:rsidRPr="00EF77E1">
        <w:rPr>
          <w:color w:val="231F20"/>
        </w:rPr>
        <w:t>é</w:t>
      </w:r>
      <w:r w:rsidRPr="00EF77E1">
        <w:rPr>
          <w:color w:val="231F20"/>
        </w:rPr>
        <w:t>rielle. Sa mise en œuvre est de l’ordre de l’exécution et de l’application ; c’est en somme un problème technique qu’une admini</w:t>
      </w:r>
      <w:r w:rsidRPr="00EF77E1">
        <w:rPr>
          <w:color w:val="231F20"/>
        </w:rPr>
        <w:t>s</w:t>
      </w:r>
      <w:r w:rsidRPr="00EF77E1">
        <w:rPr>
          <w:color w:val="231F20"/>
        </w:rPr>
        <w:t>tration à la fois compétente et jouissant de l’autorité nécessaire est en mesure de régler, dans des délais raisonnables. La mise en œuvre est d’ordre technique, dans la mesure où la politique est produite et transmise comme univoque, claire et non a</w:t>
      </w:r>
      <w:r w:rsidRPr="00EF77E1">
        <w:rPr>
          <w:color w:val="231F20"/>
        </w:rPr>
        <w:t>m</w:t>
      </w:r>
      <w:r w:rsidRPr="00EF77E1">
        <w:rPr>
          <w:color w:val="231F20"/>
        </w:rPr>
        <w:t>biguë. Elle n’est donc pas perçue comme nécessitant un tr</w:t>
      </w:r>
      <w:r w:rsidRPr="00EF77E1">
        <w:rPr>
          <w:color w:val="231F20"/>
        </w:rPr>
        <w:t>a</w:t>
      </w:r>
      <w:r w:rsidRPr="00EF77E1">
        <w:rPr>
          <w:color w:val="231F20"/>
        </w:rPr>
        <w:t>vail complexe d’interprétation et d’appropriation au fur et à mesure que la politique percole du haut vers le bas de la pyramide éducative. En somme, la mise en œuvre repose sur une vision descendante (</w:t>
      </w:r>
      <w:r w:rsidRPr="00EF77E1">
        <w:rPr>
          <w:i/>
          <w:color w:val="231F20"/>
        </w:rPr>
        <w:t>top-down</w:t>
      </w:r>
      <w:r w:rsidRPr="00EF77E1">
        <w:rPr>
          <w:color w:val="231F20"/>
        </w:rPr>
        <w:t>) du changement, et elle est plus ou moins facilitée par l’action d’acteurs de relais. Force est de reconna</w:t>
      </w:r>
      <w:r w:rsidRPr="00EF77E1">
        <w:rPr>
          <w:color w:val="231F20"/>
        </w:rPr>
        <w:t>î</w:t>
      </w:r>
      <w:r w:rsidRPr="00EF77E1">
        <w:rPr>
          <w:color w:val="231F20"/>
        </w:rPr>
        <w:t>tre, cependant, que dans la mesure où une politique est le fait du centre du pouvoir étatique, elle ne peut qu’avoir une composante descenda</w:t>
      </w:r>
      <w:r w:rsidRPr="00EF77E1">
        <w:rPr>
          <w:color w:val="231F20"/>
        </w:rPr>
        <w:t>n</w:t>
      </w:r>
      <w:r w:rsidRPr="00EF77E1">
        <w:rPr>
          <w:color w:val="231F20"/>
        </w:rPr>
        <w:t>te ; en ce sens, il en sera toujours ainsi, puisque telle est la nature même du système politique et de son centre.</w:t>
      </w:r>
    </w:p>
    <w:p w14:paraId="6886AB76" w14:textId="77777777" w:rsidR="00B92328" w:rsidRPr="00EF77E1" w:rsidRDefault="00B92328" w:rsidP="00B92328">
      <w:pPr>
        <w:spacing w:before="120" w:after="120"/>
        <w:jc w:val="both"/>
      </w:pPr>
      <w:r w:rsidRPr="00EF77E1">
        <w:rPr>
          <w:color w:val="231F20"/>
        </w:rPr>
        <w:t>Cette perspective classique suppose que l’État assume la respons</w:t>
      </w:r>
      <w:r w:rsidRPr="00EF77E1">
        <w:rPr>
          <w:color w:val="231F20"/>
        </w:rPr>
        <w:t>a</w:t>
      </w:r>
      <w:r w:rsidRPr="00EF77E1">
        <w:rPr>
          <w:color w:val="231F20"/>
        </w:rPr>
        <w:t>b</w:t>
      </w:r>
      <w:r w:rsidRPr="00EF77E1">
        <w:rPr>
          <w:color w:val="231F20"/>
        </w:rPr>
        <w:t>i</w:t>
      </w:r>
      <w:r w:rsidRPr="00EF77E1">
        <w:rPr>
          <w:color w:val="231F20"/>
        </w:rPr>
        <w:t>lité d’un champ social donné. La réforme de l’éducation des années 1960 a justement posé ce principe d’organisation. Celle-ci a été prép</w:t>
      </w:r>
      <w:r w:rsidRPr="00EF77E1">
        <w:rPr>
          <w:color w:val="231F20"/>
        </w:rPr>
        <w:t>a</w:t>
      </w:r>
      <w:r w:rsidRPr="00EF77E1">
        <w:rPr>
          <w:color w:val="231F20"/>
        </w:rPr>
        <w:t>rée au cours des années 1950 par divers acteurs éduc</w:t>
      </w:r>
      <w:r w:rsidRPr="00EF77E1">
        <w:rPr>
          <w:color w:val="231F20"/>
        </w:rPr>
        <w:t>a</w:t>
      </w:r>
      <w:r w:rsidRPr="00EF77E1">
        <w:rPr>
          <w:color w:val="231F20"/>
        </w:rPr>
        <w:t>tifs et politiques, cette préparation a été ponctuée par des moments importants de prise de conscience co</w:t>
      </w:r>
      <w:r w:rsidRPr="00EF77E1">
        <w:rPr>
          <w:color w:val="231F20"/>
        </w:rPr>
        <w:t>l</w:t>
      </w:r>
      <w:r w:rsidRPr="00EF77E1">
        <w:rPr>
          <w:color w:val="231F20"/>
        </w:rPr>
        <w:t>lective de l’état de l’éducation et de formulation d’hypothèses de réforme (la commission Tremblay, le sommet pr</w:t>
      </w:r>
      <w:r w:rsidRPr="00EF77E1">
        <w:rPr>
          <w:color w:val="231F20"/>
        </w:rPr>
        <w:t>o</w:t>
      </w:r>
      <w:r w:rsidRPr="00EF77E1">
        <w:rPr>
          <w:color w:val="231F20"/>
        </w:rPr>
        <w:t>vincial de l’éducation en 1958, l’élection de 1960). Mais, plus fond</w:t>
      </w:r>
      <w:r w:rsidRPr="00EF77E1">
        <w:rPr>
          <w:color w:val="231F20"/>
        </w:rPr>
        <w:t>a</w:t>
      </w:r>
      <w:r w:rsidRPr="00EF77E1">
        <w:rPr>
          <w:color w:val="231F20"/>
        </w:rPr>
        <w:t>mentalement, c’est l’idée même d’une prise en</w:t>
      </w:r>
      <w:r>
        <w:rPr>
          <w:color w:val="231F20"/>
        </w:rPr>
        <w:t xml:space="preserve"> </w:t>
      </w:r>
      <w:r w:rsidRPr="00EF77E1">
        <w:rPr>
          <w:color w:val="231F20"/>
        </w:rPr>
        <w:t>charge du développ</w:t>
      </w:r>
      <w:r w:rsidRPr="00EF77E1">
        <w:rPr>
          <w:color w:val="231F20"/>
        </w:rPr>
        <w:t>e</w:t>
      </w:r>
      <w:r w:rsidRPr="00EF77E1">
        <w:rPr>
          <w:color w:val="231F20"/>
        </w:rPr>
        <w:t>ment de l’éducation par l’État qui a fait son chemin tout au long des années 1950, et a pu ainsi être inscrite dans le programme politique de la Révolution tranquille. Le tome I du rapport de la commission P</w:t>
      </w:r>
      <w:r w:rsidRPr="00EF77E1">
        <w:rPr>
          <w:color w:val="231F20"/>
        </w:rPr>
        <w:t>a</w:t>
      </w:r>
      <w:r w:rsidRPr="00EF77E1">
        <w:rPr>
          <w:color w:val="231F20"/>
        </w:rPr>
        <w:t>rent porte essentiellement sur le rôle de l’État en éducation et sur les outils d’une gouvernance étatique moderne : le m</w:t>
      </w:r>
      <w:r w:rsidRPr="00EF77E1">
        <w:rPr>
          <w:color w:val="231F20"/>
        </w:rPr>
        <w:t>i</w:t>
      </w:r>
      <w:r w:rsidRPr="00EF77E1">
        <w:rPr>
          <w:color w:val="231F20"/>
        </w:rPr>
        <w:t>nistère de l’Éducation et le Conseil supérieur de l’éducation. Le caractère ém</w:t>
      </w:r>
      <w:r w:rsidRPr="00EF77E1">
        <w:rPr>
          <w:color w:val="231F20"/>
        </w:rPr>
        <w:t>i</w:t>
      </w:r>
      <w:r w:rsidRPr="00EF77E1">
        <w:rPr>
          <w:color w:val="231F20"/>
        </w:rPr>
        <w:t>nemment politique de l’éducation fut dès lors clairement affi</w:t>
      </w:r>
      <w:r w:rsidRPr="00EF77E1">
        <w:rPr>
          <w:color w:val="231F20"/>
        </w:rPr>
        <w:t>r</w:t>
      </w:r>
      <w:r w:rsidRPr="00EF77E1">
        <w:rPr>
          <w:color w:val="231F20"/>
        </w:rPr>
        <w:t>mé, et légitimé par l’institutionnalisation d’un État-providence qu</w:t>
      </w:r>
      <w:r w:rsidRPr="00EF77E1">
        <w:rPr>
          <w:color w:val="231F20"/>
        </w:rPr>
        <w:t>é</w:t>
      </w:r>
      <w:r w:rsidRPr="00EF77E1">
        <w:rPr>
          <w:color w:val="231F20"/>
        </w:rPr>
        <w:t xml:space="preserve">bécois </w:t>
      </w:r>
      <w:r w:rsidRPr="00EF77E1">
        <w:rPr>
          <w:color w:val="231F20"/>
        </w:rPr>
        <w:lastRenderedPageBreak/>
        <w:t>assurant la démocrat</w:t>
      </w:r>
      <w:r w:rsidRPr="00EF77E1">
        <w:rPr>
          <w:color w:val="231F20"/>
        </w:rPr>
        <w:t>i</w:t>
      </w:r>
      <w:r w:rsidRPr="00EF77E1">
        <w:rPr>
          <w:color w:val="231F20"/>
        </w:rPr>
        <w:t>sation du savoir. Une fois ces idées acquises, c’est au ministère de l’Éducation que revint la tâche d’élaborer les p</w:t>
      </w:r>
      <w:r w:rsidRPr="00EF77E1">
        <w:rPr>
          <w:color w:val="231F20"/>
        </w:rPr>
        <w:t>o</w:t>
      </w:r>
      <w:r w:rsidRPr="00EF77E1">
        <w:rPr>
          <w:color w:val="231F20"/>
        </w:rPr>
        <w:t>litiques éducatives et de voir à leur mise en œ</w:t>
      </w:r>
      <w:r w:rsidRPr="00EF77E1">
        <w:rPr>
          <w:color w:val="231F20"/>
        </w:rPr>
        <w:t>u</w:t>
      </w:r>
      <w:r w:rsidRPr="00EF77E1">
        <w:rPr>
          <w:color w:val="231F20"/>
        </w:rPr>
        <w:t>vre. Ce qu’il fit tout au long de son existence, suivant le processus linéaire classique décrit plus haut.</w:t>
      </w:r>
    </w:p>
    <w:p w14:paraId="116CB918" w14:textId="77777777" w:rsidR="00B92328" w:rsidRPr="00EF77E1" w:rsidRDefault="00B92328" w:rsidP="00B92328">
      <w:pPr>
        <w:spacing w:before="120" w:after="120"/>
        <w:jc w:val="both"/>
      </w:pPr>
      <w:r w:rsidRPr="00EF77E1">
        <w:rPr>
          <w:color w:val="231F20"/>
        </w:rPr>
        <w:t>La récente réforme de l’éducation au Québec pr</w:t>
      </w:r>
      <w:r w:rsidRPr="00EF77E1">
        <w:rPr>
          <w:color w:val="231F20"/>
        </w:rPr>
        <w:t>o</w:t>
      </w:r>
      <w:r w:rsidRPr="00EF77E1">
        <w:rPr>
          <w:color w:val="231F20"/>
        </w:rPr>
        <w:t>cède aussi pour une bonne part selon cette perspective classique. Suivant celle-ci, on notera que c’est au cours des années 1990 que l’éducation a été so</w:t>
      </w:r>
      <w:r w:rsidRPr="00EF77E1">
        <w:rPr>
          <w:color w:val="231F20"/>
        </w:rPr>
        <w:t>u</w:t>
      </w:r>
      <w:r w:rsidRPr="00EF77E1">
        <w:rPr>
          <w:color w:val="231F20"/>
        </w:rPr>
        <w:t>mise à l’opinion publique par l’action combinée des médias, des sy</w:t>
      </w:r>
      <w:r w:rsidRPr="00EF77E1">
        <w:rPr>
          <w:color w:val="231F20"/>
        </w:rPr>
        <w:t>n</w:t>
      </w:r>
      <w:r w:rsidRPr="00EF77E1">
        <w:rPr>
          <w:color w:val="231F20"/>
        </w:rPr>
        <w:t>dicats d’enseignants et du Conseil sup</w:t>
      </w:r>
      <w:r w:rsidRPr="00EF77E1">
        <w:rPr>
          <w:color w:val="231F20"/>
        </w:rPr>
        <w:t>é</w:t>
      </w:r>
      <w:r w:rsidRPr="00EF77E1">
        <w:rPr>
          <w:color w:val="231F20"/>
        </w:rPr>
        <w:t>rieur de l’éducation. Les États gén</w:t>
      </w:r>
      <w:r w:rsidRPr="00EF77E1">
        <w:rPr>
          <w:color w:val="231F20"/>
        </w:rPr>
        <w:t>é</w:t>
      </w:r>
      <w:r w:rsidRPr="00EF77E1">
        <w:rPr>
          <w:color w:val="231F20"/>
        </w:rPr>
        <w:t>raux sur l’éducation de 1995-1996 ont voulu être le moment de l’expression des attentes de la population québécoise à l’égard de son système d’éducation ainsi que le lieu où un can</w:t>
      </w:r>
      <w:r w:rsidRPr="00EF77E1">
        <w:rPr>
          <w:color w:val="231F20"/>
        </w:rPr>
        <w:t>e</w:t>
      </w:r>
      <w:r w:rsidRPr="00EF77E1">
        <w:rPr>
          <w:color w:val="231F20"/>
        </w:rPr>
        <w:t>vas d’orientations et de solutions a été formulé et soumis au gouvernement. La Commi</w:t>
      </w:r>
      <w:r w:rsidRPr="00EF77E1">
        <w:rPr>
          <w:color w:val="231F20"/>
        </w:rPr>
        <w:t>s</w:t>
      </w:r>
      <w:r w:rsidRPr="00EF77E1">
        <w:rPr>
          <w:color w:val="231F20"/>
        </w:rPr>
        <w:t>sion des États g</w:t>
      </w:r>
      <w:r w:rsidRPr="00EF77E1">
        <w:rPr>
          <w:color w:val="231F20"/>
        </w:rPr>
        <w:t>é</w:t>
      </w:r>
      <w:r w:rsidRPr="00EF77E1">
        <w:rPr>
          <w:color w:val="231F20"/>
        </w:rPr>
        <w:t>néraux a ainsi légitimé un changement d’envergure et multiforme, touchant à la fois la pet</w:t>
      </w:r>
      <w:r w:rsidRPr="00EF77E1">
        <w:rPr>
          <w:color w:val="231F20"/>
        </w:rPr>
        <w:t>i</w:t>
      </w:r>
      <w:r w:rsidRPr="00EF77E1">
        <w:rPr>
          <w:color w:val="231F20"/>
        </w:rPr>
        <w:t>te enfance, le curriculum de l’enseignement prima</w:t>
      </w:r>
      <w:r w:rsidRPr="00EF77E1">
        <w:rPr>
          <w:color w:val="231F20"/>
        </w:rPr>
        <w:t>i</w:t>
      </w:r>
      <w:r w:rsidRPr="00EF77E1">
        <w:rPr>
          <w:color w:val="231F20"/>
        </w:rPr>
        <w:t>re et secondaire, l’enseignement privé, l’enseignement professionnel, la formation continue et l’enseignement supérieur. Le gouvernement décida de donner suite à la plupart des chantiers proposés, mais pas à tous, et ces choix ont été communiqués au</w:t>
      </w:r>
      <w:r>
        <w:t xml:space="preserve"> </w:t>
      </w:r>
      <w:r>
        <w:rPr>
          <w:color w:val="231F20"/>
        </w:rPr>
        <w:t xml:space="preserve">[40] </w:t>
      </w:r>
      <w:r w:rsidRPr="00EF77E1">
        <w:rPr>
          <w:color w:val="231F20"/>
        </w:rPr>
        <w:t>moyen d’un énoncé de politique ministériel. Ainsi, l’idée d’élaborer une proposition de nouveau curric</w:t>
      </w:r>
      <w:r w:rsidRPr="00EF77E1">
        <w:rPr>
          <w:color w:val="231F20"/>
        </w:rPr>
        <w:t>u</w:t>
      </w:r>
      <w:r w:rsidRPr="00EF77E1">
        <w:rPr>
          <w:color w:val="231F20"/>
        </w:rPr>
        <w:t>lum pour l’enseignement primaire et secondaire a été acceptée par le gouve</w:t>
      </w:r>
      <w:r w:rsidRPr="00EF77E1">
        <w:rPr>
          <w:color w:val="231F20"/>
        </w:rPr>
        <w:t>r</w:t>
      </w:r>
      <w:r w:rsidRPr="00EF77E1">
        <w:rPr>
          <w:color w:val="231F20"/>
        </w:rPr>
        <w:t>nement et confiée à un gro</w:t>
      </w:r>
      <w:r w:rsidRPr="00EF77E1">
        <w:rPr>
          <w:color w:val="231F20"/>
        </w:rPr>
        <w:t>u</w:t>
      </w:r>
      <w:r w:rsidRPr="00EF77E1">
        <w:rPr>
          <w:color w:val="231F20"/>
        </w:rPr>
        <w:t>pe de travail présidé par Paul Inchauspé (1997). Le rapport de ce groupe de travail est devenu le canevas à pa</w:t>
      </w:r>
      <w:r w:rsidRPr="00EF77E1">
        <w:rPr>
          <w:color w:val="231F20"/>
        </w:rPr>
        <w:t>r</w:t>
      </w:r>
      <w:r w:rsidRPr="00EF77E1">
        <w:rPr>
          <w:color w:val="231F20"/>
        </w:rPr>
        <w:t xml:space="preserve">tir duquel le ministère de l’Éducation a rédigé le </w:t>
      </w:r>
      <w:r w:rsidRPr="00EF77E1">
        <w:rPr>
          <w:i/>
          <w:color w:val="231F20"/>
        </w:rPr>
        <w:t>Programme de fo</w:t>
      </w:r>
      <w:r w:rsidRPr="00EF77E1">
        <w:rPr>
          <w:i/>
          <w:color w:val="231F20"/>
        </w:rPr>
        <w:t>r</w:t>
      </w:r>
      <w:r w:rsidRPr="00EF77E1">
        <w:rPr>
          <w:i/>
          <w:color w:val="231F20"/>
        </w:rPr>
        <w:t>mation de l’école québécoise</w:t>
      </w:r>
      <w:r w:rsidRPr="00EF77E1">
        <w:rPr>
          <w:color w:val="231F20"/>
        </w:rPr>
        <w:t>. La mise en œuvre du nouveau curric</w:t>
      </w:r>
      <w:r w:rsidRPr="00EF77E1">
        <w:rPr>
          <w:color w:val="231F20"/>
        </w:rPr>
        <w:t>u</w:t>
      </w:r>
      <w:r w:rsidRPr="00EF77E1">
        <w:rPr>
          <w:color w:val="231F20"/>
        </w:rPr>
        <w:t>lum s’est voulue graduelle, co</w:t>
      </w:r>
      <w:r w:rsidRPr="00EF77E1">
        <w:rPr>
          <w:color w:val="231F20"/>
        </w:rPr>
        <w:t>m</w:t>
      </w:r>
      <w:r w:rsidRPr="00EF77E1">
        <w:rPr>
          <w:color w:val="231F20"/>
        </w:rPr>
        <w:t>mençant au premier cycle du primaire en 1999 et progressant par la suite suivant les diff</w:t>
      </w:r>
      <w:r w:rsidRPr="00EF77E1">
        <w:rPr>
          <w:color w:val="231F20"/>
        </w:rPr>
        <w:t>é</w:t>
      </w:r>
      <w:r w:rsidRPr="00EF77E1">
        <w:rPr>
          <w:color w:val="231F20"/>
        </w:rPr>
        <w:t>rents cycles de l’enseignement primaire et secondaire.</w:t>
      </w:r>
    </w:p>
    <w:p w14:paraId="13057E6D" w14:textId="77777777" w:rsidR="00B92328" w:rsidRPr="00EF77E1" w:rsidRDefault="00B92328" w:rsidP="00B92328">
      <w:pPr>
        <w:spacing w:before="120" w:after="120"/>
        <w:jc w:val="both"/>
      </w:pPr>
      <w:r w:rsidRPr="00EF77E1">
        <w:rPr>
          <w:color w:val="231F20"/>
        </w:rPr>
        <w:t>Ainsi formulée, cette analyse fait ressortir le caractère linéaire et rationnel de la démarche politique. Sans doute exprimait-elle une part de vérité et, fort probablement, l’intention de plusieurs acteurs, n</w:t>
      </w:r>
      <w:r w:rsidRPr="00EF77E1">
        <w:rPr>
          <w:color w:val="231F20"/>
        </w:rPr>
        <w:t>o</w:t>
      </w:r>
      <w:r w:rsidRPr="00EF77E1">
        <w:rPr>
          <w:color w:val="231F20"/>
        </w:rPr>
        <w:t>tamment de la haute fonction publique participant à l’élaboration des politiques et tentant de maîtriser le processus de production des polit</w:t>
      </w:r>
      <w:r w:rsidRPr="00EF77E1">
        <w:rPr>
          <w:color w:val="231F20"/>
        </w:rPr>
        <w:t>i</w:t>
      </w:r>
      <w:r w:rsidRPr="00EF77E1">
        <w:rPr>
          <w:color w:val="231F20"/>
        </w:rPr>
        <w:t>ques publiques et de lui assurer, au mieux, une certaine cohérence dans un cadre démocratique, ou au moins, un peu de prévisibilité. Pl</w:t>
      </w:r>
      <w:r w:rsidRPr="00EF77E1">
        <w:rPr>
          <w:color w:val="231F20"/>
        </w:rPr>
        <w:t>u</w:t>
      </w:r>
      <w:r w:rsidRPr="00EF77E1">
        <w:rPr>
          <w:color w:val="231F20"/>
        </w:rPr>
        <w:t xml:space="preserve">sieurs groupes d’intérêt qui ont participé au processus ont contribué </w:t>
      </w:r>
      <w:r w:rsidRPr="00EF77E1">
        <w:rPr>
          <w:color w:val="231F20"/>
        </w:rPr>
        <w:lastRenderedPageBreak/>
        <w:t>eux aussi à cette prévisibilité du processus, dans la mesure où celle-ci facilitait l’exercice de leur influence, toujours dans un cadre démocr</w:t>
      </w:r>
      <w:r w:rsidRPr="00EF77E1">
        <w:rPr>
          <w:color w:val="231F20"/>
        </w:rPr>
        <w:t>a</w:t>
      </w:r>
      <w:r w:rsidRPr="00EF77E1">
        <w:rPr>
          <w:color w:val="231F20"/>
        </w:rPr>
        <w:t>tique. En ce sens, il ne faudrait pas sous-estimer le fait que la perspe</w:t>
      </w:r>
      <w:r w:rsidRPr="00EF77E1">
        <w:rPr>
          <w:color w:val="231F20"/>
        </w:rPr>
        <w:t>c</w:t>
      </w:r>
      <w:r w:rsidRPr="00EF77E1">
        <w:rPr>
          <w:color w:val="231F20"/>
        </w:rPr>
        <w:t>tive classique linéaire constitue un cadre cognitif partagé par les a</w:t>
      </w:r>
      <w:r w:rsidRPr="00EF77E1">
        <w:rPr>
          <w:color w:val="231F20"/>
        </w:rPr>
        <w:t>c</w:t>
      </w:r>
      <w:r w:rsidRPr="00EF77E1">
        <w:rPr>
          <w:color w:val="231F20"/>
        </w:rPr>
        <w:t>teurs, qui rend le comportement de chacun compréhensible et prévis</w:t>
      </w:r>
      <w:r w:rsidRPr="00EF77E1">
        <w:rPr>
          <w:color w:val="231F20"/>
        </w:rPr>
        <w:t>i</w:t>
      </w:r>
      <w:r w:rsidRPr="00EF77E1">
        <w:rPr>
          <w:color w:val="231F20"/>
        </w:rPr>
        <w:t>ble, au moins dans sa forme générale, sinon dans son contenu précis. Ce cadre cognitif a aussi une dimension symbolique, car il contribue à légitimer, en fin de course, à la fois la décision prise par le gouvern</w:t>
      </w:r>
      <w:r w:rsidRPr="00EF77E1">
        <w:rPr>
          <w:color w:val="231F20"/>
        </w:rPr>
        <w:t>e</w:t>
      </w:r>
      <w:r w:rsidRPr="00EF77E1">
        <w:rPr>
          <w:color w:val="231F20"/>
        </w:rPr>
        <w:t>ment et sa légitimité même comme décideur.</w:t>
      </w:r>
    </w:p>
    <w:p w14:paraId="54CFD19F" w14:textId="77777777" w:rsidR="00B92328" w:rsidRDefault="00B92328" w:rsidP="00B92328">
      <w:pPr>
        <w:spacing w:before="120" w:after="120"/>
        <w:jc w:val="both"/>
        <w:rPr>
          <w:color w:val="231F20"/>
        </w:rPr>
      </w:pPr>
    </w:p>
    <w:p w14:paraId="43A9992D" w14:textId="77777777" w:rsidR="00B92328" w:rsidRPr="00EF77E1" w:rsidRDefault="00B92328" w:rsidP="00B92328">
      <w:pPr>
        <w:pStyle w:val="b"/>
      </w:pPr>
      <w:r>
        <w:t xml:space="preserve">3.1.2. </w:t>
      </w:r>
      <w:r w:rsidRPr="00EF77E1">
        <w:t>Les limites de la perspective classique</w:t>
      </w:r>
    </w:p>
    <w:p w14:paraId="5C663A13" w14:textId="77777777" w:rsidR="00B92328" w:rsidRDefault="00B92328" w:rsidP="00B92328">
      <w:pPr>
        <w:spacing w:before="120" w:after="120"/>
        <w:jc w:val="both"/>
        <w:rPr>
          <w:color w:val="231F20"/>
        </w:rPr>
      </w:pPr>
    </w:p>
    <w:p w14:paraId="58CEC5DD" w14:textId="77777777" w:rsidR="00B92328" w:rsidRPr="00EF77E1" w:rsidRDefault="00B92328" w:rsidP="00B92328">
      <w:pPr>
        <w:spacing w:before="120" w:after="120"/>
        <w:jc w:val="both"/>
      </w:pPr>
      <w:r w:rsidRPr="00EF77E1">
        <w:rPr>
          <w:color w:val="231F20"/>
        </w:rPr>
        <w:t>Mais cette analyse occulte plusieurs réalités. Elle a été critiquée d’abord par les fonctionnalistes eux-mêmes. En effet, même d’un point de vue fonctionn</w:t>
      </w:r>
      <w:r w:rsidRPr="00EF77E1">
        <w:rPr>
          <w:color w:val="231F20"/>
        </w:rPr>
        <w:t>a</w:t>
      </w:r>
      <w:r w:rsidRPr="00EF77E1">
        <w:rPr>
          <w:color w:val="231F20"/>
        </w:rPr>
        <w:t>liste, l’approche séquentielle a donné lieu à d’importantes critiques. C’est ainsi que, dès les années 1970, plusieurs observateurs constatent d’importants décalages entre la décision et les résultats (maigres ou inattendus), entre la décision et les ressources (qui ne sont pas au rendez-vous), entre les ressources conse</w:t>
      </w:r>
      <w:r w:rsidRPr="00EF77E1">
        <w:rPr>
          <w:color w:val="231F20"/>
        </w:rPr>
        <w:t>n</w:t>
      </w:r>
      <w:r w:rsidRPr="00EF77E1">
        <w:rPr>
          <w:color w:val="231F20"/>
        </w:rPr>
        <w:t>ties et les résultats (décevants), et entre la décision et sa mise en œuvre (en pa</w:t>
      </w:r>
      <w:r w:rsidRPr="00EF77E1">
        <w:rPr>
          <w:color w:val="231F20"/>
        </w:rPr>
        <w:t>r</w:t>
      </w:r>
      <w:r w:rsidRPr="00EF77E1">
        <w:rPr>
          <w:color w:val="231F20"/>
        </w:rPr>
        <w:t>tie à cause de l’autonomie relative des niveaux d’action et des a</w:t>
      </w:r>
      <w:r w:rsidRPr="00EF77E1">
        <w:rPr>
          <w:color w:val="231F20"/>
        </w:rPr>
        <w:t>c</w:t>
      </w:r>
      <w:r w:rsidRPr="00EF77E1">
        <w:rPr>
          <w:color w:val="231F20"/>
        </w:rPr>
        <w:t>teurs, de l’absence de cadres cognitifs véritablement partagés à propos d’enjeux controversés, et des ph</w:t>
      </w:r>
      <w:r w:rsidRPr="00EF77E1">
        <w:rPr>
          <w:color w:val="231F20"/>
        </w:rPr>
        <w:t>é</w:t>
      </w:r>
      <w:r w:rsidRPr="00EF77E1">
        <w:rPr>
          <w:color w:val="231F20"/>
        </w:rPr>
        <w:t>nomènes de résistance et de rejet). Au total, cela ju</w:t>
      </w:r>
      <w:r w:rsidRPr="00EF77E1">
        <w:rPr>
          <w:color w:val="231F20"/>
        </w:rPr>
        <w:t>s</w:t>
      </w:r>
      <w:r w:rsidRPr="00EF77E1">
        <w:rPr>
          <w:color w:val="231F20"/>
        </w:rPr>
        <w:t>tifie de penser la production des politiques autrement, comme un processus davantage itératif, comportant des va-et-vient multiples entre les niveaux d’action et les acteurs, comme un proce</w:t>
      </w:r>
      <w:r w:rsidRPr="00EF77E1">
        <w:rPr>
          <w:color w:val="231F20"/>
        </w:rPr>
        <w:t>s</w:t>
      </w:r>
      <w:r w:rsidRPr="00EF77E1">
        <w:rPr>
          <w:color w:val="231F20"/>
        </w:rPr>
        <w:t>sus de co</w:t>
      </w:r>
      <w:r>
        <w:rPr>
          <w:color w:val="231F20"/>
        </w:rPr>
        <w:t>-</w:t>
      </w:r>
      <w:r w:rsidRPr="00EF77E1">
        <w:rPr>
          <w:color w:val="231F20"/>
        </w:rPr>
        <w:t>constru</w:t>
      </w:r>
      <w:r w:rsidRPr="00EF77E1">
        <w:rPr>
          <w:color w:val="231F20"/>
        </w:rPr>
        <w:t>c</w:t>
      </w:r>
      <w:r w:rsidRPr="00EF77E1">
        <w:rPr>
          <w:color w:val="231F20"/>
        </w:rPr>
        <w:t>tion d’une action publique qui cherche à renforcer ses ass</w:t>
      </w:r>
      <w:r w:rsidRPr="00EF77E1">
        <w:rPr>
          <w:color w:val="231F20"/>
        </w:rPr>
        <w:t>i</w:t>
      </w:r>
      <w:r w:rsidRPr="00EF77E1">
        <w:rPr>
          <w:color w:val="231F20"/>
        </w:rPr>
        <w:t>ses en même temps qu’elle agit sur le réel.</w:t>
      </w:r>
    </w:p>
    <w:p w14:paraId="0F899CC2" w14:textId="77777777" w:rsidR="00B92328" w:rsidRPr="00EF77E1" w:rsidRDefault="00B92328" w:rsidP="00B92328">
      <w:pPr>
        <w:spacing w:before="120" w:after="120"/>
        <w:jc w:val="both"/>
      </w:pPr>
      <w:r w:rsidRPr="00EF77E1">
        <w:rPr>
          <w:color w:val="231F20"/>
        </w:rPr>
        <w:t>Rappelons la critique convaincante que fait Ha</w:t>
      </w:r>
      <w:r w:rsidRPr="00EF77E1">
        <w:rPr>
          <w:color w:val="231F20"/>
        </w:rPr>
        <w:t>s</w:t>
      </w:r>
      <w:r w:rsidRPr="00EF77E1">
        <w:rPr>
          <w:color w:val="231F20"/>
        </w:rPr>
        <w:t>senteufel (2008) de l’approche séquentielle. Selon lui, il n’est pas toujours aisé de déte</w:t>
      </w:r>
      <w:r w:rsidRPr="00EF77E1">
        <w:rPr>
          <w:color w:val="231F20"/>
        </w:rPr>
        <w:t>r</w:t>
      </w:r>
      <w:r w:rsidRPr="00EF77E1">
        <w:rPr>
          <w:color w:val="231F20"/>
        </w:rPr>
        <w:t>miner clairement les étapes d’une politique. Parfois, la politique réelle est une non-décision, ou l’absence de décision. Parfois, la décision n’est pas suivie d’une mise en œuvre, ou ce</w:t>
      </w:r>
      <w:r w:rsidRPr="00EF77E1">
        <w:rPr>
          <w:color w:val="231F20"/>
        </w:rPr>
        <w:t>l</w:t>
      </w:r>
      <w:r w:rsidRPr="00EF77E1">
        <w:rPr>
          <w:color w:val="231F20"/>
        </w:rPr>
        <w:t>le-ci est si limitée qu’on peut s’interroger sur l’existence même d’une véritable politique. Au</w:t>
      </w:r>
      <w:r w:rsidRPr="00EF77E1">
        <w:rPr>
          <w:color w:val="231F20"/>
        </w:rPr>
        <w:t>s</w:t>
      </w:r>
      <w:r w:rsidRPr="00EF77E1">
        <w:rPr>
          <w:color w:val="231F20"/>
        </w:rPr>
        <w:t>si, dans de nombreux cas, les politiques ne sont pas évaluées. E</w:t>
      </w:r>
      <w:r w:rsidRPr="00EF77E1">
        <w:rPr>
          <w:color w:val="231F20"/>
        </w:rPr>
        <w:t>n</w:t>
      </w:r>
      <w:r w:rsidRPr="00EF77E1">
        <w:rPr>
          <w:color w:val="231F20"/>
        </w:rPr>
        <w:t>fin, il est difficile de décréter l’achèvement d’une p</w:t>
      </w:r>
      <w:r w:rsidRPr="00EF77E1">
        <w:rPr>
          <w:color w:val="231F20"/>
        </w:rPr>
        <w:t>o</w:t>
      </w:r>
      <w:r w:rsidRPr="00EF77E1">
        <w:rPr>
          <w:color w:val="231F20"/>
        </w:rPr>
        <w:t>litique.</w:t>
      </w:r>
    </w:p>
    <w:p w14:paraId="2D4F806A" w14:textId="77777777" w:rsidR="00B92328" w:rsidRPr="00EF77E1" w:rsidRDefault="00B92328" w:rsidP="00B92328">
      <w:pPr>
        <w:spacing w:before="120" w:after="120"/>
        <w:jc w:val="both"/>
      </w:pPr>
      <w:r w:rsidRPr="00EF77E1">
        <w:rPr>
          <w:color w:val="231F20"/>
        </w:rPr>
        <w:lastRenderedPageBreak/>
        <w:t>Cet auteur reproche aussi à l’approche séquentielle une vision r</w:t>
      </w:r>
      <w:r w:rsidRPr="00EF77E1">
        <w:rPr>
          <w:color w:val="231F20"/>
        </w:rPr>
        <w:t>é</w:t>
      </w:r>
      <w:r w:rsidRPr="00EF77E1">
        <w:rPr>
          <w:color w:val="231F20"/>
        </w:rPr>
        <w:t>ductrice des processus</w:t>
      </w:r>
      <w:r>
        <w:t xml:space="preserve"> </w:t>
      </w:r>
      <w:r>
        <w:rPr>
          <w:color w:val="231F20"/>
        </w:rPr>
        <w:t xml:space="preserve">[41] </w:t>
      </w:r>
      <w:r w:rsidRPr="00EF77E1">
        <w:rPr>
          <w:color w:val="231F20"/>
        </w:rPr>
        <w:t>en cause. Il s’agit d’une conception bali</w:t>
      </w:r>
      <w:r w:rsidRPr="00EF77E1">
        <w:rPr>
          <w:color w:val="231F20"/>
        </w:rPr>
        <w:t>s</w:t>
      </w:r>
      <w:r w:rsidRPr="00EF77E1">
        <w:rPr>
          <w:color w:val="231F20"/>
        </w:rPr>
        <w:t>tique de l’action publique où il y aurait un tireur, c’est-à-dire un déc</w:t>
      </w:r>
      <w:r w:rsidRPr="00EF77E1">
        <w:rPr>
          <w:color w:val="231F20"/>
        </w:rPr>
        <w:t>i</w:t>
      </w:r>
      <w:r w:rsidRPr="00EF77E1">
        <w:rPr>
          <w:color w:val="231F20"/>
        </w:rPr>
        <w:t>deur unique ou identifiable. Or cela est rarement le cas, l’État subi</w:t>
      </w:r>
      <w:r w:rsidRPr="00EF77E1">
        <w:rPr>
          <w:color w:val="231F20"/>
        </w:rPr>
        <w:t>s</w:t>
      </w:r>
      <w:r w:rsidRPr="00EF77E1">
        <w:rPr>
          <w:color w:val="231F20"/>
        </w:rPr>
        <w:t>sant des pressions de la part de groupes aux intérêts divergents et tr</w:t>
      </w:r>
      <w:r w:rsidRPr="00EF77E1">
        <w:rPr>
          <w:color w:val="231F20"/>
        </w:rPr>
        <w:t>a</w:t>
      </w:r>
      <w:r w:rsidRPr="00EF77E1">
        <w:rPr>
          <w:color w:val="231F20"/>
        </w:rPr>
        <w:t>versé de luttes pour le pouvoir. Il y aurait aussi une cible claire à l’action publique. Or l’objectif d’une politique est souvent équivoque et flou, ce qui fait de sa mise en œ</w:t>
      </w:r>
      <w:r w:rsidRPr="00EF77E1">
        <w:rPr>
          <w:color w:val="231F20"/>
        </w:rPr>
        <w:t>u</w:t>
      </w:r>
      <w:r w:rsidRPr="00EF77E1">
        <w:rPr>
          <w:color w:val="231F20"/>
        </w:rPr>
        <w:t>vre non pas une phase d’application d’une déc</w:t>
      </w:r>
      <w:r w:rsidRPr="00EF77E1">
        <w:rPr>
          <w:color w:val="231F20"/>
        </w:rPr>
        <w:t>i</w:t>
      </w:r>
      <w:r w:rsidRPr="00EF77E1">
        <w:rPr>
          <w:color w:val="231F20"/>
        </w:rPr>
        <w:t>sion, mais un moment fort de définition plus claire des objectifs de la politique. L’auteur ajoute que « l’objectif d</w:t>
      </w:r>
      <w:r w:rsidRPr="00EF77E1">
        <w:rPr>
          <w:color w:val="231F20"/>
        </w:rPr>
        <w:t>é</w:t>
      </w:r>
      <w:r w:rsidRPr="00EF77E1">
        <w:rPr>
          <w:color w:val="231F20"/>
        </w:rPr>
        <w:t>pend aussi de la mise en œuvre et non pas seulement l’inverse » (Ha</w:t>
      </w:r>
      <w:r w:rsidRPr="00EF77E1">
        <w:rPr>
          <w:color w:val="231F20"/>
        </w:rPr>
        <w:t>s</w:t>
      </w:r>
      <w:r w:rsidRPr="00EF77E1">
        <w:rPr>
          <w:color w:val="231F20"/>
        </w:rPr>
        <w:t>senteufel, 2008, p. 34).</w:t>
      </w:r>
    </w:p>
    <w:p w14:paraId="5DFE365A" w14:textId="77777777" w:rsidR="00B92328" w:rsidRPr="00EF77E1" w:rsidRDefault="00B92328" w:rsidP="00B92328">
      <w:pPr>
        <w:spacing w:before="120" w:after="120"/>
        <w:jc w:val="both"/>
      </w:pPr>
      <w:r w:rsidRPr="00EF77E1">
        <w:rPr>
          <w:color w:val="231F20"/>
        </w:rPr>
        <w:t>L’approche séquentielle néglige donc « la dimension aléatoire, br</w:t>
      </w:r>
      <w:r w:rsidRPr="00EF77E1">
        <w:rPr>
          <w:color w:val="231F20"/>
        </w:rPr>
        <w:t>i</w:t>
      </w:r>
      <w:r w:rsidRPr="00EF77E1">
        <w:rPr>
          <w:color w:val="231F20"/>
        </w:rPr>
        <w:t>colée et incontrôlée » (Hassenteufel, 2008, p. 34) des politiques publ</w:t>
      </w:r>
      <w:r w:rsidRPr="00EF77E1">
        <w:rPr>
          <w:color w:val="231F20"/>
        </w:rPr>
        <w:t>i</w:t>
      </w:r>
      <w:r w:rsidRPr="00EF77E1">
        <w:rPr>
          <w:color w:val="231F20"/>
        </w:rPr>
        <w:t>ques. Elle peine aussi à tenir compte du contexte et de ses multiples dime</w:t>
      </w:r>
      <w:r w:rsidRPr="00EF77E1">
        <w:rPr>
          <w:color w:val="231F20"/>
        </w:rPr>
        <w:t>n</w:t>
      </w:r>
      <w:r w:rsidRPr="00EF77E1">
        <w:rPr>
          <w:color w:val="231F20"/>
        </w:rPr>
        <w:t>sions qui contraignent les politiques publiques en même temps qu’elles en construisent les possibilités.</w:t>
      </w:r>
    </w:p>
    <w:p w14:paraId="7C77FE59" w14:textId="77777777" w:rsidR="00B92328" w:rsidRPr="00EF77E1" w:rsidRDefault="00B92328" w:rsidP="00B92328">
      <w:pPr>
        <w:spacing w:before="120" w:after="120"/>
        <w:jc w:val="both"/>
      </w:pPr>
      <w:r w:rsidRPr="00EF77E1">
        <w:rPr>
          <w:color w:val="231F20"/>
        </w:rPr>
        <w:t>Enfin, cette approche occulte la dimension symbolique des polit</w:t>
      </w:r>
      <w:r w:rsidRPr="00EF77E1">
        <w:rPr>
          <w:color w:val="231F20"/>
        </w:rPr>
        <w:t>i</w:t>
      </w:r>
      <w:r w:rsidRPr="00EF77E1">
        <w:rPr>
          <w:color w:val="231F20"/>
        </w:rPr>
        <w:t>ques publiques. En effet, celles-ci ne sont pas que des actions préc</w:t>
      </w:r>
      <w:r w:rsidRPr="00EF77E1">
        <w:rPr>
          <w:color w:val="231F20"/>
        </w:rPr>
        <w:t>i</w:t>
      </w:r>
      <w:r w:rsidRPr="00EF77E1">
        <w:rPr>
          <w:color w:val="231F20"/>
        </w:rPr>
        <w:t>ses : elles ont une d</w:t>
      </w:r>
      <w:r w:rsidRPr="00EF77E1">
        <w:rPr>
          <w:color w:val="231F20"/>
        </w:rPr>
        <w:t>i</w:t>
      </w:r>
      <w:r w:rsidRPr="00EF77E1">
        <w:rPr>
          <w:color w:val="231F20"/>
        </w:rPr>
        <w:t>mension symbolique parfois plus importante, par le discours qui les accompagne. Par ce biais, elles pe</w:t>
      </w:r>
      <w:r w:rsidRPr="00EF77E1">
        <w:rPr>
          <w:color w:val="231F20"/>
        </w:rPr>
        <w:t>u</w:t>
      </w:r>
      <w:r w:rsidRPr="00EF77E1">
        <w:rPr>
          <w:color w:val="231F20"/>
        </w:rPr>
        <w:t>vent modifier les perceptions et les attentes du p</w:t>
      </w:r>
      <w:r w:rsidRPr="00EF77E1">
        <w:rPr>
          <w:color w:val="231F20"/>
        </w:rPr>
        <w:t>u</w:t>
      </w:r>
      <w:r w:rsidRPr="00EF77E1">
        <w:rPr>
          <w:color w:val="231F20"/>
        </w:rPr>
        <w:t>blic. Cette dimension symbolique peut parfois devenir la substance de la politique, davantage que toute a</w:t>
      </w:r>
      <w:r w:rsidRPr="00EF77E1">
        <w:rPr>
          <w:color w:val="231F20"/>
        </w:rPr>
        <w:t>c</w:t>
      </w:r>
      <w:r w:rsidRPr="00EF77E1">
        <w:rPr>
          <w:color w:val="231F20"/>
        </w:rPr>
        <w:t>tion précise ou effective. Ici, la politique, c’est le discours, comme entreprise de modification des pe</w:t>
      </w:r>
      <w:r w:rsidRPr="00EF77E1">
        <w:rPr>
          <w:color w:val="231F20"/>
        </w:rPr>
        <w:t>r</w:t>
      </w:r>
      <w:r w:rsidRPr="00EF77E1">
        <w:rPr>
          <w:color w:val="231F20"/>
        </w:rPr>
        <w:t>ceptions et des représentations. En éducation, cette dimension symbolique est importante</w:t>
      </w:r>
      <w:r>
        <w:rPr>
          <w:color w:val="231F20"/>
        </w:rPr>
        <w:t> </w:t>
      </w:r>
      <w:r>
        <w:rPr>
          <w:rStyle w:val="Appelnotedebasdep"/>
        </w:rPr>
        <w:footnoteReference w:id="2"/>
      </w:r>
      <w:r w:rsidRPr="00EF77E1">
        <w:rPr>
          <w:color w:val="231F20"/>
        </w:rPr>
        <w:t>.</w:t>
      </w:r>
    </w:p>
    <w:p w14:paraId="22658C80" w14:textId="77777777" w:rsidR="00B92328" w:rsidRPr="00EF77E1" w:rsidRDefault="00B92328" w:rsidP="00B92328">
      <w:pPr>
        <w:spacing w:before="120" w:after="120"/>
        <w:jc w:val="both"/>
      </w:pPr>
      <w:r w:rsidRPr="00EF77E1">
        <w:rPr>
          <w:color w:val="231F20"/>
        </w:rPr>
        <w:t>C’est ainsi que, dans le cas qui nous intéresse, la recommandation de la Commission des États gén</w:t>
      </w:r>
      <w:r w:rsidRPr="00EF77E1">
        <w:rPr>
          <w:color w:val="231F20"/>
        </w:rPr>
        <w:t>é</w:t>
      </w:r>
      <w:r w:rsidRPr="00EF77E1">
        <w:rPr>
          <w:color w:val="231F20"/>
        </w:rPr>
        <w:t>raux de graduellement mettre fin au financement de l’enseignement privé et d’intégrer les écoles privées au réseau public n’a pas été suivie. On ne peut pas dire qu’il y a eu un d</w:t>
      </w:r>
      <w:r w:rsidRPr="00EF77E1">
        <w:rPr>
          <w:color w:val="231F20"/>
        </w:rPr>
        <w:t>é</w:t>
      </w:r>
      <w:r w:rsidRPr="00EF77E1">
        <w:rPr>
          <w:color w:val="231F20"/>
        </w:rPr>
        <w:t>bat et une décision clairement affichée. C’est là un cas de refus de donner suite à une recommandation, qui maintient une décision ant</w:t>
      </w:r>
      <w:r w:rsidRPr="00EF77E1">
        <w:rPr>
          <w:color w:val="231F20"/>
        </w:rPr>
        <w:t>é</w:t>
      </w:r>
      <w:r w:rsidRPr="00EF77E1">
        <w:rPr>
          <w:color w:val="231F20"/>
        </w:rPr>
        <w:lastRenderedPageBreak/>
        <w:t xml:space="preserve">rieure, favorable au </w:t>
      </w:r>
      <w:r w:rsidRPr="00EF77E1">
        <w:rPr>
          <w:i/>
          <w:color w:val="231F20"/>
        </w:rPr>
        <w:t xml:space="preserve">statu quo </w:t>
      </w:r>
      <w:r w:rsidRPr="00EF77E1">
        <w:rPr>
          <w:color w:val="231F20"/>
        </w:rPr>
        <w:t>en cette matière. Il faut dire que la situ</w:t>
      </w:r>
      <w:r w:rsidRPr="00EF77E1">
        <w:rPr>
          <w:color w:val="231F20"/>
        </w:rPr>
        <w:t>a</w:t>
      </w:r>
      <w:r w:rsidRPr="00EF77E1">
        <w:rPr>
          <w:color w:val="231F20"/>
        </w:rPr>
        <w:t>tion de l’enseignement privé au Qu</w:t>
      </w:r>
      <w:r w:rsidRPr="00EF77E1">
        <w:rPr>
          <w:color w:val="231F20"/>
        </w:rPr>
        <w:t>é</w:t>
      </w:r>
      <w:r w:rsidRPr="00EF77E1">
        <w:rPr>
          <w:color w:val="231F20"/>
        </w:rPr>
        <w:t>bec est particulière. Certes, il y a eu, au moment de l’étatisation de l’éducation en 1964, un accord entre les Églises et l’État québécois, permettant aux établi</w:t>
      </w:r>
      <w:r w:rsidRPr="00EF77E1">
        <w:rPr>
          <w:color w:val="231F20"/>
        </w:rPr>
        <w:t>s</w:t>
      </w:r>
      <w:r w:rsidRPr="00EF77E1">
        <w:rPr>
          <w:color w:val="231F20"/>
        </w:rPr>
        <w:t>sements d’enseignement privé de continuer à exercer leur magistère éducatif et religieux, et même de jouir à cette fin d’un soutien financier de l’État. Il s’agit d’un compromis historique qui paraissait raisonnable à l’époque. Au nom de la liberté de choix des parents et de la compl</w:t>
      </w:r>
      <w:r w:rsidRPr="00EF77E1">
        <w:rPr>
          <w:color w:val="231F20"/>
        </w:rPr>
        <w:t>é</w:t>
      </w:r>
      <w:r w:rsidRPr="00EF77E1">
        <w:rPr>
          <w:color w:val="231F20"/>
        </w:rPr>
        <w:t>mentarité des réseaux, l’enseignement privé a ainsi pu survivre à l’étatisation de l’éducation et même se développer au fil des déce</w:t>
      </w:r>
      <w:r w:rsidRPr="00EF77E1">
        <w:rPr>
          <w:color w:val="231F20"/>
        </w:rPr>
        <w:t>n</w:t>
      </w:r>
      <w:r w:rsidRPr="00EF77E1">
        <w:rPr>
          <w:color w:val="231F20"/>
        </w:rPr>
        <w:t>nies. S’il y a eu des moratoires sur la création de nouveaux établiss</w:t>
      </w:r>
      <w:r w:rsidRPr="00EF77E1">
        <w:rPr>
          <w:color w:val="231F20"/>
        </w:rPr>
        <w:t>e</w:t>
      </w:r>
      <w:r w:rsidRPr="00EF77E1">
        <w:rPr>
          <w:color w:val="231F20"/>
        </w:rPr>
        <w:t>ments, la disparition du réseau n’a jamais été série</w:t>
      </w:r>
      <w:r w:rsidRPr="00EF77E1">
        <w:rPr>
          <w:color w:val="231F20"/>
        </w:rPr>
        <w:t>u</w:t>
      </w:r>
      <w:r w:rsidRPr="00EF77E1">
        <w:rPr>
          <w:color w:val="231F20"/>
        </w:rPr>
        <w:t>sement envisagée, sauf à l’occasion des  États  Gén</w:t>
      </w:r>
      <w:r w:rsidRPr="00EF77E1">
        <w:rPr>
          <w:color w:val="231F20"/>
        </w:rPr>
        <w:t>é</w:t>
      </w:r>
      <w:r w:rsidRPr="00EF77E1">
        <w:rPr>
          <w:color w:val="231F20"/>
        </w:rPr>
        <w:t>raux  sur  l’éducation.  Même si le réseau a changé au fil des décennies, notamment en ce qui a trait au rôle joué par les communautés religieuses et à son caractère confe</w:t>
      </w:r>
      <w:r w:rsidRPr="00EF77E1">
        <w:rPr>
          <w:color w:val="231F20"/>
        </w:rPr>
        <w:t>s</w:t>
      </w:r>
      <w:r w:rsidRPr="00EF77E1">
        <w:rPr>
          <w:color w:val="231F20"/>
        </w:rPr>
        <w:t>sionnel, il perdure pour des raisons qui tiennent davantage aux aspir</w:t>
      </w:r>
      <w:r w:rsidRPr="00EF77E1">
        <w:rPr>
          <w:color w:val="231F20"/>
        </w:rPr>
        <w:t>a</w:t>
      </w:r>
      <w:r w:rsidRPr="00EF77E1">
        <w:rPr>
          <w:color w:val="231F20"/>
        </w:rPr>
        <w:t>tions des classes moyennes supérieures qu’aux anciens responsables de l’éducation chrétienne. Pour plusieurs, il semble just</w:t>
      </w:r>
      <w:r w:rsidRPr="00EF77E1">
        <w:rPr>
          <w:color w:val="231F20"/>
        </w:rPr>
        <w:t>i</w:t>
      </w:r>
      <w:r w:rsidRPr="00EF77E1">
        <w:rPr>
          <w:color w:val="231F20"/>
        </w:rPr>
        <w:t>fié aussi comme éperon de l’enseignement public, et n</w:t>
      </w:r>
      <w:r w:rsidRPr="00EF77E1">
        <w:rPr>
          <w:color w:val="231F20"/>
        </w:rPr>
        <w:t>é</w:t>
      </w:r>
      <w:r w:rsidRPr="00EF77E1">
        <w:rPr>
          <w:color w:val="231F20"/>
        </w:rPr>
        <w:t>cessaire source d’émulation entre les réseaux. Il serait légitime parce qu’il assurerait un minimum de compétition entre les différents réseaux et contribu</w:t>
      </w:r>
      <w:r w:rsidRPr="00EF77E1">
        <w:rPr>
          <w:color w:val="231F20"/>
        </w:rPr>
        <w:t>e</w:t>
      </w:r>
      <w:r w:rsidRPr="00EF77E1">
        <w:rPr>
          <w:color w:val="231F20"/>
        </w:rPr>
        <w:t>rait ainsi à plus d’efficacité et d’efficience dans le</w:t>
      </w:r>
      <w:r>
        <w:t xml:space="preserve"> </w:t>
      </w:r>
      <w:r>
        <w:rPr>
          <w:color w:val="231F20"/>
        </w:rPr>
        <w:t xml:space="preserve">[42] </w:t>
      </w:r>
      <w:r w:rsidRPr="00EF77E1">
        <w:rPr>
          <w:color w:val="231F20"/>
        </w:rPr>
        <w:t>secteur public. Enfin, certaines institutions privées répondent à des besoins partic</w:t>
      </w:r>
      <w:r w:rsidRPr="00EF77E1">
        <w:rPr>
          <w:color w:val="231F20"/>
        </w:rPr>
        <w:t>u</w:t>
      </w:r>
      <w:r w:rsidRPr="00EF77E1">
        <w:rPr>
          <w:color w:val="231F20"/>
        </w:rPr>
        <w:t>liers d’élèves en diff</w:t>
      </w:r>
      <w:r w:rsidRPr="00EF77E1">
        <w:rPr>
          <w:color w:val="231F20"/>
        </w:rPr>
        <w:t>i</w:t>
      </w:r>
      <w:r w:rsidRPr="00EF77E1">
        <w:rPr>
          <w:color w:val="231F20"/>
        </w:rPr>
        <w:t>culté que le réseau public peine à satisfaire. Mais à la différence d’autres pays ou juridictions – on songe à la Grande-Bretagne –, on ne peut pas dire que l’État québécois a une politique qui encourage activement le développement de l’enseignement privé. Celui-ci se comporte comme s’il se contentait de laisser les ch</w:t>
      </w:r>
      <w:r w:rsidRPr="00EF77E1">
        <w:rPr>
          <w:color w:val="231F20"/>
        </w:rPr>
        <w:t>o</w:t>
      </w:r>
      <w:r w:rsidRPr="00EF77E1">
        <w:rPr>
          <w:color w:val="231F20"/>
        </w:rPr>
        <w:t>ses en place : ne rien faire, ni en plus ni en moins, laisser les forces sociales jouer sans intervenir semble être la politique actuelle de l’État québ</w:t>
      </w:r>
      <w:r w:rsidRPr="00EF77E1">
        <w:rPr>
          <w:color w:val="231F20"/>
        </w:rPr>
        <w:t>é</w:t>
      </w:r>
      <w:r w:rsidRPr="00EF77E1">
        <w:rPr>
          <w:color w:val="231F20"/>
        </w:rPr>
        <w:t>cois en matière d’enseignement privé. Cela expliquerait sa   pr</w:t>
      </w:r>
      <w:r w:rsidRPr="00EF77E1">
        <w:rPr>
          <w:color w:val="231F20"/>
        </w:rPr>
        <w:t>u</w:t>
      </w:r>
      <w:r w:rsidRPr="00EF77E1">
        <w:rPr>
          <w:color w:val="231F20"/>
        </w:rPr>
        <w:t>dence,   voire sa crainte de s’attaquer à un dossier explosif, difficile et presque tabou au sein des diverses élites du Qu</w:t>
      </w:r>
      <w:r w:rsidRPr="00EF77E1">
        <w:rPr>
          <w:color w:val="231F20"/>
        </w:rPr>
        <w:t>é</w:t>
      </w:r>
      <w:r w:rsidRPr="00EF77E1">
        <w:rPr>
          <w:color w:val="231F20"/>
        </w:rPr>
        <w:t>bec.</w:t>
      </w:r>
    </w:p>
    <w:p w14:paraId="2CCBE132" w14:textId="77777777" w:rsidR="00B92328" w:rsidRPr="00EF77E1" w:rsidRDefault="00B92328" w:rsidP="00B92328">
      <w:pPr>
        <w:spacing w:before="120" w:after="120"/>
        <w:jc w:val="both"/>
      </w:pPr>
      <w:r w:rsidRPr="00EF77E1">
        <w:rPr>
          <w:color w:val="231F20"/>
        </w:rPr>
        <w:t>Observons que pendant que l’État demeurait pr</w:t>
      </w:r>
      <w:r w:rsidRPr="00EF77E1">
        <w:rPr>
          <w:color w:val="231F20"/>
        </w:rPr>
        <w:t>u</w:t>
      </w:r>
      <w:r w:rsidRPr="00EF77E1">
        <w:rPr>
          <w:color w:val="231F20"/>
        </w:rPr>
        <w:t>dent et peu porté à l’intervention, les commissions scolaires se sont senties contraintes de réagir. Elles ont donc, à partir des années 1980, tenté de contrer, n</w:t>
      </w:r>
      <w:r w:rsidRPr="00EF77E1">
        <w:rPr>
          <w:color w:val="231F20"/>
        </w:rPr>
        <w:t>o</w:t>
      </w:r>
      <w:r w:rsidRPr="00EF77E1">
        <w:rPr>
          <w:color w:val="231F20"/>
        </w:rPr>
        <w:t>tamment dans les grands centres urbains, la concurrence du secteur privé. Elles ont, à cet effet, élaboré des projets particuliers, dont ce</w:t>
      </w:r>
      <w:r w:rsidRPr="00EF77E1">
        <w:rPr>
          <w:color w:val="231F20"/>
        </w:rPr>
        <w:t>r</w:t>
      </w:r>
      <w:r w:rsidRPr="00EF77E1">
        <w:rPr>
          <w:color w:val="231F20"/>
        </w:rPr>
        <w:lastRenderedPageBreak/>
        <w:t>tains, sélectifs ; elles ont travaillé à une mise en marché de ces projets, et elles ont pu, jusqu’à un certain point, freiner le départ de leurs él</w:t>
      </w:r>
      <w:r w:rsidRPr="00EF77E1">
        <w:rPr>
          <w:color w:val="231F20"/>
        </w:rPr>
        <w:t>è</w:t>
      </w:r>
      <w:r w:rsidRPr="00EF77E1">
        <w:rPr>
          <w:color w:val="231F20"/>
        </w:rPr>
        <w:t>ves à la fin du primaire vers le secondaire privé (Lessard et Levasseur, 2007). Elles ont revend</w:t>
      </w:r>
      <w:r w:rsidRPr="00EF77E1">
        <w:rPr>
          <w:color w:val="231F20"/>
        </w:rPr>
        <w:t>i</w:t>
      </w:r>
      <w:r w:rsidRPr="00EF77E1">
        <w:rPr>
          <w:color w:val="231F20"/>
        </w:rPr>
        <w:t>qué et obtenu du ministère de l’Éducation les autorisations nécessaires, avec pour résultat que la concurre</w:t>
      </w:r>
      <w:r w:rsidRPr="00EF77E1">
        <w:rPr>
          <w:color w:val="231F20"/>
        </w:rPr>
        <w:t>n</w:t>
      </w:r>
      <w:r w:rsidRPr="00EF77E1">
        <w:rPr>
          <w:color w:val="231F20"/>
        </w:rPr>
        <w:t>ce entre les réseaux exi</w:t>
      </w:r>
      <w:r w:rsidRPr="00EF77E1">
        <w:rPr>
          <w:color w:val="231F20"/>
        </w:rPr>
        <w:t>s</w:t>
      </w:r>
      <w:r w:rsidRPr="00EF77E1">
        <w:rPr>
          <w:color w:val="231F20"/>
        </w:rPr>
        <w:t>te maintenant à l’intérieur des réseaux, et notamment au sein des écoles secondaires publiques des grandes villes du Qu</w:t>
      </w:r>
      <w:r w:rsidRPr="00EF77E1">
        <w:rPr>
          <w:color w:val="231F20"/>
        </w:rPr>
        <w:t>é</w:t>
      </w:r>
      <w:r w:rsidRPr="00EF77E1">
        <w:rPr>
          <w:color w:val="231F20"/>
        </w:rPr>
        <w:t>bec. La que</w:t>
      </w:r>
      <w:r w:rsidRPr="00EF77E1">
        <w:rPr>
          <w:color w:val="231F20"/>
        </w:rPr>
        <w:t>s</w:t>
      </w:r>
      <w:r w:rsidRPr="00EF77E1">
        <w:rPr>
          <w:color w:val="231F20"/>
        </w:rPr>
        <w:t>tion se pose aujourd’hui : si l’on estime légitime l’existence de cette concurrence inter</w:t>
      </w:r>
      <w:r>
        <w:rPr>
          <w:color w:val="231F20"/>
        </w:rPr>
        <w:t>-</w:t>
      </w:r>
      <w:r w:rsidRPr="00EF77E1">
        <w:rPr>
          <w:color w:val="231F20"/>
        </w:rPr>
        <w:t>réseau et intr</w:t>
      </w:r>
      <w:r w:rsidRPr="00EF77E1">
        <w:rPr>
          <w:color w:val="231F20"/>
        </w:rPr>
        <w:t>a</w:t>
      </w:r>
      <w:r>
        <w:rPr>
          <w:color w:val="231F20"/>
        </w:rPr>
        <w:t>-</w:t>
      </w:r>
      <w:r w:rsidRPr="00EF77E1">
        <w:rPr>
          <w:color w:val="231F20"/>
        </w:rPr>
        <w:t>réseau, l’État doit-il la réguler afin d’en limiter les effets pervers, notamment sur le plan de la justice sc</w:t>
      </w:r>
      <w:r w:rsidRPr="00EF77E1">
        <w:rPr>
          <w:color w:val="231F20"/>
        </w:rPr>
        <w:t>o</w:t>
      </w:r>
      <w:r w:rsidRPr="00EF77E1">
        <w:rPr>
          <w:color w:val="231F20"/>
        </w:rPr>
        <w:t>laire et de la solidarité sociale ? Il n’y a pas de réponse claire à cette</w:t>
      </w:r>
      <w:r>
        <w:rPr>
          <w:color w:val="231F20"/>
        </w:rPr>
        <w:t xml:space="preserve"> </w:t>
      </w:r>
      <w:r w:rsidRPr="00EF77E1">
        <w:rPr>
          <w:color w:val="231F20"/>
        </w:rPr>
        <w:t>question ni de consensus suffisamment fort et stable parmi les acteurs du milieu pour légitimer une a</w:t>
      </w:r>
      <w:r w:rsidRPr="00EF77E1">
        <w:rPr>
          <w:color w:val="231F20"/>
        </w:rPr>
        <w:t>c</w:t>
      </w:r>
      <w:r w:rsidRPr="00EF77E1">
        <w:rPr>
          <w:color w:val="231F20"/>
        </w:rPr>
        <w:t>tion de l’État. Une action qui a non seulement une valeur symbolique, mais aussi un coe</w:t>
      </w:r>
      <w:r w:rsidRPr="00EF77E1">
        <w:rPr>
          <w:color w:val="231F20"/>
        </w:rPr>
        <w:t>f</w:t>
      </w:r>
      <w:r w:rsidRPr="00EF77E1">
        <w:rPr>
          <w:color w:val="231F20"/>
        </w:rPr>
        <w:t>ficient d’efficacité pratique et crédible.</w:t>
      </w:r>
    </w:p>
    <w:p w14:paraId="248AF4B6" w14:textId="77777777" w:rsidR="00B92328" w:rsidRPr="00EF77E1" w:rsidRDefault="00B92328" w:rsidP="00B92328">
      <w:pPr>
        <w:spacing w:before="120" w:after="120"/>
        <w:jc w:val="both"/>
      </w:pPr>
      <w:r w:rsidRPr="00EF77E1">
        <w:rPr>
          <w:color w:val="231F20"/>
        </w:rPr>
        <w:t>Il y a donc des situations où il est difficile de déterminer avec cert</w:t>
      </w:r>
      <w:r w:rsidRPr="00EF77E1">
        <w:rPr>
          <w:color w:val="231F20"/>
        </w:rPr>
        <w:t>i</w:t>
      </w:r>
      <w:r w:rsidRPr="00EF77E1">
        <w:rPr>
          <w:color w:val="231F20"/>
        </w:rPr>
        <w:t>tude la politique qui est poursuivie. Celle-ci ne se dit pas clairement ou demeure incerta</w:t>
      </w:r>
      <w:r w:rsidRPr="00EF77E1">
        <w:rPr>
          <w:color w:val="231F20"/>
        </w:rPr>
        <w:t>i</w:t>
      </w:r>
      <w:r w:rsidRPr="00EF77E1">
        <w:rPr>
          <w:color w:val="231F20"/>
        </w:rPr>
        <w:t>ne, indéfinie et pleine d’ambiguïtés. Comme si les rapports de force étaient tels que l’inaction est la seule action pratic</w:t>
      </w:r>
      <w:r w:rsidRPr="00EF77E1">
        <w:rPr>
          <w:color w:val="231F20"/>
        </w:rPr>
        <w:t>a</w:t>
      </w:r>
      <w:r w:rsidRPr="00EF77E1">
        <w:rPr>
          <w:color w:val="231F20"/>
        </w:rPr>
        <w:t>ble !</w:t>
      </w:r>
    </w:p>
    <w:p w14:paraId="01DAB0C7" w14:textId="77777777" w:rsidR="00B92328" w:rsidRPr="00EF77E1" w:rsidRDefault="00B92328" w:rsidP="00B92328">
      <w:pPr>
        <w:spacing w:before="120" w:after="120"/>
        <w:jc w:val="both"/>
      </w:pPr>
      <w:r w:rsidRPr="00EF77E1">
        <w:rPr>
          <w:color w:val="231F20"/>
        </w:rPr>
        <w:t>D’autres exemples des limites de l’approche s</w:t>
      </w:r>
      <w:r w:rsidRPr="00EF77E1">
        <w:rPr>
          <w:color w:val="231F20"/>
        </w:rPr>
        <w:t>é</w:t>
      </w:r>
      <w:r w:rsidRPr="00EF77E1">
        <w:rPr>
          <w:color w:val="231F20"/>
        </w:rPr>
        <w:t>quentielle linéaire peuvent être invoqués : dans le d</w:t>
      </w:r>
      <w:r w:rsidRPr="00EF77E1">
        <w:rPr>
          <w:color w:val="231F20"/>
        </w:rPr>
        <w:t>o</w:t>
      </w:r>
      <w:r w:rsidRPr="00EF77E1">
        <w:rPr>
          <w:color w:val="231F20"/>
        </w:rPr>
        <w:t>maine de l’éducation des adultes, le gouvernement québécois a élaboré une politique à la suite des États généraux sur l’éducation, mais il n’y a donné que très peu de suite. Aussi la mise en œuvre du nouveau curriculum d’enseignement s</w:t>
      </w:r>
      <w:r w:rsidRPr="00EF77E1">
        <w:rPr>
          <w:color w:val="231F20"/>
        </w:rPr>
        <w:t>e</w:t>
      </w:r>
      <w:r w:rsidRPr="00EF77E1">
        <w:rPr>
          <w:color w:val="231F20"/>
        </w:rPr>
        <w:t>condaire au secteur des adultes n’a-t-elle jamais été formellement d</w:t>
      </w:r>
      <w:r w:rsidRPr="00EF77E1">
        <w:rPr>
          <w:color w:val="231F20"/>
        </w:rPr>
        <w:t>é</w:t>
      </w:r>
      <w:r w:rsidRPr="00EF77E1">
        <w:rPr>
          <w:color w:val="231F20"/>
        </w:rPr>
        <w:t>cidée et annoncée, chaque commission scolaire étant laissée à elle-même. Une autre manière de décider de ne pas décider. Peut-on im</w:t>
      </w:r>
      <w:r w:rsidRPr="00EF77E1">
        <w:rPr>
          <w:color w:val="231F20"/>
        </w:rPr>
        <w:t>a</w:t>
      </w:r>
      <w:r w:rsidRPr="00EF77E1">
        <w:rPr>
          <w:color w:val="231F20"/>
        </w:rPr>
        <w:t>giner pareille indécision au se</w:t>
      </w:r>
      <w:r w:rsidRPr="00EF77E1">
        <w:rPr>
          <w:color w:val="231F20"/>
        </w:rPr>
        <w:t>c</w:t>
      </w:r>
      <w:r w:rsidRPr="00EF77E1">
        <w:rPr>
          <w:color w:val="231F20"/>
        </w:rPr>
        <w:t>teur des jeunes ?</w:t>
      </w:r>
    </w:p>
    <w:p w14:paraId="3DBC80C9" w14:textId="77777777" w:rsidR="00B92328" w:rsidRPr="00EF77E1" w:rsidRDefault="00B92328" w:rsidP="00B92328">
      <w:pPr>
        <w:spacing w:before="120" w:after="120"/>
        <w:jc w:val="both"/>
      </w:pPr>
      <w:r w:rsidRPr="00EF77E1">
        <w:rPr>
          <w:color w:val="231F20"/>
        </w:rPr>
        <w:t>Il y a aussi des moments forts de la mise en œuvre qui mènent à des revirements qui sont tels que la pol</w:t>
      </w:r>
      <w:r w:rsidRPr="00EF77E1">
        <w:rPr>
          <w:color w:val="231F20"/>
        </w:rPr>
        <w:t>i</w:t>
      </w:r>
      <w:r w:rsidRPr="00EF77E1">
        <w:rPr>
          <w:color w:val="231F20"/>
        </w:rPr>
        <w:t>tique promulguée change de manière substantielle. C’est ce que soutiennent plusieurs acteurs sc</w:t>
      </w:r>
      <w:r w:rsidRPr="00EF77E1">
        <w:rPr>
          <w:color w:val="231F20"/>
        </w:rPr>
        <w:t>o</w:t>
      </w:r>
      <w:r w:rsidRPr="00EF77E1">
        <w:rPr>
          <w:color w:val="231F20"/>
        </w:rPr>
        <w:t>laires en ce qui concerne la politique d’évaluation des appre</w:t>
      </w:r>
      <w:r w:rsidRPr="00EF77E1">
        <w:rPr>
          <w:color w:val="231F20"/>
        </w:rPr>
        <w:t>n</w:t>
      </w:r>
      <w:r w:rsidRPr="00EF77E1">
        <w:rPr>
          <w:color w:val="231F20"/>
        </w:rPr>
        <w:t>tissages au cours de la dernière décennie. Des probl</w:t>
      </w:r>
      <w:r w:rsidRPr="00EF77E1">
        <w:rPr>
          <w:color w:val="231F20"/>
        </w:rPr>
        <w:t>è</w:t>
      </w:r>
      <w:r w:rsidRPr="00EF77E1">
        <w:rPr>
          <w:color w:val="231F20"/>
        </w:rPr>
        <w:t>mes de mise en œuvre (compréhension, opérationnal</w:t>
      </w:r>
      <w:r w:rsidRPr="00EF77E1">
        <w:rPr>
          <w:color w:val="231F20"/>
        </w:rPr>
        <w:t>i</w:t>
      </w:r>
      <w:r w:rsidRPr="00EF77E1">
        <w:rPr>
          <w:color w:val="231F20"/>
        </w:rPr>
        <w:t>sation, praticabilité) ont orienté le débat vers des considérations non plus techniques, mais plus fond</w:t>
      </w:r>
      <w:r w:rsidRPr="00EF77E1">
        <w:rPr>
          <w:color w:val="231F20"/>
        </w:rPr>
        <w:t>a</w:t>
      </w:r>
      <w:r w:rsidRPr="00EF77E1">
        <w:rPr>
          <w:color w:val="231F20"/>
        </w:rPr>
        <w:t>mentales d’orientation et de valeurs liées à l’évaluation, avec pour résultat que la politique actuelle d’évaluation paraît pour plusieurs en contradi</w:t>
      </w:r>
      <w:r w:rsidRPr="00EF77E1">
        <w:rPr>
          <w:color w:val="231F20"/>
        </w:rPr>
        <w:t>c</w:t>
      </w:r>
      <w:r w:rsidRPr="00EF77E1">
        <w:rPr>
          <w:color w:val="231F20"/>
        </w:rPr>
        <w:lastRenderedPageBreak/>
        <w:t>tion avec le souci du développement des compétences, v</w:t>
      </w:r>
      <w:r w:rsidRPr="00EF77E1">
        <w:rPr>
          <w:color w:val="231F20"/>
        </w:rPr>
        <w:t>a</w:t>
      </w:r>
      <w:r w:rsidRPr="00EF77E1">
        <w:rPr>
          <w:color w:val="231F20"/>
        </w:rPr>
        <w:t xml:space="preserve">lorisé par le </w:t>
      </w:r>
      <w:r w:rsidRPr="00EF77E1">
        <w:rPr>
          <w:i/>
          <w:color w:val="231F20"/>
        </w:rPr>
        <w:t>Programme de formation de l’école qu</w:t>
      </w:r>
      <w:r w:rsidRPr="00EF77E1">
        <w:rPr>
          <w:i/>
          <w:color w:val="231F20"/>
        </w:rPr>
        <w:t>é</w:t>
      </w:r>
      <w:r w:rsidRPr="00EF77E1">
        <w:rPr>
          <w:i/>
          <w:color w:val="231F20"/>
        </w:rPr>
        <w:t>bécoise</w:t>
      </w:r>
      <w:r w:rsidRPr="00EF77E1">
        <w:rPr>
          <w:color w:val="231F20"/>
        </w:rPr>
        <w:t>.</w:t>
      </w:r>
    </w:p>
    <w:p w14:paraId="03A5653C" w14:textId="77777777" w:rsidR="00B92328" w:rsidRPr="00EF77E1" w:rsidRDefault="00B92328" w:rsidP="00B92328">
      <w:pPr>
        <w:spacing w:before="120" w:after="120"/>
        <w:jc w:val="both"/>
      </w:pPr>
      <w:r>
        <w:rPr>
          <w:color w:val="231F20"/>
        </w:rPr>
        <w:t>[43]</w:t>
      </w:r>
    </w:p>
    <w:p w14:paraId="7B295A7A" w14:textId="77777777" w:rsidR="00B92328" w:rsidRPr="00EF77E1" w:rsidRDefault="00B92328" w:rsidP="00B92328">
      <w:pPr>
        <w:spacing w:before="120" w:after="120"/>
        <w:jc w:val="both"/>
      </w:pPr>
      <w:r w:rsidRPr="00EF77E1">
        <w:rPr>
          <w:color w:val="231F20"/>
        </w:rPr>
        <w:t>Les multiples controverses et les interprétations variables de l’approche par compétences et des co</w:t>
      </w:r>
      <w:r w:rsidRPr="00EF77E1">
        <w:rPr>
          <w:color w:val="231F20"/>
        </w:rPr>
        <w:t>m</w:t>
      </w:r>
      <w:r w:rsidRPr="00EF77E1">
        <w:rPr>
          <w:color w:val="231F20"/>
        </w:rPr>
        <w:t>pétences dites transversales n’ont rien de technique. Elles témoignent du flou du changement pr</w:t>
      </w:r>
      <w:r w:rsidRPr="00EF77E1">
        <w:rPr>
          <w:color w:val="231F20"/>
        </w:rPr>
        <w:t>o</w:t>
      </w:r>
      <w:r w:rsidRPr="00EF77E1">
        <w:rPr>
          <w:color w:val="231F20"/>
        </w:rPr>
        <w:t>posé, ou en tout cas de sa polysémie, qui oblige les acteurs, dans le cadre de la mise en œuvre du changement, à effectuer un important travail de con</w:t>
      </w:r>
      <w:r w:rsidRPr="00EF77E1">
        <w:rPr>
          <w:color w:val="231F20"/>
        </w:rPr>
        <w:t>s</w:t>
      </w:r>
      <w:r w:rsidRPr="00EF77E1">
        <w:rPr>
          <w:color w:val="231F20"/>
        </w:rPr>
        <w:t>truction du sens de la politique, celui-ci n’étant pas donné de manière complète ni définitive au départ.</w:t>
      </w:r>
    </w:p>
    <w:p w14:paraId="7C80F68C" w14:textId="77777777" w:rsidR="00B92328" w:rsidRPr="00EF77E1" w:rsidRDefault="00B92328" w:rsidP="00B92328">
      <w:pPr>
        <w:spacing w:before="120" w:after="120"/>
        <w:jc w:val="both"/>
      </w:pPr>
      <w:r w:rsidRPr="00EF77E1">
        <w:rPr>
          <w:color w:val="231F20"/>
        </w:rPr>
        <w:t>Enfin, le débat constant durant la dernière décennie autour de la politique d’intégration des élèves en di</w:t>
      </w:r>
      <w:r w:rsidRPr="00EF77E1">
        <w:rPr>
          <w:color w:val="231F20"/>
        </w:rPr>
        <w:t>f</w:t>
      </w:r>
      <w:r w:rsidRPr="00EF77E1">
        <w:rPr>
          <w:color w:val="231F20"/>
        </w:rPr>
        <w:t>ficulté d’adaptation et d’apprentissage donne à pe</w:t>
      </w:r>
      <w:r w:rsidRPr="00EF77E1">
        <w:rPr>
          <w:color w:val="231F20"/>
        </w:rPr>
        <w:t>n</w:t>
      </w:r>
      <w:r w:rsidRPr="00EF77E1">
        <w:rPr>
          <w:color w:val="231F20"/>
        </w:rPr>
        <w:t>ser que la véritable politique se négocie et se précise au moment de sa mise en œuvre par les commissions scola</w:t>
      </w:r>
      <w:r w:rsidRPr="00EF77E1">
        <w:rPr>
          <w:color w:val="231F20"/>
        </w:rPr>
        <w:t>i</w:t>
      </w:r>
      <w:r w:rsidRPr="00EF77E1">
        <w:rPr>
          <w:color w:val="231F20"/>
        </w:rPr>
        <w:t>res et qu’elle est en quelque sorte remise en jeu au gré de l’évolution budgétaire, des contestations juridiques et des négociations patron</w:t>
      </w:r>
      <w:r w:rsidRPr="00EF77E1">
        <w:rPr>
          <w:color w:val="231F20"/>
        </w:rPr>
        <w:t>a</w:t>
      </w:r>
      <w:r w:rsidRPr="00EF77E1">
        <w:rPr>
          <w:color w:val="231F20"/>
        </w:rPr>
        <w:t>les</w:t>
      </w:r>
      <w:r>
        <w:rPr>
          <w:color w:val="231F20"/>
        </w:rPr>
        <w:t>-</w:t>
      </w:r>
      <w:r w:rsidRPr="00EF77E1">
        <w:rPr>
          <w:color w:val="231F20"/>
        </w:rPr>
        <w:t>syndicales l</w:t>
      </w:r>
      <w:r w:rsidRPr="00EF77E1">
        <w:rPr>
          <w:color w:val="231F20"/>
        </w:rPr>
        <w:t>o</w:t>
      </w:r>
      <w:r w:rsidRPr="00EF77E1">
        <w:rPr>
          <w:color w:val="231F20"/>
        </w:rPr>
        <w:t>cales et provinciales. Nous serions ici dans un champ de forces et de tensions vives. Comme si de belles orientations justes et équitables en matière de reconnaissance symbolique et pratique de la divers</w:t>
      </w:r>
      <w:r w:rsidRPr="00EF77E1">
        <w:rPr>
          <w:color w:val="231F20"/>
        </w:rPr>
        <w:t>i</w:t>
      </w:r>
      <w:r w:rsidRPr="00EF77E1">
        <w:rPr>
          <w:color w:val="231F20"/>
        </w:rPr>
        <w:t>té des élèves se heurtaient à la dure épreuve des contraintes et des difficultés du réel et, qu’en quelque sorte, une forme d’apprentissage systémique serait en cours, avec des avancées et des reculs, des réussites et des échecs, des transformations de cadres c</w:t>
      </w:r>
      <w:r w:rsidRPr="00EF77E1">
        <w:rPr>
          <w:color w:val="231F20"/>
        </w:rPr>
        <w:t>o</w:t>
      </w:r>
      <w:r w:rsidRPr="00EF77E1">
        <w:rPr>
          <w:color w:val="231F20"/>
        </w:rPr>
        <w:t>gnitifs des acteurs et des prises de conscience de certaines limites, plus ou moins indépassables. La politique s</w:t>
      </w:r>
      <w:r w:rsidRPr="00EF77E1">
        <w:rPr>
          <w:color w:val="231F20"/>
        </w:rPr>
        <w:t>e</w:t>
      </w:r>
      <w:r w:rsidRPr="00EF77E1">
        <w:rPr>
          <w:color w:val="231F20"/>
        </w:rPr>
        <w:t>rait ainsi le produit de ce processus même d’apprentissage, lui-même marqué par de vives te</w:t>
      </w:r>
      <w:r w:rsidRPr="00EF77E1">
        <w:rPr>
          <w:color w:val="231F20"/>
        </w:rPr>
        <w:t>n</w:t>
      </w:r>
      <w:r w:rsidRPr="00EF77E1">
        <w:rPr>
          <w:color w:val="231F20"/>
        </w:rPr>
        <w:t>sions et des conflits entre les acteurs.</w:t>
      </w:r>
    </w:p>
    <w:p w14:paraId="7A7F5F5A" w14:textId="77777777" w:rsidR="00B92328" w:rsidRPr="00EF77E1" w:rsidRDefault="00B92328" w:rsidP="00B92328">
      <w:pPr>
        <w:spacing w:before="120" w:after="120"/>
        <w:jc w:val="both"/>
      </w:pPr>
    </w:p>
    <w:p w14:paraId="037A01B3" w14:textId="77777777" w:rsidR="00B92328" w:rsidRPr="00EF77E1" w:rsidRDefault="00B92328" w:rsidP="00B92328">
      <w:pPr>
        <w:pStyle w:val="b"/>
      </w:pPr>
      <w:r>
        <w:t>3.1.3. D</w:t>
      </w:r>
      <w:r w:rsidRPr="00EF77E1">
        <w:t>e nouvelles perspectives</w:t>
      </w:r>
    </w:p>
    <w:p w14:paraId="7A9FE932" w14:textId="77777777" w:rsidR="00B92328" w:rsidRDefault="00B92328" w:rsidP="00B92328">
      <w:pPr>
        <w:spacing w:before="120" w:after="120"/>
        <w:jc w:val="both"/>
        <w:rPr>
          <w:color w:val="231F20"/>
        </w:rPr>
      </w:pPr>
    </w:p>
    <w:p w14:paraId="63C213B4" w14:textId="77777777" w:rsidR="00B92328" w:rsidRPr="00EF77E1" w:rsidRDefault="00B92328" w:rsidP="00B92328">
      <w:pPr>
        <w:spacing w:before="120" w:after="120"/>
        <w:jc w:val="both"/>
      </w:pPr>
      <w:r w:rsidRPr="00EF77E1">
        <w:rPr>
          <w:color w:val="231F20"/>
        </w:rPr>
        <w:t>Il a donc fallu, pour mieux rendre compte des phénomènes obse</w:t>
      </w:r>
      <w:r w:rsidRPr="00EF77E1">
        <w:rPr>
          <w:color w:val="231F20"/>
        </w:rPr>
        <w:t>r</w:t>
      </w:r>
      <w:r w:rsidRPr="00EF77E1">
        <w:rPr>
          <w:color w:val="231F20"/>
        </w:rPr>
        <w:t>vés, que les perspectives d’analyse des politiques évoluent. Elles l’ont fait</w:t>
      </w:r>
      <w:r>
        <w:rPr>
          <w:color w:val="231F20"/>
        </w:rPr>
        <w:t xml:space="preserve"> </w:t>
      </w:r>
      <w:r w:rsidRPr="00EF77E1">
        <w:rPr>
          <w:color w:val="231F20"/>
        </w:rPr>
        <w:t>de différentes manières et suivant divers courants. Il nous est i</w:t>
      </w:r>
      <w:r w:rsidRPr="00EF77E1">
        <w:rPr>
          <w:color w:val="231F20"/>
        </w:rPr>
        <w:t>m</w:t>
      </w:r>
      <w:r w:rsidRPr="00EF77E1">
        <w:rPr>
          <w:color w:val="231F20"/>
        </w:rPr>
        <w:t>possible dans les limites ici imparties d’en rendre plein</w:t>
      </w:r>
      <w:r w:rsidRPr="00EF77E1">
        <w:rPr>
          <w:color w:val="231F20"/>
        </w:rPr>
        <w:t>e</w:t>
      </w:r>
      <w:r w:rsidRPr="00EF77E1">
        <w:rPr>
          <w:color w:val="231F20"/>
        </w:rPr>
        <w:t>ment compte. Mentionnons rapidement que du côté des Anglo</w:t>
      </w:r>
      <w:r>
        <w:rPr>
          <w:color w:val="231F20"/>
        </w:rPr>
        <w:t>-</w:t>
      </w:r>
      <w:r w:rsidRPr="00EF77E1">
        <w:rPr>
          <w:color w:val="231F20"/>
        </w:rPr>
        <w:t>Saxons, deux dév</w:t>
      </w:r>
      <w:r w:rsidRPr="00EF77E1">
        <w:rPr>
          <w:color w:val="231F20"/>
        </w:rPr>
        <w:t>e</w:t>
      </w:r>
      <w:r w:rsidRPr="00EF77E1">
        <w:rPr>
          <w:color w:val="231F20"/>
        </w:rPr>
        <w:t>loppements intellectuels s’avèrent influents : tout d’abord, un dév</w:t>
      </w:r>
      <w:r w:rsidRPr="00EF77E1">
        <w:rPr>
          <w:color w:val="231F20"/>
        </w:rPr>
        <w:t>e</w:t>
      </w:r>
      <w:r w:rsidRPr="00EF77E1">
        <w:rPr>
          <w:color w:val="231F20"/>
        </w:rPr>
        <w:lastRenderedPageBreak/>
        <w:t>loppement analytique dit de mise en œuvre des politiques (</w:t>
      </w:r>
      <w:r w:rsidRPr="00EF77E1">
        <w:rPr>
          <w:i/>
          <w:color w:val="231F20"/>
        </w:rPr>
        <w:t>policy i</w:t>
      </w:r>
      <w:r w:rsidRPr="00EF77E1">
        <w:rPr>
          <w:i/>
          <w:color w:val="231F20"/>
        </w:rPr>
        <w:t>m</w:t>
      </w:r>
      <w:r w:rsidRPr="00EF77E1">
        <w:rPr>
          <w:i/>
          <w:color w:val="231F20"/>
        </w:rPr>
        <w:t>plement</w:t>
      </w:r>
      <w:r w:rsidRPr="00EF77E1">
        <w:rPr>
          <w:i/>
          <w:color w:val="231F20"/>
        </w:rPr>
        <w:t>a</w:t>
      </w:r>
      <w:r w:rsidRPr="00EF77E1">
        <w:rPr>
          <w:i/>
          <w:color w:val="231F20"/>
        </w:rPr>
        <w:t>tion</w:t>
      </w:r>
      <w:r w:rsidRPr="00EF77E1">
        <w:rPr>
          <w:color w:val="231F20"/>
        </w:rPr>
        <w:t>), qui combine à la fois des éléments de sociologie des organisations éducatives, des appr</w:t>
      </w:r>
      <w:r w:rsidRPr="00EF77E1">
        <w:rPr>
          <w:color w:val="231F20"/>
        </w:rPr>
        <w:t>o</w:t>
      </w:r>
      <w:r w:rsidRPr="00EF77E1">
        <w:rPr>
          <w:color w:val="231F20"/>
        </w:rPr>
        <w:t>ches sociocognitives et le néo-institutionnalisme ; e</w:t>
      </w:r>
      <w:r w:rsidRPr="00EF77E1">
        <w:rPr>
          <w:color w:val="231F20"/>
        </w:rPr>
        <w:t>n</w:t>
      </w:r>
      <w:r w:rsidRPr="00EF77E1">
        <w:rPr>
          <w:color w:val="231F20"/>
        </w:rPr>
        <w:t>suite, toujours du côté des Anglo-Saxons, un développement nettement plus normatif, combinant le mo</w:t>
      </w:r>
      <w:r w:rsidRPr="00EF77E1">
        <w:rPr>
          <w:color w:val="231F20"/>
        </w:rPr>
        <w:t>u</w:t>
      </w:r>
      <w:r w:rsidRPr="00EF77E1">
        <w:rPr>
          <w:color w:val="231F20"/>
        </w:rPr>
        <w:t>vement dit des écoles eff</w:t>
      </w:r>
      <w:r w:rsidRPr="00EF77E1">
        <w:rPr>
          <w:color w:val="231F20"/>
        </w:rPr>
        <w:t>i</w:t>
      </w:r>
      <w:r w:rsidRPr="00EF77E1">
        <w:rPr>
          <w:color w:val="231F20"/>
        </w:rPr>
        <w:t>caces (</w:t>
      </w:r>
      <w:r w:rsidRPr="00EF77E1">
        <w:rPr>
          <w:i/>
          <w:color w:val="231F20"/>
        </w:rPr>
        <w:t xml:space="preserve">school effectiveness </w:t>
      </w:r>
      <w:r w:rsidRPr="00EF77E1">
        <w:rPr>
          <w:color w:val="231F20"/>
        </w:rPr>
        <w:t>ou SE) avec celui de l’amélioration de l’école (</w:t>
      </w:r>
      <w:r w:rsidRPr="00EF77E1">
        <w:rPr>
          <w:i/>
          <w:color w:val="231F20"/>
        </w:rPr>
        <w:t xml:space="preserve">school improvement </w:t>
      </w:r>
      <w:r w:rsidRPr="00EF77E1">
        <w:rPr>
          <w:color w:val="231F20"/>
        </w:rPr>
        <w:t>ou SI), et intégrant ceux-ci dans l’éducation basée sur la preuve (</w:t>
      </w:r>
      <w:r w:rsidRPr="00EF77E1">
        <w:rPr>
          <w:i/>
          <w:color w:val="231F20"/>
        </w:rPr>
        <w:t xml:space="preserve">evidence-based policy </w:t>
      </w:r>
      <w:r w:rsidRPr="00EF77E1">
        <w:rPr>
          <w:color w:val="231F20"/>
        </w:rPr>
        <w:t>ou EBP), c’est-à-dire un courant de pensée et d’action qui entend fo</w:t>
      </w:r>
      <w:r w:rsidRPr="00EF77E1">
        <w:rPr>
          <w:color w:val="231F20"/>
        </w:rPr>
        <w:t>n</w:t>
      </w:r>
      <w:r w:rsidRPr="00EF77E1">
        <w:rPr>
          <w:color w:val="231F20"/>
        </w:rPr>
        <w:t>der les politiques éducatives sur des données définies comme proba</w:t>
      </w:r>
      <w:r w:rsidRPr="00EF77E1">
        <w:rPr>
          <w:color w:val="231F20"/>
        </w:rPr>
        <w:t>n</w:t>
      </w:r>
      <w:r w:rsidRPr="00EF77E1">
        <w:rPr>
          <w:color w:val="231F20"/>
        </w:rPr>
        <w:t>tes, à l’image (prétendue) du champ de la santé (voir Lessard et Ca</w:t>
      </w:r>
      <w:r w:rsidRPr="00EF77E1">
        <w:rPr>
          <w:color w:val="231F20"/>
        </w:rPr>
        <w:t>r</w:t>
      </w:r>
      <w:r w:rsidRPr="00EF77E1">
        <w:rPr>
          <w:color w:val="231F20"/>
        </w:rPr>
        <w:t>pentier, 2015, pour une présentation et une discussion de ces dévelo</w:t>
      </w:r>
      <w:r w:rsidRPr="00EF77E1">
        <w:rPr>
          <w:color w:val="231F20"/>
        </w:rPr>
        <w:t>p</w:t>
      </w:r>
      <w:r w:rsidRPr="00EF77E1">
        <w:rPr>
          <w:color w:val="231F20"/>
        </w:rPr>
        <w:t>pements ;  voir  aussi  Saussez et Lessard, 2009, pour ce qui est de l’EBP). Ce dernier dévelo</w:t>
      </w:r>
      <w:r w:rsidRPr="00EF77E1">
        <w:rPr>
          <w:color w:val="231F20"/>
        </w:rPr>
        <w:t>p</w:t>
      </w:r>
      <w:r w:rsidRPr="00EF77E1">
        <w:rPr>
          <w:color w:val="231F20"/>
        </w:rPr>
        <w:t>pement a des échos au Québec, notamment dans de nombreux appels à la prise en compte par les acteurs de l’éducation de données dites pr</w:t>
      </w:r>
      <w:r w:rsidRPr="00EF77E1">
        <w:rPr>
          <w:color w:val="231F20"/>
        </w:rPr>
        <w:t>o</w:t>
      </w:r>
      <w:r w:rsidRPr="00EF77E1">
        <w:rPr>
          <w:color w:val="231F20"/>
        </w:rPr>
        <w:t>bantes.</w:t>
      </w:r>
    </w:p>
    <w:p w14:paraId="277ADA00" w14:textId="77777777" w:rsidR="00B92328" w:rsidRPr="00EF77E1" w:rsidRDefault="00B92328" w:rsidP="00B92328">
      <w:pPr>
        <w:spacing w:before="120" w:after="120"/>
        <w:jc w:val="both"/>
      </w:pPr>
      <w:r w:rsidRPr="00EF77E1">
        <w:rPr>
          <w:color w:val="231F20"/>
        </w:rPr>
        <w:t>Du côté de l’Europe, une sociologie analytique de l’action publ</w:t>
      </w:r>
      <w:r w:rsidRPr="00EF77E1">
        <w:rPr>
          <w:color w:val="231F20"/>
        </w:rPr>
        <w:t>i</w:t>
      </w:r>
      <w:r w:rsidRPr="00EF77E1">
        <w:rPr>
          <w:color w:val="231F20"/>
        </w:rPr>
        <w:t>que a vu le jour et a tenté de changer n</w:t>
      </w:r>
      <w:r w:rsidRPr="00EF77E1">
        <w:rPr>
          <w:color w:val="231F20"/>
        </w:rPr>
        <w:t>o</w:t>
      </w:r>
      <w:r w:rsidRPr="00EF77E1">
        <w:rPr>
          <w:color w:val="231F20"/>
        </w:rPr>
        <w:t>tre regard sur la production des politiques publ</w:t>
      </w:r>
      <w:r w:rsidRPr="00EF77E1">
        <w:rPr>
          <w:color w:val="231F20"/>
        </w:rPr>
        <w:t>i</w:t>
      </w:r>
      <w:r w:rsidRPr="00EF77E1">
        <w:rPr>
          <w:color w:val="231F20"/>
        </w:rPr>
        <w:t>ques. Cette sociologie entend décentrer ce regard, ju</w:t>
      </w:r>
      <w:r w:rsidRPr="00EF77E1">
        <w:rPr>
          <w:color w:val="231F20"/>
        </w:rPr>
        <w:t>s</w:t>
      </w:r>
      <w:r w:rsidRPr="00EF77E1">
        <w:rPr>
          <w:color w:val="231F20"/>
        </w:rPr>
        <w:t>qu’ici trop exclusivement orienté vers l’action de l’État et vers les politiques conçues comme des discours et m</w:t>
      </w:r>
      <w:r w:rsidRPr="00EF77E1">
        <w:rPr>
          <w:color w:val="231F20"/>
        </w:rPr>
        <w:t>a</w:t>
      </w:r>
      <w:r w:rsidRPr="00EF77E1">
        <w:rPr>
          <w:color w:val="231F20"/>
        </w:rPr>
        <w:t>térialisées dans des lois, des énoncés, des instructions, des documents. Elle veut étudier les systèmes d’action qui produisent non pas tant des polit</w:t>
      </w:r>
      <w:r w:rsidRPr="00EF77E1">
        <w:rPr>
          <w:color w:val="231F20"/>
        </w:rPr>
        <w:t>i</w:t>
      </w:r>
      <w:r w:rsidRPr="00EF77E1">
        <w:rPr>
          <w:color w:val="231F20"/>
        </w:rPr>
        <w:t>ques que de l’action publique. Ces systèmes co</w:t>
      </w:r>
      <w:r w:rsidRPr="00EF77E1">
        <w:rPr>
          <w:color w:val="231F20"/>
        </w:rPr>
        <w:t>m</w:t>
      </w:r>
      <w:r w:rsidRPr="00EF77E1">
        <w:rPr>
          <w:color w:val="231F20"/>
        </w:rPr>
        <w:t>prennent une multiplicité</w:t>
      </w:r>
      <w:r>
        <w:t xml:space="preserve"> </w:t>
      </w:r>
      <w:r>
        <w:rPr>
          <w:color w:val="231F20"/>
        </w:rPr>
        <w:t xml:space="preserve">[44] </w:t>
      </w:r>
      <w:r w:rsidRPr="00EF77E1">
        <w:rPr>
          <w:color w:val="231F20"/>
        </w:rPr>
        <w:t>d’acteurs en interaction, occupant diverses pos</w:t>
      </w:r>
      <w:r w:rsidRPr="00EF77E1">
        <w:rPr>
          <w:color w:val="231F20"/>
        </w:rPr>
        <w:t>i</w:t>
      </w:r>
      <w:r w:rsidRPr="00EF77E1">
        <w:rPr>
          <w:color w:val="231F20"/>
        </w:rPr>
        <w:t>tions à des niveaux d’action multiples (international, national, régional, local) et produ</w:t>
      </w:r>
      <w:r w:rsidRPr="00EF77E1">
        <w:rPr>
          <w:color w:val="231F20"/>
        </w:rPr>
        <w:t>i</w:t>
      </w:r>
      <w:r w:rsidRPr="00EF77E1">
        <w:rPr>
          <w:color w:val="231F20"/>
        </w:rPr>
        <w:t>sant à la fois des systèmes de référence communément appelés « référentiels » (c’est-à-dire des discours, des par</w:t>
      </w:r>
      <w:r w:rsidRPr="00EF77E1">
        <w:rPr>
          <w:color w:val="231F20"/>
        </w:rPr>
        <w:t>a</w:t>
      </w:r>
      <w:r w:rsidRPr="00EF77E1">
        <w:rPr>
          <w:color w:val="231F20"/>
        </w:rPr>
        <w:t>digmes, des visions du monde, par exemple le di</w:t>
      </w:r>
      <w:r w:rsidRPr="00EF77E1">
        <w:rPr>
          <w:color w:val="231F20"/>
        </w:rPr>
        <w:t>s</w:t>
      </w:r>
      <w:r w:rsidRPr="00EF77E1">
        <w:rPr>
          <w:color w:val="231F20"/>
        </w:rPr>
        <w:t>cours sur l’économie du savoir) et des actions concrètes. L’action publique n’est pas tant le fruit d’un pr</w:t>
      </w:r>
      <w:r w:rsidRPr="00EF77E1">
        <w:rPr>
          <w:color w:val="231F20"/>
        </w:rPr>
        <w:t>o</w:t>
      </w:r>
      <w:r w:rsidRPr="00EF77E1">
        <w:rPr>
          <w:color w:val="231F20"/>
        </w:rPr>
        <w:t>cessus linéaire que le résultat d’un cheminement marqué par des m</w:t>
      </w:r>
      <w:r w:rsidRPr="00EF77E1">
        <w:rPr>
          <w:color w:val="231F20"/>
        </w:rPr>
        <w:t>o</w:t>
      </w:r>
      <w:r w:rsidRPr="00EF77E1">
        <w:rPr>
          <w:color w:val="231F20"/>
        </w:rPr>
        <w:t>ments forts qui mettent en jeu l’action envisagée ; un récit (</w:t>
      </w:r>
      <w:r w:rsidRPr="00EF77E1">
        <w:rPr>
          <w:i/>
          <w:color w:val="231F20"/>
        </w:rPr>
        <w:t>policy na</w:t>
      </w:r>
      <w:r w:rsidRPr="00EF77E1">
        <w:rPr>
          <w:i/>
          <w:color w:val="231F20"/>
        </w:rPr>
        <w:t>r</w:t>
      </w:r>
      <w:r w:rsidRPr="00EF77E1">
        <w:rPr>
          <w:i/>
          <w:color w:val="231F20"/>
        </w:rPr>
        <w:t>rative</w:t>
      </w:r>
      <w:r w:rsidRPr="00EF77E1">
        <w:rPr>
          <w:color w:val="231F20"/>
        </w:rPr>
        <w:t>), s’il est bien fait, peut restituer ces moments forts ainsi que leurs enjeux et leur dénouement. L’action publique a besoin de di</w:t>
      </w:r>
      <w:r w:rsidRPr="00EF77E1">
        <w:rPr>
          <w:color w:val="231F20"/>
        </w:rPr>
        <w:t>s</w:t>
      </w:r>
      <w:r w:rsidRPr="00EF77E1">
        <w:rPr>
          <w:color w:val="231F20"/>
        </w:rPr>
        <w:t>cours pour assurer sa l</w:t>
      </w:r>
      <w:r w:rsidRPr="00EF77E1">
        <w:rPr>
          <w:color w:val="231F20"/>
        </w:rPr>
        <w:t>é</w:t>
      </w:r>
      <w:r w:rsidRPr="00EF77E1">
        <w:rPr>
          <w:color w:val="231F20"/>
        </w:rPr>
        <w:t>gitimité ; elle a besoin aussi de leviers, d’outils et de technologies sociales pour en assurer l’efficacité et, par cons</w:t>
      </w:r>
      <w:r w:rsidRPr="00EF77E1">
        <w:rPr>
          <w:color w:val="231F20"/>
        </w:rPr>
        <w:t>é</w:t>
      </w:r>
      <w:r w:rsidRPr="00EF77E1">
        <w:rPr>
          <w:color w:val="231F20"/>
        </w:rPr>
        <w:t>quent, la légitimité pragm</w:t>
      </w:r>
      <w:r w:rsidRPr="00EF77E1">
        <w:rPr>
          <w:color w:val="231F20"/>
        </w:rPr>
        <w:t>a</w:t>
      </w:r>
      <w:r w:rsidRPr="00EF77E1">
        <w:rPr>
          <w:color w:val="231F20"/>
        </w:rPr>
        <w:t>tique. Par exemple, le développement de quasi-marchés éducatifs, la concurrence entre les ét</w:t>
      </w:r>
      <w:r w:rsidRPr="00EF77E1">
        <w:rPr>
          <w:color w:val="231F20"/>
        </w:rPr>
        <w:t>a</w:t>
      </w:r>
      <w:r w:rsidRPr="00EF77E1">
        <w:rPr>
          <w:color w:val="231F20"/>
        </w:rPr>
        <w:t>blissements, l’évaluation publique des résultats et la nouvelle gestion publique sont des outils d’action publique qui structurent les rapports entre les a</w:t>
      </w:r>
      <w:r w:rsidRPr="00EF77E1">
        <w:rPr>
          <w:color w:val="231F20"/>
        </w:rPr>
        <w:t>c</w:t>
      </w:r>
      <w:r w:rsidRPr="00EF77E1">
        <w:rPr>
          <w:color w:val="231F20"/>
        </w:rPr>
        <w:t>teurs et qui organisent leur action.</w:t>
      </w:r>
    </w:p>
    <w:p w14:paraId="2F0A0446" w14:textId="77777777" w:rsidR="00B92328" w:rsidRPr="00EF77E1" w:rsidRDefault="00B92328" w:rsidP="00B92328">
      <w:pPr>
        <w:spacing w:before="120" w:after="120"/>
        <w:jc w:val="both"/>
      </w:pPr>
      <w:r w:rsidRPr="00EF77E1">
        <w:rPr>
          <w:color w:val="231F20"/>
        </w:rPr>
        <w:t>Cette sociologie de l’action publique est stimula</w:t>
      </w:r>
      <w:r w:rsidRPr="00EF77E1">
        <w:rPr>
          <w:color w:val="231F20"/>
        </w:rPr>
        <w:t>n</w:t>
      </w:r>
      <w:r w:rsidRPr="00EF77E1">
        <w:rPr>
          <w:color w:val="231F20"/>
        </w:rPr>
        <w:t>te, et je voudrais en emprunter des éléments pour dégager trois lignes d’évolution i</w:t>
      </w:r>
      <w:r w:rsidRPr="00EF77E1">
        <w:rPr>
          <w:color w:val="231F20"/>
        </w:rPr>
        <w:t>m</w:t>
      </w:r>
      <w:r w:rsidRPr="00EF77E1">
        <w:rPr>
          <w:color w:val="231F20"/>
        </w:rPr>
        <w:t>portantes au Québec : d’abord, un changement de discours ou de sy</w:t>
      </w:r>
      <w:r w:rsidRPr="00EF77E1">
        <w:rPr>
          <w:color w:val="231F20"/>
        </w:rPr>
        <w:t>s</w:t>
      </w:r>
      <w:r w:rsidRPr="00EF77E1">
        <w:rPr>
          <w:color w:val="231F20"/>
        </w:rPr>
        <w:t>tème de référence dans le domaine de l’action publique ; e</w:t>
      </w:r>
      <w:r w:rsidRPr="00EF77E1">
        <w:rPr>
          <w:color w:val="231F20"/>
        </w:rPr>
        <w:t>n</w:t>
      </w:r>
      <w:r w:rsidRPr="00EF77E1">
        <w:rPr>
          <w:color w:val="231F20"/>
        </w:rPr>
        <w:t>suite, l’insertion du Québec dans un système d’acteurs qui débordent ses frontières et où l’évaluation des a</w:t>
      </w:r>
      <w:r w:rsidRPr="00EF77E1">
        <w:rPr>
          <w:color w:val="231F20"/>
        </w:rPr>
        <w:t>p</w:t>
      </w:r>
      <w:r w:rsidRPr="00EF77E1">
        <w:rPr>
          <w:color w:val="231F20"/>
        </w:rPr>
        <w:t>prentissages joue un grand rôle de régulation (c’est le thème de l’internationalisation des politiques  éd</w:t>
      </w:r>
      <w:r w:rsidRPr="00EF77E1">
        <w:rPr>
          <w:color w:val="231F20"/>
        </w:rPr>
        <w:t>u</w:t>
      </w:r>
      <w:r w:rsidRPr="00EF77E1">
        <w:rPr>
          <w:color w:val="231F20"/>
        </w:rPr>
        <w:t>catives  et  de  la  montée en puissance   de   l’évaluation) ;   final</w:t>
      </w:r>
      <w:r w:rsidRPr="00EF77E1">
        <w:rPr>
          <w:color w:val="231F20"/>
        </w:rPr>
        <w:t>e</w:t>
      </w:r>
      <w:r w:rsidRPr="00EF77E1">
        <w:rPr>
          <w:color w:val="231F20"/>
        </w:rPr>
        <w:t>ment, la transformation des instruments d’action publique. Ces te</w:t>
      </w:r>
      <w:r w:rsidRPr="00EF77E1">
        <w:rPr>
          <w:color w:val="231F20"/>
        </w:rPr>
        <w:t>n</w:t>
      </w:r>
      <w:r w:rsidRPr="00EF77E1">
        <w:rPr>
          <w:color w:val="231F20"/>
        </w:rPr>
        <w:t>dances sont inte</w:t>
      </w:r>
      <w:r w:rsidRPr="00EF77E1">
        <w:rPr>
          <w:color w:val="231F20"/>
        </w:rPr>
        <w:t>r</w:t>
      </w:r>
      <w:r w:rsidRPr="00EF77E1">
        <w:rPr>
          <w:color w:val="231F20"/>
        </w:rPr>
        <w:t>reliées et se renforcent mutuellement.</w:t>
      </w:r>
    </w:p>
    <w:p w14:paraId="2E52B5D7" w14:textId="77777777" w:rsidR="00B92328" w:rsidRPr="00EF77E1" w:rsidRDefault="00B92328" w:rsidP="00B92328">
      <w:pPr>
        <w:spacing w:before="120" w:after="120"/>
        <w:jc w:val="both"/>
      </w:pPr>
    </w:p>
    <w:p w14:paraId="3616CCBA" w14:textId="77777777" w:rsidR="00B92328" w:rsidRPr="00EF77E1" w:rsidRDefault="00B92328" w:rsidP="00B92328">
      <w:pPr>
        <w:pStyle w:val="a"/>
      </w:pPr>
      <w:bookmarkStart w:id="3" w:name="Politiques_etatiques_3_2"/>
      <w:r>
        <w:t xml:space="preserve">3.2. </w:t>
      </w:r>
      <w:r w:rsidRPr="00EF77E1">
        <w:t>Trois lignes d’évolution  convergentes</w:t>
      </w:r>
    </w:p>
    <w:bookmarkEnd w:id="3"/>
    <w:p w14:paraId="23B8CA52" w14:textId="77777777" w:rsidR="00B92328" w:rsidRPr="00EF77E1" w:rsidRDefault="00B92328" w:rsidP="00B92328">
      <w:pPr>
        <w:spacing w:before="120" w:after="120"/>
        <w:jc w:val="both"/>
      </w:pPr>
    </w:p>
    <w:p w14:paraId="033681F6" w14:textId="77777777" w:rsidR="00B92328" w:rsidRPr="00EF77E1" w:rsidRDefault="00B92328" w:rsidP="00B92328">
      <w:pPr>
        <w:pStyle w:val="b"/>
      </w:pPr>
      <w:r>
        <w:t xml:space="preserve">3.2.1. </w:t>
      </w:r>
      <w:r w:rsidRPr="00EF77E1">
        <w:t xml:space="preserve"> </w:t>
      </w:r>
      <w:r>
        <w:t>U</w:t>
      </w:r>
      <w:r w:rsidRPr="00EF77E1">
        <w:t>n discours dominant</w:t>
      </w:r>
    </w:p>
    <w:p w14:paraId="5D24697F" w14:textId="77777777" w:rsidR="00B92328" w:rsidRDefault="00B92328" w:rsidP="00B92328">
      <w:pPr>
        <w:spacing w:before="120" w:after="120"/>
        <w:jc w:val="both"/>
        <w:rPr>
          <w:color w:val="231F20"/>
        </w:rPr>
      </w:pPr>
    </w:p>
    <w:p w14:paraId="58F010A5" w14:textId="77777777" w:rsidR="00B92328" w:rsidRPr="00EF77E1" w:rsidRDefault="00B92328" w:rsidP="00B92328">
      <w:pPr>
        <w:spacing w:before="120" w:after="120"/>
        <w:jc w:val="both"/>
      </w:pPr>
      <w:r w:rsidRPr="00EF77E1">
        <w:rPr>
          <w:color w:val="231F20"/>
        </w:rPr>
        <w:t>Nous avons hérité d’une approche séquentielle de l’analyse des p</w:t>
      </w:r>
      <w:r w:rsidRPr="00EF77E1">
        <w:rPr>
          <w:color w:val="231F20"/>
        </w:rPr>
        <w:t>o</w:t>
      </w:r>
      <w:r w:rsidRPr="00EF77E1">
        <w:rPr>
          <w:color w:val="231F20"/>
        </w:rPr>
        <w:t>litiques publiques des sciences polit</w:t>
      </w:r>
      <w:r w:rsidRPr="00EF77E1">
        <w:rPr>
          <w:color w:val="231F20"/>
        </w:rPr>
        <w:t>i</w:t>
      </w:r>
      <w:r w:rsidRPr="00EF77E1">
        <w:rPr>
          <w:color w:val="231F20"/>
        </w:rPr>
        <w:t>ques. Suivant cette perspective, une politique est une forme d’action rationnelle de résolution de pr</w:t>
      </w:r>
      <w:r w:rsidRPr="00EF77E1">
        <w:rPr>
          <w:color w:val="231F20"/>
        </w:rPr>
        <w:t>o</w:t>
      </w:r>
      <w:r w:rsidRPr="00EF77E1">
        <w:rPr>
          <w:color w:val="231F20"/>
        </w:rPr>
        <w:t>blèmes, comprenant les dimensions suivantes : la détermin</w:t>
      </w:r>
      <w:r w:rsidRPr="00EF77E1">
        <w:rPr>
          <w:color w:val="231F20"/>
        </w:rPr>
        <w:t>a</w:t>
      </w:r>
      <w:r w:rsidRPr="00EF77E1">
        <w:rPr>
          <w:color w:val="231F20"/>
        </w:rPr>
        <w:t>tion du problème (problématisation), sa mise à l’ordre du jour, l’élaboration d’une réponse ou d’une solution (la politique), sa mise en œuvre par une administr</w:t>
      </w:r>
      <w:r w:rsidRPr="00EF77E1">
        <w:rPr>
          <w:color w:val="231F20"/>
        </w:rPr>
        <w:t>a</w:t>
      </w:r>
      <w:r w:rsidRPr="00EF77E1">
        <w:rPr>
          <w:color w:val="231F20"/>
        </w:rPr>
        <w:t>tion dédiée à cette fin et, ultérieurement, l’évaluation de ses effets, voulus ou inattendus. Ce cycle rationnel pouvait en thé</w:t>
      </w:r>
      <w:r w:rsidRPr="00EF77E1">
        <w:rPr>
          <w:color w:val="231F20"/>
        </w:rPr>
        <w:t>o</w:t>
      </w:r>
      <w:r w:rsidRPr="00EF77E1">
        <w:rPr>
          <w:color w:val="231F20"/>
        </w:rPr>
        <w:t>rie tourner sur lui-même dans un sy</w:t>
      </w:r>
      <w:r w:rsidRPr="00EF77E1">
        <w:rPr>
          <w:color w:val="231F20"/>
        </w:rPr>
        <w:t>s</w:t>
      </w:r>
      <w:r w:rsidRPr="00EF77E1">
        <w:rPr>
          <w:color w:val="231F20"/>
        </w:rPr>
        <w:t>tème politique ouvert et capable de s’ajuster ou de s’adapter à de nouvelles circonstances. Cette appr</w:t>
      </w:r>
      <w:r w:rsidRPr="00EF77E1">
        <w:rPr>
          <w:color w:val="231F20"/>
        </w:rPr>
        <w:t>o</w:t>
      </w:r>
      <w:r w:rsidRPr="00EF77E1">
        <w:rPr>
          <w:color w:val="231F20"/>
        </w:rPr>
        <w:t>che séquentielle, typique d’une conception fonctionnali</w:t>
      </w:r>
      <w:r w:rsidRPr="00EF77E1">
        <w:rPr>
          <w:color w:val="231F20"/>
        </w:rPr>
        <w:t>s</w:t>
      </w:r>
      <w:r w:rsidRPr="00EF77E1">
        <w:rPr>
          <w:color w:val="231F20"/>
        </w:rPr>
        <w:t>te de l’action publique</w:t>
      </w:r>
      <w:r>
        <w:rPr>
          <w:color w:val="231F20"/>
        </w:rPr>
        <w:t xml:space="preserve"> </w:t>
      </w:r>
      <w:r w:rsidRPr="00EF77E1">
        <w:rPr>
          <w:color w:val="231F20"/>
        </w:rPr>
        <w:t>(Hassenteufel,</w:t>
      </w:r>
      <w:r>
        <w:rPr>
          <w:color w:val="231F20"/>
        </w:rPr>
        <w:t xml:space="preserve">  </w:t>
      </w:r>
      <w:r w:rsidRPr="00EF77E1">
        <w:rPr>
          <w:color w:val="231F20"/>
        </w:rPr>
        <w:t>2008), est dite « étato-centrée », dans la m</w:t>
      </w:r>
      <w:r w:rsidRPr="00EF77E1">
        <w:rPr>
          <w:color w:val="231F20"/>
        </w:rPr>
        <w:t>e</w:t>
      </w:r>
      <w:r w:rsidRPr="00EF77E1">
        <w:rPr>
          <w:color w:val="231F20"/>
        </w:rPr>
        <w:t>sure où elle met l’accent sur ce qui se passe au centre du po</w:t>
      </w:r>
      <w:r w:rsidRPr="00EF77E1">
        <w:rPr>
          <w:color w:val="231F20"/>
        </w:rPr>
        <w:t>u</w:t>
      </w:r>
      <w:r w:rsidRPr="00EF77E1">
        <w:rPr>
          <w:color w:val="231F20"/>
        </w:rPr>
        <w:t>voir dans le cadre de l’élaboration et de la décision politique. Ici, ce qui impo</w:t>
      </w:r>
      <w:r w:rsidRPr="00EF77E1">
        <w:rPr>
          <w:color w:val="231F20"/>
        </w:rPr>
        <w:t>r</w:t>
      </w:r>
      <w:r w:rsidRPr="00EF77E1">
        <w:rPr>
          <w:color w:val="231F20"/>
        </w:rPr>
        <w:t>te, c’est que l’autorité lég</w:t>
      </w:r>
      <w:r w:rsidRPr="00EF77E1">
        <w:rPr>
          <w:color w:val="231F20"/>
        </w:rPr>
        <w:t>i</w:t>
      </w:r>
      <w:r w:rsidRPr="00EF77E1">
        <w:rPr>
          <w:color w:val="231F20"/>
        </w:rPr>
        <w:t>time prenne la bonne décision. Certes, de multiples a</w:t>
      </w:r>
      <w:r w:rsidRPr="00EF77E1">
        <w:rPr>
          <w:color w:val="231F20"/>
        </w:rPr>
        <w:t>c</w:t>
      </w:r>
      <w:r w:rsidRPr="00EF77E1">
        <w:rPr>
          <w:color w:val="231F20"/>
        </w:rPr>
        <w:t>teurs tentent d’influencer cette décision, plus ou moins fortement suivant les ra</w:t>
      </w:r>
      <w:r w:rsidRPr="00EF77E1">
        <w:rPr>
          <w:color w:val="231F20"/>
        </w:rPr>
        <w:t>p</w:t>
      </w:r>
      <w:r w:rsidRPr="00EF77E1">
        <w:rPr>
          <w:color w:val="231F20"/>
        </w:rPr>
        <w:t>ports de force existant au sein du système politique. Et des experts ou des chercheurs peuvent être mis à contr</w:t>
      </w:r>
      <w:r w:rsidRPr="00EF77E1">
        <w:rPr>
          <w:color w:val="231F20"/>
        </w:rPr>
        <w:t>i</w:t>
      </w:r>
      <w:r w:rsidRPr="00EF77E1">
        <w:rPr>
          <w:color w:val="231F20"/>
        </w:rPr>
        <w:t>bution aux étapes deSur le plan du discours, l’évolution des 50 derni</w:t>
      </w:r>
      <w:r w:rsidRPr="00EF77E1">
        <w:rPr>
          <w:color w:val="231F20"/>
        </w:rPr>
        <w:t>è</w:t>
      </w:r>
      <w:r w:rsidRPr="00EF77E1">
        <w:rPr>
          <w:color w:val="231F20"/>
        </w:rPr>
        <w:t>res années est assez claire : ici comme ailleurs en O</w:t>
      </w:r>
      <w:r w:rsidRPr="00EF77E1">
        <w:rPr>
          <w:color w:val="231F20"/>
        </w:rPr>
        <w:t>c</w:t>
      </w:r>
      <w:r w:rsidRPr="00EF77E1">
        <w:rPr>
          <w:color w:val="231F20"/>
        </w:rPr>
        <w:t>cident, nous sommes passés d’un discours humaniste axé sur la modernisation et la démocratisation de l’éducation, légitimé par des considérations de ju</w:t>
      </w:r>
      <w:r w:rsidRPr="00EF77E1">
        <w:rPr>
          <w:color w:val="231F20"/>
        </w:rPr>
        <w:t>s</w:t>
      </w:r>
      <w:r w:rsidRPr="00EF77E1">
        <w:rPr>
          <w:color w:val="231F20"/>
        </w:rPr>
        <w:t>tice sociale (l’égalité des chances d’accès à la culture), de développ</w:t>
      </w:r>
      <w:r w:rsidRPr="00EF77E1">
        <w:rPr>
          <w:color w:val="231F20"/>
        </w:rPr>
        <w:t>e</w:t>
      </w:r>
      <w:r w:rsidRPr="00EF77E1">
        <w:rPr>
          <w:color w:val="231F20"/>
        </w:rPr>
        <w:t>ment économique (la théorie du facteur humain comme élément d</w:t>
      </w:r>
      <w:r w:rsidRPr="00EF77E1">
        <w:rPr>
          <w:color w:val="231F20"/>
        </w:rPr>
        <w:t>é</w:t>
      </w:r>
      <w:r w:rsidRPr="00EF77E1">
        <w:rPr>
          <w:color w:val="231F20"/>
        </w:rPr>
        <w:t>terminant de la croissance et de la richesse des sociétés) et de prom</w:t>
      </w:r>
      <w:r w:rsidRPr="00EF77E1">
        <w:rPr>
          <w:color w:val="231F20"/>
        </w:rPr>
        <w:t>o</w:t>
      </w:r>
      <w:r w:rsidRPr="00EF77E1">
        <w:rPr>
          <w:color w:val="231F20"/>
        </w:rPr>
        <w:t>tion collective ou nationale (le rattrapage des Québécois francoph</w:t>
      </w:r>
      <w:r w:rsidRPr="00EF77E1">
        <w:rPr>
          <w:color w:val="231F20"/>
        </w:rPr>
        <w:t>o</w:t>
      </w:r>
      <w:r w:rsidRPr="00EF77E1">
        <w:rPr>
          <w:color w:val="231F20"/>
        </w:rPr>
        <w:t>nes) à un discours axé sur l’économie et la société du savoir qui env</w:t>
      </w:r>
      <w:r w:rsidRPr="00EF77E1">
        <w:rPr>
          <w:color w:val="231F20"/>
        </w:rPr>
        <w:t>i</w:t>
      </w:r>
      <w:r w:rsidRPr="00EF77E1">
        <w:rPr>
          <w:color w:val="231F20"/>
        </w:rPr>
        <w:t>sage l’éducation tout au long de la vie comme un outil essentiel d’adaptation des individus et des collectivités à la mondialisation éc</w:t>
      </w:r>
      <w:r w:rsidRPr="00EF77E1">
        <w:rPr>
          <w:color w:val="231F20"/>
        </w:rPr>
        <w:t>o</w:t>
      </w:r>
      <w:r w:rsidRPr="00EF77E1">
        <w:rPr>
          <w:color w:val="231F20"/>
        </w:rPr>
        <w:t>nom</w:t>
      </w:r>
      <w:r w:rsidRPr="00EF77E1">
        <w:rPr>
          <w:color w:val="231F20"/>
        </w:rPr>
        <w:t>i</w:t>
      </w:r>
      <w:r w:rsidRPr="00EF77E1">
        <w:rPr>
          <w:color w:val="231F20"/>
        </w:rPr>
        <w:t>que, sociale et culturelle.</w:t>
      </w:r>
    </w:p>
    <w:p w14:paraId="0CBB5CD1" w14:textId="77777777" w:rsidR="00B92328" w:rsidRPr="00EF77E1" w:rsidRDefault="00B92328" w:rsidP="00B92328">
      <w:pPr>
        <w:spacing w:before="120" w:after="120"/>
        <w:jc w:val="both"/>
      </w:pPr>
      <w:r w:rsidRPr="00EF77E1">
        <w:rPr>
          <w:color w:val="231F20"/>
        </w:rPr>
        <w:t>Il y a des éléments de continuité entre le premier et le second di</w:t>
      </w:r>
      <w:r w:rsidRPr="00EF77E1">
        <w:rPr>
          <w:color w:val="231F20"/>
        </w:rPr>
        <w:t>s</w:t>
      </w:r>
      <w:r w:rsidRPr="00EF77E1">
        <w:rPr>
          <w:color w:val="231F20"/>
        </w:rPr>
        <w:t>cours : l’éducation demeure un capital pour l’individu et pour la co</w:t>
      </w:r>
      <w:r w:rsidRPr="00EF77E1">
        <w:rPr>
          <w:color w:val="231F20"/>
        </w:rPr>
        <w:t>l</w:t>
      </w:r>
      <w:r w:rsidRPr="00EF77E1">
        <w:rPr>
          <w:color w:val="231F20"/>
        </w:rPr>
        <w:t>lectivité, ce qui justifie l’action de l’État dans le champ, mais qui r</w:t>
      </w:r>
      <w:r w:rsidRPr="00EF77E1">
        <w:rPr>
          <w:color w:val="231F20"/>
        </w:rPr>
        <w:t>e</w:t>
      </w:r>
      <w:r w:rsidRPr="00EF77E1">
        <w:rPr>
          <w:color w:val="231F20"/>
        </w:rPr>
        <w:t>connaît en même temps la liberté des individus et de leur famille dans l’orientation et la gestion des carrières scolaires. Cependant, les d</w:t>
      </w:r>
      <w:r w:rsidRPr="00EF77E1">
        <w:rPr>
          <w:color w:val="231F20"/>
        </w:rPr>
        <w:t>i</w:t>
      </w:r>
      <w:r w:rsidRPr="00EF77E1">
        <w:rPr>
          <w:color w:val="231F20"/>
        </w:rPr>
        <w:t>mensions humanistes de justice s</w:t>
      </w:r>
      <w:r w:rsidRPr="00EF77E1">
        <w:rPr>
          <w:color w:val="231F20"/>
        </w:rPr>
        <w:t>o</w:t>
      </w:r>
      <w:r w:rsidRPr="00EF77E1">
        <w:rPr>
          <w:color w:val="231F20"/>
        </w:rPr>
        <w:t>ciale et d’accès à une culture large et « désintéressée » s’estompent dans le second discours au profit d’un couplage plus fort entre l’éducation, l’emploi et l’économie. Ce di</w:t>
      </w:r>
      <w:r w:rsidRPr="00EF77E1">
        <w:rPr>
          <w:color w:val="231F20"/>
        </w:rPr>
        <w:t>s</w:t>
      </w:r>
      <w:r w:rsidRPr="00EF77E1">
        <w:rPr>
          <w:color w:val="231F20"/>
        </w:rPr>
        <w:t>cours est très puissant en ense</w:t>
      </w:r>
      <w:r w:rsidRPr="00EF77E1">
        <w:rPr>
          <w:color w:val="231F20"/>
        </w:rPr>
        <w:t>i</w:t>
      </w:r>
      <w:r w:rsidRPr="00EF77E1">
        <w:rPr>
          <w:color w:val="231F20"/>
        </w:rPr>
        <w:t>gnement supérieur et en éducation des adultes, légitimant les partenariats universités</w:t>
      </w:r>
      <w:r>
        <w:rPr>
          <w:color w:val="231F20"/>
        </w:rPr>
        <w:t>-</w:t>
      </w:r>
      <w:r w:rsidRPr="00EF77E1">
        <w:rPr>
          <w:color w:val="231F20"/>
        </w:rPr>
        <w:t>entreprises dans le pr</w:t>
      </w:r>
      <w:r w:rsidRPr="00EF77E1">
        <w:rPr>
          <w:color w:val="231F20"/>
        </w:rPr>
        <w:t>e</w:t>
      </w:r>
      <w:r w:rsidRPr="00EF77E1">
        <w:rPr>
          <w:color w:val="231F20"/>
        </w:rPr>
        <w:t>mier cas et le virage de l’employabilité dans le s</w:t>
      </w:r>
      <w:r w:rsidRPr="00EF77E1">
        <w:rPr>
          <w:color w:val="231F20"/>
        </w:rPr>
        <w:t>e</w:t>
      </w:r>
      <w:r w:rsidRPr="00EF77E1">
        <w:rPr>
          <w:color w:val="231F20"/>
        </w:rPr>
        <w:t>cond. Il laisse l’enseignement obligatoire aux mains des forces sociales, dans la m</w:t>
      </w:r>
      <w:r w:rsidRPr="00EF77E1">
        <w:rPr>
          <w:color w:val="231F20"/>
        </w:rPr>
        <w:t>e</w:t>
      </w:r>
      <w:r w:rsidRPr="00EF77E1">
        <w:rPr>
          <w:color w:val="231F20"/>
        </w:rPr>
        <w:t>sure où cet enseign</w:t>
      </w:r>
      <w:r w:rsidRPr="00EF77E1">
        <w:rPr>
          <w:color w:val="231F20"/>
        </w:rPr>
        <w:t>e</w:t>
      </w:r>
      <w:r w:rsidRPr="00EF77E1">
        <w:rPr>
          <w:color w:val="231F20"/>
        </w:rPr>
        <w:t>ment</w:t>
      </w:r>
      <w:r>
        <w:t xml:space="preserve"> </w:t>
      </w:r>
      <w:r>
        <w:rPr>
          <w:color w:val="231F20"/>
        </w:rPr>
        <w:t xml:space="preserve">[45] </w:t>
      </w:r>
      <w:r w:rsidRPr="00EF77E1">
        <w:rPr>
          <w:color w:val="231F20"/>
        </w:rPr>
        <w:t>est de moins en moins terminal et donc sans lien direct avec le ma</w:t>
      </w:r>
      <w:r w:rsidRPr="00EF77E1">
        <w:rPr>
          <w:color w:val="231F20"/>
        </w:rPr>
        <w:t>r</w:t>
      </w:r>
      <w:r w:rsidRPr="00EF77E1">
        <w:rPr>
          <w:color w:val="231F20"/>
        </w:rPr>
        <w:t>ché du travail. Sa légitimité n’est qu’indirectement liée à l’économie du savoir. L’idée d’une école obl</w:t>
      </w:r>
      <w:r w:rsidRPr="00EF77E1">
        <w:rPr>
          <w:color w:val="231F20"/>
        </w:rPr>
        <w:t>i</w:t>
      </w:r>
      <w:r w:rsidRPr="00EF77E1">
        <w:rPr>
          <w:color w:val="231F20"/>
        </w:rPr>
        <w:t>gatoire commune à tous, creuset d’une solidarité sociale forte et transmettant des repères cult</w:t>
      </w:r>
      <w:r w:rsidRPr="00EF77E1">
        <w:rPr>
          <w:color w:val="231F20"/>
        </w:rPr>
        <w:t>u</w:t>
      </w:r>
      <w:r w:rsidRPr="00EF77E1">
        <w:rPr>
          <w:color w:val="231F20"/>
        </w:rPr>
        <w:t>rels communs, est moins forte qu’il y a 50 ans, comme en témoigne l’échec de la pol</w:t>
      </w:r>
      <w:r w:rsidRPr="00EF77E1">
        <w:rPr>
          <w:color w:val="231F20"/>
        </w:rPr>
        <w:t>y</w:t>
      </w:r>
      <w:r w:rsidRPr="00EF77E1">
        <w:rPr>
          <w:color w:val="231F20"/>
        </w:rPr>
        <w:t>valence mise en avant dans les années 1960. Ainsi, les groupes sociaux ont en quelque sorte désormais le champ libre pour imposer, notamment au secondaire, une logique de demande de services éducatifs taillés à la mesure de leurs intérêts et de leurs désirs de promotion sociale ou de maintien de st</w:t>
      </w:r>
      <w:r w:rsidRPr="00EF77E1">
        <w:rPr>
          <w:color w:val="231F20"/>
        </w:rPr>
        <w:t>a</w:t>
      </w:r>
      <w:r w:rsidRPr="00EF77E1">
        <w:rPr>
          <w:color w:val="231F20"/>
        </w:rPr>
        <w:t>tut.</w:t>
      </w:r>
    </w:p>
    <w:p w14:paraId="0AE46D5C" w14:textId="77777777" w:rsidR="00B92328" w:rsidRPr="00EF77E1" w:rsidRDefault="00B92328" w:rsidP="00B92328">
      <w:pPr>
        <w:spacing w:before="120" w:after="120"/>
        <w:jc w:val="both"/>
      </w:pPr>
      <w:r>
        <w:br w:type="page"/>
      </w:r>
    </w:p>
    <w:p w14:paraId="78441512" w14:textId="77777777" w:rsidR="00B92328" w:rsidRPr="00EF77E1" w:rsidRDefault="00B92328" w:rsidP="00B92328">
      <w:pPr>
        <w:pStyle w:val="b"/>
      </w:pPr>
      <w:r>
        <w:t xml:space="preserve">3.2.2. </w:t>
      </w:r>
      <w:r w:rsidRPr="00EF77E1">
        <w:t>L’internationalisation des réseaux</w:t>
      </w:r>
    </w:p>
    <w:p w14:paraId="66E94BA6" w14:textId="77777777" w:rsidR="00B92328" w:rsidRDefault="00B92328" w:rsidP="00B92328">
      <w:pPr>
        <w:spacing w:before="120" w:after="120"/>
        <w:jc w:val="both"/>
        <w:rPr>
          <w:color w:val="231F20"/>
        </w:rPr>
      </w:pPr>
    </w:p>
    <w:p w14:paraId="1F07FFBD" w14:textId="77777777" w:rsidR="00B92328" w:rsidRPr="00EF77E1" w:rsidRDefault="00B92328" w:rsidP="00B92328">
      <w:pPr>
        <w:spacing w:before="120" w:after="120"/>
        <w:jc w:val="both"/>
      </w:pPr>
      <w:r w:rsidRPr="00EF77E1">
        <w:rPr>
          <w:color w:val="231F20"/>
        </w:rPr>
        <w:t>Ce discours, ou ce nouveau système de référence de l’économie du savoir, n’est pas l’apanage de l’État québécois ; il influence et inspire l’action de l’ensemble des pays de l’OCDE, et par l’entremise des o</w:t>
      </w:r>
      <w:r w:rsidRPr="00EF77E1">
        <w:rPr>
          <w:color w:val="231F20"/>
        </w:rPr>
        <w:t>r</w:t>
      </w:r>
      <w:r w:rsidRPr="00EF77E1">
        <w:rPr>
          <w:color w:val="231F20"/>
        </w:rPr>
        <w:t>g</w:t>
      </w:r>
      <w:r w:rsidRPr="00EF77E1">
        <w:rPr>
          <w:color w:val="231F20"/>
        </w:rPr>
        <w:t>a</w:t>
      </w:r>
      <w:r w:rsidRPr="00EF77E1">
        <w:rPr>
          <w:color w:val="231F20"/>
        </w:rPr>
        <w:t>nisations internationales comme la Banque mondiale, il s’impose aussi dans les pays en émergence de l’hémisphère Sud. Ces instit</w:t>
      </w:r>
      <w:r w:rsidRPr="00EF77E1">
        <w:rPr>
          <w:color w:val="231F20"/>
        </w:rPr>
        <w:t>u</w:t>
      </w:r>
      <w:r w:rsidRPr="00EF77E1">
        <w:rPr>
          <w:color w:val="231F20"/>
        </w:rPr>
        <w:t>tions jouent un rôle clé dans la production et la diffusion de cette v</w:t>
      </w:r>
      <w:r w:rsidRPr="00EF77E1">
        <w:rPr>
          <w:color w:val="231F20"/>
        </w:rPr>
        <w:t>i</w:t>
      </w:r>
      <w:r w:rsidRPr="00EF77E1">
        <w:rPr>
          <w:color w:val="231F20"/>
        </w:rPr>
        <w:t>sion de l’éducation. Elles sont actives aussi dans l’animation de r</w:t>
      </w:r>
      <w:r w:rsidRPr="00EF77E1">
        <w:rPr>
          <w:color w:val="231F20"/>
        </w:rPr>
        <w:t>é</w:t>
      </w:r>
      <w:r w:rsidRPr="00EF77E1">
        <w:rPr>
          <w:color w:val="231F20"/>
        </w:rPr>
        <w:t>seaux internationaux auxquels ch</w:t>
      </w:r>
      <w:r w:rsidRPr="00EF77E1">
        <w:rPr>
          <w:color w:val="231F20"/>
        </w:rPr>
        <w:t>a</w:t>
      </w:r>
      <w:r w:rsidRPr="00EF77E1">
        <w:rPr>
          <w:color w:val="231F20"/>
        </w:rPr>
        <w:t>que État souhaite se joindre, pour affirmer son existence en tant que membre de la communauté intern</w:t>
      </w:r>
      <w:r w:rsidRPr="00EF77E1">
        <w:rPr>
          <w:color w:val="231F20"/>
        </w:rPr>
        <w:t>a</w:t>
      </w:r>
      <w:r w:rsidRPr="00EF77E1">
        <w:rPr>
          <w:color w:val="231F20"/>
        </w:rPr>
        <w:t>tionale, pour apparaître branché sur les idées et les courants de pensée incarnant la modernité, l’expertise et le prestige, pour y exercer un peu d’influence, et pour influencer en retour le regard de l’autre sur soi. Aucun État n’entend rester en marge de ces instances de mondi</w:t>
      </w:r>
      <w:r w:rsidRPr="00EF77E1">
        <w:rPr>
          <w:color w:val="231F20"/>
        </w:rPr>
        <w:t>a</w:t>
      </w:r>
      <w:r w:rsidRPr="00EF77E1">
        <w:rPr>
          <w:color w:val="231F20"/>
        </w:rPr>
        <w:t>lisation éducative.</w:t>
      </w:r>
    </w:p>
    <w:p w14:paraId="10EAC6BC" w14:textId="77777777" w:rsidR="00B92328" w:rsidRPr="00EF77E1" w:rsidRDefault="00B92328" w:rsidP="00B92328">
      <w:pPr>
        <w:spacing w:before="120" w:after="120"/>
        <w:jc w:val="both"/>
      </w:pPr>
      <w:r w:rsidRPr="00EF77E1">
        <w:rPr>
          <w:color w:val="231F20"/>
        </w:rPr>
        <w:t>Il y a là un développement important du dernier demi-siècle : les États-nations, sans formellement pe</w:t>
      </w:r>
      <w:r w:rsidRPr="00EF77E1">
        <w:rPr>
          <w:color w:val="231F20"/>
        </w:rPr>
        <w:t>r</w:t>
      </w:r>
      <w:r w:rsidRPr="00EF77E1">
        <w:rPr>
          <w:color w:val="231F20"/>
        </w:rPr>
        <w:t>dre leur souveraineté en matière de politique éducative, et tout en demeurant</w:t>
      </w:r>
      <w:r>
        <w:rPr>
          <w:color w:val="231F20"/>
        </w:rPr>
        <w:t xml:space="preserve"> </w:t>
      </w:r>
      <w:r w:rsidRPr="00EF77E1">
        <w:rPr>
          <w:color w:val="231F20"/>
        </w:rPr>
        <w:t>contraints par des cons</w:t>
      </w:r>
      <w:r w:rsidRPr="00EF77E1">
        <w:rPr>
          <w:color w:val="231F20"/>
        </w:rPr>
        <w:t>i</w:t>
      </w:r>
      <w:r w:rsidRPr="00EF77E1">
        <w:rPr>
          <w:color w:val="231F20"/>
        </w:rPr>
        <w:t>dér</w:t>
      </w:r>
      <w:r w:rsidRPr="00EF77E1">
        <w:rPr>
          <w:color w:val="231F20"/>
        </w:rPr>
        <w:t>a</w:t>
      </w:r>
      <w:r w:rsidRPr="00EF77E1">
        <w:rPr>
          <w:color w:val="231F20"/>
        </w:rPr>
        <w:t>tions sociopolitiques locales fortes, participent d’une manière plus systématique à divers réseaux qui débordent de leurs fronti</w:t>
      </w:r>
      <w:r w:rsidRPr="00EF77E1">
        <w:rPr>
          <w:color w:val="231F20"/>
        </w:rPr>
        <w:t>è</w:t>
      </w:r>
      <w:r w:rsidRPr="00EF77E1">
        <w:rPr>
          <w:color w:val="231F20"/>
        </w:rPr>
        <w:t>res. En leur sein, la nouveauté n’est pas dans le partage des problèmes, des politiques, des actions, des succès et des échecs – ces échanges exi</w:t>
      </w:r>
      <w:r w:rsidRPr="00EF77E1">
        <w:rPr>
          <w:color w:val="231F20"/>
        </w:rPr>
        <w:t>s</w:t>
      </w:r>
      <w:r w:rsidRPr="00EF77E1">
        <w:rPr>
          <w:color w:val="231F20"/>
        </w:rPr>
        <w:t>tent depuis très longtemps et nourrissent l’analyse comparative en éducation depuis des temps immémoriaux. C’est pl</w:t>
      </w:r>
      <w:r w:rsidRPr="00EF77E1">
        <w:rPr>
          <w:color w:val="231F20"/>
        </w:rPr>
        <w:t>u</w:t>
      </w:r>
      <w:r w:rsidRPr="00EF77E1">
        <w:rPr>
          <w:color w:val="231F20"/>
        </w:rPr>
        <w:t>tôt l’intégration des politiques éducatives nationales dans des cadres cognitifs et év</w:t>
      </w:r>
      <w:r w:rsidRPr="00EF77E1">
        <w:rPr>
          <w:color w:val="231F20"/>
        </w:rPr>
        <w:t>a</w:t>
      </w:r>
      <w:r w:rsidRPr="00EF77E1">
        <w:rPr>
          <w:color w:val="231F20"/>
        </w:rPr>
        <w:t>luatifs communs qui est remarquable. Cela s’incarne notamment dans divers programmes, animés par l’OCDE, d’évaluation des apprenti</w:t>
      </w:r>
      <w:r w:rsidRPr="00EF77E1">
        <w:rPr>
          <w:color w:val="231F20"/>
        </w:rPr>
        <w:t>s</w:t>
      </w:r>
      <w:r w:rsidRPr="00EF77E1">
        <w:rPr>
          <w:color w:val="231F20"/>
        </w:rPr>
        <w:t>sages des élèves, des étudiants et des apprenants adultes. Ces évalu</w:t>
      </w:r>
      <w:r w:rsidRPr="00EF77E1">
        <w:rPr>
          <w:color w:val="231F20"/>
        </w:rPr>
        <w:t>a</w:t>
      </w:r>
      <w:r w:rsidRPr="00EF77E1">
        <w:rPr>
          <w:color w:val="231F20"/>
        </w:rPr>
        <w:t>tions internationales, e</w:t>
      </w:r>
      <w:r w:rsidRPr="00EF77E1">
        <w:rPr>
          <w:color w:val="231F20"/>
        </w:rPr>
        <w:t>n</w:t>
      </w:r>
      <w:r w:rsidRPr="00EF77E1">
        <w:rPr>
          <w:color w:val="231F20"/>
        </w:rPr>
        <w:t>gendrant un palmarès des pays développés, ont en retour mis à l’ordre du jour des évaluations nation</w:t>
      </w:r>
      <w:r w:rsidRPr="00EF77E1">
        <w:rPr>
          <w:color w:val="231F20"/>
        </w:rPr>
        <w:t>a</w:t>
      </w:r>
      <w:r w:rsidRPr="00EF77E1">
        <w:rPr>
          <w:color w:val="231F20"/>
        </w:rPr>
        <w:t>les (par exemple, au Canada et au Québec, les progra</w:t>
      </w:r>
      <w:r w:rsidRPr="00EF77E1">
        <w:rPr>
          <w:color w:val="231F20"/>
        </w:rPr>
        <w:t>m</w:t>
      </w:r>
      <w:r w:rsidRPr="00EF77E1">
        <w:rPr>
          <w:color w:val="231F20"/>
        </w:rPr>
        <w:t>mes pancanadiens d’évaluation ou PPCE). Elles ont des incidences politiques réelles et légitiment parfois des réformes, notamment du curriculum, importa</w:t>
      </w:r>
      <w:r w:rsidRPr="00EF77E1">
        <w:rPr>
          <w:color w:val="231F20"/>
        </w:rPr>
        <w:t>n</w:t>
      </w:r>
      <w:r w:rsidRPr="00EF77E1">
        <w:rPr>
          <w:color w:val="231F20"/>
        </w:rPr>
        <w:t>tes</w:t>
      </w:r>
      <w:r>
        <w:rPr>
          <w:color w:val="231F20"/>
        </w:rPr>
        <w:t> </w:t>
      </w:r>
      <w:r>
        <w:rPr>
          <w:rStyle w:val="Appelnotedebasdep"/>
        </w:rPr>
        <w:footnoteReference w:id="3"/>
      </w:r>
      <w:r w:rsidRPr="00EF77E1">
        <w:rPr>
          <w:color w:val="231F20"/>
        </w:rPr>
        <w:t>. Parfois, elles légitiment les politiques en place et justifient qu’on maintienne le cap sur les orientations prises, puisque les résu</w:t>
      </w:r>
      <w:r w:rsidRPr="00EF77E1">
        <w:rPr>
          <w:color w:val="231F20"/>
        </w:rPr>
        <w:t>l</w:t>
      </w:r>
      <w:r w:rsidRPr="00EF77E1">
        <w:rPr>
          <w:color w:val="231F20"/>
        </w:rPr>
        <w:t>tats semblent être au rendez-vous. C’est le cas pour le Québec, par exe</w:t>
      </w:r>
      <w:r w:rsidRPr="00EF77E1">
        <w:rPr>
          <w:color w:val="231F20"/>
        </w:rPr>
        <w:t>m</w:t>
      </w:r>
      <w:r w:rsidRPr="00EF77E1">
        <w:rPr>
          <w:color w:val="231F20"/>
        </w:rPr>
        <w:t>ple, dans le champ de l’enseignement des mathématiques. Cette i</w:t>
      </w:r>
      <w:r w:rsidRPr="00EF77E1">
        <w:rPr>
          <w:color w:val="231F20"/>
        </w:rPr>
        <w:t>m</w:t>
      </w:r>
      <w:r w:rsidRPr="00EF77E1">
        <w:rPr>
          <w:color w:val="231F20"/>
        </w:rPr>
        <w:t>portance des évaluations nationales et internation</w:t>
      </w:r>
      <w:r w:rsidRPr="00EF77E1">
        <w:rPr>
          <w:color w:val="231F20"/>
        </w:rPr>
        <w:t>a</w:t>
      </w:r>
      <w:r w:rsidRPr="00EF77E1">
        <w:rPr>
          <w:color w:val="231F20"/>
        </w:rPr>
        <w:t>les conduit à une discussion des leviers de l’action de l’État en éd</w:t>
      </w:r>
      <w:r w:rsidRPr="00EF77E1">
        <w:rPr>
          <w:color w:val="231F20"/>
        </w:rPr>
        <w:t>u</w:t>
      </w:r>
      <w:r w:rsidRPr="00EF77E1">
        <w:rPr>
          <w:color w:val="231F20"/>
        </w:rPr>
        <w:t>cation.</w:t>
      </w:r>
    </w:p>
    <w:p w14:paraId="19D6E24E" w14:textId="77777777" w:rsidR="00B92328" w:rsidRPr="00EF77E1" w:rsidRDefault="00B92328" w:rsidP="00B92328">
      <w:pPr>
        <w:spacing w:before="120" w:after="120"/>
        <w:jc w:val="both"/>
      </w:pPr>
      <w:r>
        <w:rPr>
          <w:color w:val="231F20"/>
        </w:rPr>
        <w:t>[46]</w:t>
      </w:r>
    </w:p>
    <w:p w14:paraId="63B4932A" w14:textId="77777777" w:rsidR="00B92328" w:rsidRDefault="00B92328" w:rsidP="00B92328">
      <w:pPr>
        <w:spacing w:before="120" w:after="120"/>
        <w:jc w:val="both"/>
        <w:rPr>
          <w:i/>
          <w:color w:val="231F20"/>
        </w:rPr>
      </w:pPr>
    </w:p>
    <w:p w14:paraId="217EA161" w14:textId="77777777" w:rsidR="00B92328" w:rsidRPr="00EF77E1" w:rsidRDefault="00B92328" w:rsidP="00B92328">
      <w:pPr>
        <w:pStyle w:val="b"/>
      </w:pPr>
      <w:r>
        <w:t>3.2.3. D</w:t>
      </w:r>
      <w:r w:rsidRPr="00EF77E1">
        <w:t>es instruments d’action publique</w:t>
      </w:r>
    </w:p>
    <w:p w14:paraId="1201C807" w14:textId="77777777" w:rsidR="00B92328" w:rsidRDefault="00B92328" w:rsidP="00B92328">
      <w:pPr>
        <w:spacing w:before="120" w:after="120"/>
        <w:jc w:val="both"/>
        <w:rPr>
          <w:color w:val="231F20"/>
        </w:rPr>
      </w:pPr>
    </w:p>
    <w:p w14:paraId="69637A73" w14:textId="77777777" w:rsidR="00B92328" w:rsidRPr="00EF77E1" w:rsidRDefault="00B92328" w:rsidP="00B92328">
      <w:pPr>
        <w:spacing w:before="120" w:after="120"/>
        <w:jc w:val="both"/>
      </w:pPr>
      <w:r w:rsidRPr="00EF77E1">
        <w:rPr>
          <w:color w:val="231F20"/>
        </w:rPr>
        <w:t>Si l’action de l’État, ou l’action publique en gén</w:t>
      </w:r>
      <w:r w:rsidRPr="00EF77E1">
        <w:rPr>
          <w:color w:val="231F20"/>
        </w:rPr>
        <w:t>é</w:t>
      </w:r>
      <w:r w:rsidRPr="00EF77E1">
        <w:rPr>
          <w:color w:val="231F20"/>
        </w:rPr>
        <w:t>ral, s’appuie sur un discours de légitimation et sur des réseaux d’acteurs locaux, nati</w:t>
      </w:r>
      <w:r w:rsidRPr="00EF77E1">
        <w:rPr>
          <w:color w:val="231F20"/>
        </w:rPr>
        <w:t>o</w:t>
      </w:r>
      <w:r w:rsidRPr="00EF77E1">
        <w:rPr>
          <w:color w:val="231F20"/>
        </w:rPr>
        <w:t>naux ou internationaux, elle s’incarne concrètement dans des pr</w:t>
      </w:r>
      <w:r w:rsidRPr="00EF77E1">
        <w:rPr>
          <w:color w:val="231F20"/>
        </w:rPr>
        <w:t>o</w:t>
      </w:r>
      <w:r w:rsidRPr="00EF77E1">
        <w:rPr>
          <w:color w:val="231F20"/>
        </w:rPr>
        <w:t>grammes, des leviers, des technologies de changement. Lascoumes et Le Galès (2004a) proposent de considérer ces leviers ou ces pr</w:t>
      </w:r>
      <w:r w:rsidRPr="00EF77E1">
        <w:rPr>
          <w:color w:val="231F20"/>
        </w:rPr>
        <w:t>o</w:t>
      </w:r>
      <w:r w:rsidRPr="00EF77E1">
        <w:rPr>
          <w:color w:val="231F20"/>
        </w:rPr>
        <w:t>grammes comme des instruments d’action politique (IAP). Selon ces auteurs, un instr</w:t>
      </w:r>
      <w:r w:rsidRPr="00EF77E1">
        <w:rPr>
          <w:color w:val="231F20"/>
        </w:rPr>
        <w:t>u</w:t>
      </w:r>
      <w:r w:rsidRPr="00EF77E1">
        <w:rPr>
          <w:color w:val="231F20"/>
        </w:rPr>
        <w:t>ment d’action politique est un « dispositif technique à vocation générique porteur d’une conception concr</w:t>
      </w:r>
      <w:r w:rsidRPr="00EF77E1">
        <w:rPr>
          <w:color w:val="231F20"/>
        </w:rPr>
        <w:t>è</w:t>
      </w:r>
      <w:r w:rsidRPr="00EF77E1">
        <w:rPr>
          <w:color w:val="231F20"/>
        </w:rPr>
        <w:t>te du rapport politique/ société et soutenu par une conception de la régulation » (p. 14). À la fois « technique et social, il organise des rapports sociaux spécifiques entre la puissance publique et ses destin</w:t>
      </w:r>
      <w:r w:rsidRPr="00EF77E1">
        <w:rPr>
          <w:color w:val="231F20"/>
        </w:rPr>
        <w:t>a</w:t>
      </w:r>
      <w:r w:rsidRPr="00EF77E1">
        <w:rPr>
          <w:color w:val="231F20"/>
        </w:rPr>
        <w:t>taires en fonction des représentations et des signific</w:t>
      </w:r>
      <w:r w:rsidRPr="00EF77E1">
        <w:rPr>
          <w:color w:val="231F20"/>
        </w:rPr>
        <w:t>a</w:t>
      </w:r>
      <w:r w:rsidRPr="00EF77E1">
        <w:rPr>
          <w:color w:val="231F20"/>
        </w:rPr>
        <w:t>tions dont il est porteur » (p. 13). Un IAP se concrétise dans des techniques et des outils particuliers et variables. Le partenariat (entre les secteurs public et pr</w:t>
      </w:r>
      <w:r w:rsidRPr="00EF77E1">
        <w:rPr>
          <w:color w:val="231F20"/>
        </w:rPr>
        <w:t>i</w:t>
      </w:r>
      <w:r w:rsidRPr="00EF77E1">
        <w:rPr>
          <w:color w:val="231F20"/>
        </w:rPr>
        <w:t>vé, entre les parents et l’école), la contractualisation entre l’État et des établiss</w:t>
      </w:r>
      <w:r w:rsidRPr="00EF77E1">
        <w:rPr>
          <w:color w:val="231F20"/>
        </w:rPr>
        <w:t>e</w:t>
      </w:r>
      <w:r w:rsidRPr="00EF77E1">
        <w:rPr>
          <w:color w:val="231F20"/>
        </w:rPr>
        <w:t>ments d’enseignement, et la pratique ou la politique fondée sur la preuve en sont des exemples.</w:t>
      </w:r>
    </w:p>
    <w:p w14:paraId="285D79AD" w14:textId="77777777" w:rsidR="00B92328" w:rsidRPr="00EF77E1" w:rsidRDefault="00B92328" w:rsidP="00B92328">
      <w:pPr>
        <w:spacing w:before="120" w:after="120"/>
        <w:jc w:val="both"/>
      </w:pPr>
      <w:r w:rsidRPr="00EF77E1">
        <w:rPr>
          <w:color w:val="231F20"/>
        </w:rPr>
        <w:t>Un IAP est socialement construit. Il organise les rôles remplis par les acteurs en vertu d’un ensemble de prescriptions réglementaires ou légales. Il définit les compétences nécessaires des acteurs et le conte</w:t>
      </w:r>
      <w:r w:rsidRPr="00EF77E1">
        <w:rPr>
          <w:color w:val="231F20"/>
        </w:rPr>
        <w:t>x</w:t>
      </w:r>
      <w:r w:rsidRPr="00EF77E1">
        <w:rPr>
          <w:color w:val="231F20"/>
        </w:rPr>
        <w:t>te de leur usage. En ce sens, il contribue à mettre en forme et à stabil</w:t>
      </w:r>
      <w:r w:rsidRPr="00EF77E1">
        <w:rPr>
          <w:color w:val="231F20"/>
        </w:rPr>
        <w:t>i</w:t>
      </w:r>
      <w:r w:rsidRPr="00EF77E1">
        <w:rPr>
          <w:color w:val="231F20"/>
        </w:rPr>
        <w:t>ser des relations sociales dans un c</w:t>
      </w:r>
      <w:r w:rsidRPr="00EF77E1">
        <w:rPr>
          <w:color w:val="231F20"/>
        </w:rPr>
        <w:t>a</w:t>
      </w:r>
      <w:r w:rsidRPr="00EF77E1">
        <w:rPr>
          <w:color w:val="231F20"/>
        </w:rPr>
        <w:t>dre sociocognitif que des valeurs et des normes lég</w:t>
      </w:r>
      <w:r w:rsidRPr="00EF77E1">
        <w:rPr>
          <w:color w:val="231F20"/>
        </w:rPr>
        <w:t>i</w:t>
      </w:r>
      <w:r w:rsidRPr="00EF77E1">
        <w:rPr>
          <w:color w:val="231F20"/>
        </w:rPr>
        <w:t>timent (par exemple, qui rend compte à qui ? sur quel objet ? pour quelle raison ?). Un IAP incorpore aussi des outils particuliers (par exemple des tests). Pour toutes ces raisons, un IAP est considéré par Lasco</w:t>
      </w:r>
      <w:r w:rsidRPr="00EF77E1">
        <w:rPr>
          <w:color w:val="231F20"/>
        </w:rPr>
        <w:t>u</w:t>
      </w:r>
      <w:r w:rsidRPr="00EF77E1">
        <w:rPr>
          <w:color w:val="231F20"/>
        </w:rPr>
        <w:t>mes et Le Galès comme une institution dans la mesure où il fournit :</w:t>
      </w:r>
    </w:p>
    <w:p w14:paraId="2511AAE8" w14:textId="77777777" w:rsidR="00B92328" w:rsidRDefault="00B92328" w:rsidP="00B92328">
      <w:pPr>
        <w:pStyle w:val="Citation0"/>
      </w:pPr>
    </w:p>
    <w:p w14:paraId="31D63D94" w14:textId="77777777" w:rsidR="00B92328" w:rsidRPr="00EF77E1" w:rsidRDefault="00B92328" w:rsidP="00B92328">
      <w:pPr>
        <w:pStyle w:val="Citation0"/>
      </w:pPr>
      <w:r w:rsidRPr="00EF77E1">
        <w:t>un cadre stable d’anticipations qui réduit les incertitudes et [qui] structure l’action collective. Dans la version sociologique la plus dure, ou la plus proche du culturalisme, on considère que ces régularités de comportement [...] sont obtenues par des matrices cognitives et normatives, ensembles coordonnés de valeurs, de croyances et de principes d’action, voire des principes moraux inégalement assimilés par les acteurs et qui guident leurs pratiques (2004a, p. 14-15).</w:t>
      </w:r>
    </w:p>
    <w:p w14:paraId="0305328F" w14:textId="77777777" w:rsidR="00B92328" w:rsidRPr="00EF77E1" w:rsidRDefault="00B92328" w:rsidP="00B92328">
      <w:pPr>
        <w:pStyle w:val="Citation0"/>
      </w:pPr>
    </w:p>
    <w:p w14:paraId="7971389D" w14:textId="77777777" w:rsidR="00B92328" w:rsidRPr="00EF77E1" w:rsidRDefault="00B92328" w:rsidP="00B92328">
      <w:pPr>
        <w:spacing w:before="120" w:after="120"/>
        <w:jc w:val="both"/>
      </w:pPr>
      <w:r w:rsidRPr="00EF77E1">
        <w:rPr>
          <w:color w:val="231F20"/>
        </w:rPr>
        <w:t>Un IAP, en tant qu’institution, a donc une dimension réglementa</w:t>
      </w:r>
      <w:r w:rsidRPr="00EF77E1">
        <w:rPr>
          <w:color w:val="231F20"/>
        </w:rPr>
        <w:t>i</w:t>
      </w:r>
      <w:r w:rsidRPr="00EF77E1">
        <w:rPr>
          <w:color w:val="231F20"/>
        </w:rPr>
        <w:t>re, normative et cognitive. Il incorp</w:t>
      </w:r>
      <w:r w:rsidRPr="00EF77E1">
        <w:rPr>
          <w:color w:val="231F20"/>
        </w:rPr>
        <w:t>o</w:t>
      </w:r>
      <w:r w:rsidRPr="00EF77E1">
        <w:rPr>
          <w:color w:val="231F20"/>
        </w:rPr>
        <w:t>re des connaissances. Il valorise un rapport à la r</w:t>
      </w:r>
      <w:r w:rsidRPr="00EF77E1">
        <w:rPr>
          <w:color w:val="231F20"/>
        </w:rPr>
        <w:t>e</w:t>
      </w:r>
      <w:r w:rsidRPr="00EF77E1">
        <w:rPr>
          <w:color w:val="231F20"/>
        </w:rPr>
        <w:t>cherche et à la science.</w:t>
      </w:r>
    </w:p>
    <w:p w14:paraId="0795E6BD" w14:textId="77777777" w:rsidR="00B92328" w:rsidRPr="00EF77E1" w:rsidRDefault="00B92328" w:rsidP="00B92328">
      <w:pPr>
        <w:spacing w:before="120" w:after="120"/>
        <w:jc w:val="both"/>
      </w:pPr>
      <w:r w:rsidRPr="00EF77E1">
        <w:rPr>
          <w:color w:val="231F20"/>
        </w:rPr>
        <w:t>On peut analyser l’évolution de l’action publique en éducation au cours des 50 dernières années en ét</w:t>
      </w:r>
      <w:r w:rsidRPr="00EF77E1">
        <w:rPr>
          <w:color w:val="231F20"/>
        </w:rPr>
        <w:t>a</w:t>
      </w:r>
      <w:r w:rsidRPr="00EF77E1">
        <w:rPr>
          <w:color w:val="231F20"/>
        </w:rPr>
        <w:t>blissant les principaux IAP et leur transformation au cours des décennies. Pendant la Révolution tra</w:t>
      </w:r>
      <w:r w:rsidRPr="00EF77E1">
        <w:rPr>
          <w:color w:val="231F20"/>
        </w:rPr>
        <w:t>n</w:t>
      </w:r>
      <w:r w:rsidRPr="00EF77E1">
        <w:rPr>
          <w:color w:val="231F20"/>
        </w:rPr>
        <w:t>quille, trois instruments ont été élaborés et activés : la plan</w:t>
      </w:r>
      <w:r w:rsidRPr="00EF77E1">
        <w:rPr>
          <w:color w:val="231F20"/>
        </w:rPr>
        <w:t>i</w:t>
      </w:r>
      <w:r w:rsidRPr="00EF77E1">
        <w:rPr>
          <w:color w:val="231F20"/>
        </w:rPr>
        <w:t>fication systém</w:t>
      </w:r>
      <w:r w:rsidRPr="00EF77E1">
        <w:rPr>
          <w:color w:val="231F20"/>
        </w:rPr>
        <w:t>i</w:t>
      </w:r>
      <w:r w:rsidRPr="00EF77E1">
        <w:rPr>
          <w:color w:val="231F20"/>
        </w:rPr>
        <w:t>que, la participation citoyenne et la professionnalisation des acteurs (celle des ense</w:t>
      </w:r>
      <w:r w:rsidRPr="00EF77E1">
        <w:rPr>
          <w:color w:val="231F20"/>
        </w:rPr>
        <w:t>i</w:t>
      </w:r>
      <w:r w:rsidRPr="00EF77E1">
        <w:rPr>
          <w:color w:val="231F20"/>
        </w:rPr>
        <w:t>gnants, mais aussi celle des administrateurs et de la fon</w:t>
      </w:r>
      <w:r w:rsidRPr="00EF77E1">
        <w:rPr>
          <w:color w:val="231F20"/>
        </w:rPr>
        <w:t>c</w:t>
      </w:r>
      <w:r w:rsidRPr="00EF77E1">
        <w:rPr>
          <w:color w:val="231F20"/>
        </w:rPr>
        <w:t>tion publique dans son ensemble). En effet, le discours de modernisation et de démocratisation de l’éducation des années 1960 s’est incarné dans la montée en puissance d’une technostructure cap</w:t>
      </w:r>
      <w:r w:rsidRPr="00EF77E1">
        <w:rPr>
          <w:color w:val="231F20"/>
        </w:rPr>
        <w:t>a</w:t>
      </w:r>
      <w:r w:rsidRPr="00EF77E1">
        <w:rPr>
          <w:color w:val="231F20"/>
        </w:rPr>
        <w:t>ble de planifier le développement des infrastructures éduc</w:t>
      </w:r>
      <w:r w:rsidRPr="00EF77E1">
        <w:rPr>
          <w:color w:val="231F20"/>
        </w:rPr>
        <w:t>a</w:t>
      </w:r>
      <w:r w:rsidRPr="00EF77E1">
        <w:rPr>
          <w:color w:val="231F20"/>
        </w:rPr>
        <w:t>tives dans tout le territoire québécois, celles des pol</w:t>
      </w:r>
      <w:r w:rsidRPr="00EF77E1">
        <w:rPr>
          <w:color w:val="231F20"/>
        </w:rPr>
        <w:t>y</w:t>
      </w:r>
      <w:r w:rsidRPr="00EF77E1">
        <w:rPr>
          <w:color w:val="231F20"/>
        </w:rPr>
        <w:t>valentes, des commissions scolaires régionales, des cégeps et du réseau de l’Université du Qu</w:t>
      </w:r>
      <w:r w:rsidRPr="00EF77E1">
        <w:rPr>
          <w:color w:val="231F20"/>
        </w:rPr>
        <w:t>é</w:t>
      </w:r>
      <w:r w:rsidRPr="00EF77E1">
        <w:rPr>
          <w:color w:val="231F20"/>
        </w:rPr>
        <w:t>bec. Il y a eu un i</w:t>
      </w:r>
      <w:r w:rsidRPr="00EF77E1">
        <w:rPr>
          <w:color w:val="231F20"/>
        </w:rPr>
        <w:t>m</w:t>
      </w:r>
      <w:r w:rsidRPr="00EF77E1">
        <w:rPr>
          <w:color w:val="231F20"/>
        </w:rPr>
        <w:t>portant travail de planification, c’est-à</w:t>
      </w:r>
      <w:r>
        <w:rPr>
          <w:color w:val="231F20"/>
        </w:rPr>
        <w:t>-</w:t>
      </w:r>
      <w:r w:rsidRPr="00EF77E1">
        <w:rPr>
          <w:color w:val="231F20"/>
        </w:rPr>
        <w:t>dire d’analyse des besoins, d’organisation des moyens di</w:t>
      </w:r>
      <w:r w:rsidRPr="00EF77E1">
        <w:rPr>
          <w:color w:val="231F20"/>
        </w:rPr>
        <w:t>s</w:t>
      </w:r>
      <w:r w:rsidRPr="00EF77E1">
        <w:rPr>
          <w:color w:val="231F20"/>
        </w:rPr>
        <w:t>ponibles, de convergence des acteurs locaux et régi</w:t>
      </w:r>
      <w:r w:rsidRPr="00EF77E1">
        <w:rPr>
          <w:color w:val="231F20"/>
        </w:rPr>
        <w:t>o</w:t>
      </w:r>
      <w:r w:rsidRPr="00EF77E1">
        <w:rPr>
          <w:color w:val="231F20"/>
        </w:rPr>
        <w:t>naux, de gestion et d’arbitrage des conflits, de fina</w:t>
      </w:r>
      <w:r w:rsidRPr="00EF77E1">
        <w:rPr>
          <w:color w:val="231F20"/>
        </w:rPr>
        <w:t>n</w:t>
      </w:r>
      <w:r w:rsidRPr="00EF77E1">
        <w:rPr>
          <w:color w:val="231F20"/>
        </w:rPr>
        <w:t>cement et de suivi des réalisations, et tout cela s’est fait dans un cadre essentiel et typique de l’État-providence, soit</w:t>
      </w:r>
      <w:r>
        <w:t xml:space="preserve"> </w:t>
      </w:r>
      <w:r>
        <w:rPr>
          <w:color w:val="231F20"/>
        </w:rPr>
        <w:t xml:space="preserve">[47] </w:t>
      </w:r>
      <w:r w:rsidRPr="00EF77E1">
        <w:rPr>
          <w:color w:val="231F20"/>
        </w:rPr>
        <w:t>celui de la planification étatique. Ce cadre à la fois cognitif – il a fallu faire des études – et politique – il a aussi fallu constituer des c</w:t>
      </w:r>
      <w:r w:rsidRPr="00EF77E1">
        <w:rPr>
          <w:color w:val="231F20"/>
        </w:rPr>
        <w:t>o</w:t>
      </w:r>
      <w:r w:rsidRPr="00EF77E1">
        <w:rPr>
          <w:color w:val="231F20"/>
        </w:rPr>
        <w:t>mités locaux et régi</w:t>
      </w:r>
      <w:r w:rsidRPr="00EF77E1">
        <w:rPr>
          <w:color w:val="231F20"/>
        </w:rPr>
        <w:t>o</w:t>
      </w:r>
      <w:r w:rsidRPr="00EF77E1">
        <w:rPr>
          <w:color w:val="231F20"/>
        </w:rPr>
        <w:t>naux – a nécessité la constitution  d’une  fonction  publique  experte  apte à donner au jeune Ministère  une  capacité r</w:t>
      </w:r>
      <w:r w:rsidRPr="00EF77E1">
        <w:rPr>
          <w:color w:val="231F20"/>
        </w:rPr>
        <w:t>é</w:t>
      </w:r>
      <w:r w:rsidRPr="00EF77E1">
        <w:rPr>
          <w:color w:val="231F20"/>
        </w:rPr>
        <w:t>elle d’organisation et d’intervention. C’est l’époque des grands ma</w:t>
      </w:r>
      <w:r w:rsidRPr="00EF77E1">
        <w:rPr>
          <w:color w:val="231F20"/>
        </w:rPr>
        <w:t>n</w:t>
      </w:r>
      <w:r w:rsidRPr="00EF77E1">
        <w:rPr>
          <w:color w:val="231F20"/>
        </w:rPr>
        <w:t>darins de l’État, des grandes opérations et ingénieries de système, une période  d’action  structurante  et  par  là, de valorisation sign</w:t>
      </w:r>
      <w:r w:rsidRPr="00EF77E1">
        <w:rPr>
          <w:color w:val="231F20"/>
        </w:rPr>
        <w:t>i</w:t>
      </w:r>
      <w:r w:rsidRPr="00EF77E1">
        <w:rPr>
          <w:color w:val="231F20"/>
        </w:rPr>
        <w:t>ficative pour les agents de cette planification.</w:t>
      </w:r>
    </w:p>
    <w:p w14:paraId="1CC182E8" w14:textId="77777777" w:rsidR="00B92328" w:rsidRPr="00EF77E1" w:rsidRDefault="00B92328" w:rsidP="00B92328">
      <w:pPr>
        <w:spacing w:before="120" w:after="120"/>
        <w:jc w:val="both"/>
      </w:pPr>
      <w:r w:rsidRPr="00EF77E1">
        <w:rPr>
          <w:color w:val="231F20"/>
        </w:rPr>
        <w:t>Un deuxième instrument, venant en quelque sorte contrebalancer le premier, est celui de la participation citoyenne. Le rapport Parent, tout en insistant sur la nécessité de créer un ministère de l’Éducation fort, a aussi mis en avant l’idée que l’éducation devait demeurer la respons</w:t>
      </w:r>
      <w:r w:rsidRPr="00EF77E1">
        <w:rPr>
          <w:color w:val="231F20"/>
        </w:rPr>
        <w:t>a</w:t>
      </w:r>
      <w:r w:rsidRPr="00EF77E1">
        <w:rPr>
          <w:color w:val="231F20"/>
        </w:rPr>
        <w:t>bilité des acteurs locaux, des co</w:t>
      </w:r>
      <w:r w:rsidRPr="00EF77E1">
        <w:rPr>
          <w:color w:val="231F20"/>
        </w:rPr>
        <w:t>m</w:t>
      </w:r>
      <w:r w:rsidRPr="00EF77E1">
        <w:rPr>
          <w:color w:val="231F20"/>
        </w:rPr>
        <w:t>missaires d’école, des parents d’élèves, des conseils d’administration des collèges, etc. Le Conseil supérieur de l’éducation (1966) a fait de cette idée le th</w:t>
      </w:r>
      <w:r w:rsidRPr="00EF77E1">
        <w:rPr>
          <w:color w:val="231F20"/>
        </w:rPr>
        <w:t>è</w:t>
      </w:r>
      <w:r w:rsidRPr="00EF77E1">
        <w:rPr>
          <w:color w:val="231F20"/>
        </w:rPr>
        <w:t>me de son tout premier rapport annuel – en même temps, rappelons que le Conseil incarne lui-même ce</w:t>
      </w:r>
      <w:r w:rsidRPr="00EF77E1">
        <w:rPr>
          <w:color w:val="231F20"/>
        </w:rPr>
        <w:t>t</w:t>
      </w:r>
      <w:r w:rsidRPr="00EF77E1">
        <w:rPr>
          <w:color w:val="231F20"/>
        </w:rPr>
        <w:t>te idée de participation citoyenne. Il était important de souligner que, même doté d’une autorité étatique centr</w:t>
      </w:r>
      <w:r w:rsidRPr="00EF77E1">
        <w:rPr>
          <w:color w:val="231F20"/>
        </w:rPr>
        <w:t>a</w:t>
      </w:r>
      <w:r w:rsidRPr="00EF77E1">
        <w:rPr>
          <w:color w:val="231F20"/>
        </w:rPr>
        <w:t>le forte, le Québec se méfiait d’un modèle trop centralisé et qu’il val</w:t>
      </w:r>
      <w:r w:rsidRPr="00EF77E1">
        <w:rPr>
          <w:color w:val="231F20"/>
        </w:rPr>
        <w:t>o</w:t>
      </w:r>
      <w:r w:rsidRPr="00EF77E1">
        <w:rPr>
          <w:color w:val="231F20"/>
        </w:rPr>
        <w:t>risait, comme dans le reste de l’Amérique du Nord, une vision de l’école et du collège comme instance de la communauté locale et r</w:t>
      </w:r>
      <w:r w:rsidRPr="00EF77E1">
        <w:rPr>
          <w:color w:val="231F20"/>
        </w:rPr>
        <w:t>é</w:t>
      </w:r>
      <w:r w:rsidRPr="00EF77E1">
        <w:rPr>
          <w:color w:val="231F20"/>
        </w:rPr>
        <w:t>gionale, cela justifiant qu’une place significative d</w:t>
      </w:r>
      <w:r w:rsidRPr="00EF77E1">
        <w:rPr>
          <w:color w:val="231F20"/>
        </w:rPr>
        <w:t>e</w:t>
      </w:r>
      <w:r w:rsidRPr="00EF77E1">
        <w:rPr>
          <w:color w:val="231F20"/>
        </w:rPr>
        <w:t>vait être faite aux représentants de cette communauté, notamment dans les conseils d’administration, et ce, par voie d’élections démocratiques. Ce modèle de participation citoyenne, incarné dans diverses structures particip</w:t>
      </w:r>
      <w:r w:rsidRPr="00EF77E1">
        <w:rPr>
          <w:color w:val="231F20"/>
        </w:rPr>
        <w:t>a</w:t>
      </w:r>
      <w:r w:rsidRPr="00EF77E1">
        <w:rPr>
          <w:color w:val="231F20"/>
        </w:rPr>
        <w:t>tives (comités de  planification  locale et r</w:t>
      </w:r>
      <w:r w:rsidRPr="00EF77E1">
        <w:rPr>
          <w:color w:val="231F20"/>
        </w:rPr>
        <w:t>é</w:t>
      </w:r>
      <w:r w:rsidRPr="00EF77E1">
        <w:rPr>
          <w:color w:val="231F20"/>
        </w:rPr>
        <w:t>gionale, assemblée de commissaires, comités de p</w:t>
      </w:r>
      <w:r w:rsidRPr="00EF77E1">
        <w:rPr>
          <w:color w:val="231F20"/>
        </w:rPr>
        <w:t>a</w:t>
      </w:r>
      <w:r w:rsidRPr="00EF77E1">
        <w:rPr>
          <w:color w:val="231F20"/>
        </w:rPr>
        <w:t>rents, conseil d’établissement ou conseil d’administration) est aussi typique d’un</w:t>
      </w:r>
      <w:r>
        <w:rPr>
          <w:color w:val="231F20"/>
        </w:rPr>
        <w:t xml:space="preserve"> </w:t>
      </w:r>
      <w:r w:rsidRPr="00EF77E1">
        <w:rPr>
          <w:color w:val="231F20"/>
        </w:rPr>
        <w:t>État-providence qui veut év</w:t>
      </w:r>
      <w:r w:rsidRPr="00EF77E1">
        <w:rPr>
          <w:color w:val="231F20"/>
        </w:rPr>
        <w:t>i</w:t>
      </w:r>
      <w:r w:rsidRPr="00EF77E1">
        <w:rPr>
          <w:color w:val="231F20"/>
        </w:rPr>
        <w:t>ter des dérives trop centralisatrices et qui entend maintenir sa légitim</w:t>
      </w:r>
      <w:r w:rsidRPr="00EF77E1">
        <w:rPr>
          <w:color w:val="231F20"/>
        </w:rPr>
        <w:t>i</w:t>
      </w:r>
      <w:r w:rsidRPr="00EF77E1">
        <w:rPr>
          <w:color w:val="231F20"/>
        </w:rPr>
        <w:t>té en incorporant à ses processus politiques de multiples acteurs inte</w:t>
      </w:r>
      <w:r w:rsidRPr="00EF77E1">
        <w:rPr>
          <w:color w:val="231F20"/>
        </w:rPr>
        <w:t>r</w:t>
      </w:r>
      <w:r w:rsidRPr="00EF77E1">
        <w:rPr>
          <w:color w:val="231F20"/>
        </w:rPr>
        <w:t>venant à divers niveaux. Soulignons que les conseils d’établissement sont la version la plus récente de ce souci de participation citoyenne à la gouverne de l’éducation.</w:t>
      </w:r>
    </w:p>
    <w:p w14:paraId="46C7B222" w14:textId="77777777" w:rsidR="00B92328" w:rsidRPr="00EF77E1" w:rsidRDefault="00B92328" w:rsidP="00B92328">
      <w:pPr>
        <w:spacing w:before="120" w:after="120"/>
        <w:jc w:val="both"/>
      </w:pPr>
      <w:r w:rsidRPr="00EF77E1">
        <w:rPr>
          <w:color w:val="231F20"/>
        </w:rPr>
        <w:t>Le troisième IAP valorisé par la Révolution tra</w:t>
      </w:r>
      <w:r w:rsidRPr="00EF77E1">
        <w:rPr>
          <w:color w:val="231F20"/>
        </w:rPr>
        <w:t>n</w:t>
      </w:r>
      <w:r w:rsidRPr="00EF77E1">
        <w:rPr>
          <w:color w:val="231F20"/>
        </w:rPr>
        <w:t>quille est celui de la professionnalisation des acteurs, car une éducation moderne exige des enseignants compétents, formés à l’université tant dans les disc</w:t>
      </w:r>
      <w:r w:rsidRPr="00EF77E1">
        <w:rPr>
          <w:color w:val="231F20"/>
        </w:rPr>
        <w:t>i</w:t>
      </w:r>
      <w:r w:rsidRPr="00EF77E1">
        <w:rPr>
          <w:color w:val="231F20"/>
        </w:rPr>
        <w:t>plines qu’à une pédagogie plus actuelle, plus à même de mettre en a</w:t>
      </w:r>
      <w:r w:rsidRPr="00EF77E1">
        <w:rPr>
          <w:color w:val="231F20"/>
        </w:rPr>
        <w:t>c</w:t>
      </w:r>
      <w:r w:rsidRPr="00EF77E1">
        <w:rPr>
          <w:color w:val="231F20"/>
        </w:rPr>
        <w:t>tivité des élèves qui doivent apprendre à penser par eux-mêmes, de manière crit</w:t>
      </w:r>
      <w:r w:rsidRPr="00EF77E1">
        <w:rPr>
          <w:color w:val="231F20"/>
        </w:rPr>
        <w:t>i</w:t>
      </w:r>
      <w:r w:rsidRPr="00EF77E1">
        <w:rPr>
          <w:color w:val="231F20"/>
        </w:rPr>
        <w:t>que. Telle est la nature de la modernité. L’enseignement n’apparaît plus comme un sacerdoce, mais comme une profession i</w:t>
      </w:r>
      <w:r w:rsidRPr="00EF77E1">
        <w:rPr>
          <w:color w:val="231F20"/>
        </w:rPr>
        <w:t>n</w:t>
      </w:r>
      <w:r w:rsidRPr="00EF77E1">
        <w:rPr>
          <w:color w:val="231F20"/>
        </w:rPr>
        <w:t>tellectuelle exigeante, fondée sur des savoirs explicites, y compris des savoirs pratiques efficaces (ou une ingénierie pédagogique). Les e</w:t>
      </w:r>
      <w:r w:rsidRPr="00EF77E1">
        <w:rPr>
          <w:color w:val="231F20"/>
        </w:rPr>
        <w:t>n</w:t>
      </w:r>
      <w:r w:rsidRPr="00EF77E1">
        <w:rPr>
          <w:color w:val="231F20"/>
        </w:rPr>
        <w:t>seignants ai</w:t>
      </w:r>
      <w:r w:rsidRPr="00EF77E1">
        <w:rPr>
          <w:color w:val="231F20"/>
        </w:rPr>
        <w:t>n</w:t>
      </w:r>
      <w:r w:rsidRPr="00EF77E1">
        <w:rPr>
          <w:color w:val="231F20"/>
        </w:rPr>
        <w:t>si professionnalisés sont donc construits comme des agents de la modernité, celle-ci incorporant une eff</w:t>
      </w:r>
      <w:r w:rsidRPr="00EF77E1">
        <w:rPr>
          <w:color w:val="231F20"/>
        </w:rPr>
        <w:t>i</w:t>
      </w:r>
      <w:r w:rsidRPr="00EF77E1">
        <w:rPr>
          <w:color w:val="231F20"/>
        </w:rPr>
        <w:t>cacité pratique. La notion de professionnalisme collectif, que la récente réforme du curr</w:t>
      </w:r>
      <w:r w:rsidRPr="00EF77E1">
        <w:rPr>
          <w:color w:val="231F20"/>
        </w:rPr>
        <w:t>i</w:t>
      </w:r>
      <w:r w:rsidRPr="00EF77E1">
        <w:rPr>
          <w:color w:val="231F20"/>
        </w:rPr>
        <w:t>culum désirait voir incarner dans le mécanisme des cycles d’apprentissage, est la version la plus récente de cette idée de profe</w:t>
      </w:r>
      <w:r w:rsidRPr="00EF77E1">
        <w:rPr>
          <w:color w:val="231F20"/>
        </w:rPr>
        <w:t>s</w:t>
      </w:r>
      <w:r w:rsidRPr="00EF77E1">
        <w:rPr>
          <w:color w:val="231F20"/>
        </w:rPr>
        <w:t>sionnalisation de l’enseignement. Il en va de même des autres acteurs de l’éducation, et notamment d’une fonction publique que l’on souha</w:t>
      </w:r>
      <w:r w:rsidRPr="00EF77E1">
        <w:rPr>
          <w:color w:val="231F20"/>
        </w:rPr>
        <w:t>i</w:t>
      </w:r>
      <w:r w:rsidRPr="00EF77E1">
        <w:rPr>
          <w:color w:val="231F20"/>
        </w:rPr>
        <w:t>te dorénavant compétente, recrutée par des concours et satisfaisant aux exigences de formation supérieure. Cette fonction publique n’est plus envisagée comme issue du favoriti</w:t>
      </w:r>
      <w:r w:rsidRPr="00EF77E1">
        <w:rPr>
          <w:color w:val="231F20"/>
        </w:rPr>
        <w:t>s</w:t>
      </w:r>
      <w:r w:rsidRPr="00EF77E1">
        <w:rPr>
          <w:color w:val="231F20"/>
        </w:rPr>
        <w:t>me politique.</w:t>
      </w:r>
    </w:p>
    <w:p w14:paraId="76099080" w14:textId="77777777" w:rsidR="00B92328" w:rsidRPr="00EF77E1" w:rsidRDefault="00B92328" w:rsidP="00B92328">
      <w:pPr>
        <w:spacing w:before="120" w:after="120"/>
        <w:jc w:val="both"/>
      </w:pPr>
      <w:r w:rsidRPr="00EF77E1">
        <w:rPr>
          <w:color w:val="231F20"/>
        </w:rPr>
        <w:t>Ces IAP qui, appuyés sur le discours de l’acce</w:t>
      </w:r>
      <w:r w:rsidRPr="00EF77E1">
        <w:rPr>
          <w:color w:val="231F20"/>
        </w:rPr>
        <w:t>s</w:t>
      </w:r>
      <w:r w:rsidRPr="00EF77E1">
        <w:rPr>
          <w:color w:val="231F20"/>
        </w:rPr>
        <w:t>sion à la modernité par l’action structurante de l’État-providence, organisent les rapports entre les acteurs, la Révolution tranquille les a construits en même temps qu’elle s’est appuyée</w:t>
      </w:r>
      <w:r>
        <w:t xml:space="preserve"> </w:t>
      </w:r>
      <w:r>
        <w:rPr>
          <w:color w:val="231F20"/>
        </w:rPr>
        <w:t xml:space="preserve">[48] </w:t>
      </w:r>
      <w:r w:rsidRPr="00EF77E1">
        <w:rPr>
          <w:color w:val="231F20"/>
        </w:rPr>
        <w:t>sur eux pour réaliser son programme d’action. Plusieurs acteurs demeurent attachés à ces outils. Qu’en est-il 50 ans plus tard ?</w:t>
      </w:r>
    </w:p>
    <w:p w14:paraId="67F969A5" w14:textId="77777777" w:rsidR="00B92328" w:rsidRPr="00EF77E1" w:rsidRDefault="00B92328" w:rsidP="00B92328">
      <w:pPr>
        <w:spacing w:before="120" w:after="120"/>
        <w:jc w:val="both"/>
      </w:pPr>
      <w:r w:rsidRPr="00EF77E1">
        <w:rPr>
          <w:color w:val="231F20"/>
        </w:rPr>
        <w:t>La planification systémique a fait son œuvre : les commissions scolaires régionales, les collèges, les universités, les centres de form</w:t>
      </w:r>
      <w:r w:rsidRPr="00EF77E1">
        <w:rPr>
          <w:color w:val="231F20"/>
        </w:rPr>
        <w:t>a</w:t>
      </w:r>
      <w:r w:rsidRPr="00EF77E1">
        <w:rPr>
          <w:color w:val="231F20"/>
        </w:rPr>
        <w:t>tion professionnelle et d’éducation des adultes couvrent l’ensemble du terr</w:t>
      </w:r>
      <w:r w:rsidRPr="00EF77E1">
        <w:rPr>
          <w:color w:val="231F20"/>
        </w:rPr>
        <w:t>i</w:t>
      </w:r>
      <w:r w:rsidRPr="00EF77E1">
        <w:rPr>
          <w:color w:val="231F20"/>
        </w:rPr>
        <w:t>toire québécois. Ces établissements vivent dans un contexte très différent de celui des années 1960, marqué par des facteurs démogr</w:t>
      </w:r>
      <w:r w:rsidRPr="00EF77E1">
        <w:rPr>
          <w:color w:val="231F20"/>
        </w:rPr>
        <w:t>a</w:t>
      </w:r>
      <w:r w:rsidRPr="00EF77E1">
        <w:rPr>
          <w:color w:val="231F20"/>
        </w:rPr>
        <w:t>phiques et économ</w:t>
      </w:r>
      <w:r w:rsidRPr="00EF77E1">
        <w:rPr>
          <w:color w:val="231F20"/>
        </w:rPr>
        <w:t>i</w:t>
      </w:r>
      <w:r w:rsidRPr="00EF77E1">
        <w:rPr>
          <w:color w:val="231F20"/>
        </w:rPr>
        <w:t>ques sur lesquels il n’est pas nécessaire de s’étendre ici. Ils ont une certaine autonomie et une certaine identité, qu’ils entendent conserver. Un à un ou en réseau, ils se sont construits comme partenaires qu’ils voudraient incontournables de l’État ce</w:t>
      </w:r>
      <w:r w:rsidRPr="00EF77E1">
        <w:rPr>
          <w:color w:val="231F20"/>
        </w:rPr>
        <w:t>n</w:t>
      </w:r>
      <w:r w:rsidRPr="00EF77E1">
        <w:rPr>
          <w:color w:val="231F20"/>
        </w:rPr>
        <w:t>tral ; ils produisent leur propre planification, leurs propres politiques, leurs propres actions publiques. Cela ne signifie pas que l’État central ne pèse plus sur leur devenir, notamment par l’allocation des ressou</w:t>
      </w:r>
      <w:r w:rsidRPr="00EF77E1">
        <w:rPr>
          <w:color w:val="231F20"/>
        </w:rPr>
        <w:t>r</w:t>
      </w:r>
      <w:r w:rsidRPr="00EF77E1">
        <w:rPr>
          <w:color w:val="231F20"/>
        </w:rPr>
        <w:t>ces financières. Il intervient autrement que par la planification syst</w:t>
      </w:r>
      <w:r w:rsidRPr="00EF77E1">
        <w:rPr>
          <w:color w:val="231F20"/>
        </w:rPr>
        <w:t>é</w:t>
      </w:r>
      <w:r w:rsidRPr="00EF77E1">
        <w:rPr>
          <w:color w:val="231F20"/>
        </w:rPr>
        <w:t>mique axée sur le développement quantitatif. Il a de no</w:t>
      </w:r>
      <w:r w:rsidRPr="00EF77E1">
        <w:rPr>
          <w:color w:val="231F20"/>
        </w:rPr>
        <w:t>u</w:t>
      </w:r>
      <w:r w:rsidRPr="00EF77E1">
        <w:rPr>
          <w:color w:val="231F20"/>
        </w:rPr>
        <w:t>veaux leviers et de nouveaux instruments à sa dispos</w:t>
      </w:r>
      <w:r w:rsidRPr="00EF77E1">
        <w:rPr>
          <w:color w:val="231F20"/>
        </w:rPr>
        <w:t>i</w:t>
      </w:r>
      <w:r w:rsidRPr="00EF77E1">
        <w:rPr>
          <w:color w:val="231F20"/>
        </w:rPr>
        <w:t>tion : la gestion axée sur les résu</w:t>
      </w:r>
      <w:r w:rsidRPr="00EF77E1">
        <w:rPr>
          <w:color w:val="231F20"/>
        </w:rPr>
        <w:t>l</w:t>
      </w:r>
      <w:r w:rsidRPr="00EF77E1">
        <w:rPr>
          <w:color w:val="231F20"/>
        </w:rPr>
        <w:t>tats, qui comprend à la fois la construction et l’utilisation dans les proce</w:t>
      </w:r>
      <w:r w:rsidRPr="00EF77E1">
        <w:rPr>
          <w:color w:val="231F20"/>
        </w:rPr>
        <w:t>s</w:t>
      </w:r>
      <w:r w:rsidRPr="00EF77E1">
        <w:rPr>
          <w:color w:val="231F20"/>
        </w:rPr>
        <w:t>sus de décision, d’indicateurs quantitatifs d’efficacité et d’efficience, la contractualis</w:t>
      </w:r>
      <w:r w:rsidRPr="00EF77E1">
        <w:rPr>
          <w:color w:val="231F20"/>
        </w:rPr>
        <w:t>a</w:t>
      </w:r>
      <w:r w:rsidRPr="00EF77E1">
        <w:rPr>
          <w:color w:val="231F20"/>
        </w:rPr>
        <w:t>tion des niveaux – les conventions de partenariat entre le MELS et les commissions scolaires, les conve</w:t>
      </w:r>
      <w:r w:rsidRPr="00EF77E1">
        <w:rPr>
          <w:color w:val="231F20"/>
        </w:rPr>
        <w:t>n</w:t>
      </w:r>
      <w:r w:rsidRPr="00EF77E1">
        <w:rPr>
          <w:color w:val="231F20"/>
        </w:rPr>
        <w:t>tions de gestion entre ces dernières et les établissements sous leur  respo</w:t>
      </w:r>
      <w:r w:rsidRPr="00EF77E1">
        <w:rPr>
          <w:color w:val="231F20"/>
        </w:rPr>
        <w:t>n</w:t>
      </w:r>
      <w:r w:rsidRPr="00EF77E1">
        <w:rPr>
          <w:color w:val="231F20"/>
        </w:rPr>
        <w:t>sabilité  –, et la publicisation des résultats des élèves aux tests mini</w:t>
      </w:r>
      <w:r w:rsidRPr="00EF77E1">
        <w:rPr>
          <w:color w:val="231F20"/>
        </w:rPr>
        <w:t>s</w:t>
      </w:r>
      <w:r w:rsidRPr="00EF77E1">
        <w:rPr>
          <w:color w:val="231F20"/>
        </w:rPr>
        <w:t>tériels et aux évaluations nationales et internationales auxquelles le Québec participe. On peut parler d’un gouvernement par les no</w:t>
      </w:r>
      <w:r w:rsidRPr="00EF77E1">
        <w:rPr>
          <w:color w:val="231F20"/>
        </w:rPr>
        <w:t>m</w:t>
      </w:r>
      <w:r w:rsidRPr="00EF77E1">
        <w:rPr>
          <w:color w:val="231F20"/>
        </w:rPr>
        <w:t>bres, dans la mesure où des indicateurs et des résultats quantit</w:t>
      </w:r>
      <w:r w:rsidRPr="00EF77E1">
        <w:rPr>
          <w:color w:val="231F20"/>
        </w:rPr>
        <w:t>a</w:t>
      </w:r>
      <w:r w:rsidRPr="00EF77E1">
        <w:rPr>
          <w:color w:val="231F20"/>
        </w:rPr>
        <w:t>tifs sont des leviers désormais légitimes et incontou</w:t>
      </w:r>
      <w:r w:rsidRPr="00EF77E1">
        <w:rPr>
          <w:color w:val="231F20"/>
        </w:rPr>
        <w:t>r</w:t>
      </w:r>
      <w:r w:rsidRPr="00EF77E1">
        <w:rPr>
          <w:color w:val="231F20"/>
        </w:rPr>
        <w:t>nables d’incitation à agir et d’actions effectives. L’action de l’État</w:t>
      </w:r>
      <w:r>
        <w:rPr>
          <w:color w:val="231F20"/>
        </w:rPr>
        <w:t xml:space="preserve"> </w:t>
      </w:r>
      <w:r w:rsidRPr="00EF77E1">
        <w:rPr>
          <w:color w:val="231F20"/>
        </w:rPr>
        <w:t>s’appuie beaucoup a</w:t>
      </w:r>
      <w:r w:rsidRPr="00EF77E1">
        <w:rPr>
          <w:color w:val="231F20"/>
        </w:rPr>
        <w:t>u</w:t>
      </w:r>
      <w:r w:rsidRPr="00EF77E1">
        <w:rPr>
          <w:color w:val="231F20"/>
        </w:rPr>
        <w:t>jourd’hui sur ces instruments de planification qui entendent aligner l’ensemble des paliers et des acteurs sur des cibles précises et contra</w:t>
      </w:r>
      <w:r w:rsidRPr="00EF77E1">
        <w:rPr>
          <w:color w:val="231F20"/>
        </w:rPr>
        <w:t>i</w:t>
      </w:r>
      <w:r w:rsidRPr="00EF77E1">
        <w:rPr>
          <w:color w:val="231F20"/>
        </w:rPr>
        <w:t>gnantes.</w:t>
      </w:r>
    </w:p>
    <w:p w14:paraId="6656D58D" w14:textId="77777777" w:rsidR="00B92328" w:rsidRPr="00EF77E1" w:rsidRDefault="00B92328" w:rsidP="00B92328">
      <w:pPr>
        <w:spacing w:before="120" w:after="120"/>
        <w:jc w:val="both"/>
      </w:pPr>
      <w:r w:rsidRPr="00EF77E1">
        <w:rPr>
          <w:color w:val="231F20"/>
        </w:rPr>
        <w:t>Aussi, si l’État demeure un acteur clé dans la d</w:t>
      </w:r>
      <w:r w:rsidRPr="00EF77E1">
        <w:rPr>
          <w:color w:val="231F20"/>
        </w:rPr>
        <w:t>é</w:t>
      </w:r>
      <w:r w:rsidRPr="00EF77E1">
        <w:rPr>
          <w:color w:val="231F20"/>
        </w:rPr>
        <w:t>termination des grandes orientations et dans le mai</w:t>
      </w:r>
      <w:r w:rsidRPr="00EF77E1">
        <w:rPr>
          <w:color w:val="231F20"/>
        </w:rPr>
        <w:t>n</w:t>
      </w:r>
      <w:r w:rsidRPr="00EF77E1">
        <w:rPr>
          <w:color w:val="231F20"/>
        </w:rPr>
        <w:t>tien de l’intégrité du système, il doit composer de plus en plus avec une diversité d’acteurs dans la m</w:t>
      </w:r>
      <w:r w:rsidRPr="00EF77E1">
        <w:rPr>
          <w:color w:val="231F20"/>
        </w:rPr>
        <w:t>i</w:t>
      </w:r>
      <w:r w:rsidRPr="00EF77E1">
        <w:rPr>
          <w:color w:val="231F20"/>
        </w:rPr>
        <w:t>se en place de l’action publique en éducation. L’exemple de la mobil</w:t>
      </w:r>
      <w:r w:rsidRPr="00EF77E1">
        <w:rPr>
          <w:color w:val="231F20"/>
        </w:rPr>
        <w:t>i</w:t>
      </w:r>
      <w:r w:rsidRPr="00EF77E1">
        <w:rPr>
          <w:color w:val="231F20"/>
        </w:rPr>
        <w:t>sation collective autour de la réussite éduc</w:t>
      </w:r>
      <w:r w:rsidRPr="00EF77E1">
        <w:rPr>
          <w:color w:val="231F20"/>
        </w:rPr>
        <w:t>a</w:t>
      </w:r>
      <w:r w:rsidRPr="00EF77E1">
        <w:rPr>
          <w:color w:val="231F20"/>
        </w:rPr>
        <w:t>tive est intéressant à cet égard. Certes, le MELS d</w:t>
      </w:r>
      <w:r w:rsidRPr="00EF77E1">
        <w:rPr>
          <w:color w:val="231F20"/>
        </w:rPr>
        <w:t>e</w:t>
      </w:r>
      <w:r w:rsidRPr="00EF77E1">
        <w:rPr>
          <w:color w:val="231F20"/>
        </w:rPr>
        <w:t>meure présent : la réussite  est  au  cœur  de sa propre planification stratégique, elle est une dimension esse</w:t>
      </w:r>
      <w:r w:rsidRPr="00EF77E1">
        <w:rPr>
          <w:color w:val="231F20"/>
        </w:rPr>
        <w:t>n</w:t>
      </w:r>
      <w:r w:rsidRPr="00EF77E1">
        <w:rPr>
          <w:color w:val="231F20"/>
        </w:rPr>
        <w:t>tielle  des  conve</w:t>
      </w:r>
      <w:r w:rsidRPr="00EF77E1">
        <w:rPr>
          <w:color w:val="231F20"/>
        </w:rPr>
        <w:t>n</w:t>
      </w:r>
      <w:r w:rsidRPr="00EF77E1">
        <w:rPr>
          <w:color w:val="231F20"/>
        </w:rPr>
        <w:t xml:space="preserve">tions de partenariat, elle est à l’avant-scène du discours ministériel depuis longtemps, comme en témoignent </w:t>
      </w:r>
      <w:r w:rsidRPr="00EF77E1">
        <w:rPr>
          <w:i/>
          <w:color w:val="231F20"/>
        </w:rPr>
        <w:t>Chacun ses d</w:t>
      </w:r>
      <w:r w:rsidRPr="00EF77E1">
        <w:rPr>
          <w:i/>
          <w:color w:val="231F20"/>
        </w:rPr>
        <w:t>e</w:t>
      </w:r>
      <w:r w:rsidRPr="00EF77E1">
        <w:rPr>
          <w:i/>
          <w:color w:val="231F20"/>
        </w:rPr>
        <w:t xml:space="preserve">voirs </w:t>
      </w:r>
      <w:r w:rsidRPr="00EF77E1">
        <w:rPr>
          <w:color w:val="231F20"/>
        </w:rPr>
        <w:t xml:space="preserve">(MEQ, 1992) et </w:t>
      </w:r>
      <w:r w:rsidRPr="00EF77E1">
        <w:rPr>
          <w:i/>
          <w:color w:val="231F20"/>
        </w:rPr>
        <w:t xml:space="preserve">L’école, j’y tiens ! </w:t>
      </w:r>
      <w:r w:rsidRPr="00EF77E1">
        <w:rPr>
          <w:color w:val="231F20"/>
        </w:rPr>
        <w:t>(MELS, 2009a), des doc</w:t>
      </w:r>
      <w:r w:rsidRPr="00EF77E1">
        <w:rPr>
          <w:color w:val="231F20"/>
        </w:rPr>
        <w:t>u</w:t>
      </w:r>
      <w:r w:rsidRPr="00EF77E1">
        <w:rPr>
          <w:color w:val="231F20"/>
        </w:rPr>
        <w:t>ments qui marquent la volonté ministérielle d’agir. Mais le MELS n’agit plus seul. Sont actifs aussi des acteurs privés comme BMO, Rio Tinto Alcan et la Fondation Lucie et André Chagnon. Parmi ces de</w:t>
      </w:r>
      <w:r w:rsidRPr="00EF77E1">
        <w:rPr>
          <w:color w:val="231F20"/>
        </w:rPr>
        <w:t>r</w:t>
      </w:r>
      <w:r w:rsidRPr="00EF77E1">
        <w:rPr>
          <w:color w:val="231F20"/>
        </w:rPr>
        <w:t>niers, la Fondation est importante, dans la m</w:t>
      </w:r>
      <w:r w:rsidRPr="00EF77E1">
        <w:rPr>
          <w:color w:val="231F20"/>
        </w:rPr>
        <w:t>e</w:t>
      </w:r>
      <w:r w:rsidRPr="00EF77E1">
        <w:rPr>
          <w:color w:val="231F20"/>
        </w:rPr>
        <w:t>sure où elle a mis sur pied des programmes d’intervention particuliers auxquels elle cons</w:t>
      </w:r>
      <w:r w:rsidRPr="00EF77E1">
        <w:rPr>
          <w:color w:val="231F20"/>
        </w:rPr>
        <w:t>a</w:t>
      </w:r>
      <w:r w:rsidRPr="00EF77E1">
        <w:rPr>
          <w:color w:val="231F20"/>
        </w:rPr>
        <w:t>cre d’importantes ressources financières. Les grandes journées de m</w:t>
      </w:r>
      <w:r w:rsidRPr="00EF77E1">
        <w:rPr>
          <w:color w:val="231F20"/>
        </w:rPr>
        <w:t>o</w:t>
      </w:r>
      <w:r w:rsidRPr="00EF77E1">
        <w:rPr>
          <w:color w:val="231F20"/>
        </w:rPr>
        <w:t>bilisation des acteurs locaux et régionaux sont organisées par une fi</w:t>
      </w:r>
      <w:r w:rsidRPr="00EF77E1">
        <w:rPr>
          <w:color w:val="231F20"/>
        </w:rPr>
        <w:t>r</w:t>
      </w:r>
      <w:r w:rsidRPr="00EF77E1">
        <w:rPr>
          <w:color w:val="231F20"/>
        </w:rPr>
        <w:t>me privée. À ces jou</w:t>
      </w:r>
      <w:r w:rsidRPr="00EF77E1">
        <w:rPr>
          <w:color w:val="231F20"/>
        </w:rPr>
        <w:t>r</w:t>
      </w:r>
      <w:r w:rsidRPr="00EF77E1">
        <w:rPr>
          <w:color w:val="231F20"/>
        </w:rPr>
        <w:t>nées sont conviées les commissions scolaires, les collèges, les regroupements régionaux, les organismes communauta</w:t>
      </w:r>
      <w:r w:rsidRPr="00EF77E1">
        <w:rPr>
          <w:color w:val="231F20"/>
        </w:rPr>
        <w:t>i</w:t>
      </w:r>
      <w:r w:rsidRPr="00EF77E1">
        <w:rPr>
          <w:color w:val="231F20"/>
        </w:rPr>
        <w:t>res, des chercheurs universita</w:t>
      </w:r>
      <w:r w:rsidRPr="00EF77E1">
        <w:rPr>
          <w:color w:val="231F20"/>
        </w:rPr>
        <w:t>i</w:t>
      </w:r>
      <w:r w:rsidRPr="00EF77E1">
        <w:rPr>
          <w:color w:val="231F20"/>
        </w:rPr>
        <w:t>res et des fonctionnaires du MELS. On y fait le point, on part</w:t>
      </w:r>
      <w:r w:rsidRPr="00EF77E1">
        <w:rPr>
          <w:color w:val="231F20"/>
        </w:rPr>
        <w:t>a</w:t>
      </w:r>
      <w:r w:rsidRPr="00EF77E1">
        <w:rPr>
          <w:color w:val="231F20"/>
        </w:rPr>
        <w:t>ge les pratiques exemplaires et on orchestre de manière souple et adaptée la lutte contre le décrochage sc</w:t>
      </w:r>
      <w:r w:rsidRPr="00EF77E1">
        <w:rPr>
          <w:color w:val="231F20"/>
        </w:rPr>
        <w:t>o</w:t>
      </w:r>
      <w:r w:rsidRPr="00EF77E1">
        <w:rPr>
          <w:color w:val="231F20"/>
        </w:rPr>
        <w:t>laire. L’action collective est régulée par des indicateurs quantitatifs gl</w:t>
      </w:r>
      <w:r w:rsidRPr="00EF77E1">
        <w:rPr>
          <w:color w:val="231F20"/>
        </w:rPr>
        <w:t>o</w:t>
      </w:r>
      <w:r w:rsidRPr="00EF77E1">
        <w:rPr>
          <w:color w:val="231F20"/>
        </w:rPr>
        <w:t>baux, régionaux et locaux. C’est d’ailleurs le rôle de chercheurs un</w:t>
      </w:r>
      <w:r w:rsidRPr="00EF77E1">
        <w:rPr>
          <w:color w:val="231F20"/>
        </w:rPr>
        <w:t>i</w:t>
      </w:r>
      <w:r w:rsidRPr="00EF77E1">
        <w:rPr>
          <w:color w:val="231F20"/>
        </w:rPr>
        <w:t>versitaires de fournir les données nationales, r</w:t>
      </w:r>
      <w:r w:rsidRPr="00EF77E1">
        <w:rPr>
          <w:color w:val="231F20"/>
        </w:rPr>
        <w:t>é</w:t>
      </w:r>
      <w:r w:rsidRPr="00EF77E1">
        <w:rPr>
          <w:color w:val="231F20"/>
        </w:rPr>
        <w:t>gionales et locales qui</w:t>
      </w:r>
      <w:r>
        <w:rPr>
          <w:color w:val="231F20"/>
        </w:rPr>
        <w:t xml:space="preserve"> [49] </w:t>
      </w:r>
      <w:r w:rsidRPr="00EF77E1">
        <w:rPr>
          <w:color w:val="231F20"/>
        </w:rPr>
        <w:t>permettent de réguler l’action de chacun. Cette concertation et cette mobilisation semblent tenir, ma</w:t>
      </w:r>
      <w:r w:rsidRPr="00EF77E1">
        <w:rPr>
          <w:color w:val="231F20"/>
        </w:rPr>
        <w:t>l</w:t>
      </w:r>
      <w:r w:rsidRPr="00EF77E1">
        <w:rPr>
          <w:color w:val="231F20"/>
        </w:rPr>
        <w:t>gré les différences de  culture  entre les secteurs regroupés – secteurs privé, public et communautaire, o</w:t>
      </w:r>
      <w:r w:rsidRPr="00EF77E1">
        <w:rPr>
          <w:color w:val="231F20"/>
        </w:rPr>
        <w:t>r</w:t>
      </w:r>
      <w:r w:rsidRPr="00EF77E1">
        <w:rPr>
          <w:color w:val="231F20"/>
        </w:rPr>
        <w:t>dres d’enseignement, cultures régionales, etc. On ne peut conclure que l’État et le MELS ont abandonné cette problématique à la faveur des acteurs locaux ou privés ; mais on ne peut dire non plus que le MELS en est le grand planificateur, imposant et encadrant les acteurs dans des pr</w:t>
      </w:r>
      <w:r w:rsidRPr="00EF77E1">
        <w:rPr>
          <w:color w:val="231F20"/>
        </w:rPr>
        <w:t>o</w:t>
      </w:r>
      <w:r w:rsidRPr="00EF77E1">
        <w:rPr>
          <w:color w:val="231F20"/>
        </w:rPr>
        <w:t>grammes d’action de son ressort exclusif</w:t>
      </w:r>
      <w:r>
        <w:rPr>
          <w:color w:val="231F20"/>
        </w:rPr>
        <w:t> </w:t>
      </w:r>
      <w:r>
        <w:rPr>
          <w:rStyle w:val="Appelnotedebasdep"/>
        </w:rPr>
        <w:footnoteReference w:id="4"/>
      </w:r>
      <w:r w:rsidRPr="00EF77E1">
        <w:rPr>
          <w:color w:val="231F20"/>
        </w:rPr>
        <w:t>. Peut-être doit-on voir dans cet exemple un cas du passage du « gouvernement » à la « gouvernance » multipartite et multiniveau de l’action publique.</w:t>
      </w:r>
    </w:p>
    <w:p w14:paraId="2C4B70AB" w14:textId="77777777" w:rsidR="00B92328" w:rsidRPr="00EF77E1" w:rsidRDefault="00B92328" w:rsidP="00B92328">
      <w:pPr>
        <w:spacing w:before="120" w:after="120"/>
        <w:jc w:val="both"/>
      </w:pPr>
      <w:r w:rsidRPr="00EF77E1">
        <w:rPr>
          <w:color w:val="231F20"/>
        </w:rPr>
        <w:t>Même si l’exemple de la mobilisation autour de la réussite éduc</w:t>
      </w:r>
      <w:r w:rsidRPr="00EF77E1">
        <w:rPr>
          <w:color w:val="231F20"/>
        </w:rPr>
        <w:t>a</w:t>
      </w:r>
      <w:r w:rsidRPr="00EF77E1">
        <w:rPr>
          <w:color w:val="231F20"/>
        </w:rPr>
        <w:t>tive donne à penser que la société dans son ensemble participe a</w:t>
      </w:r>
      <w:r w:rsidRPr="00EF77E1">
        <w:rPr>
          <w:color w:val="231F20"/>
        </w:rPr>
        <w:t>u</w:t>
      </w:r>
      <w:r w:rsidRPr="00EF77E1">
        <w:rPr>
          <w:color w:val="231F20"/>
        </w:rPr>
        <w:t>jourd’hui de manière réelle à la « gouverne de l’éducation », force est de const</w:t>
      </w:r>
      <w:r w:rsidRPr="00EF77E1">
        <w:rPr>
          <w:color w:val="231F20"/>
        </w:rPr>
        <w:t>a</w:t>
      </w:r>
      <w:r w:rsidRPr="00EF77E1">
        <w:rPr>
          <w:color w:val="231F20"/>
        </w:rPr>
        <w:t>ter que le modèle de la participation citoyenne hérité de la Révolution tranquille paraît dépassé, comme en t</w:t>
      </w:r>
      <w:r w:rsidRPr="00EF77E1">
        <w:rPr>
          <w:color w:val="231F20"/>
        </w:rPr>
        <w:t>é</w:t>
      </w:r>
      <w:r w:rsidRPr="00EF77E1">
        <w:rPr>
          <w:color w:val="231F20"/>
        </w:rPr>
        <w:t>moignent les faibles taux de participation aux éle</w:t>
      </w:r>
      <w:r w:rsidRPr="00EF77E1">
        <w:rPr>
          <w:color w:val="231F20"/>
        </w:rPr>
        <w:t>c</w:t>
      </w:r>
      <w:r w:rsidRPr="00EF77E1">
        <w:rPr>
          <w:color w:val="231F20"/>
        </w:rPr>
        <w:t>tions scolaires et le peu de dynamisme de certains conseils d’établissement. Mais là n’est peut-être pas le point le plus i</w:t>
      </w:r>
      <w:r w:rsidRPr="00EF77E1">
        <w:rPr>
          <w:color w:val="231F20"/>
        </w:rPr>
        <w:t>m</w:t>
      </w:r>
      <w:r w:rsidRPr="00EF77E1">
        <w:rPr>
          <w:color w:val="231F20"/>
        </w:rPr>
        <w:t>portant, car après tout, les élections municipales ne sont guère plus courues. Si la fibre citoyenne semble moins forte, c’est que le modèle de la participation citoyenne est désormais concurrencé par un autre modèle d’action, celui du parent consomm</w:t>
      </w:r>
      <w:r w:rsidRPr="00EF77E1">
        <w:rPr>
          <w:color w:val="231F20"/>
        </w:rPr>
        <w:t>a</w:t>
      </w:r>
      <w:r w:rsidRPr="00EF77E1">
        <w:rPr>
          <w:color w:val="231F20"/>
        </w:rPr>
        <w:t>teur de services éducatifs de plus en plus différenciés.</w:t>
      </w:r>
      <w:r>
        <w:rPr>
          <w:color w:val="231F20"/>
        </w:rPr>
        <w:t xml:space="preserve"> </w:t>
      </w:r>
      <w:r w:rsidRPr="00EF77E1">
        <w:rPr>
          <w:color w:val="231F20"/>
        </w:rPr>
        <w:t>Cela est sout</w:t>
      </w:r>
      <w:r w:rsidRPr="00EF77E1">
        <w:rPr>
          <w:color w:val="231F20"/>
        </w:rPr>
        <w:t>e</w:t>
      </w:r>
      <w:r w:rsidRPr="00EF77E1">
        <w:rPr>
          <w:color w:val="231F20"/>
        </w:rPr>
        <w:t>nu par les classements d’établissements et par l’implantation de pr</w:t>
      </w:r>
      <w:r w:rsidRPr="00EF77E1">
        <w:rPr>
          <w:color w:val="231F20"/>
        </w:rPr>
        <w:t>o</w:t>
      </w:r>
      <w:r w:rsidRPr="00EF77E1">
        <w:rPr>
          <w:color w:val="231F20"/>
        </w:rPr>
        <w:t>jets particuliers dans les écoles secondaires p</w:t>
      </w:r>
      <w:r w:rsidRPr="00EF77E1">
        <w:rPr>
          <w:color w:val="231F20"/>
        </w:rPr>
        <w:t>u</w:t>
      </w:r>
      <w:r w:rsidRPr="00EF77E1">
        <w:rPr>
          <w:color w:val="231F20"/>
        </w:rPr>
        <w:t>bliques qui se veut une adaptation du réseau public à cette nouvelle donne, tout comme la croissance du secteur d’enseignement privé. La concurrence apparaît donc comme un levier d’action publique de plus en plus prégnant, n</w:t>
      </w:r>
      <w:r w:rsidRPr="00EF77E1">
        <w:rPr>
          <w:color w:val="231F20"/>
        </w:rPr>
        <w:t>o</w:t>
      </w:r>
      <w:r w:rsidRPr="00EF77E1">
        <w:rPr>
          <w:color w:val="231F20"/>
        </w:rPr>
        <w:t>tamment dans les grands centres urbains. Un bon parent n’est pas ou n’est plus un citoyen qui participe à la chose sc</w:t>
      </w:r>
      <w:r w:rsidRPr="00EF77E1">
        <w:rPr>
          <w:color w:val="231F20"/>
        </w:rPr>
        <w:t>o</w:t>
      </w:r>
      <w:r w:rsidRPr="00EF77E1">
        <w:rPr>
          <w:color w:val="231F20"/>
        </w:rPr>
        <w:t>laire et y promeut le bien commun : c’est celui qui sait magasiner l’école et le programme qui convient à son ou à ses enfants. Cette concurrence de deux mod</w:t>
      </w:r>
      <w:r w:rsidRPr="00EF77E1">
        <w:rPr>
          <w:color w:val="231F20"/>
        </w:rPr>
        <w:t>è</w:t>
      </w:r>
      <w:r w:rsidRPr="00EF77E1">
        <w:rPr>
          <w:color w:val="231F20"/>
        </w:rPr>
        <w:t>les – celui du citoyen e</w:t>
      </w:r>
      <w:r w:rsidRPr="00EF77E1">
        <w:rPr>
          <w:color w:val="231F20"/>
        </w:rPr>
        <w:t>n</w:t>
      </w:r>
      <w:r w:rsidRPr="00EF77E1">
        <w:rPr>
          <w:color w:val="231F20"/>
        </w:rPr>
        <w:t>gagé et celui du consommateur de services scolaires – a pour effet de parfois voir se définir les rôles de p</w:t>
      </w:r>
      <w:r w:rsidRPr="00EF77E1">
        <w:rPr>
          <w:color w:val="231F20"/>
        </w:rPr>
        <w:t>a</w:t>
      </w:r>
      <w:r w:rsidRPr="00EF77E1">
        <w:rPr>
          <w:color w:val="231F20"/>
        </w:rPr>
        <w:t>rent et de citoyen de façon contradictoire.</w:t>
      </w:r>
    </w:p>
    <w:p w14:paraId="652E1FEB" w14:textId="77777777" w:rsidR="00B92328" w:rsidRPr="00EF77E1" w:rsidRDefault="00B92328" w:rsidP="00B92328">
      <w:pPr>
        <w:spacing w:before="120" w:after="120"/>
        <w:jc w:val="both"/>
      </w:pPr>
      <w:r w:rsidRPr="00EF77E1">
        <w:rPr>
          <w:color w:val="231F20"/>
        </w:rPr>
        <w:t>Le modèle de la professionnalisation des ense</w:t>
      </w:r>
      <w:r w:rsidRPr="00EF77E1">
        <w:rPr>
          <w:color w:val="231F20"/>
        </w:rPr>
        <w:t>i</w:t>
      </w:r>
      <w:r w:rsidRPr="00EF77E1">
        <w:rPr>
          <w:color w:val="231F20"/>
        </w:rPr>
        <w:t>gnants, tel celui conçu par le rapport Parent, semble aussi dans une impasse. Certes, la profe</w:t>
      </w:r>
      <w:r w:rsidRPr="00EF77E1">
        <w:rPr>
          <w:color w:val="231F20"/>
        </w:rPr>
        <w:t>s</w:t>
      </w:r>
      <w:r w:rsidRPr="00EF77E1">
        <w:rPr>
          <w:color w:val="231F20"/>
        </w:rPr>
        <w:t>sionnalisation de la formation des maîtres grâce à son « universitarisation »  est un acquis que peu remettent en cause, même si des insatisfactions s’expriment parmi ses partenaires. La recherche en éducation a aussi beaucoup progressé, comme en témoigne la p</w:t>
      </w:r>
      <w:r w:rsidRPr="00EF77E1">
        <w:rPr>
          <w:color w:val="231F20"/>
        </w:rPr>
        <w:t>u</w:t>
      </w:r>
      <w:r w:rsidRPr="00EF77E1">
        <w:rPr>
          <w:color w:val="231F20"/>
        </w:rPr>
        <w:t>blic</w:t>
      </w:r>
      <w:r w:rsidRPr="00EF77E1">
        <w:rPr>
          <w:color w:val="231F20"/>
        </w:rPr>
        <w:t>a</w:t>
      </w:r>
      <w:r w:rsidRPr="00EF77E1">
        <w:rPr>
          <w:color w:val="231F20"/>
        </w:rPr>
        <w:t>tion de synthèses, d’encyclopédies et de méta-analyses donnant à penser qu’une base de connaissa</w:t>
      </w:r>
      <w:r w:rsidRPr="00EF77E1">
        <w:rPr>
          <w:color w:val="231F20"/>
        </w:rPr>
        <w:t>n</w:t>
      </w:r>
      <w:r w:rsidRPr="00EF77E1">
        <w:rPr>
          <w:color w:val="231F20"/>
        </w:rPr>
        <w:t>ces peut influencer les politiques et les pratiques (voir, par exemple, Hattie, 2009). Par contre, la profe</w:t>
      </w:r>
      <w:r w:rsidRPr="00EF77E1">
        <w:rPr>
          <w:color w:val="231F20"/>
        </w:rPr>
        <w:t>s</w:t>
      </w:r>
      <w:r w:rsidRPr="00EF77E1">
        <w:rPr>
          <w:color w:val="231F20"/>
        </w:rPr>
        <w:t>sionnalis</w:t>
      </w:r>
      <w:r w:rsidRPr="00EF77E1">
        <w:rPr>
          <w:color w:val="231F20"/>
        </w:rPr>
        <w:t>a</w:t>
      </w:r>
      <w:r w:rsidRPr="00EF77E1">
        <w:rPr>
          <w:color w:val="231F20"/>
        </w:rPr>
        <w:t>tion du travail enseignant et de ses conditions d’exercice avance peu. Un hiatus existe donc entre la professionnalisation de la formation et celle du travail, ce que d’ailleurs les associations synd</w:t>
      </w:r>
      <w:r w:rsidRPr="00EF77E1">
        <w:rPr>
          <w:color w:val="231F20"/>
        </w:rPr>
        <w:t>i</w:t>
      </w:r>
      <w:r w:rsidRPr="00EF77E1">
        <w:rPr>
          <w:color w:val="231F20"/>
        </w:rPr>
        <w:t>cales tentent de véhiculer dans leur discours sur l’autonomie profe</w:t>
      </w:r>
      <w:r w:rsidRPr="00EF77E1">
        <w:rPr>
          <w:color w:val="231F20"/>
        </w:rPr>
        <w:t>s</w:t>
      </w:r>
      <w:r w:rsidRPr="00EF77E1">
        <w:rPr>
          <w:color w:val="231F20"/>
        </w:rPr>
        <w:t>sionnelle et la valor</w:t>
      </w:r>
      <w:r w:rsidRPr="00EF77E1">
        <w:rPr>
          <w:color w:val="231F20"/>
        </w:rPr>
        <w:t>i</w:t>
      </w:r>
      <w:r w:rsidRPr="00EF77E1">
        <w:rPr>
          <w:color w:val="231F20"/>
        </w:rPr>
        <w:t>sation du métier par la société.</w:t>
      </w:r>
    </w:p>
    <w:p w14:paraId="358B655F" w14:textId="77777777" w:rsidR="00B92328" w:rsidRPr="00EF77E1" w:rsidRDefault="00B92328" w:rsidP="00B92328">
      <w:pPr>
        <w:spacing w:before="120" w:after="120"/>
        <w:jc w:val="both"/>
      </w:pPr>
      <w:r w:rsidRPr="00EF77E1">
        <w:rPr>
          <w:color w:val="231F20"/>
        </w:rPr>
        <w:t>On peut se demander si nous n’évoluerons pas vers une forme de professionnalisation</w:t>
      </w:r>
      <w:r>
        <w:t xml:space="preserve"> </w:t>
      </w:r>
      <w:r>
        <w:rPr>
          <w:color w:val="231F20"/>
        </w:rPr>
        <w:t xml:space="preserve">[50] </w:t>
      </w:r>
      <w:r w:rsidRPr="00EF77E1">
        <w:rPr>
          <w:color w:val="231F20"/>
        </w:rPr>
        <w:t>contrainte (ou administrative), comme en témoigne la volonté de créer un ordre professionnel, un régime d’évaluation des enseignants et une obligation de développement pr</w:t>
      </w:r>
      <w:r w:rsidRPr="00EF77E1">
        <w:rPr>
          <w:color w:val="231F20"/>
        </w:rPr>
        <w:t>o</w:t>
      </w:r>
      <w:r w:rsidRPr="00EF77E1">
        <w:rPr>
          <w:color w:val="231F20"/>
        </w:rPr>
        <w:t>fessionnel, presque au-dessus des enseignants ou malgré eux. Ce qui semble problém</w:t>
      </w:r>
      <w:r w:rsidRPr="00EF77E1">
        <w:rPr>
          <w:color w:val="231F20"/>
        </w:rPr>
        <w:t>a</w:t>
      </w:r>
      <w:r w:rsidRPr="00EF77E1">
        <w:rPr>
          <w:color w:val="231F20"/>
        </w:rPr>
        <w:t>tique dans ce cheminement, ce n’est pas sa structure intrinsèque, surtout si les m</w:t>
      </w:r>
      <w:r w:rsidRPr="00EF77E1">
        <w:rPr>
          <w:color w:val="231F20"/>
        </w:rPr>
        <w:t>o</w:t>
      </w:r>
      <w:r w:rsidRPr="00EF77E1">
        <w:rPr>
          <w:color w:val="231F20"/>
        </w:rPr>
        <w:t>dalités sont négociées et convenues, mais c’est qu’il ne semble pas faire suffisamment consensus au sein même du milieu ense</w:t>
      </w:r>
      <w:r w:rsidRPr="00EF77E1">
        <w:rPr>
          <w:color w:val="231F20"/>
        </w:rPr>
        <w:t>i</w:t>
      </w:r>
      <w:r w:rsidRPr="00EF77E1">
        <w:rPr>
          <w:color w:val="231F20"/>
        </w:rPr>
        <w:t>gnant pour qu’on puisse supposer que ce même milieu en soit justement le porteur. Peut-on (« on » fait réf</w:t>
      </w:r>
      <w:r w:rsidRPr="00EF77E1">
        <w:rPr>
          <w:color w:val="231F20"/>
        </w:rPr>
        <w:t>é</w:t>
      </w:r>
      <w:r w:rsidRPr="00EF77E1">
        <w:rPr>
          <w:color w:val="231F20"/>
        </w:rPr>
        <w:t>rence ici à l’administration scolaire et à la classe pol</w:t>
      </w:r>
      <w:r w:rsidRPr="00EF77E1">
        <w:rPr>
          <w:color w:val="231F20"/>
        </w:rPr>
        <w:t>i</w:t>
      </w:r>
      <w:r w:rsidRPr="00EF77E1">
        <w:rPr>
          <w:color w:val="231F20"/>
        </w:rPr>
        <w:t>tique) professionnaliser un métier à l’encontre de ses membres ?</w:t>
      </w:r>
    </w:p>
    <w:p w14:paraId="3FBCAFAC" w14:textId="77777777" w:rsidR="00B92328" w:rsidRPr="00EF77E1" w:rsidRDefault="00B92328" w:rsidP="00B92328">
      <w:pPr>
        <w:spacing w:before="120" w:after="120"/>
        <w:jc w:val="both"/>
      </w:pPr>
      <w:r w:rsidRPr="00EF77E1">
        <w:rPr>
          <w:color w:val="231F20"/>
        </w:rPr>
        <w:t>En contrepartie, la professionnalisation de l’administration scolaire comme la professionnalis</w:t>
      </w:r>
      <w:r w:rsidRPr="00EF77E1">
        <w:rPr>
          <w:color w:val="231F20"/>
        </w:rPr>
        <w:t>a</w:t>
      </w:r>
      <w:r w:rsidRPr="00EF77E1">
        <w:rPr>
          <w:color w:val="231F20"/>
        </w:rPr>
        <w:t>tion de la fonction publique, après avoir été un levier important de la construction du système d’éducation publ</w:t>
      </w:r>
      <w:r w:rsidRPr="00EF77E1">
        <w:rPr>
          <w:color w:val="231F20"/>
        </w:rPr>
        <w:t>i</w:t>
      </w:r>
      <w:r w:rsidRPr="00EF77E1">
        <w:rPr>
          <w:color w:val="231F20"/>
        </w:rPr>
        <w:t>que, est soumise depuis quelques décennies au feu nourri de la crit</w:t>
      </w:r>
      <w:r w:rsidRPr="00EF77E1">
        <w:rPr>
          <w:color w:val="231F20"/>
        </w:rPr>
        <w:t>i</w:t>
      </w:r>
      <w:r w:rsidRPr="00EF77E1">
        <w:rPr>
          <w:color w:val="231F20"/>
        </w:rPr>
        <w:t>que de la bureaucratie coûteuse et inefficace. Plusieurs acteurs polit</w:t>
      </w:r>
      <w:r w:rsidRPr="00EF77E1">
        <w:rPr>
          <w:color w:val="231F20"/>
        </w:rPr>
        <w:t>i</w:t>
      </w:r>
      <w:r w:rsidRPr="00EF77E1">
        <w:rPr>
          <w:color w:val="231F20"/>
        </w:rPr>
        <w:t>ques – à l’échelle provinciale, comme au sein des commissions scola</w:t>
      </w:r>
      <w:r w:rsidRPr="00EF77E1">
        <w:rPr>
          <w:color w:val="231F20"/>
        </w:rPr>
        <w:t>i</w:t>
      </w:r>
      <w:r w:rsidRPr="00EF77E1">
        <w:rPr>
          <w:color w:val="231F20"/>
        </w:rPr>
        <w:t>res – se méfient des cadres et de la fonction publique en général, te</w:t>
      </w:r>
      <w:r w:rsidRPr="00EF77E1">
        <w:rPr>
          <w:color w:val="231F20"/>
        </w:rPr>
        <w:t>n</w:t>
      </w:r>
      <w:r w:rsidRPr="00EF77E1">
        <w:rPr>
          <w:color w:val="231F20"/>
        </w:rPr>
        <w:t>tent de les tenir à distance, cherchent m</w:t>
      </w:r>
      <w:r w:rsidRPr="00EF77E1">
        <w:rPr>
          <w:color w:val="231F20"/>
        </w:rPr>
        <w:t>ê</w:t>
      </w:r>
      <w:r w:rsidRPr="00EF77E1">
        <w:rPr>
          <w:color w:val="231F20"/>
        </w:rPr>
        <w:t>me à les contourner en s’appuyant davantage sur du personnel de l’extérieur de la fonction publique. La nouvelle gestion publique a pénétré les cultures polit</w:t>
      </w:r>
      <w:r w:rsidRPr="00EF77E1">
        <w:rPr>
          <w:color w:val="231F20"/>
        </w:rPr>
        <w:t>i</w:t>
      </w:r>
      <w:r w:rsidRPr="00EF77E1">
        <w:rPr>
          <w:color w:val="231F20"/>
        </w:rPr>
        <w:t>ques et modifie à la fois les rapports entre le doma</w:t>
      </w:r>
      <w:r w:rsidRPr="00EF77E1">
        <w:rPr>
          <w:color w:val="231F20"/>
        </w:rPr>
        <w:t>i</w:t>
      </w:r>
      <w:r w:rsidRPr="00EF77E1">
        <w:rPr>
          <w:color w:val="231F20"/>
        </w:rPr>
        <w:t>ne politique et le domaine administratif, mais aussi les profils de compétences requises pour l’administration publique supérieure. Les qualités générales de gestionnaire l’emportent de plus en plus sur la connaissance du se</w:t>
      </w:r>
      <w:r w:rsidRPr="00EF77E1">
        <w:rPr>
          <w:color w:val="231F20"/>
        </w:rPr>
        <w:t>c</w:t>
      </w:r>
      <w:r w:rsidRPr="00EF77E1">
        <w:rPr>
          <w:color w:val="231F20"/>
        </w:rPr>
        <w:t>teur.</w:t>
      </w:r>
    </w:p>
    <w:p w14:paraId="44AC423C" w14:textId="77777777" w:rsidR="00B92328" w:rsidRPr="00EF77E1" w:rsidRDefault="00B92328" w:rsidP="00B92328">
      <w:pPr>
        <w:spacing w:before="120" w:after="120"/>
        <w:jc w:val="both"/>
      </w:pPr>
    </w:p>
    <w:p w14:paraId="1F75CF17" w14:textId="77777777" w:rsidR="00B92328" w:rsidRPr="00EF77E1" w:rsidRDefault="00B92328" w:rsidP="00B92328">
      <w:pPr>
        <w:pStyle w:val="a"/>
      </w:pPr>
      <w:bookmarkStart w:id="4" w:name="Politiques_etatiques_conclusion"/>
      <w:r w:rsidRPr="00EF77E1">
        <w:t>Conclusion</w:t>
      </w:r>
    </w:p>
    <w:bookmarkEnd w:id="4"/>
    <w:p w14:paraId="0596704A" w14:textId="77777777" w:rsidR="00B92328" w:rsidRPr="00EF77E1" w:rsidRDefault="00B92328" w:rsidP="00B92328">
      <w:pPr>
        <w:spacing w:before="120" w:after="120"/>
        <w:jc w:val="both"/>
      </w:pPr>
    </w:p>
    <w:p w14:paraId="775E6C92" w14:textId="77777777" w:rsidR="00B92328" w:rsidRPr="00EF77E1" w:rsidRDefault="00B92328" w:rsidP="00B92328">
      <w:pPr>
        <w:spacing w:before="120" w:after="120"/>
        <w:jc w:val="both"/>
      </w:pPr>
      <w:r w:rsidRPr="00EF77E1">
        <w:rPr>
          <w:color w:val="231F20"/>
        </w:rPr>
        <w:t>Nous avons hérité d’une approche séquentielle de l’analyse des p</w:t>
      </w:r>
      <w:r w:rsidRPr="00EF77E1">
        <w:rPr>
          <w:color w:val="231F20"/>
        </w:rPr>
        <w:t>o</w:t>
      </w:r>
      <w:r w:rsidRPr="00EF77E1">
        <w:rPr>
          <w:color w:val="231F20"/>
        </w:rPr>
        <w:t>litiques publiques des sciences polit</w:t>
      </w:r>
      <w:r w:rsidRPr="00EF77E1">
        <w:rPr>
          <w:color w:val="231F20"/>
        </w:rPr>
        <w:t>i</w:t>
      </w:r>
      <w:r w:rsidRPr="00EF77E1">
        <w:rPr>
          <w:color w:val="231F20"/>
        </w:rPr>
        <w:t>ques. Suivant cette perspective, une politique est une forme d’action rationnelle de résolution de pr</w:t>
      </w:r>
      <w:r w:rsidRPr="00EF77E1">
        <w:rPr>
          <w:color w:val="231F20"/>
        </w:rPr>
        <w:t>o</w:t>
      </w:r>
      <w:r w:rsidRPr="00EF77E1">
        <w:rPr>
          <w:color w:val="231F20"/>
        </w:rPr>
        <w:t>blèmes, comprenant les dimensions suivantes : la détermin</w:t>
      </w:r>
      <w:r w:rsidRPr="00EF77E1">
        <w:rPr>
          <w:color w:val="231F20"/>
        </w:rPr>
        <w:t>a</w:t>
      </w:r>
      <w:r w:rsidRPr="00EF77E1">
        <w:rPr>
          <w:color w:val="231F20"/>
        </w:rPr>
        <w:t>tion du problème (problématisation), sa mise à l’ordre du jour, l’élaboration d’une réponse ou d’une solution (la politique), sa mise en œuvre par une administr</w:t>
      </w:r>
      <w:r w:rsidRPr="00EF77E1">
        <w:rPr>
          <w:color w:val="231F20"/>
        </w:rPr>
        <w:t>a</w:t>
      </w:r>
      <w:r w:rsidRPr="00EF77E1">
        <w:rPr>
          <w:color w:val="231F20"/>
        </w:rPr>
        <w:t>tion dédiée à cette fin et, ultérieurement, l’évaluation de ses effets, voulus ou inattendus. Ce cycle rationnel pouvait en thé</w:t>
      </w:r>
      <w:r w:rsidRPr="00EF77E1">
        <w:rPr>
          <w:color w:val="231F20"/>
        </w:rPr>
        <w:t>o</w:t>
      </w:r>
      <w:r w:rsidRPr="00EF77E1">
        <w:rPr>
          <w:color w:val="231F20"/>
        </w:rPr>
        <w:t>rie tourner sur lui-même dans un sy</w:t>
      </w:r>
      <w:r w:rsidRPr="00EF77E1">
        <w:rPr>
          <w:color w:val="231F20"/>
        </w:rPr>
        <w:t>s</w:t>
      </w:r>
      <w:r w:rsidRPr="00EF77E1">
        <w:rPr>
          <w:color w:val="231F20"/>
        </w:rPr>
        <w:t>tème politique ouvert et capable de s’ajuster ou de s’adapter à de nouvelles circonstances. Cette appr</w:t>
      </w:r>
      <w:r w:rsidRPr="00EF77E1">
        <w:rPr>
          <w:color w:val="231F20"/>
        </w:rPr>
        <w:t>o</w:t>
      </w:r>
      <w:r w:rsidRPr="00EF77E1">
        <w:rPr>
          <w:color w:val="231F20"/>
        </w:rPr>
        <w:t>che séquentielle, typique d’une conception fonctionnali</w:t>
      </w:r>
      <w:r w:rsidRPr="00EF77E1">
        <w:rPr>
          <w:color w:val="231F20"/>
        </w:rPr>
        <w:t>s</w:t>
      </w:r>
      <w:r w:rsidRPr="00EF77E1">
        <w:rPr>
          <w:color w:val="231F20"/>
        </w:rPr>
        <w:t>te de l’action publique</w:t>
      </w:r>
      <w:r>
        <w:rPr>
          <w:color w:val="231F20"/>
        </w:rPr>
        <w:t xml:space="preserve"> </w:t>
      </w:r>
      <w:r w:rsidRPr="00EF77E1">
        <w:rPr>
          <w:color w:val="231F20"/>
        </w:rPr>
        <w:t>(Hassenteufel,</w:t>
      </w:r>
      <w:r>
        <w:rPr>
          <w:color w:val="231F20"/>
        </w:rPr>
        <w:t xml:space="preserve">  </w:t>
      </w:r>
      <w:r w:rsidRPr="00EF77E1">
        <w:rPr>
          <w:color w:val="231F20"/>
        </w:rPr>
        <w:t>2008), est dite « étato-centrée », dans la m</w:t>
      </w:r>
      <w:r w:rsidRPr="00EF77E1">
        <w:rPr>
          <w:color w:val="231F20"/>
        </w:rPr>
        <w:t>e</w:t>
      </w:r>
      <w:r w:rsidRPr="00EF77E1">
        <w:rPr>
          <w:color w:val="231F20"/>
        </w:rPr>
        <w:t>sure où elle met l’accent sur ce qui se passe au centre du po</w:t>
      </w:r>
      <w:r w:rsidRPr="00EF77E1">
        <w:rPr>
          <w:color w:val="231F20"/>
        </w:rPr>
        <w:t>u</w:t>
      </w:r>
      <w:r w:rsidRPr="00EF77E1">
        <w:rPr>
          <w:color w:val="231F20"/>
        </w:rPr>
        <w:t>voir dans le cadre de l’élaboration et de la décision politique. Ici, ce qui impo</w:t>
      </w:r>
      <w:r w:rsidRPr="00EF77E1">
        <w:rPr>
          <w:color w:val="231F20"/>
        </w:rPr>
        <w:t>r</w:t>
      </w:r>
      <w:r w:rsidRPr="00EF77E1">
        <w:rPr>
          <w:color w:val="231F20"/>
        </w:rPr>
        <w:t>te, c’est que l’autorité lég</w:t>
      </w:r>
      <w:r w:rsidRPr="00EF77E1">
        <w:rPr>
          <w:color w:val="231F20"/>
        </w:rPr>
        <w:t>i</w:t>
      </w:r>
      <w:r w:rsidRPr="00EF77E1">
        <w:rPr>
          <w:color w:val="231F20"/>
        </w:rPr>
        <w:t>time prenne la bonne décision. Certes, de multiples a</w:t>
      </w:r>
      <w:r w:rsidRPr="00EF77E1">
        <w:rPr>
          <w:color w:val="231F20"/>
        </w:rPr>
        <w:t>c</w:t>
      </w:r>
      <w:r w:rsidRPr="00EF77E1">
        <w:rPr>
          <w:color w:val="231F20"/>
        </w:rPr>
        <w:t>teurs tentent d’influencer cette décision, plus ou moins fortement suivant les ra</w:t>
      </w:r>
      <w:r w:rsidRPr="00EF77E1">
        <w:rPr>
          <w:color w:val="231F20"/>
        </w:rPr>
        <w:t>p</w:t>
      </w:r>
      <w:r w:rsidRPr="00EF77E1">
        <w:rPr>
          <w:color w:val="231F20"/>
        </w:rPr>
        <w:t>ports de force existant au sein du système politique. Et des experts ou des chercheurs peuvent être mis à contr</w:t>
      </w:r>
      <w:r w:rsidRPr="00EF77E1">
        <w:rPr>
          <w:color w:val="231F20"/>
        </w:rPr>
        <w:t>i</w:t>
      </w:r>
      <w:r w:rsidRPr="00EF77E1">
        <w:rPr>
          <w:color w:val="231F20"/>
        </w:rPr>
        <w:t>bution aux étapes deCette rapide esquisse de l’évolution de l’action publique en éduc</w:t>
      </w:r>
      <w:r w:rsidRPr="00EF77E1">
        <w:rPr>
          <w:color w:val="231F20"/>
        </w:rPr>
        <w:t>a</w:t>
      </w:r>
      <w:r w:rsidRPr="00EF77E1">
        <w:rPr>
          <w:color w:val="231F20"/>
        </w:rPr>
        <w:t>tion au cours des 50 dernières années, à partir du discours de légitimation dominant, des r</w:t>
      </w:r>
      <w:r w:rsidRPr="00EF77E1">
        <w:rPr>
          <w:color w:val="231F20"/>
        </w:rPr>
        <w:t>é</w:t>
      </w:r>
      <w:r w:rsidRPr="00EF77E1">
        <w:rPr>
          <w:color w:val="231F20"/>
        </w:rPr>
        <w:t>seaux d’acteurs de plus en plus internationalisés et des instruments d’action politique privilégiés, donne à penser que des éléments de l’ancien système perd</w:t>
      </w:r>
      <w:r w:rsidRPr="00EF77E1">
        <w:rPr>
          <w:color w:val="231F20"/>
        </w:rPr>
        <w:t>u</w:t>
      </w:r>
      <w:r w:rsidRPr="00EF77E1">
        <w:rPr>
          <w:color w:val="231F20"/>
        </w:rPr>
        <w:t>rent, en même temps que des éléments nouveaux sont apparus et prennent de plus en plus d’importance. Le nouveau système réussira-t-il à chasser l’ancien – bien que tout de même récent ! – de la scène, puisque nous discutons ici des 50 derni</w:t>
      </w:r>
      <w:r w:rsidRPr="00EF77E1">
        <w:rPr>
          <w:color w:val="231F20"/>
        </w:rPr>
        <w:t>è</w:t>
      </w:r>
      <w:r w:rsidRPr="00EF77E1">
        <w:rPr>
          <w:color w:val="231F20"/>
        </w:rPr>
        <w:t>res années, ce qui après tout n’est pas une si longue période dans l’histoire d’une société ? Cela reste à voir. Cela dépendra de la résilience de l’État-providence en éduc</w:t>
      </w:r>
      <w:r w:rsidRPr="00EF77E1">
        <w:rPr>
          <w:color w:val="231F20"/>
        </w:rPr>
        <w:t>a</w:t>
      </w:r>
      <w:r w:rsidRPr="00EF77E1">
        <w:rPr>
          <w:color w:val="231F20"/>
        </w:rPr>
        <w:t>tion, qui a bien servi le Québec au cours des 50 de</w:t>
      </w:r>
      <w:r w:rsidRPr="00EF77E1">
        <w:rPr>
          <w:color w:val="231F20"/>
        </w:rPr>
        <w:t>r</w:t>
      </w:r>
      <w:r w:rsidRPr="00EF77E1">
        <w:rPr>
          <w:color w:val="231F20"/>
        </w:rPr>
        <w:t>nières années (Meuret, 2013).</w:t>
      </w:r>
    </w:p>
    <w:p w14:paraId="7C7804E3" w14:textId="77777777" w:rsidR="00B92328" w:rsidRPr="00EF77E1" w:rsidRDefault="00B92328" w:rsidP="00B92328">
      <w:pPr>
        <w:spacing w:before="120" w:after="120"/>
        <w:jc w:val="both"/>
      </w:pPr>
      <w:r w:rsidRPr="00EF77E1">
        <w:rPr>
          <w:color w:val="231F20"/>
        </w:rPr>
        <w:t>Les questions de départ portaient sur la place de l’État en éduc</w:t>
      </w:r>
      <w:r w:rsidRPr="00EF77E1">
        <w:rPr>
          <w:color w:val="231F20"/>
        </w:rPr>
        <w:t>a</w:t>
      </w:r>
      <w:r w:rsidRPr="00EF77E1">
        <w:rPr>
          <w:color w:val="231F20"/>
        </w:rPr>
        <w:t>tion. Nous avons tenté de montrer que l’action même de l’État a nou</w:t>
      </w:r>
      <w:r w:rsidRPr="00EF77E1">
        <w:rPr>
          <w:color w:val="231F20"/>
        </w:rPr>
        <w:t>r</w:t>
      </w:r>
      <w:r w:rsidRPr="00EF77E1">
        <w:rPr>
          <w:color w:val="231F20"/>
        </w:rPr>
        <w:t>ri une évolution des perspectives d’analyse des politiques éducatives, décentrant quelque peu celles-ci du rôle exclusif de d</w:t>
      </w:r>
      <w:r w:rsidRPr="00EF77E1">
        <w:rPr>
          <w:color w:val="231F20"/>
        </w:rPr>
        <w:t>é</w:t>
      </w:r>
      <w:r w:rsidRPr="00EF77E1">
        <w:rPr>
          <w:color w:val="231F20"/>
        </w:rPr>
        <w:t>cideur étatique, au pr</w:t>
      </w:r>
      <w:r w:rsidRPr="00EF77E1">
        <w:rPr>
          <w:color w:val="231F20"/>
        </w:rPr>
        <w:t>o</w:t>
      </w:r>
      <w:r w:rsidRPr="00EF77E1">
        <w:rPr>
          <w:color w:val="231F20"/>
        </w:rPr>
        <w:t>fit d’une vision plus large, dite de l’action publique, produite par de multiples acteurs locaux, nationaux et internationaux. Cette a</w:t>
      </w:r>
      <w:r w:rsidRPr="00EF77E1">
        <w:rPr>
          <w:color w:val="231F20"/>
        </w:rPr>
        <w:t>c</w:t>
      </w:r>
      <w:r w:rsidRPr="00EF77E1">
        <w:rPr>
          <w:color w:val="231F20"/>
        </w:rPr>
        <w:t>tion p</w:t>
      </w:r>
      <w:r w:rsidRPr="00EF77E1">
        <w:rPr>
          <w:color w:val="231F20"/>
        </w:rPr>
        <w:t>u</w:t>
      </w:r>
      <w:r w:rsidRPr="00EF77E1">
        <w:rPr>
          <w:color w:val="231F20"/>
        </w:rPr>
        <w:t>blique s’appuie sur un discours de légitimation, sur des réseaux d’acteurs et sur des instruments d’action explicite. Notre analyse a che</w:t>
      </w:r>
      <w:r w:rsidRPr="00EF77E1">
        <w:rPr>
          <w:color w:val="231F20"/>
        </w:rPr>
        <w:t>r</w:t>
      </w:r>
      <w:r w:rsidRPr="00EF77E1">
        <w:rPr>
          <w:color w:val="231F20"/>
        </w:rPr>
        <w:t>ché à montrer que sur ces trois aspects, les choses ont changé au cours du dernier demi</w:t>
      </w:r>
      <w:r>
        <w:rPr>
          <w:color w:val="231F20"/>
        </w:rPr>
        <w:t>-</w:t>
      </w:r>
      <w:r w:rsidRPr="00EF77E1">
        <w:rPr>
          <w:color w:val="231F20"/>
        </w:rPr>
        <w:t>siècle. De cette évolution d’ensemble se dégage l’idée d’une recomposition de la place de l’État en éducation qui loin de man</w:t>
      </w:r>
      <w:r w:rsidRPr="00EF77E1">
        <w:rPr>
          <w:color w:val="231F20"/>
        </w:rPr>
        <w:t>i</w:t>
      </w:r>
      <w:r w:rsidRPr="00EF77E1">
        <w:rPr>
          <w:color w:val="231F20"/>
        </w:rPr>
        <w:t>fester son écart, lui assure toujours une place légitime et une capacité d’intervention réelle.</w:t>
      </w:r>
    </w:p>
    <w:p w14:paraId="23606F61" w14:textId="77777777" w:rsidR="00B92328" w:rsidRPr="00EF77E1" w:rsidRDefault="00B92328" w:rsidP="00B92328">
      <w:pPr>
        <w:spacing w:before="120" w:after="120"/>
        <w:jc w:val="both"/>
      </w:pPr>
      <w:r>
        <w:rPr>
          <w:color w:val="231F20"/>
        </w:rPr>
        <w:t>[51]</w:t>
      </w:r>
    </w:p>
    <w:p w14:paraId="459D99E7" w14:textId="77777777" w:rsidR="00B92328" w:rsidRPr="00EF77E1" w:rsidRDefault="00B92328" w:rsidP="00B92328">
      <w:pPr>
        <w:spacing w:before="120" w:after="120"/>
        <w:jc w:val="both"/>
      </w:pPr>
      <w:r w:rsidRPr="00EF77E1">
        <w:rPr>
          <w:color w:val="231F20"/>
        </w:rPr>
        <w:t>Néanmoins, un enjeu de connaissance s’avère important. Les per</w:t>
      </w:r>
      <w:r w:rsidRPr="00EF77E1">
        <w:rPr>
          <w:color w:val="231F20"/>
        </w:rPr>
        <w:t>s</w:t>
      </w:r>
      <w:r w:rsidRPr="00EF77E1">
        <w:rPr>
          <w:color w:val="231F20"/>
        </w:rPr>
        <w:t>pectives d’analyse des politiques plus récentes, les multiples réseaux d’acteurs locaux, n</w:t>
      </w:r>
      <w:r w:rsidRPr="00EF77E1">
        <w:rPr>
          <w:color w:val="231F20"/>
        </w:rPr>
        <w:t>a</w:t>
      </w:r>
      <w:r w:rsidRPr="00EF77E1">
        <w:rPr>
          <w:color w:val="231F20"/>
        </w:rPr>
        <w:t>tionaux et internationaux, et l’institutionnalisation de nouveaux instruments d’action publique rendent l’étude des polit</w:t>
      </w:r>
      <w:r w:rsidRPr="00EF77E1">
        <w:rPr>
          <w:color w:val="231F20"/>
        </w:rPr>
        <w:t>i</w:t>
      </w:r>
      <w:r w:rsidRPr="00EF77E1">
        <w:rPr>
          <w:color w:val="231F20"/>
        </w:rPr>
        <w:t>ques plus complexes, exigeant des analyses plus fines, plus à même de prendre en compte des niveaux, des acteurs et des temporalités vari</w:t>
      </w:r>
      <w:r w:rsidRPr="00EF77E1">
        <w:rPr>
          <w:color w:val="231F20"/>
        </w:rPr>
        <w:t>a</w:t>
      </w:r>
      <w:r w:rsidRPr="00EF77E1">
        <w:rPr>
          <w:color w:val="231F20"/>
        </w:rPr>
        <w:t>bles. Un défi intéressant pour la communauté des chercheurs !</w:t>
      </w:r>
    </w:p>
    <w:p w14:paraId="4A261F90" w14:textId="77777777" w:rsidR="00B92328" w:rsidRPr="00EF77E1" w:rsidRDefault="00B92328" w:rsidP="00B92328">
      <w:pPr>
        <w:spacing w:before="120" w:after="120"/>
        <w:jc w:val="both"/>
      </w:pPr>
      <w:r w:rsidRPr="00EF77E1">
        <w:rPr>
          <w:color w:val="231F20"/>
        </w:rPr>
        <w:t>Sur le plan des politiques publiques en éducation, l’enjeu qui d</w:t>
      </w:r>
      <w:r w:rsidRPr="00EF77E1">
        <w:rPr>
          <w:color w:val="231F20"/>
        </w:rPr>
        <w:t>e</w:t>
      </w:r>
      <w:r w:rsidRPr="00EF77E1">
        <w:rPr>
          <w:color w:val="231F20"/>
        </w:rPr>
        <w:t>meure important est celui</w:t>
      </w:r>
      <w:r>
        <w:rPr>
          <w:color w:val="231F20"/>
        </w:rPr>
        <w:t xml:space="preserve"> </w:t>
      </w:r>
      <w:r w:rsidRPr="00EF77E1">
        <w:rPr>
          <w:color w:val="231F20"/>
        </w:rPr>
        <w:t>de la justice et de sa conception. Nous avons lon</w:t>
      </w:r>
      <w:r w:rsidRPr="00EF77E1">
        <w:rPr>
          <w:color w:val="231F20"/>
        </w:rPr>
        <w:t>g</w:t>
      </w:r>
      <w:r w:rsidRPr="00EF77E1">
        <w:rPr>
          <w:color w:val="231F20"/>
        </w:rPr>
        <w:t>temps eu en tête des préoccupations relatives à l’égalité d’accès à l’éducation, auxquelles se sont ajoutées celles conce</w:t>
      </w:r>
      <w:r w:rsidRPr="00EF77E1">
        <w:rPr>
          <w:color w:val="231F20"/>
        </w:rPr>
        <w:t>r</w:t>
      </w:r>
      <w:r w:rsidRPr="00EF77E1">
        <w:rPr>
          <w:color w:val="231F20"/>
        </w:rPr>
        <w:t>nant l’égalité de traitement et l’égalité de résultats. À l’ère de la différe</w:t>
      </w:r>
      <w:r w:rsidRPr="00EF77E1">
        <w:rPr>
          <w:color w:val="231F20"/>
        </w:rPr>
        <w:t>n</w:t>
      </w:r>
      <w:r w:rsidRPr="00EF77E1">
        <w:rPr>
          <w:color w:val="231F20"/>
        </w:rPr>
        <w:t>ciation des parcours, des projets particuliers, de la concurrence entre secteurs d’enseignement et entre établissements, que signifie a</w:t>
      </w:r>
      <w:r w:rsidRPr="00EF77E1">
        <w:rPr>
          <w:color w:val="231F20"/>
        </w:rPr>
        <w:t>u</w:t>
      </w:r>
      <w:r w:rsidRPr="00EF77E1">
        <w:rPr>
          <w:color w:val="231F20"/>
        </w:rPr>
        <w:t>jourd’hui l’expression « une école juste et équit</w:t>
      </w:r>
      <w:r w:rsidRPr="00EF77E1">
        <w:rPr>
          <w:color w:val="231F20"/>
        </w:rPr>
        <w:t>a</w:t>
      </w:r>
      <w:r w:rsidRPr="00EF77E1">
        <w:rPr>
          <w:color w:val="231F20"/>
        </w:rPr>
        <w:t>ble » ? Sommes-nous en train de renoncer à la dém</w:t>
      </w:r>
      <w:r w:rsidRPr="00EF77E1">
        <w:rPr>
          <w:color w:val="231F20"/>
        </w:rPr>
        <w:t>o</w:t>
      </w:r>
      <w:r w:rsidRPr="00EF77E1">
        <w:rPr>
          <w:color w:val="231F20"/>
        </w:rPr>
        <w:t>cratisation du savoir et de la culture prônée par la R</w:t>
      </w:r>
      <w:r w:rsidRPr="00EF77E1">
        <w:rPr>
          <w:color w:val="231F20"/>
        </w:rPr>
        <w:t>é</w:t>
      </w:r>
      <w:r w:rsidRPr="00EF77E1">
        <w:rPr>
          <w:color w:val="231F20"/>
        </w:rPr>
        <w:t>volution tranquille ?</w:t>
      </w:r>
    </w:p>
    <w:p w14:paraId="3395BFB0" w14:textId="77777777" w:rsidR="00B92328" w:rsidRDefault="00B92328">
      <w:pPr>
        <w:jc w:val="both"/>
      </w:pPr>
    </w:p>
    <w:sectPr w:rsidR="00B92328" w:rsidSect="00B92328">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CD394" w14:textId="77777777" w:rsidR="005371D9" w:rsidRDefault="005371D9">
      <w:r>
        <w:separator/>
      </w:r>
    </w:p>
  </w:endnote>
  <w:endnote w:type="continuationSeparator" w:id="0">
    <w:p w14:paraId="4BDD9E2C" w14:textId="77777777" w:rsidR="005371D9" w:rsidRDefault="0053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00"/>
    <w:family w:val="auto"/>
    <w:pitch w:val="variable"/>
    <w:sig w:usb0="00000003" w:usb1="00000000" w:usb2="00000000" w:usb3="00000000" w:csb0="00000001" w:csb1="00000000"/>
  </w:font>
  <w:font w:name="B Times Bold">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76BD" w14:textId="77777777" w:rsidR="005371D9" w:rsidRDefault="005371D9">
      <w:pPr>
        <w:ind w:firstLine="0"/>
      </w:pPr>
      <w:r>
        <w:separator/>
      </w:r>
    </w:p>
  </w:footnote>
  <w:footnote w:type="continuationSeparator" w:id="0">
    <w:p w14:paraId="27BBFD85" w14:textId="77777777" w:rsidR="005371D9" w:rsidRDefault="005371D9">
      <w:pPr>
        <w:ind w:firstLine="0"/>
      </w:pPr>
      <w:r>
        <w:separator/>
      </w:r>
    </w:p>
  </w:footnote>
  <w:footnote w:id="1">
    <w:p w14:paraId="5B185C0D" w14:textId="77777777" w:rsidR="00B92328" w:rsidRDefault="00B92328" w:rsidP="00B92328">
      <w:pPr>
        <w:pStyle w:val="Notedebasdepage"/>
      </w:pPr>
      <w:r>
        <w:rPr>
          <w:rStyle w:val="Appelnotedebasdep"/>
        </w:rPr>
        <w:footnoteRef/>
      </w:r>
      <w:r>
        <w:t xml:space="preserve"> </w:t>
      </w:r>
      <w:r>
        <w:tab/>
        <w:t>C</w:t>
      </w:r>
      <w:r w:rsidRPr="00EF77E1">
        <w:t>es échanges ne sont pas nouveaux. Par exe</w:t>
      </w:r>
      <w:r w:rsidRPr="00EF77E1">
        <w:t>m</w:t>
      </w:r>
      <w:r w:rsidRPr="00EF77E1">
        <w:t>ple, Pierre-Joseph</w:t>
      </w:r>
      <w:r>
        <w:t>-</w:t>
      </w:r>
      <w:r w:rsidRPr="00EF77E1">
        <w:t xml:space="preserve">Olivier </w:t>
      </w:r>
      <w:r>
        <w:t>C</w:t>
      </w:r>
      <w:r w:rsidRPr="00EF77E1">
        <w:t>hauveau, ministre de l’éducation et surintendant de l’Instru</w:t>
      </w:r>
      <w:r w:rsidRPr="00EF77E1">
        <w:t>c</w:t>
      </w:r>
      <w:r w:rsidRPr="00EF77E1">
        <w:t>tion publique du Québec au cours des premières années du régime confédéral, a visité pl</w:t>
      </w:r>
      <w:r w:rsidRPr="00EF77E1">
        <w:t>u</w:t>
      </w:r>
      <w:r w:rsidRPr="00EF77E1">
        <w:t>sieurs pays européens et soutenu une correspo</w:t>
      </w:r>
      <w:r w:rsidRPr="00EF77E1">
        <w:t>n</w:t>
      </w:r>
      <w:r w:rsidRPr="00EF77E1">
        <w:t>dance régulière avec des confrères étrangers, de nature à inspirer quelques-unes des orientations qu’il désirait i</w:t>
      </w:r>
      <w:r w:rsidRPr="00EF77E1">
        <w:t>n</w:t>
      </w:r>
      <w:r w:rsidRPr="00EF77E1">
        <w:t>suffler à l’éducation p</w:t>
      </w:r>
      <w:r w:rsidRPr="00EF77E1">
        <w:t>u</w:t>
      </w:r>
      <w:r w:rsidRPr="00EF77E1">
        <w:t>blique québécoise (</w:t>
      </w:r>
      <w:r>
        <w:t>C</w:t>
      </w:r>
      <w:r w:rsidRPr="00EF77E1">
        <w:t>hauveau, 1876). De même, les membres de la co</w:t>
      </w:r>
      <w:r w:rsidRPr="00EF77E1">
        <w:t>m</w:t>
      </w:r>
      <w:r w:rsidRPr="00EF77E1">
        <w:t>mission Parent ont voyagé à l’étranger pour connaître les réponses que différents pays apportaient aux problèmes de croissance et de démocratisation de l’éducation. ce qu’il y a de véritabl</w:t>
      </w:r>
      <w:r w:rsidRPr="00EF77E1">
        <w:t>e</w:t>
      </w:r>
      <w:r w:rsidRPr="00EF77E1">
        <w:t>ment nouveau, ce sont les évaluations internationales des a</w:t>
      </w:r>
      <w:r w:rsidRPr="00EF77E1">
        <w:t>p</w:t>
      </w:r>
      <w:r w:rsidRPr="00EF77E1">
        <w:t>prentissages des élèves qui encadrent et structurent la formulation des politiques et qui d</w:t>
      </w:r>
      <w:r w:rsidRPr="00EF77E1">
        <w:t>e</w:t>
      </w:r>
      <w:r w:rsidRPr="00EF77E1">
        <w:t>viennent des outils d’action publique efficaces.</w:t>
      </w:r>
    </w:p>
  </w:footnote>
  <w:footnote w:id="2">
    <w:p w14:paraId="5090558F" w14:textId="77777777" w:rsidR="00B92328" w:rsidRDefault="00B92328" w:rsidP="00B92328">
      <w:pPr>
        <w:pStyle w:val="Notedebasdepage"/>
      </w:pPr>
      <w:r>
        <w:rPr>
          <w:rStyle w:val="Appelnotedebasdep"/>
        </w:rPr>
        <w:footnoteRef/>
      </w:r>
      <w:r>
        <w:t xml:space="preserve"> </w:t>
      </w:r>
      <w:r>
        <w:tab/>
      </w:r>
      <w:r w:rsidRPr="00EF77E1">
        <w:t>Par exemple, la politique linguistique québécoise (la charte de la langue fra</w:t>
      </w:r>
      <w:r w:rsidRPr="00EF77E1">
        <w:t>n</w:t>
      </w:r>
      <w:r w:rsidRPr="00EF77E1">
        <w:t>çaise) ou le récent projet de charte sur les valeurs québ</w:t>
      </w:r>
      <w:r w:rsidRPr="00EF77E1">
        <w:t>é</w:t>
      </w:r>
      <w:r w:rsidRPr="00EF77E1">
        <w:t>coises ont une forte dimension symbolique. Les deux chartes affirment des valeurs colle</w:t>
      </w:r>
      <w:r w:rsidRPr="00EF77E1">
        <w:t>c</w:t>
      </w:r>
      <w:r w:rsidRPr="00EF77E1">
        <w:t>tives et projettent sur la place publique une identité commune, qu’elles red</w:t>
      </w:r>
      <w:r w:rsidRPr="00EF77E1">
        <w:t>é</w:t>
      </w:r>
      <w:r w:rsidRPr="00EF77E1">
        <w:t>finissent en même temps qu’elles tentent d’y faire adhérer l’ensemble des c</w:t>
      </w:r>
      <w:r w:rsidRPr="00EF77E1">
        <w:t>i</w:t>
      </w:r>
      <w:r w:rsidRPr="00EF77E1">
        <w:t>toyens.</w:t>
      </w:r>
    </w:p>
  </w:footnote>
  <w:footnote w:id="3">
    <w:p w14:paraId="4C2F2BEF" w14:textId="77777777" w:rsidR="00B92328" w:rsidRDefault="00B92328" w:rsidP="00B92328">
      <w:pPr>
        <w:pStyle w:val="Notedebasdepage"/>
      </w:pPr>
      <w:r>
        <w:rPr>
          <w:rStyle w:val="Appelnotedebasdep"/>
        </w:rPr>
        <w:footnoteRef/>
      </w:r>
      <w:r>
        <w:t xml:space="preserve"> </w:t>
      </w:r>
      <w:r>
        <w:tab/>
      </w:r>
      <w:r w:rsidRPr="00EF77E1">
        <w:rPr>
          <w:color w:val="231F20"/>
        </w:rPr>
        <w:t>Les évaluations nationales et internationales ont la caractéristique de se rép</w:t>
      </w:r>
      <w:r w:rsidRPr="00EF77E1">
        <w:rPr>
          <w:color w:val="231F20"/>
        </w:rPr>
        <w:t>é</w:t>
      </w:r>
      <w:r w:rsidRPr="00EF77E1">
        <w:rPr>
          <w:color w:val="231F20"/>
        </w:rPr>
        <w:t>ter à intervalles réguliers. cela permet de faire des compara</w:t>
      </w:r>
      <w:r w:rsidRPr="00EF77E1">
        <w:rPr>
          <w:color w:val="231F20"/>
        </w:rPr>
        <w:t>i</w:t>
      </w:r>
      <w:r w:rsidRPr="00EF77E1">
        <w:rPr>
          <w:color w:val="231F20"/>
        </w:rPr>
        <w:t>sons dans le temps, lorsque les échantillons et les instruments sont comparables. ainsi, ce sont les résultats du dernier PP</w:t>
      </w:r>
      <w:r>
        <w:rPr>
          <w:color w:val="231F20"/>
        </w:rPr>
        <w:t>CE</w:t>
      </w:r>
      <w:r w:rsidRPr="00EF77E1">
        <w:rPr>
          <w:color w:val="231F20"/>
        </w:rPr>
        <w:t xml:space="preserve"> en compréhension de l’écrit, en mathémat</w:t>
      </w:r>
      <w:r w:rsidRPr="00EF77E1">
        <w:rPr>
          <w:color w:val="231F20"/>
        </w:rPr>
        <w:t>i</w:t>
      </w:r>
      <w:r w:rsidRPr="00EF77E1">
        <w:rPr>
          <w:color w:val="231F20"/>
        </w:rPr>
        <w:t>ques et en sciences qui ont amené la ministre de l’éducation de l’époque à mettre en œuvre un plan d’action da</w:t>
      </w:r>
      <w:r>
        <w:rPr>
          <w:color w:val="231F20"/>
        </w:rPr>
        <w:t>ns l’enseignement du français. C</w:t>
      </w:r>
      <w:r w:rsidRPr="00EF77E1">
        <w:rPr>
          <w:color w:val="231F20"/>
        </w:rPr>
        <w:t>ette de</w:t>
      </w:r>
      <w:r w:rsidRPr="00EF77E1">
        <w:rPr>
          <w:color w:val="231F20"/>
        </w:rPr>
        <w:t>r</w:t>
      </w:r>
      <w:r w:rsidRPr="00EF77E1">
        <w:rPr>
          <w:color w:val="231F20"/>
        </w:rPr>
        <w:t>nière a aussi dema</w:t>
      </w:r>
      <w:r w:rsidRPr="00EF77E1">
        <w:rPr>
          <w:color w:val="231F20"/>
        </w:rPr>
        <w:t>n</w:t>
      </w:r>
      <w:r w:rsidRPr="00EF77E1">
        <w:rPr>
          <w:color w:val="231F20"/>
        </w:rPr>
        <w:t>dé au conseil supérieur de l’éducation un avis sur l’enseignement des sciences. en somme, ces évaluations sont des leviers qui légit</w:t>
      </w:r>
      <w:r w:rsidRPr="00EF77E1">
        <w:rPr>
          <w:color w:val="231F20"/>
        </w:rPr>
        <w:t>i</w:t>
      </w:r>
      <w:r w:rsidRPr="00EF77E1">
        <w:rPr>
          <w:color w:val="231F20"/>
        </w:rPr>
        <w:t>ment des décisions gouvernementales.</w:t>
      </w:r>
    </w:p>
  </w:footnote>
  <w:footnote w:id="4">
    <w:p w14:paraId="48B5599F" w14:textId="77777777" w:rsidR="00B92328" w:rsidRDefault="00B92328">
      <w:pPr>
        <w:pStyle w:val="Notedebasdepage"/>
      </w:pPr>
      <w:r>
        <w:rPr>
          <w:rStyle w:val="Appelnotedebasdep"/>
        </w:rPr>
        <w:footnoteRef/>
      </w:r>
      <w:r>
        <w:t xml:space="preserve"> </w:t>
      </w:r>
      <w:r>
        <w:tab/>
      </w:r>
      <w:r w:rsidRPr="00EF77E1">
        <w:rPr>
          <w:color w:val="231F20"/>
        </w:rPr>
        <w:t>Lors des journées nationales de l’automne 2013, la ministre de l’éducation, du Loisir et du Sport a a</w:t>
      </w:r>
      <w:r w:rsidRPr="00EF77E1">
        <w:rPr>
          <w:color w:val="231F20"/>
        </w:rPr>
        <w:t>n</w:t>
      </w:r>
      <w:r w:rsidRPr="00EF77E1">
        <w:rPr>
          <w:color w:val="231F20"/>
        </w:rPr>
        <w:t>noncé son désir d’élaborer une politique nationale de la réussite éducative. cela en a surpris plus d’un dans l’auditoire, convaincus qu’une politique semblable existe dans les faits, et voyant mal ce qu’un éno</w:t>
      </w:r>
      <w:r w:rsidRPr="00EF77E1">
        <w:rPr>
          <w:color w:val="231F20"/>
        </w:rPr>
        <w:t>n</w:t>
      </w:r>
      <w:r w:rsidRPr="00EF77E1">
        <w:rPr>
          <w:color w:val="231F20"/>
        </w:rPr>
        <w:t>cé de politique apporterait de nouveau, surtout sans inje</w:t>
      </w:r>
      <w:r w:rsidRPr="00EF77E1">
        <w:rPr>
          <w:color w:val="231F20"/>
        </w:rPr>
        <w:t>c</w:t>
      </w:r>
      <w:r w:rsidRPr="00EF77E1">
        <w:rPr>
          <w:color w:val="231F20"/>
        </w:rPr>
        <w:t>tion de ressources supplémentaires. Peut-être n’y avait-il là qu’un geste symbolique par lequel le go</w:t>
      </w:r>
      <w:r w:rsidRPr="00EF77E1">
        <w:rPr>
          <w:color w:val="231F20"/>
        </w:rPr>
        <w:t>u</w:t>
      </w:r>
      <w:r w:rsidRPr="00EF77E1">
        <w:rPr>
          <w:color w:val="231F20"/>
        </w:rPr>
        <w:t>vernement entendait rappeler aux acteurs sa présence et sa volonté sinon de dir</w:t>
      </w:r>
      <w:r w:rsidRPr="00EF77E1">
        <w:rPr>
          <w:color w:val="231F20"/>
        </w:rPr>
        <w:t>i</w:t>
      </w:r>
      <w:r w:rsidRPr="00EF77E1">
        <w:rPr>
          <w:color w:val="231F20"/>
        </w:rPr>
        <w:t>ger, au moins d’orchestrer les actions multiples.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BCEF" w14:textId="77777777" w:rsidR="00B92328" w:rsidRDefault="00B92328" w:rsidP="00B92328">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F84E1F">
      <w:rPr>
        <w:rFonts w:ascii="Times New Roman" w:hAnsi="Times New Roman"/>
      </w:rPr>
      <w:t>“</w:t>
    </w:r>
    <w:r w:rsidRPr="00056330">
      <w:rPr>
        <w:rFonts w:ascii="Times New Roman" w:hAnsi="Times New Roman"/>
      </w:rPr>
      <w:t>Les politiques étatiques et l’action publique en éducation</w:t>
    </w:r>
    <w:r>
      <w:rPr>
        <w:rFonts w:ascii="Times New Roman" w:hAnsi="Times New Roman"/>
      </w:rPr>
      <w:t>..</w:t>
    </w:r>
    <w:r w:rsidRPr="00F84E1F">
      <w:rPr>
        <w:rFonts w:ascii="Times New Roman" w:hAnsi="Times New Roman"/>
      </w:rPr>
      <w:t>.”</w:t>
    </w:r>
    <w:r w:rsidRPr="00C90835">
      <w:rPr>
        <w:rFonts w:ascii="Times New Roman" w:hAnsi="Times New Roman"/>
      </w:rPr>
      <w:t xml:space="preserve"> </w:t>
    </w:r>
    <w:r>
      <w:rPr>
        <w:rFonts w:ascii="Times New Roman" w:hAnsi="Times New Roman"/>
      </w:rPr>
      <w:t>(2016)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30</w:t>
    </w:r>
    <w:r>
      <w:rPr>
        <w:rStyle w:val="Numrodepage"/>
        <w:rFonts w:ascii="Times New Roman" w:hAnsi="Times New Roman"/>
      </w:rPr>
      <w:fldChar w:fldCharType="end"/>
    </w:r>
  </w:p>
  <w:p w14:paraId="602FE49B" w14:textId="77777777" w:rsidR="00B92328" w:rsidRDefault="00B9232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B66B94"/>
    <w:multiLevelType w:val="multilevel"/>
    <w:tmpl w:val="A71431B4"/>
    <w:lvl w:ilvl="0">
      <w:start w:val="3"/>
      <w:numFmt w:val="decimal"/>
      <w:lvlText w:val="%1"/>
      <w:lvlJc w:val="left"/>
      <w:pPr>
        <w:ind w:left="110" w:hanging="288"/>
      </w:pPr>
      <w:rPr>
        <w:rFonts w:hint="default"/>
      </w:rPr>
    </w:lvl>
    <w:lvl w:ilvl="1">
      <w:start w:val="1"/>
      <w:numFmt w:val="decimal"/>
      <w:lvlText w:val="%1.%2"/>
      <w:lvlJc w:val="left"/>
      <w:pPr>
        <w:ind w:left="110" w:hanging="288"/>
      </w:pPr>
      <w:rPr>
        <w:rFonts w:ascii="Arial" w:eastAsia="Arial" w:hAnsi="Arial" w:cs="Wingdings" w:hint="default"/>
        <w:b/>
        <w:bCs/>
        <w:i w:val="0"/>
        <w:iCs w:val="0"/>
        <w:color w:val="231F20"/>
        <w:spacing w:val="-15"/>
        <w:w w:val="84"/>
        <w:sz w:val="21"/>
        <w:szCs w:val="21"/>
      </w:rPr>
    </w:lvl>
    <w:lvl w:ilvl="2">
      <w:start w:val="1"/>
      <w:numFmt w:val="decimal"/>
      <w:lvlText w:val="%1.%2.%3"/>
      <w:lvlJc w:val="left"/>
      <w:pPr>
        <w:ind w:left="469" w:hanging="360"/>
        <w:jc w:val="right"/>
      </w:pPr>
      <w:rPr>
        <w:rFonts w:ascii="Arial" w:eastAsia="Arial" w:hAnsi="Arial" w:cs="Wingdings" w:hint="default"/>
        <w:b/>
        <w:bCs/>
        <w:i w:val="0"/>
        <w:iCs w:val="0"/>
        <w:color w:val="231F20"/>
        <w:spacing w:val="-13"/>
        <w:w w:val="84"/>
        <w:sz w:val="18"/>
        <w:szCs w:val="18"/>
      </w:rPr>
    </w:lvl>
    <w:lvl w:ilvl="3">
      <w:numFmt w:val="bullet"/>
      <w:lvlText w:val="•"/>
      <w:lvlJc w:val="left"/>
      <w:pPr>
        <w:ind w:left="957" w:hanging="360"/>
      </w:pPr>
      <w:rPr>
        <w:rFonts w:hint="default"/>
      </w:rPr>
    </w:lvl>
    <w:lvl w:ilvl="4">
      <w:numFmt w:val="bullet"/>
      <w:lvlText w:val="•"/>
      <w:lvlJc w:val="left"/>
      <w:pPr>
        <w:ind w:left="1415" w:hanging="360"/>
      </w:pPr>
      <w:rPr>
        <w:rFonts w:hint="default"/>
      </w:rPr>
    </w:lvl>
    <w:lvl w:ilvl="5">
      <w:numFmt w:val="bullet"/>
      <w:lvlText w:val="•"/>
      <w:lvlJc w:val="left"/>
      <w:pPr>
        <w:ind w:left="1872" w:hanging="360"/>
      </w:pPr>
      <w:rPr>
        <w:rFonts w:hint="default"/>
      </w:rPr>
    </w:lvl>
    <w:lvl w:ilvl="6">
      <w:numFmt w:val="bullet"/>
      <w:lvlText w:val="•"/>
      <w:lvlJc w:val="left"/>
      <w:pPr>
        <w:ind w:left="2330" w:hanging="360"/>
      </w:pPr>
      <w:rPr>
        <w:rFonts w:hint="default"/>
      </w:rPr>
    </w:lvl>
    <w:lvl w:ilvl="7">
      <w:numFmt w:val="bullet"/>
      <w:lvlText w:val="•"/>
      <w:lvlJc w:val="left"/>
      <w:pPr>
        <w:ind w:left="2787" w:hanging="360"/>
      </w:pPr>
      <w:rPr>
        <w:rFonts w:hint="default"/>
      </w:rPr>
    </w:lvl>
    <w:lvl w:ilvl="8">
      <w:numFmt w:val="bullet"/>
      <w:lvlText w:val="•"/>
      <w:lvlJc w:val="left"/>
      <w:pPr>
        <w:ind w:left="3245" w:hanging="360"/>
      </w:pPr>
      <w:rPr>
        <w:rFonts w:hint="default"/>
      </w:rPr>
    </w:lvl>
  </w:abstractNum>
  <w:abstractNum w:abstractNumId="2"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557345">
    <w:abstractNumId w:val="0"/>
  </w:num>
  <w:num w:numId="2" w16cid:durableId="1539975387">
    <w:abstractNumId w:val="2"/>
  </w:num>
  <w:num w:numId="3" w16cid:durableId="267156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A7552"/>
    <w:rsid w:val="005371D9"/>
    <w:rsid w:val="00B9232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0E13742"/>
  <w15:chartTrackingRefBased/>
  <w15:docId w15:val="{7F4A13E4-C903-2B4E-AF92-D017E1CE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Colorful List Accent 1" w:uiPriority="1"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lang w:val="x-none"/>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lang w:val="x-none"/>
    </w:rPr>
  </w:style>
  <w:style w:type="paragraph" w:styleId="En-tte">
    <w:name w:val="header"/>
    <w:basedOn w:val="Normal"/>
    <w:link w:val="En-tteCar"/>
    <w:uiPriority w:val="99"/>
    <w:rsid w:val="006614FD"/>
    <w:pPr>
      <w:tabs>
        <w:tab w:val="center" w:pos="4320"/>
        <w:tab w:val="right" w:pos="8640"/>
      </w:tabs>
    </w:pPr>
    <w:rPr>
      <w:rFonts w:ascii="GillSans" w:hAnsi="GillSans"/>
      <w:sz w:val="20"/>
      <w:lang w:val="x-none"/>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4F5E80"/>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6614FD"/>
    <w:pPr>
      <w:ind w:left="20" w:firstLine="400"/>
    </w:pPr>
    <w:rPr>
      <w:rFonts w:ascii="Arial" w:hAnsi="Arial"/>
      <w:lang w:val="x-none"/>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6614FD"/>
    <w:pPr>
      <w:ind w:left="20" w:firstLine="380"/>
      <w:jc w:val="both"/>
    </w:pPr>
    <w:rPr>
      <w:rFonts w:ascii="Arial" w:hAnsi="Arial"/>
      <w:lang w:val="x-none"/>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lang w:val="x-none"/>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4F5E80"/>
    <w:pPr>
      <w:spacing w:line="240" w:lineRule="auto"/>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character" w:customStyle="1" w:styleId="Grillemoyenne2-Accent2Car">
    <w:name w:val="Grille moyenne 2 - Accent 2 Car"/>
    <w:link w:val="Grillemoyenne2-Accent2"/>
    <w:rsid w:val="00F84E1F"/>
    <w:rPr>
      <w:rFonts w:ascii="Times New Roman" w:eastAsia="Times New Roman" w:hAnsi="Times New Roman"/>
      <w:color w:val="000080"/>
      <w:sz w:val="24"/>
      <w:lang w:eastAsia="en-US"/>
    </w:rPr>
  </w:style>
  <w:style w:type="character" w:customStyle="1" w:styleId="CorpsdetexteCar">
    <w:name w:val="Corps de texte Car"/>
    <w:link w:val="Corpsdetexte"/>
    <w:rsid w:val="00F84E1F"/>
    <w:rPr>
      <w:rFonts w:ascii="Times New Roman" w:eastAsia="Times New Roman" w:hAnsi="Times New Roman"/>
      <w:sz w:val="72"/>
      <w:lang w:eastAsia="en-US"/>
    </w:rPr>
  </w:style>
  <w:style w:type="paragraph" w:styleId="Corpsdetexte2">
    <w:name w:val="Body Text 2"/>
    <w:basedOn w:val="Normal"/>
    <w:link w:val="Corpsdetexte2Car"/>
    <w:rsid w:val="00F84E1F"/>
    <w:pPr>
      <w:jc w:val="both"/>
    </w:pPr>
    <w:rPr>
      <w:rFonts w:ascii="Arial" w:hAnsi="Arial"/>
      <w:lang w:val="x-none"/>
    </w:rPr>
  </w:style>
  <w:style w:type="character" w:customStyle="1" w:styleId="Corpsdetexte2Car">
    <w:name w:val="Corps de texte 2 Car"/>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lang w:val="x-none"/>
    </w:rPr>
  </w:style>
  <w:style w:type="character" w:customStyle="1" w:styleId="Corpsdetexte3Car">
    <w:name w:val="Corps de texte 3 Car"/>
    <w:link w:val="Corpsdetexte3"/>
    <w:rsid w:val="00F84E1F"/>
    <w:rPr>
      <w:rFonts w:ascii="Arial" w:eastAsia="Times New Roman" w:hAnsi="Arial"/>
      <w:lang w:eastAsia="en-US"/>
    </w:rPr>
  </w:style>
  <w:style w:type="character" w:customStyle="1" w:styleId="En-tteCar">
    <w:name w:val="En-tête Car"/>
    <w:link w:val="En-tte"/>
    <w:uiPriority w:val="99"/>
    <w:rsid w:val="00F84E1F"/>
    <w:rPr>
      <w:rFonts w:ascii="GillSans" w:eastAsia="Times New Roman" w:hAnsi="GillSans"/>
      <w:lang w:eastAsia="en-US"/>
    </w:rPr>
  </w:style>
  <w:style w:type="character" w:customStyle="1" w:styleId="NotedebasdepageCar">
    <w:name w:val="Note de bas de page Car"/>
    <w:link w:val="Notedebasdepage"/>
    <w:rsid w:val="004F5E80"/>
    <w:rPr>
      <w:rFonts w:ascii="Times New Roman" w:eastAsia="Times New Roman" w:hAnsi="Times New Roman"/>
      <w:color w:val="000000"/>
      <w:sz w:val="24"/>
      <w:lang w:val="fr-CA" w:eastAsia="en-US"/>
    </w:rPr>
  </w:style>
  <w:style w:type="character" w:customStyle="1" w:styleId="NotedefinCar">
    <w:name w:val="Note de fin Car"/>
    <w:link w:val="Notedefin"/>
    <w:rsid w:val="00F84E1F"/>
    <w:rPr>
      <w:rFonts w:ascii="Times New Roman" w:eastAsia="Times New Roman" w:hAnsi="Times New Roman"/>
      <w:lang w:val="fr-FR" w:eastAsia="en-US"/>
    </w:rPr>
  </w:style>
  <w:style w:type="character" w:customStyle="1" w:styleId="PieddepageCar">
    <w:name w:val="Pied de page Car"/>
    <w:link w:val="Pieddepage"/>
    <w:uiPriority w:val="99"/>
    <w:rsid w:val="00F84E1F"/>
    <w:rPr>
      <w:rFonts w:ascii="GillSans" w:eastAsia="Times New Roman" w:hAnsi="GillSans"/>
      <w:lang w:eastAsia="en-US"/>
    </w:rPr>
  </w:style>
  <w:style w:type="character" w:customStyle="1" w:styleId="RetraitcorpsdetexteCar">
    <w:name w:val="Retrait corps de texte Car"/>
    <w:link w:val="Retraitcorpsdetexte"/>
    <w:rsid w:val="00F84E1F"/>
    <w:rPr>
      <w:rFonts w:ascii="Arial" w:eastAsia="Times New Roman" w:hAnsi="Arial"/>
      <w:sz w:val="28"/>
      <w:lang w:eastAsia="en-US"/>
    </w:rPr>
  </w:style>
  <w:style w:type="character" w:customStyle="1" w:styleId="Retraitcorpsdetexte2Car">
    <w:name w:val="Retrait corps de texte 2 Car"/>
    <w:link w:val="Retraitcorpsdetexte2"/>
    <w:rsid w:val="00F84E1F"/>
    <w:rPr>
      <w:rFonts w:ascii="Arial" w:eastAsia="Times New Roman" w:hAnsi="Arial"/>
      <w:sz w:val="28"/>
      <w:lang w:eastAsia="en-US"/>
    </w:rPr>
  </w:style>
  <w:style w:type="character" w:customStyle="1" w:styleId="Retraitcorpsdetexte3Car">
    <w:name w:val="Retrait corps de texte 3 Car"/>
    <w:link w:val="Retraitcorpsdetexte3"/>
    <w:rsid w:val="00F84E1F"/>
    <w:rPr>
      <w:rFonts w:ascii="Arial" w:eastAsia="Times New Roman" w:hAnsi="Arial"/>
      <w:sz w:val="28"/>
      <w:lang w:eastAsia="en-US"/>
    </w:rPr>
  </w:style>
  <w:style w:type="character" w:customStyle="1" w:styleId="TitreCar">
    <w:name w:val="Titre Car"/>
    <w:link w:val="Titre"/>
    <w:rsid w:val="00F84E1F"/>
    <w:rPr>
      <w:rFonts w:ascii="Times New Roman" w:eastAsia="Times New Roman" w:hAnsi="Times New Roman"/>
      <w:b/>
      <w:sz w:val="48"/>
      <w:lang w:eastAsia="en-US"/>
    </w:rPr>
  </w:style>
  <w:style w:type="character" w:customStyle="1" w:styleId="Titre1Car">
    <w:name w:val="Titre 1 Car"/>
    <w:link w:val="Titre1"/>
    <w:rsid w:val="00F84E1F"/>
    <w:rPr>
      <w:rFonts w:eastAsia="Times New Roman"/>
      <w:noProof/>
      <w:lang w:val="fr-CA" w:eastAsia="en-US" w:bidi="ar-SA"/>
    </w:rPr>
  </w:style>
  <w:style w:type="character" w:customStyle="1" w:styleId="Titre2Car">
    <w:name w:val="Titre 2 Car"/>
    <w:link w:val="Titre2"/>
    <w:rsid w:val="00F84E1F"/>
    <w:rPr>
      <w:rFonts w:eastAsia="Times New Roman"/>
      <w:noProof/>
      <w:lang w:val="fr-CA" w:eastAsia="en-US" w:bidi="ar-SA"/>
    </w:rPr>
  </w:style>
  <w:style w:type="character" w:customStyle="1" w:styleId="Titre3Car">
    <w:name w:val="Titre 3 Car"/>
    <w:link w:val="Titre3"/>
    <w:rsid w:val="00F84E1F"/>
    <w:rPr>
      <w:rFonts w:eastAsia="Times New Roman"/>
      <w:noProof/>
      <w:lang w:val="fr-CA" w:eastAsia="en-US" w:bidi="ar-SA"/>
    </w:rPr>
  </w:style>
  <w:style w:type="character" w:customStyle="1" w:styleId="Titre4Car">
    <w:name w:val="Titre 4 Car"/>
    <w:link w:val="Titre4"/>
    <w:rsid w:val="00F84E1F"/>
    <w:rPr>
      <w:rFonts w:eastAsia="Times New Roman"/>
      <w:noProof/>
      <w:lang w:val="fr-CA" w:eastAsia="en-US" w:bidi="ar-SA"/>
    </w:rPr>
  </w:style>
  <w:style w:type="character" w:customStyle="1" w:styleId="Titre5Car">
    <w:name w:val="Titre 5 Car"/>
    <w:link w:val="Titre5"/>
    <w:rsid w:val="00F84E1F"/>
    <w:rPr>
      <w:rFonts w:eastAsia="Times New Roman"/>
      <w:noProof/>
      <w:lang w:val="fr-CA" w:eastAsia="en-US" w:bidi="ar-SA"/>
    </w:rPr>
  </w:style>
  <w:style w:type="character" w:customStyle="1" w:styleId="Titre6Car">
    <w:name w:val="Titre 6 Car"/>
    <w:link w:val="Titre6"/>
    <w:rsid w:val="00F84E1F"/>
    <w:rPr>
      <w:rFonts w:eastAsia="Times New Roman"/>
      <w:noProof/>
      <w:lang w:val="fr-CA" w:eastAsia="en-US" w:bidi="ar-SA"/>
    </w:rPr>
  </w:style>
  <w:style w:type="character" w:customStyle="1" w:styleId="Titre7Car">
    <w:name w:val="Titre 7 Car"/>
    <w:link w:val="Titre7"/>
    <w:rsid w:val="00F84E1F"/>
    <w:rPr>
      <w:rFonts w:eastAsia="Times New Roman"/>
      <w:noProof/>
      <w:lang w:val="fr-CA" w:eastAsia="en-US" w:bidi="ar-SA"/>
    </w:rPr>
  </w:style>
  <w:style w:type="character" w:customStyle="1" w:styleId="Titre8Car">
    <w:name w:val="Titre 8 Car"/>
    <w:link w:val="Titre8"/>
    <w:rsid w:val="00F84E1F"/>
    <w:rPr>
      <w:rFonts w:eastAsia="Times New Roman"/>
      <w:noProof/>
      <w:lang w:val="fr-CA" w:eastAsia="en-US" w:bidi="ar-SA"/>
    </w:rPr>
  </w:style>
  <w:style w:type="character" w:customStyle="1" w:styleId="Titre9Car">
    <w:name w:val="Titre 9 Car"/>
    <w:link w:val="Titre9"/>
    <w:rsid w:val="00F84E1F"/>
    <w:rPr>
      <w:rFonts w:eastAsia="Times New Roman"/>
      <w:noProof/>
      <w:lang w:val="fr-CA" w:eastAsia="en-US" w:bidi="ar-SA"/>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 w:type="paragraph" w:customStyle="1" w:styleId="Titlest20">
    <w:name w:val="Title_st 2"/>
    <w:basedOn w:val="Titlest"/>
    <w:autoRedefine/>
    <w:rsid w:val="00056330"/>
    <w:rPr>
      <w:i/>
      <w:sz w:val="44"/>
    </w:rPr>
  </w:style>
  <w:style w:type="table" w:customStyle="1" w:styleId="TableNormal">
    <w:name w:val="Table Normal"/>
    <w:uiPriority w:val="2"/>
    <w:semiHidden/>
    <w:unhideWhenUsed/>
    <w:qFormat/>
    <w:rsid w:val="00F51E6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Grillemoyenne1-Accent2">
    <w:name w:val="Medium Grid 1 Accent 2"/>
    <w:basedOn w:val="Normal"/>
    <w:uiPriority w:val="1"/>
    <w:qFormat/>
    <w:rsid w:val="00F51E64"/>
    <w:pPr>
      <w:ind w:left="110" w:hanging="428"/>
    </w:pPr>
    <w:rPr>
      <w:rFonts w:ascii="Arial" w:eastAsia="Arial" w:hAnsi="Arial" w:cs="Arial"/>
    </w:rPr>
  </w:style>
  <w:style w:type="paragraph" w:customStyle="1" w:styleId="TableParagraph">
    <w:name w:val="Table Paragraph"/>
    <w:basedOn w:val="Normal"/>
    <w:uiPriority w:val="1"/>
    <w:qFormat/>
    <w:rsid w:val="00F51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laude.lessard@umontreal.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8962</Words>
  <Characters>48395</Characters>
  <Application>Microsoft Office Word</Application>
  <DocSecurity>0</DocSecurity>
  <Lines>967</Lines>
  <Paragraphs>131</Paragraphs>
  <ScaleCrop>false</ScaleCrop>
  <HeadingPairs>
    <vt:vector size="2" baseType="variant">
      <vt:variant>
        <vt:lpstr>Title</vt:lpstr>
      </vt:variant>
      <vt:variant>
        <vt:i4>1</vt:i4>
      </vt:variant>
    </vt:vector>
  </HeadingPairs>
  <TitlesOfParts>
    <vt:vector size="1" baseType="lpstr">
      <vt:lpstr>“Les politiques étatiques et l’action publique en éducation. L’évolution des regards qui les produisent et en rendent compte.”</vt:lpstr>
    </vt:vector>
  </TitlesOfParts>
  <Manager>Jean marie Tremblay, sociologue, bénévole, 2022</Manager>
  <Company>Les Classiques des sciences sociales</Company>
  <LinksUpToDate>false</LinksUpToDate>
  <CharactersWithSpaces>57226</CharactersWithSpaces>
  <SharedDoc>false</SharedDoc>
  <HyperlinkBase/>
  <HLinks>
    <vt:vector size="108" baseType="variant">
      <vt:variant>
        <vt:i4>6553625</vt:i4>
      </vt:variant>
      <vt:variant>
        <vt:i4>33</vt:i4>
      </vt:variant>
      <vt:variant>
        <vt:i4>0</vt:i4>
      </vt:variant>
      <vt:variant>
        <vt:i4>5</vt:i4>
      </vt:variant>
      <vt:variant>
        <vt:lpwstr/>
      </vt:variant>
      <vt:variant>
        <vt:lpwstr>tdm</vt:lpwstr>
      </vt:variant>
      <vt:variant>
        <vt:i4>6553625</vt:i4>
      </vt:variant>
      <vt:variant>
        <vt:i4>30</vt:i4>
      </vt:variant>
      <vt:variant>
        <vt:i4>0</vt:i4>
      </vt:variant>
      <vt:variant>
        <vt:i4>5</vt:i4>
      </vt:variant>
      <vt:variant>
        <vt:lpwstr/>
      </vt:variant>
      <vt:variant>
        <vt:lpwstr>tdm</vt:lpwstr>
      </vt:variant>
      <vt:variant>
        <vt:i4>8323094</vt:i4>
      </vt:variant>
      <vt:variant>
        <vt:i4>27</vt:i4>
      </vt:variant>
      <vt:variant>
        <vt:i4>0</vt:i4>
      </vt:variant>
      <vt:variant>
        <vt:i4>5</vt:i4>
      </vt:variant>
      <vt:variant>
        <vt:lpwstr/>
      </vt:variant>
      <vt:variant>
        <vt:lpwstr>Politiques_etatiques_conclusion</vt:lpwstr>
      </vt:variant>
      <vt:variant>
        <vt:i4>196663</vt:i4>
      </vt:variant>
      <vt:variant>
        <vt:i4>24</vt:i4>
      </vt:variant>
      <vt:variant>
        <vt:i4>0</vt:i4>
      </vt:variant>
      <vt:variant>
        <vt:i4>5</vt:i4>
      </vt:variant>
      <vt:variant>
        <vt:lpwstr/>
      </vt:variant>
      <vt:variant>
        <vt:lpwstr>Politiques_etatiques_3_2</vt:lpwstr>
      </vt:variant>
      <vt:variant>
        <vt:i4>55</vt:i4>
      </vt:variant>
      <vt:variant>
        <vt:i4>21</vt:i4>
      </vt:variant>
      <vt:variant>
        <vt:i4>0</vt:i4>
      </vt:variant>
      <vt:variant>
        <vt:i4>5</vt:i4>
      </vt:variant>
      <vt:variant>
        <vt:lpwstr/>
      </vt:variant>
      <vt:variant>
        <vt:lpwstr>Politiques_etatiques_3_1</vt:lpwstr>
      </vt:variant>
      <vt:variant>
        <vt:i4>7340148</vt:i4>
      </vt:variant>
      <vt:variant>
        <vt:i4>18</vt:i4>
      </vt:variant>
      <vt:variant>
        <vt:i4>0</vt:i4>
      </vt:variant>
      <vt:variant>
        <vt:i4>5</vt:i4>
      </vt:variant>
      <vt:variant>
        <vt:lpwstr/>
      </vt:variant>
      <vt:variant>
        <vt:lpwstr>Politiques_etatiques_intro</vt:lpwstr>
      </vt: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2417</vt:i4>
      </vt:variant>
      <vt:variant>
        <vt:i4>1025</vt:i4>
      </vt:variant>
      <vt:variant>
        <vt:i4>1</vt:i4>
      </vt:variant>
      <vt:variant>
        <vt:lpwstr>css_logo_gris</vt:lpwstr>
      </vt:variant>
      <vt:variant>
        <vt:lpwstr/>
      </vt:variant>
      <vt:variant>
        <vt:i4>5111880</vt:i4>
      </vt:variant>
      <vt:variant>
        <vt:i4>2706</vt:i4>
      </vt:variant>
      <vt:variant>
        <vt:i4>1026</vt:i4>
      </vt:variant>
      <vt:variant>
        <vt:i4>1</vt:i4>
      </vt:variant>
      <vt:variant>
        <vt:lpwstr>UQAC_logo_2018</vt:lpwstr>
      </vt:variant>
      <vt:variant>
        <vt:lpwstr/>
      </vt:variant>
      <vt:variant>
        <vt:i4>4194334</vt:i4>
      </vt:variant>
      <vt:variant>
        <vt:i4>5058</vt:i4>
      </vt:variant>
      <vt:variant>
        <vt:i4>1027</vt:i4>
      </vt:variant>
      <vt:variant>
        <vt:i4>1</vt:i4>
      </vt:variant>
      <vt:variant>
        <vt:lpwstr>Boite_aux_lettres_clair</vt:lpwstr>
      </vt:variant>
      <vt:variant>
        <vt:lpwstr/>
      </vt:variant>
      <vt:variant>
        <vt:i4>1703963</vt:i4>
      </vt:variant>
      <vt:variant>
        <vt:i4>5568</vt:i4>
      </vt:variant>
      <vt:variant>
        <vt:i4>1028</vt:i4>
      </vt:variant>
      <vt:variant>
        <vt:i4>1</vt:i4>
      </vt:variant>
      <vt:variant>
        <vt:lpwstr>fait_sur_mac</vt:lpwstr>
      </vt:variant>
      <vt:variant>
        <vt:lpwstr/>
      </vt:variant>
      <vt:variant>
        <vt:i4>5242993</vt:i4>
      </vt:variant>
      <vt:variant>
        <vt:i4>5782</vt:i4>
      </vt:variant>
      <vt:variant>
        <vt:i4>1029</vt:i4>
      </vt:variant>
      <vt:variant>
        <vt:i4>1</vt:i4>
      </vt:variant>
      <vt:variant>
        <vt:lpwstr>50_ans_education_au_Qc_L25</vt:lpwstr>
      </vt:variant>
      <vt:variant>
        <vt:lpwstr/>
      </vt:variant>
      <vt:variant>
        <vt:i4>1835075</vt:i4>
      </vt:variant>
      <vt:variant>
        <vt:i4>6187</vt:i4>
      </vt:variant>
      <vt:variant>
        <vt:i4>1030</vt:i4>
      </vt:variant>
      <vt:variant>
        <vt:i4>1</vt:i4>
      </vt:variant>
      <vt:variant>
        <vt:lpwstr>Lessard_Claude_media_33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politiques étatiques et l’action publique en éducation. L’évolution des regards qui les produisent et en rendent compte.”</dc:title>
  <dc:subject/>
  <dc:creator>par Claude Lessard, 2016.</dc:creator>
  <cp:keywords>classiques.sc.soc@gmail.com</cp:keywords>
  <dc:description>http://classiques.uqac.ca/</dc:description>
  <cp:lastModifiedBy>jean-marie tremblay</cp:lastModifiedBy>
  <cp:revision>2</cp:revision>
  <cp:lastPrinted>2001-08-26T19:33:00Z</cp:lastPrinted>
  <dcterms:created xsi:type="dcterms:W3CDTF">2022-10-31T15:45:00Z</dcterms:created>
  <dcterms:modified xsi:type="dcterms:W3CDTF">2022-10-31T15:45:00Z</dcterms:modified>
  <cp:category>jean-marie tremblay, sociologue, fondateur, 1993.</cp:category>
</cp:coreProperties>
</file>