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C8163F" w:rsidRPr="00E07116" w14:paraId="1089249A" w14:textId="77777777">
        <w:tblPrEx>
          <w:tblCellMar>
            <w:top w:w="0" w:type="dxa"/>
            <w:bottom w:w="0" w:type="dxa"/>
          </w:tblCellMar>
        </w:tblPrEx>
        <w:tc>
          <w:tcPr>
            <w:tcW w:w="9160" w:type="dxa"/>
            <w:shd w:val="clear" w:color="auto" w:fill="EEECE1"/>
          </w:tcPr>
          <w:p w14:paraId="30936A54" w14:textId="77777777" w:rsidR="00C8163F" w:rsidRPr="00E07116" w:rsidRDefault="00C8163F" w:rsidP="00C8163F">
            <w:pPr>
              <w:pStyle w:val="En-tte"/>
              <w:tabs>
                <w:tab w:val="clear" w:pos="4320"/>
                <w:tab w:val="clear" w:pos="8640"/>
              </w:tabs>
              <w:rPr>
                <w:rFonts w:ascii="Times New Roman" w:hAnsi="Times New Roman"/>
                <w:sz w:val="28"/>
                <w:lang w:val="en-CA" w:bidi="ar-SA"/>
              </w:rPr>
            </w:pPr>
          </w:p>
          <w:p w14:paraId="2262ED43" w14:textId="77777777" w:rsidR="00C8163F" w:rsidRDefault="00C8163F">
            <w:pPr>
              <w:ind w:firstLine="0"/>
              <w:jc w:val="center"/>
              <w:rPr>
                <w:b/>
                <w:lang w:bidi="ar-SA"/>
              </w:rPr>
            </w:pPr>
          </w:p>
          <w:p w14:paraId="4834E786" w14:textId="77777777" w:rsidR="00C8163F" w:rsidRDefault="00C8163F" w:rsidP="00C8163F">
            <w:pPr>
              <w:ind w:firstLine="0"/>
              <w:jc w:val="center"/>
              <w:rPr>
                <w:b/>
                <w:sz w:val="20"/>
                <w:lang w:bidi="ar-SA"/>
              </w:rPr>
            </w:pPr>
          </w:p>
          <w:p w14:paraId="30A2E4C2" w14:textId="77777777" w:rsidR="00C8163F" w:rsidRDefault="00C8163F" w:rsidP="00C8163F">
            <w:pPr>
              <w:ind w:firstLine="0"/>
              <w:jc w:val="center"/>
              <w:rPr>
                <w:b/>
                <w:sz w:val="20"/>
                <w:lang w:bidi="ar-SA"/>
              </w:rPr>
            </w:pPr>
          </w:p>
          <w:p w14:paraId="742EC196" w14:textId="77777777" w:rsidR="00C8163F" w:rsidRDefault="00C8163F" w:rsidP="00C8163F">
            <w:pPr>
              <w:ind w:firstLine="0"/>
              <w:jc w:val="center"/>
              <w:rPr>
                <w:b/>
                <w:sz w:val="36"/>
              </w:rPr>
            </w:pPr>
            <w:r w:rsidRPr="009A5A25">
              <w:t>Di</w:t>
            </w:r>
            <w:r>
              <w:t>ane Saint-Jacques, professeure</w:t>
            </w:r>
            <w:r>
              <w:br/>
              <w:t>Adèle Chené, professeure</w:t>
            </w:r>
            <w:r>
              <w:br/>
            </w:r>
            <w:r w:rsidRPr="009A5A25">
              <w:t>Claude Lessard</w:t>
            </w:r>
            <w:r>
              <w:t>, professeur</w:t>
            </w:r>
            <w:r>
              <w:br/>
            </w:r>
            <w:r w:rsidRPr="009A5A25">
              <w:t>et Marie-Claude Riopel</w:t>
            </w:r>
            <w:r>
              <w:t>, étudiante au doctorat</w:t>
            </w:r>
          </w:p>
          <w:p w14:paraId="40C592E6" w14:textId="77777777" w:rsidR="00C8163F" w:rsidRPr="009B32AE" w:rsidRDefault="00C8163F" w:rsidP="00C8163F">
            <w:pPr>
              <w:spacing w:before="60"/>
              <w:ind w:firstLine="0"/>
              <w:jc w:val="center"/>
            </w:pPr>
            <w:r w:rsidRPr="009B32AE">
              <w:t>UNIVERSITÉ DE MONTRÉAL</w:t>
            </w:r>
          </w:p>
          <w:p w14:paraId="76A161AF" w14:textId="31EA242F" w:rsidR="00C8163F" w:rsidRPr="00F3780C" w:rsidRDefault="00C8163F" w:rsidP="00C8163F">
            <w:pPr>
              <w:ind w:firstLine="0"/>
              <w:jc w:val="center"/>
              <w:rPr>
                <w:sz w:val="20"/>
                <w:lang w:bidi="ar-SA"/>
              </w:rPr>
            </w:pPr>
          </w:p>
          <w:p w14:paraId="282D7880" w14:textId="77777777" w:rsidR="00C8163F" w:rsidRPr="00AA0F60" w:rsidRDefault="00C8163F" w:rsidP="00C8163F">
            <w:pPr>
              <w:pStyle w:val="Corpsdetexte"/>
              <w:widowControl w:val="0"/>
              <w:spacing w:before="0" w:after="0"/>
              <w:rPr>
                <w:sz w:val="44"/>
                <w:lang w:bidi="ar-SA"/>
              </w:rPr>
            </w:pPr>
            <w:r w:rsidRPr="00AA0F60">
              <w:rPr>
                <w:sz w:val="44"/>
                <w:lang w:bidi="ar-SA"/>
              </w:rPr>
              <w:t>(</w:t>
            </w:r>
            <w:r>
              <w:rPr>
                <w:sz w:val="44"/>
                <w:lang w:bidi="ar-SA"/>
              </w:rPr>
              <w:t>2002</w:t>
            </w:r>
            <w:r w:rsidRPr="00AA0F60">
              <w:rPr>
                <w:sz w:val="44"/>
                <w:lang w:bidi="ar-SA"/>
              </w:rPr>
              <w:t>)</w:t>
            </w:r>
          </w:p>
          <w:p w14:paraId="73749F23" w14:textId="77777777" w:rsidR="00C8163F" w:rsidRDefault="00C8163F" w:rsidP="00C8163F">
            <w:pPr>
              <w:pStyle w:val="Corpsdetexte"/>
              <w:widowControl w:val="0"/>
              <w:spacing w:before="0" w:after="0"/>
              <w:rPr>
                <w:color w:val="FF0000"/>
                <w:sz w:val="24"/>
                <w:lang w:bidi="ar-SA"/>
              </w:rPr>
            </w:pPr>
          </w:p>
          <w:p w14:paraId="5C09FD58" w14:textId="77777777" w:rsidR="00C8163F" w:rsidRDefault="00C8163F" w:rsidP="00C8163F">
            <w:pPr>
              <w:pStyle w:val="Corpsdetexte"/>
              <w:widowControl w:val="0"/>
              <w:spacing w:before="0" w:after="0"/>
              <w:rPr>
                <w:color w:val="FF0000"/>
                <w:sz w:val="24"/>
                <w:lang w:bidi="ar-SA"/>
              </w:rPr>
            </w:pPr>
          </w:p>
          <w:p w14:paraId="06490E16" w14:textId="77777777" w:rsidR="00C8163F" w:rsidRPr="00150E17" w:rsidRDefault="00C8163F" w:rsidP="00C8163F">
            <w:pPr>
              <w:pStyle w:val="Titlest"/>
            </w:pPr>
            <w:r>
              <w:t>“Les représentations</w:t>
            </w:r>
            <w:r>
              <w:br/>
            </w:r>
            <w:r w:rsidRPr="00150E17">
              <w:t>que se font les ense</w:t>
            </w:r>
            <w:r w:rsidRPr="00150E17">
              <w:t>i</w:t>
            </w:r>
            <w:r w:rsidRPr="00150E17">
              <w:t>gnants du primaire</w:t>
            </w:r>
            <w:r>
              <w:br/>
            </w:r>
            <w:r w:rsidRPr="00150E17">
              <w:t>de la dimension culturelle</w:t>
            </w:r>
            <w:r>
              <w:br/>
            </w:r>
            <w:r w:rsidRPr="00150E17">
              <w:t>du curric</w:t>
            </w:r>
            <w:r w:rsidRPr="00150E17">
              <w:t>u</w:t>
            </w:r>
            <w:r w:rsidRPr="00150E17">
              <w:t>lum.”</w:t>
            </w:r>
          </w:p>
          <w:p w14:paraId="3BAE11CC" w14:textId="77777777" w:rsidR="00C8163F" w:rsidRDefault="00C8163F" w:rsidP="00C8163F">
            <w:pPr>
              <w:widowControl w:val="0"/>
              <w:ind w:firstLine="0"/>
              <w:jc w:val="center"/>
              <w:rPr>
                <w:lang w:bidi="ar-SA"/>
              </w:rPr>
            </w:pPr>
          </w:p>
          <w:p w14:paraId="1FED949B" w14:textId="77777777" w:rsidR="00C8163F" w:rsidRDefault="00C8163F" w:rsidP="00C8163F">
            <w:pPr>
              <w:widowControl w:val="0"/>
              <w:ind w:firstLine="0"/>
              <w:jc w:val="center"/>
              <w:rPr>
                <w:lang w:bidi="ar-SA"/>
              </w:rPr>
            </w:pPr>
          </w:p>
          <w:p w14:paraId="786ABB72" w14:textId="77777777" w:rsidR="00C8163F" w:rsidRDefault="00C8163F" w:rsidP="00C8163F">
            <w:pPr>
              <w:widowControl w:val="0"/>
              <w:ind w:firstLine="0"/>
              <w:jc w:val="center"/>
              <w:rPr>
                <w:sz w:val="20"/>
                <w:lang w:bidi="ar-SA"/>
              </w:rPr>
            </w:pPr>
          </w:p>
          <w:p w14:paraId="31A60D02" w14:textId="77777777" w:rsidR="00C8163F" w:rsidRPr="00384B20" w:rsidRDefault="00C8163F">
            <w:pPr>
              <w:widowControl w:val="0"/>
              <w:ind w:firstLine="0"/>
              <w:jc w:val="center"/>
              <w:rPr>
                <w:sz w:val="20"/>
                <w:lang w:bidi="ar-SA"/>
              </w:rPr>
            </w:pPr>
          </w:p>
          <w:p w14:paraId="4A4DE4A9" w14:textId="77777777" w:rsidR="00C8163F" w:rsidRPr="00384B20" w:rsidRDefault="00C8163F">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294A068E" w14:textId="77777777" w:rsidR="00C8163F" w:rsidRPr="00E07116" w:rsidRDefault="00C8163F">
            <w:pPr>
              <w:widowControl w:val="0"/>
              <w:ind w:firstLine="0"/>
              <w:jc w:val="both"/>
              <w:rPr>
                <w:lang w:bidi="ar-SA"/>
              </w:rPr>
            </w:pPr>
          </w:p>
          <w:p w14:paraId="17EA434A" w14:textId="77777777" w:rsidR="00C8163F" w:rsidRPr="00E07116" w:rsidRDefault="00C8163F">
            <w:pPr>
              <w:widowControl w:val="0"/>
              <w:ind w:firstLine="0"/>
              <w:jc w:val="both"/>
              <w:rPr>
                <w:lang w:bidi="ar-SA"/>
              </w:rPr>
            </w:pPr>
          </w:p>
          <w:p w14:paraId="11242F39" w14:textId="77777777" w:rsidR="00C8163F" w:rsidRDefault="00C8163F">
            <w:pPr>
              <w:widowControl w:val="0"/>
              <w:ind w:firstLine="0"/>
              <w:jc w:val="both"/>
              <w:rPr>
                <w:lang w:bidi="ar-SA"/>
              </w:rPr>
            </w:pPr>
          </w:p>
          <w:p w14:paraId="3434602B" w14:textId="77777777" w:rsidR="00C8163F" w:rsidRDefault="00C8163F">
            <w:pPr>
              <w:widowControl w:val="0"/>
              <w:ind w:firstLine="0"/>
              <w:jc w:val="both"/>
              <w:rPr>
                <w:lang w:bidi="ar-SA"/>
              </w:rPr>
            </w:pPr>
          </w:p>
          <w:p w14:paraId="585A2FE1" w14:textId="77777777" w:rsidR="00C8163F" w:rsidRDefault="00C8163F">
            <w:pPr>
              <w:widowControl w:val="0"/>
              <w:ind w:firstLine="0"/>
              <w:jc w:val="both"/>
              <w:rPr>
                <w:lang w:bidi="ar-SA"/>
              </w:rPr>
            </w:pPr>
          </w:p>
          <w:p w14:paraId="16EBB7E9" w14:textId="77777777" w:rsidR="00C8163F" w:rsidRPr="00E07116" w:rsidRDefault="00C8163F">
            <w:pPr>
              <w:widowControl w:val="0"/>
              <w:ind w:firstLine="0"/>
              <w:jc w:val="both"/>
              <w:rPr>
                <w:lang w:bidi="ar-SA"/>
              </w:rPr>
            </w:pPr>
          </w:p>
          <w:p w14:paraId="6BFB3212" w14:textId="77777777" w:rsidR="00C8163F" w:rsidRDefault="00C8163F">
            <w:pPr>
              <w:widowControl w:val="0"/>
              <w:ind w:firstLine="0"/>
              <w:jc w:val="both"/>
              <w:rPr>
                <w:lang w:bidi="ar-SA"/>
              </w:rPr>
            </w:pPr>
          </w:p>
          <w:p w14:paraId="1EBCC0DF" w14:textId="77777777" w:rsidR="00C8163F" w:rsidRPr="00E07116" w:rsidRDefault="00C8163F">
            <w:pPr>
              <w:widowControl w:val="0"/>
              <w:ind w:firstLine="0"/>
              <w:jc w:val="both"/>
              <w:rPr>
                <w:lang w:bidi="ar-SA"/>
              </w:rPr>
            </w:pPr>
          </w:p>
          <w:p w14:paraId="4A3FE6E1" w14:textId="77777777" w:rsidR="00C8163F" w:rsidRPr="00E07116" w:rsidRDefault="00C8163F">
            <w:pPr>
              <w:ind w:firstLine="0"/>
              <w:jc w:val="both"/>
              <w:rPr>
                <w:lang w:bidi="ar-SA"/>
              </w:rPr>
            </w:pPr>
          </w:p>
        </w:tc>
      </w:tr>
    </w:tbl>
    <w:p w14:paraId="784DD9C5" w14:textId="77777777" w:rsidR="00C8163F" w:rsidRDefault="00C8163F" w:rsidP="00C8163F">
      <w:pPr>
        <w:ind w:firstLine="0"/>
        <w:jc w:val="both"/>
      </w:pPr>
      <w:r w:rsidRPr="00E07116">
        <w:br w:type="page"/>
      </w:r>
    </w:p>
    <w:p w14:paraId="5DA852C0" w14:textId="77777777" w:rsidR="00C8163F" w:rsidRDefault="00C8163F" w:rsidP="00C8163F">
      <w:pPr>
        <w:ind w:firstLine="0"/>
        <w:jc w:val="both"/>
      </w:pPr>
    </w:p>
    <w:p w14:paraId="1D7B7714" w14:textId="77777777" w:rsidR="00C8163F" w:rsidRDefault="00C8163F" w:rsidP="00C8163F">
      <w:pPr>
        <w:ind w:firstLine="0"/>
        <w:jc w:val="both"/>
      </w:pPr>
    </w:p>
    <w:p w14:paraId="24940040" w14:textId="77777777" w:rsidR="00C8163F" w:rsidRDefault="00C8163F" w:rsidP="00C8163F">
      <w:pPr>
        <w:ind w:firstLine="0"/>
        <w:jc w:val="both"/>
      </w:pPr>
    </w:p>
    <w:p w14:paraId="5CDA63C0" w14:textId="77777777" w:rsidR="00C8163F" w:rsidRDefault="00FA6B17" w:rsidP="00C8163F">
      <w:pPr>
        <w:ind w:firstLine="0"/>
        <w:jc w:val="right"/>
      </w:pPr>
      <w:r>
        <w:rPr>
          <w:noProof/>
        </w:rPr>
        <w:drawing>
          <wp:inline distT="0" distB="0" distL="0" distR="0" wp14:anchorId="63CEB6E8" wp14:editId="0C4BD4A0">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4131A80C" w14:textId="77777777" w:rsidR="00C8163F" w:rsidRDefault="00C8163F" w:rsidP="00C8163F">
      <w:pPr>
        <w:ind w:firstLine="0"/>
        <w:jc w:val="right"/>
      </w:pPr>
      <w:hyperlink r:id="rId9" w:history="1">
        <w:r w:rsidRPr="00302466">
          <w:rPr>
            <w:rStyle w:val="Hyperlien"/>
          </w:rPr>
          <w:t>http://classiques.uqac.ca/</w:t>
        </w:r>
      </w:hyperlink>
      <w:r>
        <w:t xml:space="preserve"> </w:t>
      </w:r>
    </w:p>
    <w:p w14:paraId="2908B265" w14:textId="77777777" w:rsidR="00C8163F" w:rsidRDefault="00C8163F" w:rsidP="00C8163F">
      <w:pPr>
        <w:ind w:firstLine="0"/>
        <w:jc w:val="both"/>
      </w:pPr>
    </w:p>
    <w:p w14:paraId="4DB0A4F5" w14:textId="77777777" w:rsidR="00C8163F" w:rsidRDefault="00C8163F" w:rsidP="00C8163F">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0CB523CC" w14:textId="77777777" w:rsidR="00C8163F" w:rsidRDefault="00C8163F" w:rsidP="00C8163F">
      <w:pPr>
        <w:ind w:firstLine="0"/>
        <w:jc w:val="both"/>
      </w:pPr>
    </w:p>
    <w:p w14:paraId="1C2B05F4" w14:textId="77777777" w:rsidR="00C8163F" w:rsidRDefault="00C8163F" w:rsidP="00C8163F">
      <w:pPr>
        <w:ind w:firstLine="0"/>
        <w:jc w:val="both"/>
      </w:pPr>
    </w:p>
    <w:p w14:paraId="39902800" w14:textId="77777777" w:rsidR="00C8163F" w:rsidRDefault="00FA6B17" w:rsidP="00C8163F">
      <w:pPr>
        <w:ind w:firstLine="0"/>
        <w:jc w:val="both"/>
      </w:pPr>
      <w:r>
        <w:rPr>
          <w:noProof/>
        </w:rPr>
        <w:drawing>
          <wp:inline distT="0" distB="0" distL="0" distR="0" wp14:anchorId="5428B8A5" wp14:editId="39406676">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6A5B50FA" w14:textId="77777777" w:rsidR="00C8163F" w:rsidRDefault="00C8163F" w:rsidP="00C8163F">
      <w:pPr>
        <w:ind w:firstLine="0"/>
        <w:jc w:val="both"/>
      </w:pPr>
      <w:hyperlink r:id="rId11" w:history="1">
        <w:r w:rsidRPr="00302466">
          <w:rPr>
            <w:rStyle w:val="Hyperlien"/>
          </w:rPr>
          <w:t>http://bibliotheque.uqac.ca/</w:t>
        </w:r>
      </w:hyperlink>
      <w:r>
        <w:t xml:space="preserve"> </w:t>
      </w:r>
    </w:p>
    <w:p w14:paraId="4C3E83E0" w14:textId="77777777" w:rsidR="00C8163F" w:rsidRDefault="00C8163F" w:rsidP="00C8163F">
      <w:pPr>
        <w:ind w:firstLine="0"/>
        <w:jc w:val="both"/>
      </w:pPr>
    </w:p>
    <w:p w14:paraId="15560849" w14:textId="77777777" w:rsidR="00C8163F" w:rsidRDefault="00C8163F" w:rsidP="00C8163F">
      <w:pPr>
        <w:ind w:firstLine="0"/>
        <w:jc w:val="both"/>
      </w:pPr>
    </w:p>
    <w:p w14:paraId="20889F2E" w14:textId="77777777" w:rsidR="00C8163F" w:rsidRDefault="00C8163F" w:rsidP="00C8163F">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344F6634" w14:textId="77777777" w:rsidR="00C8163F" w:rsidRPr="00E07116" w:rsidRDefault="00C8163F" w:rsidP="00C8163F">
      <w:pPr>
        <w:widowControl w:val="0"/>
        <w:autoSpaceDE w:val="0"/>
        <w:autoSpaceDN w:val="0"/>
        <w:adjustRightInd w:val="0"/>
        <w:rPr>
          <w:szCs w:val="32"/>
        </w:rPr>
      </w:pPr>
      <w:r w:rsidRPr="00E07116">
        <w:br w:type="page"/>
      </w:r>
    </w:p>
    <w:p w14:paraId="65109F19" w14:textId="77777777" w:rsidR="00C8163F" w:rsidRPr="005B6592" w:rsidRDefault="00C8163F">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49B4637D" w14:textId="77777777" w:rsidR="00C8163F" w:rsidRPr="00E07116" w:rsidRDefault="00C8163F">
      <w:pPr>
        <w:widowControl w:val="0"/>
        <w:autoSpaceDE w:val="0"/>
        <w:autoSpaceDN w:val="0"/>
        <w:adjustRightInd w:val="0"/>
        <w:rPr>
          <w:szCs w:val="32"/>
        </w:rPr>
      </w:pPr>
    </w:p>
    <w:p w14:paraId="28599159" w14:textId="77777777" w:rsidR="00C8163F" w:rsidRPr="00E07116" w:rsidRDefault="00C8163F">
      <w:pPr>
        <w:widowControl w:val="0"/>
        <w:autoSpaceDE w:val="0"/>
        <w:autoSpaceDN w:val="0"/>
        <w:adjustRightInd w:val="0"/>
        <w:jc w:val="both"/>
        <w:rPr>
          <w:color w:val="1C1C1C"/>
          <w:szCs w:val="26"/>
        </w:rPr>
      </w:pPr>
    </w:p>
    <w:p w14:paraId="0F29BC22" w14:textId="77777777" w:rsidR="00C8163F" w:rsidRPr="00E07116" w:rsidRDefault="00C8163F">
      <w:pPr>
        <w:widowControl w:val="0"/>
        <w:autoSpaceDE w:val="0"/>
        <w:autoSpaceDN w:val="0"/>
        <w:adjustRightInd w:val="0"/>
        <w:jc w:val="both"/>
        <w:rPr>
          <w:color w:val="1C1C1C"/>
          <w:szCs w:val="26"/>
        </w:rPr>
      </w:pPr>
    </w:p>
    <w:p w14:paraId="4F230BB0" w14:textId="77777777" w:rsidR="00C8163F" w:rsidRPr="00E07116" w:rsidRDefault="00C8163F">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0E8446A4" w14:textId="77777777" w:rsidR="00C8163F" w:rsidRPr="00E07116" w:rsidRDefault="00C8163F">
      <w:pPr>
        <w:widowControl w:val="0"/>
        <w:autoSpaceDE w:val="0"/>
        <w:autoSpaceDN w:val="0"/>
        <w:adjustRightInd w:val="0"/>
        <w:jc w:val="both"/>
        <w:rPr>
          <w:color w:val="1C1C1C"/>
          <w:szCs w:val="26"/>
        </w:rPr>
      </w:pPr>
    </w:p>
    <w:p w14:paraId="0396C40B" w14:textId="77777777" w:rsidR="00C8163F" w:rsidRPr="00E07116" w:rsidRDefault="00C8163F" w:rsidP="00C8163F">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49EB91E4" w14:textId="77777777" w:rsidR="00C8163F" w:rsidRPr="00E07116" w:rsidRDefault="00C8163F" w:rsidP="00C8163F">
      <w:pPr>
        <w:widowControl w:val="0"/>
        <w:autoSpaceDE w:val="0"/>
        <w:autoSpaceDN w:val="0"/>
        <w:adjustRightInd w:val="0"/>
        <w:jc w:val="both"/>
        <w:rPr>
          <w:color w:val="1C1C1C"/>
          <w:szCs w:val="26"/>
        </w:rPr>
      </w:pPr>
    </w:p>
    <w:p w14:paraId="6D48C4FF" w14:textId="77777777" w:rsidR="00C8163F" w:rsidRPr="00E07116" w:rsidRDefault="00C8163F" w:rsidP="00C8163F">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1BBA5D6E" w14:textId="77777777" w:rsidR="00C8163F" w:rsidRPr="00E07116" w:rsidRDefault="00C8163F" w:rsidP="00C8163F">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579F02ED" w14:textId="77777777" w:rsidR="00C8163F" w:rsidRPr="00E07116" w:rsidRDefault="00C8163F" w:rsidP="00C8163F">
      <w:pPr>
        <w:widowControl w:val="0"/>
        <w:autoSpaceDE w:val="0"/>
        <w:autoSpaceDN w:val="0"/>
        <w:adjustRightInd w:val="0"/>
        <w:jc w:val="both"/>
        <w:rPr>
          <w:color w:val="1C1C1C"/>
          <w:szCs w:val="26"/>
        </w:rPr>
      </w:pPr>
    </w:p>
    <w:p w14:paraId="0A402042" w14:textId="77777777" w:rsidR="00C8163F" w:rsidRPr="00E07116" w:rsidRDefault="00C8163F">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59223581" w14:textId="77777777" w:rsidR="00C8163F" w:rsidRPr="00E07116" w:rsidRDefault="00C8163F">
      <w:pPr>
        <w:widowControl w:val="0"/>
        <w:autoSpaceDE w:val="0"/>
        <w:autoSpaceDN w:val="0"/>
        <w:adjustRightInd w:val="0"/>
        <w:jc w:val="both"/>
        <w:rPr>
          <w:color w:val="1C1C1C"/>
          <w:szCs w:val="26"/>
        </w:rPr>
      </w:pPr>
    </w:p>
    <w:p w14:paraId="106B722E" w14:textId="77777777" w:rsidR="00C8163F" w:rsidRPr="00E07116" w:rsidRDefault="00C8163F">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0507F9CC" w14:textId="77777777" w:rsidR="00C8163F" w:rsidRPr="00E07116" w:rsidRDefault="00C8163F">
      <w:pPr>
        <w:rPr>
          <w:b/>
          <w:color w:val="1C1C1C"/>
          <w:szCs w:val="26"/>
        </w:rPr>
      </w:pPr>
    </w:p>
    <w:p w14:paraId="1E06CB99" w14:textId="77777777" w:rsidR="00C8163F" w:rsidRPr="00E07116" w:rsidRDefault="00C8163F">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05BD60D0" w14:textId="77777777" w:rsidR="00C8163F" w:rsidRPr="00E07116" w:rsidRDefault="00C8163F">
      <w:pPr>
        <w:rPr>
          <w:b/>
          <w:color w:val="1C1C1C"/>
          <w:szCs w:val="26"/>
        </w:rPr>
      </w:pPr>
    </w:p>
    <w:p w14:paraId="4D37AFD4" w14:textId="77777777" w:rsidR="00C8163F" w:rsidRPr="00E07116" w:rsidRDefault="00C8163F">
      <w:pPr>
        <w:rPr>
          <w:color w:val="1C1C1C"/>
          <w:szCs w:val="26"/>
        </w:rPr>
      </w:pPr>
      <w:r w:rsidRPr="00E07116">
        <w:rPr>
          <w:color w:val="1C1C1C"/>
          <w:szCs w:val="26"/>
        </w:rPr>
        <w:t>Jean-Marie Tremblay, sociologue</w:t>
      </w:r>
    </w:p>
    <w:p w14:paraId="6C612E8E" w14:textId="77777777" w:rsidR="00C8163F" w:rsidRPr="00E07116" w:rsidRDefault="00C8163F">
      <w:pPr>
        <w:rPr>
          <w:color w:val="1C1C1C"/>
          <w:szCs w:val="26"/>
        </w:rPr>
      </w:pPr>
      <w:r w:rsidRPr="00E07116">
        <w:rPr>
          <w:color w:val="1C1C1C"/>
          <w:szCs w:val="26"/>
        </w:rPr>
        <w:t>Fondateur et Président-directeur général,</w:t>
      </w:r>
    </w:p>
    <w:p w14:paraId="6743F5EB" w14:textId="77777777" w:rsidR="00C8163F" w:rsidRPr="00E07116" w:rsidRDefault="00C8163F">
      <w:pPr>
        <w:rPr>
          <w:color w:val="000080"/>
        </w:rPr>
      </w:pPr>
      <w:r w:rsidRPr="00E07116">
        <w:rPr>
          <w:color w:val="000080"/>
          <w:szCs w:val="26"/>
        </w:rPr>
        <w:t>LES CLASSIQUES DES SCIENCES SOCIALES.</w:t>
      </w:r>
    </w:p>
    <w:p w14:paraId="353E2DC9" w14:textId="77777777" w:rsidR="00C8163F" w:rsidRPr="00CF4C8E" w:rsidRDefault="00C8163F" w:rsidP="00C8163F">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2D6F43B3" w14:textId="77777777" w:rsidR="00C8163F" w:rsidRPr="00CF4C8E" w:rsidRDefault="00C8163F" w:rsidP="00C8163F">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2084EF0A" w14:textId="77777777" w:rsidR="00C8163F" w:rsidRPr="00CF4C8E" w:rsidRDefault="00C8163F" w:rsidP="00C8163F">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26D31146" w14:textId="77777777" w:rsidR="00C8163F" w:rsidRPr="00CF4C8E" w:rsidRDefault="00C8163F" w:rsidP="00C8163F">
      <w:pPr>
        <w:ind w:left="20" w:hanging="20"/>
        <w:jc w:val="both"/>
        <w:rPr>
          <w:sz w:val="24"/>
        </w:rPr>
      </w:pPr>
      <w:r w:rsidRPr="00CF4C8E">
        <w:rPr>
          <w:sz w:val="24"/>
        </w:rPr>
        <w:t>à partir du texte de :</w:t>
      </w:r>
    </w:p>
    <w:p w14:paraId="0A4A7E94" w14:textId="77777777" w:rsidR="00C8163F" w:rsidRDefault="00C8163F" w:rsidP="00C8163F">
      <w:pPr>
        <w:ind w:firstLine="0"/>
        <w:jc w:val="both"/>
        <w:rPr>
          <w:sz w:val="24"/>
        </w:rPr>
      </w:pPr>
    </w:p>
    <w:p w14:paraId="66E6A691" w14:textId="77777777" w:rsidR="00C8163F" w:rsidRPr="00384B20" w:rsidRDefault="00C8163F" w:rsidP="00C8163F">
      <w:pPr>
        <w:ind w:firstLine="0"/>
        <w:jc w:val="both"/>
        <w:rPr>
          <w:sz w:val="24"/>
        </w:rPr>
      </w:pPr>
    </w:p>
    <w:p w14:paraId="3990E85C" w14:textId="77777777" w:rsidR="00C8163F" w:rsidRPr="00E07116" w:rsidRDefault="00C8163F" w:rsidP="00C8163F">
      <w:pPr>
        <w:ind w:left="20" w:firstLine="340"/>
        <w:jc w:val="both"/>
      </w:pPr>
      <w:r w:rsidRPr="009A5A25">
        <w:t>Diane Saint-Jacques, Adèle Chené, Claude Lessard et Marie-Claude Riopel</w:t>
      </w:r>
    </w:p>
    <w:p w14:paraId="072EE98B" w14:textId="77777777" w:rsidR="00C8163F" w:rsidRPr="00E07116" w:rsidRDefault="00C8163F" w:rsidP="00C8163F">
      <w:pPr>
        <w:ind w:left="20" w:firstLine="340"/>
        <w:jc w:val="both"/>
      </w:pPr>
    </w:p>
    <w:p w14:paraId="2DC21DFD" w14:textId="77777777" w:rsidR="00C8163F" w:rsidRPr="00C740C0" w:rsidRDefault="00C8163F" w:rsidP="00C8163F">
      <w:pPr>
        <w:jc w:val="both"/>
        <w:rPr>
          <w:b/>
          <w:color w:val="000080"/>
        </w:rPr>
      </w:pPr>
      <w:r w:rsidRPr="00150E17">
        <w:rPr>
          <w:b/>
          <w:color w:val="000080"/>
        </w:rPr>
        <w:t>“Les représentations que se font les enseignants du primaire de la dimension culturelle du curriculum.”</w:t>
      </w:r>
    </w:p>
    <w:p w14:paraId="0B0537FF" w14:textId="77777777" w:rsidR="00C8163F" w:rsidRPr="00E07116" w:rsidRDefault="00C8163F" w:rsidP="00C8163F">
      <w:pPr>
        <w:jc w:val="both"/>
      </w:pPr>
    </w:p>
    <w:p w14:paraId="6241F73E" w14:textId="77777777" w:rsidR="00C8163F" w:rsidRPr="00E07116" w:rsidRDefault="00C8163F" w:rsidP="00C8163F">
      <w:pPr>
        <w:jc w:val="both"/>
      </w:pPr>
    </w:p>
    <w:p w14:paraId="17B6FBEA" w14:textId="77777777" w:rsidR="00C8163F" w:rsidRPr="00384B20" w:rsidRDefault="00C8163F" w:rsidP="00C8163F">
      <w:pPr>
        <w:jc w:val="both"/>
        <w:rPr>
          <w:sz w:val="24"/>
        </w:rPr>
      </w:pPr>
      <w:r>
        <w:t xml:space="preserve">In </w:t>
      </w:r>
      <w:r w:rsidRPr="0020220F">
        <w:rPr>
          <w:b/>
          <w:i/>
        </w:rPr>
        <w:t>Revue des sciences de l'éducation</w:t>
      </w:r>
      <w:r w:rsidRPr="009A5A25">
        <w:t>, vol.</w:t>
      </w:r>
      <w:r>
        <w:t> </w:t>
      </w:r>
      <w:r w:rsidRPr="009A5A25">
        <w:t>28, n°</w:t>
      </w:r>
      <w:r>
        <w:t> </w:t>
      </w:r>
      <w:r w:rsidRPr="009A5A25">
        <w:t>1, 2002, p</w:t>
      </w:r>
      <w:r>
        <w:t>p</w:t>
      </w:r>
      <w:r w:rsidRPr="009A5A25">
        <w:t>. 39-62.</w:t>
      </w:r>
      <w:r>
        <w:t xml:space="preserve"> Numéro intitulé : “Environnement et cultures”.</w:t>
      </w:r>
    </w:p>
    <w:p w14:paraId="61EAF32F" w14:textId="77777777" w:rsidR="00C8163F" w:rsidRPr="00384B20" w:rsidRDefault="00C8163F" w:rsidP="00C8163F">
      <w:pPr>
        <w:jc w:val="both"/>
        <w:rPr>
          <w:sz w:val="24"/>
        </w:rPr>
      </w:pPr>
    </w:p>
    <w:p w14:paraId="0D802E3D" w14:textId="77777777" w:rsidR="00C8163F" w:rsidRPr="00384B20" w:rsidRDefault="00C8163F" w:rsidP="00C8163F">
      <w:pPr>
        <w:ind w:left="20"/>
        <w:jc w:val="both"/>
        <w:rPr>
          <w:sz w:val="24"/>
        </w:rPr>
      </w:pPr>
      <w:r>
        <w:rPr>
          <w:sz w:val="24"/>
        </w:rPr>
        <w:t>Claude Lessard nous a accordé</w:t>
      </w:r>
      <w:r w:rsidRPr="00384B20">
        <w:rPr>
          <w:sz w:val="24"/>
        </w:rPr>
        <w:t xml:space="preserve">, </w:t>
      </w:r>
      <w:r>
        <w:rPr>
          <w:sz w:val="24"/>
        </w:rPr>
        <w:t>le 27 avril 2022,</w:t>
      </w:r>
      <w:r w:rsidRPr="00384B20">
        <w:rPr>
          <w:sz w:val="24"/>
        </w:rPr>
        <w:t xml:space="preserve"> l’autoris</w:t>
      </w:r>
      <w:r w:rsidRPr="00384B20">
        <w:rPr>
          <w:sz w:val="24"/>
        </w:rPr>
        <w:t>a</w:t>
      </w:r>
      <w:r w:rsidRPr="00384B20">
        <w:rPr>
          <w:sz w:val="24"/>
        </w:rPr>
        <w:t xml:space="preserve">tion de diffuser en </w:t>
      </w:r>
      <w:r>
        <w:rPr>
          <w:sz w:val="24"/>
        </w:rPr>
        <w:t xml:space="preserve">libre </w:t>
      </w:r>
      <w:r w:rsidRPr="00384B20">
        <w:rPr>
          <w:sz w:val="24"/>
        </w:rPr>
        <w:t xml:space="preserve">accès à tous ce </w:t>
      </w:r>
      <w:r>
        <w:rPr>
          <w:sz w:val="24"/>
        </w:rPr>
        <w:t>texte</w:t>
      </w:r>
      <w:r w:rsidRPr="00384B20">
        <w:rPr>
          <w:sz w:val="24"/>
        </w:rPr>
        <w:t xml:space="preserve"> dans Les Classiques des sciences soci</w:t>
      </w:r>
      <w:r w:rsidRPr="00384B20">
        <w:rPr>
          <w:sz w:val="24"/>
        </w:rPr>
        <w:t>a</w:t>
      </w:r>
      <w:r w:rsidRPr="00384B20">
        <w:rPr>
          <w:sz w:val="24"/>
        </w:rPr>
        <w:t>les.</w:t>
      </w:r>
    </w:p>
    <w:p w14:paraId="097A9DAD" w14:textId="77777777" w:rsidR="00C8163F" w:rsidRPr="00384B20" w:rsidRDefault="00C8163F" w:rsidP="00C8163F">
      <w:pPr>
        <w:jc w:val="both"/>
        <w:rPr>
          <w:sz w:val="24"/>
        </w:rPr>
      </w:pPr>
    </w:p>
    <w:p w14:paraId="3FFF9C36" w14:textId="77777777" w:rsidR="00C8163F" w:rsidRPr="00973ED4" w:rsidRDefault="00FA6B17" w:rsidP="00C8163F">
      <w:pPr>
        <w:tabs>
          <w:tab w:val="left" w:pos="3150"/>
        </w:tabs>
        <w:ind w:firstLine="0"/>
        <w:rPr>
          <w:sz w:val="24"/>
        </w:rPr>
      </w:pPr>
      <w:r w:rsidRPr="00973ED4">
        <w:rPr>
          <w:noProof/>
          <w:sz w:val="24"/>
        </w:rPr>
        <w:drawing>
          <wp:inline distT="0" distB="0" distL="0" distR="0" wp14:anchorId="76A79282" wp14:editId="15AC76AC">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C8163F" w:rsidRPr="00973ED4">
        <w:rPr>
          <w:sz w:val="24"/>
        </w:rPr>
        <w:t xml:space="preserve"> Courriel : Claude Lessard : </w:t>
      </w:r>
      <w:hyperlink r:id="rId15" w:history="1">
        <w:r w:rsidR="00C8163F" w:rsidRPr="00973ED4">
          <w:rPr>
            <w:rStyle w:val="Hyperlien"/>
            <w:sz w:val="24"/>
          </w:rPr>
          <w:t>claude.lessard@umontreal.ca</w:t>
        </w:r>
      </w:hyperlink>
      <w:r w:rsidR="00C8163F" w:rsidRPr="00973ED4">
        <w:rPr>
          <w:sz w:val="24"/>
        </w:rPr>
        <w:t xml:space="preserve"> </w:t>
      </w:r>
    </w:p>
    <w:p w14:paraId="4C189D75" w14:textId="77777777" w:rsidR="00C8163F" w:rsidRDefault="00C8163F" w:rsidP="00C8163F">
      <w:pPr>
        <w:ind w:left="20"/>
        <w:jc w:val="both"/>
        <w:rPr>
          <w:sz w:val="24"/>
        </w:rPr>
      </w:pPr>
    </w:p>
    <w:p w14:paraId="675D632C" w14:textId="77777777" w:rsidR="00C8163F" w:rsidRPr="00384B20" w:rsidRDefault="00C8163F" w:rsidP="00C8163F">
      <w:pPr>
        <w:ind w:left="20"/>
        <w:jc w:val="both"/>
        <w:rPr>
          <w:sz w:val="24"/>
        </w:rPr>
      </w:pPr>
    </w:p>
    <w:p w14:paraId="04B28EBE" w14:textId="77777777" w:rsidR="00C8163F" w:rsidRPr="00384B20" w:rsidRDefault="00C8163F">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511AB6E2" w14:textId="77777777" w:rsidR="00C8163F" w:rsidRPr="00384B20" w:rsidRDefault="00C8163F">
      <w:pPr>
        <w:ind w:right="1800" w:firstLine="0"/>
        <w:jc w:val="both"/>
        <w:rPr>
          <w:sz w:val="24"/>
        </w:rPr>
      </w:pPr>
    </w:p>
    <w:p w14:paraId="08E6EE39" w14:textId="77777777" w:rsidR="00C8163F" w:rsidRPr="00384B20" w:rsidRDefault="00C8163F" w:rsidP="00C8163F">
      <w:pPr>
        <w:ind w:left="360" w:right="360" w:firstLine="0"/>
        <w:jc w:val="both"/>
        <w:rPr>
          <w:sz w:val="24"/>
        </w:rPr>
      </w:pPr>
      <w:r w:rsidRPr="00384B20">
        <w:rPr>
          <w:sz w:val="24"/>
        </w:rPr>
        <w:t>Pour le texte: Times New Roman, 14 points.</w:t>
      </w:r>
    </w:p>
    <w:p w14:paraId="1E4DA653" w14:textId="77777777" w:rsidR="00C8163F" w:rsidRPr="00384B20" w:rsidRDefault="00C8163F" w:rsidP="00C8163F">
      <w:pPr>
        <w:ind w:left="360" w:right="360" w:firstLine="0"/>
        <w:jc w:val="both"/>
        <w:rPr>
          <w:sz w:val="24"/>
        </w:rPr>
      </w:pPr>
      <w:r w:rsidRPr="00384B20">
        <w:rPr>
          <w:sz w:val="24"/>
        </w:rPr>
        <w:t>Pour les notes de bas de page : Times New Roman, 12 points.</w:t>
      </w:r>
    </w:p>
    <w:p w14:paraId="23F278AC" w14:textId="77777777" w:rsidR="00C8163F" w:rsidRPr="00384B20" w:rsidRDefault="00C8163F">
      <w:pPr>
        <w:ind w:left="360" w:right="1800" w:firstLine="0"/>
        <w:jc w:val="both"/>
        <w:rPr>
          <w:sz w:val="24"/>
        </w:rPr>
      </w:pPr>
    </w:p>
    <w:p w14:paraId="280C3301" w14:textId="77777777" w:rsidR="00C8163F" w:rsidRPr="00384B20" w:rsidRDefault="00C8163F">
      <w:pPr>
        <w:ind w:right="360" w:firstLine="0"/>
        <w:jc w:val="both"/>
        <w:rPr>
          <w:sz w:val="24"/>
        </w:rPr>
      </w:pPr>
      <w:r w:rsidRPr="00384B20">
        <w:rPr>
          <w:sz w:val="24"/>
        </w:rPr>
        <w:t>Édition électronique réalisée avec le traitement de textes Microsoft Word 2008 pour Macintosh.</w:t>
      </w:r>
    </w:p>
    <w:p w14:paraId="770D8301" w14:textId="77777777" w:rsidR="00C8163F" w:rsidRPr="00384B20" w:rsidRDefault="00C8163F">
      <w:pPr>
        <w:ind w:right="1800" w:firstLine="0"/>
        <w:jc w:val="both"/>
        <w:rPr>
          <w:sz w:val="24"/>
        </w:rPr>
      </w:pPr>
    </w:p>
    <w:p w14:paraId="5C67AECE" w14:textId="77777777" w:rsidR="00C8163F" w:rsidRPr="00384B20" w:rsidRDefault="00C8163F" w:rsidP="00C8163F">
      <w:pPr>
        <w:ind w:right="540" w:firstLine="0"/>
        <w:jc w:val="both"/>
        <w:rPr>
          <w:sz w:val="24"/>
        </w:rPr>
      </w:pPr>
      <w:r w:rsidRPr="00384B20">
        <w:rPr>
          <w:sz w:val="24"/>
        </w:rPr>
        <w:t>Mise en page sur papier format : LETTRE US, 8.5’’ x 11’’.</w:t>
      </w:r>
    </w:p>
    <w:p w14:paraId="10A9EEFA" w14:textId="77777777" w:rsidR="00C8163F" w:rsidRPr="00384B20" w:rsidRDefault="00C8163F">
      <w:pPr>
        <w:ind w:right="1800" w:firstLine="0"/>
        <w:jc w:val="both"/>
        <w:rPr>
          <w:sz w:val="24"/>
        </w:rPr>
      </w:pPr>
    </w:p>
    <w:p w14:paraId="6241B400" w14:textId="77777777" w:rsidR="00C8163F" w:rsidRPr="00384B20" w:rsidRDefault="00C8163F" w:rsidP="00C8163F">
      <w:pPr>
        <w:ind w:firstLine="0"/>
        <w:jc w:val="both"/>
        <w:rPr>
          <w:sz w:val="24"/>
        </w:rPr>
      </w:pPr>
      <w:r w:rsidRPr="00384B20">
        <w:rPr>
          <w:sz w:val="24"/>
        </w:rPr>
        <w:t xml:space="preserve">Édition numérique réalisée le </w:t>
      </w:r>
      <w:r>
        <w:rPr>
          <w:sz w:val="24"/>
        </w:rPr>
        <w:t>25 juillet 2022 à Chicoutimi</w:t>
      </w:r>
      <w:r w:rsidRPr="00384B20">
        <w:rPr>
          <w:sz w:val="24"/>
        </w:rPr>
        <w:t>, Qu</w:t>
      </w:r>
      <w:r w:rsidRPr="00384B20">
        <w:rPr>
          <w:sz w:val="24"/>
        </w:rPr>
        <w:t>é</w:t>
      </w:r>
      <w:r w:rsidRPr="00384B20">
        <w:rPr>
          <w:sz w:val="24"/>
        </w:rPr>
        <w:t>bec.</w:t>
      </w:r>
    </w:p>
    <w:p w14:paraId="0DA35346" w14:textId="77777777" w:rsidR="00C8163F" w:rsidRPr="00384B20" w:rsidRDefault="00C8163F">
      <w:pPr>
        <w:ind w:right="1800" w:firstLine="0"/>
        <w:jc w:val="both"/>
        <w:rPr>
          <w:sz w:val="24"/>
        </w:rPr>
      </w:pPr>
    </w:p>
    <w:p w14:paraId="4DBE4DCA" w14:textId="77777777" w:rsidR="00C8163F" w:rsidRPr="00E07116" w:rsidRDefault="00FA6B17">
      <w:pPr>
        <w:ind w:right="1800" w:firstLine="0"/>
        <w:jc w:val="both"/>
      </w:pPr>
      <w:r w:rsidRPr="00E07116">
        <w:rPr>
          <w:noProof/>
        </w:rPr>
        <w:drawing>
          <wp:inline distT="0" distB="0" distL="0" distR="0" wp14:anchorId="14515843" wp14:editId="0FB3C986">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18BB226A" w14:textId="77777777" w:rsidR="00C8163F" w:rsidRDefault="00C8163F" w:rsidP="00C8163F">
      <w:pPr>
        <w:ind w:left="20"/>
        <w:jc w:val="both"/>
      </w:pPr>
      <w:r w:rsidRPr="00E07116">
        <w:br w:type="page"/>
      </w:r>
    </w:p>
    <w:p w14:paraId="5E2402CA" w14:textId="77777777" w:rsidR="00C8163F" w:rsidRPr="00E07116" w:rsidRDefault="00C8163F" w:rsidP="00C8163F">
      <w:pPr>
        <w:ind w:left="20"/>
        <w:jc w:val="both"/>
      </w:pPr>
    </w:p>
    <w:p w14:paraId="268BE7C3" w14:textId="77777777" w:rsidR="00C8163F" w:rsidRDefault="00C8163F" w:rsidP="00C8163F">
      <w:pPr>
        <w:ind w:firstLine="0"/>
        <w:jc w:val="center"/>
        <w:rPr>
          <w:b/>
          <w:sz w:val="36"/>
        </w:rPr>
      </w:pPr>
      <w:r w:rsidRPr="009A5A25">
        <w:t>Di</w:t>
      </w:r>
      <w:r>
        <w:t>ane Saint-Jacques, Adèle Chené,</w:t>
      </w:r>
      <w:r>
        <w:br/>
      </w:r>
      <w:r w:rsidRPr="009A5A25">
        <w:t>Claude Lessard et Marie-Claude Riopel</w:t>
      </w:r>
    </w:p>
    <w:p w14:paraId="6046D84A" w14:textId="77777777" w:rsidR="00C8163F" w:rsidRPr="00E07116" w:rsidRDefault="00C8163F" w:rsidP="00C8163F">
      <w:pPr>
        <w:ind w:firstLine="0"/>
        <w:jc w:val="center"/>
      </w:pPr>
    </w:p>
    <w:p w14:paraId="18E46E6B" w14:textId="77777777" w:rsidR="00C8163F" w:rsidRPr="00F3780C" w:rsidRDefault="00C8163F" w:rsidP="00C8163F">
      <w:pPr>
        <w:ind w:firstLine="0"/>
        <w:jc w:val="center"/>
        <w:rPr>
          <w:color w:val="000080"/>
          <w:sz w:val="36"/>
        </w:rPr>
      </w:pPr>
      <w:r w:rsidRPr="00150E17">
        <w:rPr>
          <w:color w:val="000080"/>
          <w:sz w:val="36"/>
        </w:rPr>
        <w:t>“Les représentations que se font</w:t>
      </w:r>
      <w:r>
        <w:rPr>
          <w:color w:val="000080"/>
          <w:sz w:val="36"/>
        </w:rPr>
        <w:t xml:space="preserve"> les enseignants</w:t>
      </w:r>
      <w:r>
        <w:rPr>
          <w:color w:val="000080"/>
          <w:sz w:val="36"/>
        </w:rPr>
        <w:br/>
      </w:r>
      <w:r w:rsidRPr="00150E17">
        <w:rPr>
          <w:color w:val="000080"/>
          <w:sz w:val="36"/>
        </w:rPr>
        <w:t>du primaire de la dimension culturelle</w:t>
      </w:r>
      <w:r>
        <w:rPr>
          <w:color w:val="000080"/>
          <w:sz w:val="36"/>
        </w:rPr>
        <w:br/>
      </w:r>
      <w:r w:rsidRPr="00150E17">
        <w:rPr>
          <w:color w:val="000080"/>
          <w:sz w:val="36"/>
        </w:rPr>
        <w:t>du curriculum.”</w:t>
      </w:r>
    </w:p>
    <w:p w14:paraId="0E6CC90E" w14:textId="77777777" w:rsidR="00C8163F" w:rsidRPr="00E07116" w:rsidRDefault="00C8163F" w:rsidP="00C8163F">
      <w:pPr>
        <w:ind w:firstLine="0"/>
        <w:jc w:val="center"/>
      </w:pPr>
    </w:p>
    <w:p w14:paraId="7E69CAD1" w14:textId="77777777" w:rsidR="00C8163F" w:rsidRPr="00E07116" w:rsidRDefault="00FA6B17" w:rsidP="00C8163F">
      <w:pPr>
        <w:ind w:firstLine="0"/>
        <w:jc w:val="center"/>
      </w:pPr>
      <w:r>
        <w:rPr>
          <w:noProof/>
        </w:rPr>
        <w:drawing>
          <wp:inline distT="0" distB="0" distL="0" distR="0" wp14:anchorId="7F46E295" wp14:editId="5D6F6437">
            <wp:extent cx="3035300" cy="4495800"/>
            <wp:effectExtent l="25400" t="25400" r="12700" b="1270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35300" cy="4495800"/>
                    </a:xfrm>
                    <a:prstGeom prst="rect">
                      <a:avLst/>
                    </a:prstGeom>
                    <a:noFill/>
                    <a:ln w="19050" cmpd="sng">
                      <a:solidFill>
                        <a:srgbClr val="000000"/>
                      </a:solidFill>
                      <a:miter lim="800000"/>
                      <a:headEnd/>
                      <a:tailEnd/>
                    </a:ln>
                    <a:effectLst/>
                  </pic:spPr>
                </pic:pic>
              </a:graphicData>
            </a:graphic>
          </wp:inline>
        </w:drawing>
      </w:r>
    </w:p>
    <w:p w14:paraId="3B969EA0" w14:textId="77777777" w:rsidR="00C8163F" w:rsidRPr="00E07116" w:rsidRDefault="00C8163F" w:rsidP="00C8163F">
      <w:pPr>
        <w:jc w:val="both"/>
      </w:pPr>
    </w:p>
    <w:p w14:paraId="1C502CC7" w14:textId="77777777" w:rsidR="00C8163F" w:rsidRPr="00384B20" w:rsidRDefault="00C8163F" w:rsidP="00C8163F">
      <w:pPr>
        <w:jc w:val="both"/>
        <w:rPr>
          <w:sz w:val="24"/>
        </w:rPr>
      </w:pPr>
      <w:r>
        <w:t xml:space="preserve">In </w:t>
      </w:r>
      <w:r w:rsidRPr="0020220F">
        <w:rPr>
          <w:b/>
          <w:i/>
        </w:rPr>
        <w:t>Revue des sciences de l'éducation</w:t>
      </w:r>
      <w:r w:rsidRPr="009A5A25">
        <w:t>, vol.</w:t>
      </w:r>
      <w:r>
        <w:t> </w:t>
      </w:r>
      <w:r w:rsidRPr="009A5A25">
        <w:t>28, n°</w:t>
      </w:r>
      <w:r>
        <w:t> </w:t>
      </w:r>
      <w:r w:rsidRPr="009A5A25">
        <w:t>1, 2002, p</w:t>
      </w:r>
      <w:r>
        <w:t>p</w:t>
      </w:r>
      <w:r w:rsidRPr="009A5A25">
        <w:t>. 39-62.</w:t>
      </w:r>
      <w:r>
        <w:t xml:space="preserve"> Numéro intitulé : “Environnement et cultures”.</w:t>
      </w:r>
    </w:p>
    <w:p w14:paraId="4AD2A12A" w14:textId="77777777" w:rsidR="00C8163F" w:rsidRPr="00E07116" w:rsidRDefault="00C8163F">
      <w:pPr>
        <w:jc w:val="both"/>
      </w:pPr>
      <w:r w:rsidRPr="00E07116">
        <w:br w:type="page"/>
      </w:r>
    </w:p>
    <w:p w14:paraId="0D7D9E0E" w14:textId="77777777" w:rsidR="00C8163F" w:rsidRPr="00E07116" w:rsidRDefault="00C8163F">
      <w:pPr>
        <w:jc w:val="both"/>
      </w:pPr>
    </w:p>
    <w:p w14:paraId="272531BD" w14:textId="77777777" w:rsidR="00C8163F" w:rsidRPr="00E07116" w:rsidRDefault="00C8163F">
      <w:pPr>
        <w:jc w:val="both"/>
      </w:pPr>
    </w:p>
    <w:p w14:paraId="58F1F168" w14:textId="77777777" w:rsidR="00C8163F" w:rsidRPr="00E07116" w:rsidRDefault="00C8163F">
      <w:pPr>
        <w:jc w:val="both"/>
      </w:pPr>
    </w:p>
    <w:p w14:paraId="54C70323" w14:textId="77777777" w:rsidR="00C8163F" w:rsidRPr="00E07116" w:rsidRDefault="00C8163F" w:rsidP="00C8163F">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71D0462E" w14:textId="77777777" w:rsidR="00C8163F" w:rsidRPr="00E07116" w:rsidRDefault="00C8163F" w:rsidP="00C8163F">
      <w:pPr>
        <w:pStyle w:val="NormalWeb"/>
        <w:spacing w:before="2" w:after="2"/>
        <w:jc w:val="both"/>
        <w:rPr>
          <w:rFonts w:ascii="Times New Roman" w:hAnsi="Times New Roman"/>
          <w:sz w:val="28"/>
        </w:rPr>
      </w:pPr>
    </w:p>
    <w:p w14:paraId="5E214533" w14:textId="77777777" w:rsidR="00C8163F" w:rsidRPr="00E07116" w:rsidRDefault="00C8163F" w:rsidP="00C8163F">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3D68A459" w14:textId="77777777" w:rsidR="00C8163F" w:rsidRPr="00E07116" w:rsidRDefault="00C8163F" w:rsidP="00C8163F">
      <w:pPr>
        <w:jc w:val="both"/>
        <w:rPr>
          <w:szCs w:val="19"/>
        </w:rPr>
      </w:pPr>
    </w:p>
    <w:p w14:paraId="7275B69B" w14:textId="77777777" w:rsidR="00C8163F" w:rsidRDefault="00C8163F">
      <w:pPr>
        <w:jc w:val="both"/>
        <w:rPr>
          <w:szCs w:val="19"/>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04"/>
      </w:tblGrid>
      <w:tr w:rsidR="00C8163F" w:rsidRPr="000C6FFE" w14:paraId="5BBD229A" w14:textId="77777777">
        <w:tc>
          <w:tcPr>
            <w:tcW w:w="8060" w:type="dxa"/>
            <w:tcBorders>
              <w:top w:val="single" w:sz="6" w:space="0" w:color="auto"/>
              <w:left w:val="single" w:sz="6" w:space="0" w:color="auto"/>
              <w:bottom w:val="single" w:sz="6" w:space="0" w:color="auto"/>
              <w:right w:val="single" w:sz="6" w:space="0" w:color="auto"/>
            </w:tcBorders>
            <w:shd w:val="clear" w:color="auto" w:fill="EEECE1"/>
          </w:tcPr>
          <w:p w14:paraId="28EB5511" w14:textId="77777777" w:rsidR="00C8163F" w:rsidRPr="000C6FFE" w:rsidRDefault="00C8163F" w:rsidP="00C8163F">
            <w:pPr>
              <w:ind w:firstLine="0"/>
              <w:jc w:val="both"/>
              <w:rPr>
                <w:szCs w:val="19"/>
              </w:rPr>
            </w:pPr>
          </w:p>
          <w:p w14:paraId="672B3149" w14:textId="77777777" w:rsidR="00C8163F" w:rsidRPr="000C6FFE" w:rsidRDefault="00C8163F" w:rsidP="00C8163F">
            <w:pPr>
              <w:ind w:firstLine="0"/>
              <w:jc w:val="both"/>
              <w:rPr>
                <w:szCs w:val="19"/>
              </w:rPr>
            </w:pPr>
            <w:r w:rsidRPr="000C6FFE">
              <w:rPr>
                <w:szCs w:val="19"/>
              </w:rPr>
              <w:t>Un grand merci à l’auteur pour avoir entièrement révisé le texte n</w:t>
            </w:r>
            <w:r w:rsidRPr="000C6FFE">
              <w:rPr>
                <w:szCs w:val="19"/>
              </w:rPr>
              <w:t>u</w:t>
            </w:r>
            <w:r w:rsidRPr="000C6FFE">
              <w:rPr>
                <w:szCs w:val="19"/>
              </w:rPr>
              <w:t>mérique afin de supprimer toute erreur de reconnaissance de caract</w:t>
            </w:r>
            <w:r w:rsidRPr="000C6FFE">
              <w:rPr>
                <w:szCs w:val="19"/>
              </w:rPr>
              <w:t>è</w:t>
            </w:r>
            <w:r w:rsidRPr="000C6FFE">
              <w:rPr>
                <w:szCs w:val="19"/>
              </w:rPr>
              <w:t>re.</w:t>
            </w:r>
          </w:p>
          <w:p w14:paraId="7F0E9BA0" w14:textId="77777777" w:rsidR="00C8163F" w:rsidRPr="000C6FFE" w:rsidRDefault="00C8163F" w:rsidP="00C8163F">
            <w:pPr>
              <w:ind w:firstLine="0"/>
              <w:jc w:val="both"/>
              <w:rPr>
                <w:szCs w:val="19"/>
              </w:rPr>
            </w:pPr>
          </w:p>
          <w:p w14:paraId="6E754EB8" w14:textId="77777777" w:rsidR="00C8163F" w:rsidRPr="000C6FFE" w:rsidRDefault="00C8163F" w:rsidP="00C8163F">
            <w:pPr>
              <w:ind w:firstLine="0"/>
              <w:jc w:val="both"/>
              <w:rPr>
                <w:szCs w:val="19"/>
              </w:rPr>
            </w:pPr>
            <w:r w:rsidRPr="000C6FFE">
              <w:rPr>
                <w:szCs w:val="19"/>
              </w:rPr>
              <w:t>Jean-Marie Tremblay</w:t>
            </w:r>
          </w:p>
          <w:p w14:paraId="2559E3F4" w14:textId="77777777" w:rsidR="00C8163F" w:rsidRPr="000C6FFE" w:rsidRDefault="00C8163F" w:rsidP="00C8163F">
            <w:pPr>
              <w:ind w:firstLine="0"/>
              <w:jc w:val="both"/>
              <w:rPr>
                <w:szCs w:val="19"/>
              </w:rPr>
            </w:pPr>
            <w:r>
              <w:rPr>
                <w:szCs w:val="19"/>
              </w:rPr>
              <w:t>24 juillet</w:t>
            </w:r>
            <w:r w:rsidRPr="000C6FFE">
              <w:rPr>
                <w:szCs w:val="19"/>
              </w:rPr>
              <w:t xml:space="preserve"> 2022</w:t>
            </w:r>
          </w:p>
          <w:p w14:paraId="048ACBE7" w14:textId="77777777" w:rsidR="00C8163F" w:rsidRPr="000C6FFE" w:rsidRDefault="00C8163F" w:rsidP="00C8163F">
            <w:pPr>
              <w:ind w:firstLine="0"/>
              <w:jc w:val="both"/>
              <w:rPr>
                <w:szCs w:val="19"/>
              </w:rPr>
            </w:pPr>
          </w:p>
        </w:tc>
      </w:tr>
    </w:tbl>
    <w:p w14:paraId="01E544F1" w14:textId="77777777" w:rsidR="00C8163F" w:rsidRPr="00E07116" w:rsidRDefault="00C8163F">
      <w:pPr>
        <w:jc w:val="both"/>
        <w:rPr>
          <w:szCs w:val="19"/>
        </w:rPr>
      </w:pPr>
    </w:p>
    <w:p w14:paraId="5392809B" w14:textId="77777777" w:rsidR="00C8163F" w:rsidRDefault="00C8163F">
      <w:pPr>
        <w:jc w:val="both"/>
      </w:pPr>
    </w:p>
    <w:p w14:paraId="365C96D9" w14:textId="77777777" w:rsidR="00C8163F" w:rsidRPr="00F84E1F" w:rsidRDefault="00C8163F" w:rsidP="00C8163F">
      <w:pPr>
        <w:spacing w:before="120" w:after="120"/>
        <w:ind w:firstLine="0"/>
        <w:jc w:val="both"/>
        <w:rPr>
          <w:sz w:val="24"/>
        </w:rPr>
      </w:pPr>
    </w:p>
    <w:p w14:paraId="1913D9D4" w14:textId="77777777" w:rsidR="00C8163F" w:rsidRPr="00F84E1F" w:rsidRDefault="00C8163F" w:rsidP="00C8163F">
      <w:pPr>
        <w:spacing w:before="120" w:after="120"/>
        <w:ind w:firstLine="0"/>
        <w:jc w:val="both"/>
        <w:rPr>
          <w:sz w:val="24"/>
        </w:rPr>
      </w:pPr>
      <w:r w:rsidRPr="00F84E1F">
        <w:rPr>
          <w:sz w:val="24"/>
        </w:rPr>
        <w:t>Claude Lessard, sociologue</w:t>
      </w:r>
    </w:p>
    <w:p w14:paraId="29984913" w14:textId="77777777" w:rsidR="00C8163F" w:rsidRPr="00F84E1F" w:rsidRDefault="00C8163F" w:rsidP="00C8163F">
      <w:pPr>
        <w:ind w:left="540" w:firstLine="0"/>
        <w:jc w:val="both"/>
        <w:rPr>
          <w:sz w:val="24"/>
        </w:rPr>
      </w:pPr>
      <w:r w:rsidRPr="00F84E1F">
        <w:rPr>
          <w:sz w:val="24"/>
        </w:rPr>
        <w:t>CRIFPE, Université de Montréal</w:t>
      </w:r>
    </w:p>
    <w:p w14:paraId="52381413" w14:textId="77777777" w:rsidR="00C8163F" w:rsidRPr="00F84E1F" w:rsidRDefault="00C8163F" w:rsidP="00C8163F">
      <w:pPr>
        <w:ind w:left="540" w:firstLine="0"/>
        <w:jc w:val="both"/>
        <w:rPr>
          <w:sz w:val="24"/>
        </w:rPr>
      </w:pPr>
      <w:r w:rsidRPr="00F84E1F">
        <w:rPr>
          <w:sz w:val="24"/>
        </w:rPr>
        <w:t>Département d’administration et fondements de l’éducation</w:t>
      </w:r>
    </w:p>
    <w:p w14:paraId="4C670341" w14:textId="77777777" w:rsidR="00C8163F" w:rsidRPr="00F84E1F" w:rsidRDefault="00C8163F" w:rsidP="00C8163F">
      <w:pPr>
        <w:ind w:left="540" w:firstLine="0"/>
        <w:jc w:val="both"/>
        <w:rPr>
          <w:sz w:val="24"/>
        </w:rPr>
      </w:pPr>
      <w:r w:rsidRPr="00F84E1F">
        <w:rPr>
          <w:sz w:val="24"/>
        </w:rPr>
        <w:t>Faculté des sciences de l’éducation</w:t>
      </w:r>
    </w:p>
    <w:p w14:paraId="26F4B31A" w14:textId="77777777" w:rsidR="00C8163F" w:rsidRPr="00F84E1F" w:rsidRDefault="00C8163F" w:rsidP="00C8163F">
      <w:pPr>
        <w:ind w:left="540" w:firstLine="0"/>
        <w:jc w:val="both"/>
        <w:rPr>
          <w:sz w:val="24"/>
        </w:rPr>
      </w:pPr>
      <w:r w:rsidRPr="00F84E1F">
        <w:rPr>
          <w:sz w:val="24"/>
        </w:rPr>
        <w:t>C.P. 6128, succursale Centre-ville, Montréal, Québec H3C 3J7</w:t>
      </w:r>
    </w:p>
    <w:p w14:paraId="1487A1CC" w14:textId="77777777" w:rsidR="00C8163F" w:rsidRPr="00F84E1F" w:rsidRDefault="00C8163F" w:rsidP="00C8163F">
      <w:pPr>
        <w:ind w:left="540" w:firstLine="0"/>
        <w:jc w:val="both"/>
        <w:rPr>
          <w:sz w:val="24"/>
        </w:rPr>
      </w:pPr>
      <w:r w:rsidRPr="00F84E1F">
        <w:rPr>
          <w:sz w:val="24"/>
        </w:rPr>
        <w:t xml:space="preserve">Courriel : </w:t>
      </w:r>
      <w:hyperlink r:id="rId18" w:history="1">
        <w:r w:rsidRPr="00F84E1F">
          <w:rPr>
            <w:rStyle w:val="Hyperlien"/>
            <w:sz w:val="24"/>
          </w:rPr>
          <w:t>claude.lessard@umontreal.ca</w:t>
        </w:r>
      </w:hyperlink>
      <w:r w:rsidRPr="00F84E1F">
        <w:rPr>
          <w:sz w:val="24"/>
        </w:rPr>
        <w:t xml:space="preserve"> </w:t>
      </w:r>
    </w:p>
    <w:p w14:paraId="3256CF2D" w14:textId="77777777" w:rsidR="00C8163F" w:rsidRPr="00E07116" w:rsidRDefault="00C8163F" w:rsidP="00C8163F">
      <w:pPr>
        <w:jc w:val="both"/>
        <w:rPr>
          <w:szCs w:val="19"/>
        </w:rPr>
      </w:pPr>
    </w:p>
    <w:p w14:paraId="4756B070" w14:textId="77777777" w:rsidR="00C8163F" w:rsidRDefault="00C8163F">
      <w:pPr>
        <w:jc w:val="both"/>
      </w:pPr>
    </w:p>
    <w:p w14:paraId="63BB9047" w14:textId="77777777" w:rsidR="00C8163F" w:rsidRPr="00E07116" w:rsidRDefault="00C8163F">
      <w:pPr>
        <w:jc w:val="both"/>
      </w:pPr>
      <w:r w:rsidRPr="00E07116">
        <w:br w:type="page"/>
      </w:r>
    </w:p>
    <w:p w14:paraId="2D9ADA99" w14:textId="77777777" w:rsidR="00C8163F" w:rsidRPr="00E07116" w:rsidRDefault="00C8163F">
      <w:pPr>
        <w:jc w:val="both"/>
      </w:pPr>
    </w:p>
    <w:p w14:paraId="28C0DB27" w14:textId="77777777" w:rsidR="00C8163F" w:rsidRPr="00384B20" w:rsidRDefault="00C8163F" w:rsidP="00C8163F">
      <w:pPr>
        <w:pStyle w:val="planchest"/>
      </w:pPr>
      <w:bookmarkStart w:id="0" w:name="tdm"/>
      <w:r w:rsidRPr="00384B20">
        <w:t>Table des matières</w:t>
      </w:r>
      <w:bookmarkEnd w:id="0"/>
    </w:p>
    <w:p w14:paraId="09A42A28" w14:textId="77777777" w:rsidR="00C8163F" w:rsidRDefault="00C8163F">
      <w:pPr>
        <w:ind w:firstLine="0"/>
      </w:pPr>
    </w:p>
    <w:p w14:paraId="79F202D7" w14:textId="77777777" w:rsidR="00C8163F" w:rsidRDefault="00C8163F">
      <w:pPr>
        <w:ind w:firstLine="0"/>
      </w:pPr>
      <w:hyperlink w:anchor="Representations_resume" w:history="1">
        <w:r w:rsidRPr="00725E03">
          <w:rPr>
            <w:rStyle w:val="Hyperlien"/>
          </w:rPr>
          <w:t>Résumé</w:t>
        </w:r>
      </w:hyperlink>
      <w:r>
        <w:t xml:space="preserve"> [39]</w:t>
      </w:r>
    </w:p>
    <w:p w14:paraId="5463E8CA" w14:textId="77777777" w:rsidR="00C8163F" w:rsidRDefault="00C8163F">
      <w:pPr>
        <w:ind w:firstLine="0"/>
      </w:pPr>
    </w:p>
    <w:p w14:paraId="17E682CC" w14:textId="77777777" w:rsidR="00C8163F" w:rsidRDefault="00C8163F">
      <w:pPr>
        <w:ind w:firstLine="0"/>
      </w:pPr>
      <w:hyperlink w:anchor="Representations_intro" w:history="1">
        <w:r w:rsidRPr="00725E03">
          <w:rPr>
            <w:rStyle w:val="Hyperlien"/>
          </w:rPr>
          <w:t>Introduction</w:t>
        </w:r>
      </w:hyperlink>
      <w:r>
        <w:t xml:space="preserve"> [39]</w:t>
      </w:r>
    </w:p>
    <w:p w14:paraId="013497CB" w14:textId="77777777" w:rsidR="00C8163F" w:rsidRDefault="00C8163F">
      <w:pPr>
        <w:ind w:firstLine="0"/>
      </w:pPr>
    </w:p>
    <w:p w14:paraId="59AFE564" w14:textId="77777777" w:rsidR="00C8163F" w:rsidRPr="000702DA" w:rsidRDefault="00C8163F">
      <w:pPr>
        <w:ind w:firstLine="0"/>
      </w:pPr>
      <w:hyperlink w:anchor="Representations_1" w:history="1">
        <w:r w:rsidRPr="00B76DE8">
          <w:rPr>
            <w:rStyle w:val="Hyperlien"/>
          </w:rPr>
          <w:t>Le contexte</w:t>
        </w:r>
      </w:hyperlink>
      <w:r>
        <w:rPr>
          <w:color w:val="231F20"/>
        </w:rPr>
        <w:t xml:space="preserve"> [40]</w:t>
      </w:r>
    </w:p>
    <w:p w14:paraId="4C001255" w14:textId="77777777" w:rsidR="00C8163F" w:rsidRPr="000702DA" w:rsidRDefault="00C8163F">
      <w:pPr>
        <w:ind w:firstLine="0"/>
      </w:pPr>
      <w:hyperlink w:anchor="Representations_2" w:history="1">
        <w:r w:rsidRPr="00B76DE8">
          <w:rPr>
            <w:rStyle w:val="Hyperlien"/>
          </w:rPr>
          <w:t>Une demande de culture polymorphe</w:t>
        </w:r>
      </w:hyperlink>
      <w:r>
        <w:rPr>
          <w:color w:val="231F20"/>
        </w:rPr>
        <w:t xml:space="preserve"> [43]</w:t>
      </w:r>
    </w:p>
    <w:p w14:paraId="39CC267D" w14:textId="77777777" w:rsidR="00C8163F" w:rsidRPr="000702DA" w:rsidRDefault="00C8163F" w:rsidP="00C8163F">
      <w:pPr>
        <w:ind w:left="1080" w:hanging="540"/>
      </w:pPr>
      <w:r w:rsidRPr="009A5A25">
        <w:rPr>
          <w:i/>
          <w:color w:val="231F20"/>
        </w:rPr>
        <w:t>La culture en éducation</w:t>
      </w:r>
      <w:r>
        <w:rPr>
          <w:color w:val="231F20"/>
        </w:rPr>
        <w:t xml:space="preserve"> [46]</w:t>
      </w:r>
    </w:p>
    <w:p w14:paraId="67ED5A8E" w14:textId="77777777" w:rsidR="00C8163F" w:rsidRDefault="00C8163F">
      <w:pPr>
        <w:ind w:firstLine="0"/>
      </w:pPr>
    </w:p>
    <w:p w14:paraId="17B7EEED" w14:textId="77777777" w:rsidR="00C8163F" w:rsidRDefault="00C8163F">
      <w:pPr>
        <w:ind w:firstLine="0"/>
      </w:pPr>
      <w:hyperlink w:anchor="Representations_3" w:history="1">
        <w:r w:rsidRPr="00B76DE8">
          <w:rPr>
            <w:rStyle w:val="Hyperlien"/>
          </w:rPr>
          <w:t>Méthodologie</w:t>
        </w:r>
      </w:hyperlink>
      <w:r>
        <w:t xml:space="preserve"> [47]</w:t>
      </w:r>
    </w:p>
    <w:p w14:paraId="0655BED0" w14:textId="77777777" w:rsidR="00C8163F" w:rsidRDefault="00C8163F">
      <w:pPr>
        <w:ind w:firstLine="0"/>
      </w:pPr>
    </w:p>
    <w:p w14:paraId="2285D455" w14:textId="77777777" w:rsidR="00C8163F" w:rsidRPr="0020220F" w:rsidRDefault="00C8163F">
      <w:pPr>
        <w:ind w:firstLine="0"/>
      </w:pPr>
      <w:hyperlink w:anchor="Representations_4" w:history="1">
        <w:r w:rsidRPr="00B76DE8">
          <w:rPr>
            <w:rStyle w:val="Hyperlien"/>
          </w:rPr>
          <w:t>Les représentations que se font les enseignants du primaire de la d</w:t>
        </w:r>
        <w:r w:rsidRPr="00B76DE8">
          <w:rPr>
            <w:rStyle w:val="Hyperlien"/>
          </w:rPr>
          <w:t>i</w:t>
        </w:r>
        <w:r w:rsidRPr="00B76DE8">
          <w:rPr>
            <w:rStyle w:val="Hyperlien"/>
          </w:rPr>
          <w:t>mension culturelle du curriculum</w:t>
        </w:r>
      </w:hyperlink>
      <w:r w:rsidRPr="0020220F">
        <w:rPr>
          <w:color w:val="231F20"/>
        </w:rPr>
        <w:t xml:space="preserve"> [50]</w:t>
      </w:r>
    </w:p>
    <w:p w14:paraId="032F7F26" w14:textId="77777777" w:rsidR="00C8163F" w:rsidRPr="00E07116" w:rsidRDefault="00C8163F">
      <w:pPr>
        <w:ind w:firstLine="0"/>
      </w:pPr>
    </w:p>
    <w:p w14:paraId="502D861B" w14:textId="77777777" w:rsidR="00C8163F" w:rsidRDefault="00C8163F" w:rsidP="00C8163F">
      <w:pPr>
        <w:pStyle w:val="p"/>
        <w:ind w:left="1080" w:hanging="540"/>
        <w:rPr>
          <w:color w:val="231F20"/>
        </w:rPr>
      </w:pPr>
      <w:r w:rsidRPr="009A5A25">
        <w:rPr>
          <w:i/>
          <w:color w:val="231F20"/>
        </w:rPr>
        <w:t>Définitions de la culture</w:t>
      </w:r>
      <w:r>
        <w:rPr>
          <w:color w:val="231F20"/>
        </w:rPr>
        <w:t xml:space="preserve"> [50]</w:t>
      </w:r>
    </w:p>
    <w:p w14:paraId="7D7EA794" w14:textId="77777777" w:rsidR="00C8163F" w:rsidRPr="000702DA" w:rsidRDefault="00C8163F" w:rsidP="00C8163F">
      <w:pPr>
        <w:pStyle w:val="p"/>
        <w:ind w:left="1080" w:hanging="540"/>
        <w:rPr>
          <w:color w:val="231F20"/>
        </w:rPr>
      </w:pPr>
      <w:r w:rsidRPr="009A5A25">
        <w:rPr>
          <w:i/>
          <w:color w:val="231F20"/>
        </w:rPr>
        <w:t>Des sens multiples</w:t>
      </w:r>
      <w:r>
        <w:rPr>
          <w:color w:val="231F20"/>
        </w:rPr>
        <w:t xml:space="preserve"> [52]</w:t>
      </w:r>
    </w:p>
    <w:p w14:paraId="7EEFCD93" w14:textId="77777777" w:rsidR="00C8163F" w:rsidRPr="000702DA" w:rsidRDefault="00C8163F" w:rsidP="00C8163F">
      <w:pPr>
        <w:pStyle w:val="p"/>
        <w:ind w:left="1080" w:hanging="540"/>
      </w:pPr>
      <w:r w:rsidRPr="009A5A25">
        <w:rPr>
          <w:i/>
          <w:color w:val="231F20"/>
        </w:rPr>
        <w:t>Façons d’intégrer la dimension culturelle dans le curriculum</w:t>
      </w:r>
      <w:r>
        <w:rPr>
          <w:color w:val="231F20"/>
        </w:rPr>
        <w:t xml:space="preserve"> [54]</w:t>
      </w:r>
    </w:p>
    <w:p w14:paraId="50AE877F" w14:textId="77777777" w:rsidR="00C8163F" w:rsidRDefault="00C8163F" w:rsidP="00C8163F">
      <w:pPr>
        <w:pStyle w:val="p"/>
      </w:pPr>
    </w:p>
    <w:p w14:paraId="52910028" w14:textId="77777777" w:rsidR="00C8163F" w:rsidRPr="000702DA" w:rsidRDefault="00C8163F" w:rsidP="00C8163F">
      <w:pPr>
        <w:pStyle w:val="p"/>
      </w:pPr>
      <w:hyperlink w:anchor="Representations_5" w:history="1">
        <w:r w:rsidRPr="00B76DE8">
          <w:rPr>
            <w:rStyle w:val="Hyperlien"/>
          </w:rPr>
          <w:t>Discussion</w:t>
        </w:r>
      </w:hyperlink>
      <w:r>
        <w:t xml:space="preserve"> [56]</w:t>
      </w:r>
    </w:p>
    <w:p w14:paraId="1FBFE363" w14:textId="77777777" w:rsidR="00C8163F" w:rsidRDefault="00C8163F" w:rsidP="00C8163F">
      <w:pPr>
        <w:pStyle w:val="p"/>
      </w:pPr>
    </w:p>
    <w:p w14:paraId="1F83132D" w14:textId="77777777" w:rsidR="00C8163F" w:rsidRPr="000702DA" w:rsidRDefault="00C8163F" w:rsidP="00C8163F">
      <w:pPr>
        <w:pStyle w:val="p"/>
        <w:ind w:left="1080" w:hanging="540"/>
      </w:pPr>
      <w:r w:rsidRPr="009A5A25">
        <w:rPr>
          <w:i/>
          <w:color w:val="231F20"/>
        </w:rPr>
        <w:t>La polysémie du terme culture dans notre société</w:t>
      </w:r>
      <w:r>
        <w:rPr>
          <w:color w:val="231F20"/>
        </w:rPr>
        <w:t xml:space="preserve"> [57]</w:t>
      </w:r>
    </w:p>
    <w:p w14:paraId="02836065" w14:textId="77777777" w:rsidR="00C8163F" w:rsidRPr="000702DA" w:rsidRDefault="00C8163F" w:rsidP="00C8163F">
      <w:pPr>
        <w:pStyle w:val="p"/>
        <w:ind w:left="1080" w:hanging="540"/>
      </w:pPr>
      <w:r w:rsidRPr="009A5A25">
        <w:rPr>
          <w:i/>
          <w:color w:val="231F20"/>
        </w:rPr>
        <w:t>L’espace brouillé de la « grande » culture</w:t>
      </w:r>
      <w:r>
        <w:rPr>
          <w:color w:val="231F20"/>
        </w:rPr>
        <w:t xml:space="preserve"> [58]</w:t>
      </w:r>
    </w:p>
    <w:p w14:paraId="0515BB44" w14:textId="77777777" w:rsidR="00C8163F" w:rsidRDefault="00C8163F" w:rsidP="00C8163F">
      <w:pPr>
        <w:pStyle w:val="p"/>
      </w:pPr>
    </w:p>
    <w:p w14:paraId="2DBDD881" w14:textId="77777777" w:rsidR="00C8163F" w:rsidRDefault="00C8163F" w:rsidP="00C8163F">
      <w:pPr>
        <w:pStyle w:val="p"/>
      </w:pPr>
      <w:hyperlink w:anchor="Representations_conclusion" w:history="1">
        <w:r w:rsidRPr="00B76DE8">
          <w:rPr>
            <w:rStyle w:val="Hyperlien"/>
          </w:rPr>
          <w:t>Conclusion</w:t>
        </w:r>
      </w:hyperlink>
      <w:r>
        <w:t xml:space="preserve"> [59]</w:t>
      </w:r>
    </w:p>
    <w:p w14:paraId="67278B31" w14:textId="77777777" w:rsidR="00C8163F" w:rsidRDefault="00C8163F" w:rsidP="00C8163F">
      <w:pPr>
        <w:pStyle w:val="p"/>
      </w:pPr>
    </w:p>
    <w:p w14:paraId="7313CC8C" w14:textId="77777777" w:rsidR="00C8163F" w:rsidRDefault="00C8163F" w:rsidP="00C8163F">
      <w:pPr>
        <w:pStyle w:val="p"/>
      </w:pPr>
      <w:hyperlink w:anchor="Representations_abstract" w:history="1">
        <w:r w:rsidRPr="00725E03">
          <w:rPr>
            <w:rStyle w:val="Hyperlien"/>
          </w:rPr>
          <w:t>Abstract</w:t>
        </w:r>
      </w:hyperlink>
      <w:r>
        <w:t xml:space="preserve"> / </w:t>
      </w:r>
      <w:hyperlink w:anchor="Representations_resumen" w:history="1">
        <w:r w:rsidRPr="00725E03">
          <w:rPr>
            <w:rStyle w:val="Hyperlien"/>
          </w:rPr>
          <w:t>Resumen</w:t>
        </w:r>
      </w:hyperlink>
      <w:r>
        <w:t xml:space="preserve"> / </w:t>
      </w:r>
      <w:hyperlink w:anchor="Representations_Zusammenfassung" w:history="1">
        <w:r w:rsidRPr="00725E03">
          <w:rPr>
            <w:rStyle w:val="Hyperlien"/>
          </w:rPr>
          <w:t>Zusammenfassung</w:t>
        </w:r>
      </w:hyperlink>
      <w:r>
        <w:t xml:space="preserve"> [60]</w:t>
      </w:r>
    </w:p>
    <w:p w14:paraId="599B150A" w14:textId="77777777" w:rsidR="00C8163F" w:rsidRDefault="00C8163F" w:rsidP="00C8163F">
      <w:pPr>
        <w:pStyle w:val="p"/>
      </w:pPr>
      <w:hyperlink w:anchor="Representations_biblio" w:history="1">
        <w:r w:rsidRPr="00725E03">
          <w:rPr>
            <w:rStyle w:val="Hyperlien"/>
          </w:rPr>
          <w:t>Références</w:t>
        </w:r>
      </w:hyperlink>
      <w:r>
        <w:t xml:space="preserve"> [61]</w:t>
      </w:r>
    </w:p>
    <w:p w14:paraId="2D82F5FA" w14:textId="77777777" w:rsidR="00C8163F" w:rsidRPr="00E07116" w:rsidRDefault="00C8163F" w:rsidP="00C8163F">
      <w:pPr>
        <w:pStyle w:val="p"/>
      </w:pPr>
      <w:r w:rsidRPr="00E07116">
        <w:br w:type="page"/>
      </w:r>
      <w:r w:rsidRPr="00E07116">
        <w:lastRenderedPageBreak/>
        <w:t>[</w:t>
      </w:r>
      <w:r>
        <w:t>39</w:t>
      </w:r>
      <w:r w:rsidRPr="00E07116">
        <w:t>]</w:t>
      </w:r>
    </w:p>
    <w:p w14:paraId="14234D64" w14:textId="77777777" w:rsidR="00C8163F" w:rsidRPr="00E07116" w:rsidRDefault="00C8163F" w:rsidP="00C8163F">
      <w:pPr>
        <w:ind w:left="20"/>
        <w:jc w:val="both"/>
      </w:pPr>
    </w:p>
    <w:p w14:paraId="295CB971" w14:textId="77777777" w:rsidR="00C8163F" w:rsidRDefault="00C8163F" w:rsidP="00C8163F">
      <w:pPr>
        <w:ind w:firstLine="0"/>
        <w:jc w:val="center"/>
        <w:rPr>
          <w:b/>
          <w:sz w:val="36"/>
        </w:rPr>
      </w:pPr>
      <w:r w:rsidRPr="009A5A25">
        <w:t>Di</w:t>
      </w:r>
      <w:r>
        <w:t>ane Saint-Jacques, Adèle Chené,</w:t>
      </w:r>
      <w:r>
        <w:br/>
      </w:r>
      <w:r w:rsidRPr="009A5A25">
        <w:t>Claude Lessard et Marie-Claude Riopel</w:t>
      </w:r>
    </w:p>
    <w:p w14:paraId="6542DBCC" w14:textId="77777777" w:rsidR="00C8163F" w:rsidRPr="00E07116" w:rsidRDefault="00C8163F" w:rsidP="00C8163F">
      <w:pPr>
        <w:ind w:firstLine="0"/>
        <w:jc w:val="center"/>
      </w:pPr>
    </w:p>
    <w:p w14:paraId="50F70058" w14:textId="77777777" w:rsidR="00C8163F" w:rsidRPr="00F3780C" w:rsidRDefault="00C8163F" w:rsidP="00C8163F">
      <w:pPr>
        <w:ind w:firstLine="0"/>
        <w:jc w:val="center"/>
        <w:rPr>
          <w:color w:val="000080"/>
          <w:sz w:val="36"/>
        </w:rPr>
      </w:pPr>
      <w:r w:rsidRPr="00150E17">
        <w:rPr>
          <w:color w:val="000080"/>
          <w:sz w:val="36"/>
        </w:rPr>
        <w:t>“Les représentations que se font</w:t>
      </w:r>
      <w:r>
        <w:rPr>
          <w:color w:val="000080"/>
          <w:sz w:val="36"/>
        </w:rPr>
        <w:t xml:space="preserve"> les enseignants</w:t>
      </w:r>
      <w:r>
        <w:rPr>
          <w:color w:val="000080"/>
          <w:sz w:val="36"/>
        </w:rPr>
        <w:br/>
      </w:r>
      <w:r w:rsidRPr="00150E17">
        <w:rPr>
          <w:color w:val="000080"/>
          <w:sz w:val="36"/>
        </w:rPr>
        <w:t>du primaire de la dimension culturelle</w:t>
      </w:r>
      <w:r>
        <w:rPr>
          <w:color w:val="000080"/>
          <w:sz w:val="36"/>
        </w:rPr>
        <w:br/>
      </w:r>
      <w:r w:rsidRPr="00150E17">
        <w:rPr>
          <w:color w:val="000080"/>
          <w:sz w:val="36"/>
        </w:rPr>
        <w:t>du curriculum.”</w:t>
      </w:r>
    </w:p>
    <w:p w14:paraId="2ED504A4" w14:textId="77777777" w:rsidR="00C8163F" w:rsidRPr="00E07116" w:rsidRDefault="00C8163F" w:rsidP="00C8163F">
      <w:pPr>
        <w:jc w:val="both"/>
      </w:pPr>
    </w:p>
    <w:p w14:paraId="3D1FC4CC" w14:textId="77777777" w:rsidR="00C8163F" w:rsidRPr="00384B20" w:rsidRDefault="00C8163F" w:rsidP="00C8163F">
      <w:pPr>
        <w:jc w:val="both"/>
        <w:rPr>
          <w:sz w:val="24"/>
        </w:rPr>
      </w:pPr>
      <w:r>
        <w:t xml:space="preserve">In </w:t>
      </w:r>
      <w:r w:rsidRPr="0020220F">
        <w:rPr>
          <w:b/>
          <w:i/>
        </w:rPr>
        <w:t>Revue des sciences de l'éducation</w:t>
      </w:r>
      <w:r w:rsidRPr="009A5A25">
        <w:t>, vol.</w:t>
      </w:r>
      <w:r>
        <w:t> </w:t>
      </w:r>
      <w:r w:rsidRPr="009A5A25">
        <w:t>28, n°</w:t>
      </w:r>
      <w:r>
        <w:t> </w:t>
      </w:r>
      <w:r w:rsidRPr="009A5A25">
        <w:t>1, 2002, p</w:t>
      </w:r>
      <w:r>
        <w:t>p</w:t>
      </w:r>
      <w:r w:rsidRPr="009A5A25">
        <w:t>. 39-62.</w:t>
      </w:r>
      <w:r>
        <w:t xml:space="preserve"> Numéro intitulé : “Environnement et cultures”.</w:t>
      </w:r>
    </w:p>
    <w:p w14:paraId="06CD88F3" w14:textId="77777777" w:rsidR="00C8163F" w:rsidRDefault="00C8163F" w:rsidP="00C8163F">
      <w:pPr>
        <w:spacing w:before="120" w:after="120"/>
        <w:jc w:val="both"/>
      </w:pPr>
    </w:p>
    <w:p w14:paraId="160B86A8" w14:textId="77777777" w:rsidR="00C8163F" w:rsidRDefault="00C8163F" w:rsidP="00C8163F">
      <w:pPr>
        <w:pStyle w:val="a"/>
      </w:pPr>
      <w:bookmarkStart w:id="1" w:name="Representations_resume"/>
      <w:r w:rsidRPr="009A5A25">
        <w:t>Résumé</w:t>
      </w:r>
    </w:p>
    <w:bookmarkEnd w:id="1"/>
    <w:p w14:paraId="53398D3B" w14:textId="77777777" w:rsidR="00C8163F" w:rsidRDefault="00C8163F" w:rsidP="00C8163F">
      <w:pPr>
        <w:spacing w:before="120" w:after="120"/>
        <w:jc w:val="both"/>
        <w:rPr>
          <w:b/>
          <w:color w:val="231F20"/>
        </w:rPr>
      </w:pPr>
    </w:p>
    <w:p w14:paraId="61EC0518" w14:textId="77777777" w:rsidR="00C8163F" w:rsidRPr="009A5A25" w:rsidRDefault="00C8163F" w:rsidP="00C8163F">
      <w:pPr>
        <w:spacing w:before="120" w:after="120"/>
        <w:jc w:val="both"/>
      </w:pPr>
      <w:r w:rsidRPr="009A5A25">
        <w:rPr>
          <w:color w:val="231F20"/>
        </w:rPr>
        <w:t>Cet article rend compte des représentations que se font les ense</w:t>
      </w:r>
      <w:r w:rsidRPr="009A5A25">
        <w:rPr>
          <w:color w:val="231F20"/>
        </w:rPr>
        <w:t>i</w:t>
      </w:r>
      <w:r w:rsidRPr="009A5A25">
        <w:rPr>
          <w:color w:val="231F20"/>
        </w:rPr>
        <w:t>gnants du primaire de la dimension culturelle du curric</w:t>
      </w:r>
      <w:r w:rsidRPr="009A5A25">
        <w:rPr>
          <w:color w:val="231F20"/>
        </w:rPr>
        <w:t>u</w:t>
      </w:r>
      <w:r w:rsidRPr="009A5A25">
        <w:rPr>
          <w:color w:val="231F20"/>
        </w:rPr>
        <w:t>lum, sous l’angle de leur compréhension de la culture et celui des manières de l’intégrer, telles qu’elles se dégagent de données d’une enquête menée au printemps 2000. L’analyse révèle une compréhension dive</w:t>
      </w:r>
      <w:r w:rsidRPr="009A5A25">
        <w:rPr>
          <w:color w:val="231F20"/>
        </w:rPr>
        <w:t>r</w:t>
      </w:r>
      <w:r w:rsidRPr="009A5A25">
        <w:rPr>
          <w:color w:val="231F20"/>
        </w:rPr>
        <w:t>sifiée et bipolarisée de la culture ; le rejet d’une conce</w:t>
      </w:r>
      <w:r w:rsidRPr="009A5A25">
        <w:rPr>
          <w:color w:val="231F20"/>
        </w:rPr>
        <w:t>p</w:t>
      </w:r>
      <w:r w:rsidRPr="009A5A25">
        <w:rPr>
          <w:color w:val="231F20"/>
        </w:rPr>
        <w:t>tion élitiste, l’importance accordée à la culture imm</w:t>
      </w:r>
      <w:r w:rsidRPr="009A5A25">
        <w:rPr>
          <w:color w:val="231F20"/>
        </w:rPr>
        <w:t>é</w:t>
      </w:r>
      <w:r w:rsidRPr="009A5A25">
        <w:rPr>
          <w:color w:val="231F20"/>
        </w:rPr>
        <w:t>diate de l’élève et à l’ouverture au monde témoignent d’un souci de rendre la culture a</w:t>
      </w:r>
      <w:r w:rsidRPr="009A5A25">
        <w:rPr>
          <w:color w:val="231F20"/>
        </w:rPr>
        <w:t>c</w:t>
      </w:r>
      <w:r w:rsidRPr="009A5A25">
        <w:rPr>
          <w:color w:val="231F20"/>
        </w:rPr>
        <w:t>cessible à tous. Les manières d’intégrer la dimension culturelle sont également variées, mais relèvent essentiellement de contenus à véh</w:t>
      </w:r>
      <w:r w:rsidRPr="009A5A25">
        <w:rPr>
          <w:color w:val="231F20"/>
        </w:rPr>
        <w:t>i</w:t>
      </w:r>
      <w:r w:rsidRPr="009A5A25">
        <w:rPr>
          <w:color w:val="231F20"/>
        </w:rPr>
        <w:t>culer plutôt que de stratégies d’enseignement, et comme soutien aux apprentissages plutôt que comme éléments du programme.</w:t>
      </w:r>
    </w:p>
    <w:p w14:paraId="368C62CE" w14:textId="77777777" w:rsidR="00C8163F" w:rsidRPr="009A5A25" w:rsidRDefault="00C8163F" w:rsidP="00C8163F">
      <w:pPr>
        <w:spacing w:before="120" w:after="120"/>
        <w:jc w:val="both"/>
      </w:pPr>
    </w:p>
    <w:p w14:paraId="42B740B1" w14:textId="77777777" w:rsidR="00C8163F" w:rsidRPr="009A5A25" w:rsidRDefault="00C8163F" w:rsidP="00C8163F">
      <w:pPr>
        <w:pStyle w:val="planche"/>
      </w:pPr>
      <w:bookmarkStart w:id="2" w:name="Representations_intro"/>
      <w:r w:rsidRPr="009A5A25">
        <w:t>Introduction</w:t>
      </w:r>
    </w:p>
    <w:bookmarkEnd w:id="2"/>
    <w:p w14:paraId="0B39A790" w14:textId="77777777" w:rsidR="00C8163F" w:rsidRPr="009A5A25" w:rsidRDefault="00C8163F" w:rsidP="00C8163F">
      <w:pPr>
        <w:spacing w:before="120" w:after="120"/>
        <w:jc w:val="both"/>
        <w:rPr>
          <w:b/>
          <w:i/>
        </w:rPr>
      </w:pPr>
    </w:p>
    <w:p w14:paraId="3DDDE9F2" w14:textId="77777777" w:rsidR="00C8163F" w:rsidRPr="00384B20" w:rsidRDefault="00C8163F" w:rsidP="00C8163F">
      <w:pPr>
        <w:ind w:right="90" w:firstLine="0"/>
        <w:jc w:val="both"/>
        <w:rPr>
          <w:sz w:val="20"/>
        </w:rPr>
      </w:pPr>
      <w:hyperlink w:anchor="tdm" w:history="1">
        <w:r w:rsidRPr="00384B20">
          <w:rPr>
            <w:rStyle w:val="Hyperlien"/>
            <w:sz w:val="20"/>
          </w:rPr>
          <w:t>Retour à la table des matières</w:t>
        </w:r>
      </w:hyperlink>
    </w:p>
    <w:p w14:paraId="0564D052" w14:textId="77777777" w:rsidR="00C8163F" w:rsidRPr="009A5A25" w:rsidRDefault="00C8163F" w:rsidP="00C8163F">
      <w:pPr>
        <w:spacing w:before="120" w:after="120"/>
        <w:jc w:val="both"/>
      </w:pPr>
      <w:r w:rsidRPr="009A5A25">
        <w:rPr>
          <w:color w:val="231F20"/>
        </w:rPr>
        <w:t>La réforme du curriculum en cours au Québec apporte plus d’un changement : une approche par compétences, des apprentissages en contexte, un enseignement par cycles, etc. L’intégration d’une dime</w:t>
      </w:r>
      <w:r w:rsidRPr="009A5A25">
        <w:rPr>
          <w:color w:val="231F20"/>
        </w:rPr>
        <w:t>n</w:t>
      </w:r>
      <w:r w:rsidRPr="009A5A25">
        <w:rPr>
          <w:color w:val="231F20"/>
        </w:rPr>
        <w:t xml:space="preserve">sion culturelle dans les programmes d’études est aussi une orientation </w:t>
      </w:r>
      <w:r w:rsidRPr="009A5A25">
        <w:rPr>
          <w:color w:val="231F20"/>
        </w:rPr>
        <w:lastRenderedPageBreak/>
        <w:t>qui porte à conséquence car, non seulement cherche-t-elle à mettre les exigences d’éducation et de formation à la hauteur des nouveaux d</w:t>
      </w:r>
      <w:r w:rsidRPr="009A5A25">
        <w:rPr>
          <w:color w:val="231F20"/>
        </w:rPr>
        <w:t>é</w:t>
      </w:r>
      <w:r w:rsidRPr="009A5A25">
        <w:rPr>
          <w:color w:val="231F20"/>
        </w:rPr>
        <w:t>fis de société, mais sa réalisation repose essentie</w:t>
      </w:r>
      <w:r w:rsidRPr="009A5A25">
        <w:rPr>
          <w:color w:val="231F20"/>
        </w:rPr>
        <w:t>l</w:t>
      </w:r>
      <w:r w:rsidRPr="009A5A25">
        <w:rPr>
          <w:color w:val="231F20"/>
        </w:rPr>
        <w:t>lement sur l’offre de culture qu’apporteront les enseignants. Cette culture dont ils sont po</w:t>
      </w:r>
      <w:r w:rsidRPr="009A5A25">
        <w:rPr>
          <w:color w:val="231F20"/>
        </w:rPr>
        <w:t>r</w:t>
      </w:r>
      <w:r w:rsidRPr="009A5A25">
        <w:rPr>
          <w:color w:val="231F20"/>
        </w:rPr>
        <w:t>teurs leur servira à traduire la demande de culture et à y répo</w:t>
      </w:r>
      <w:r w:rsidRPr="009A5A25">
        <w:rPr>
          <w:color w:val="231F20"/>
        </w:rPr>
        <w:t>n</w:t>
      </w:r>
      <w:r w:rsidRPr="009A5A25">
        <w:rPr>
          <w:color w:val="231F20"/>
        </w:rPr>
        <w:t>dre.</w:t>
      </w:r>
    </w:p>
    <w:p w14:paraId="07988062" w14:textId="77777777" w:rsidR="00C8163F" w:rsidRPr="009A5A25" w:rsidRDefault="00C8163F" w:rsidP="00C8163F">
      <w:pPr>
        <w:spacing w:before="120" w:after="120"/>
        <w:jc w:val="both"/>
      </w:pPr>
      <w:r>
        <w:t>[40]</w:t>
      </w:r>
    </w:p>
    <w:p w14:paraId="0081D1A0" w14:textId="77777777" w:rsidR="00C8163F" w:rsidRPr="009A5A25" w:rsidRDefault="00C8163F" w:rsidP="00C8163F">
      <w:pPr>
        <w:spacing w:before="120" w:after="120"/>
        <w:jc w:val="both"/>
      </w:pPr>
      <w:r w:rsidRPr="009A5A25">
        <w:rPr>
          <w:color w:val="231F20"/>
        </w:rPr>
        <w:t>La recherche dont nous présentons ici une partie des résultats vise à examiner le défi que représente pour les enseignants du pr</w:t>
      </w:r>
      <w:r w:rsidRPr="009A5A25">
        <w:rPr>
          <w:color w:val="231F20"/>
        </w:rPr>
        <w:t>i</w:t>
      </w:r>
      <w:r w:rsidRPr="009A5A25">
        <w:rPr>
          <w:color w:val="231F20"/>
        </w:rPr>
        <w:t>maire la demande ministérielle d’intégration d’une dimension culturelle dans l’apprentissage et l’enseignement</w:t>
      </w:r>
      <w:r>
        <w:rPr>
          <w:color w:val="231F20"/>
        </w:rPr>
        <w:t> </w:t>
      </w:r>
      <w:r>
        <w:rPr>
          <w:rStyle w:val="Appelnotedebasdep"/>
        </w:rPr>
        <w:footnoteReference w:id="1"/>
      </w:r>
      <w:r w:rsidRPr="009A5A25">
        <w:rPr>
          <w:color w:val="231F20"/>
        </w:rPr>
        <w:t>. Plus précisément, il s’agit de cl</w:t>
      </w:r>
      <w:r w:rsidRPr="009A5A25">
        <w:rPr>
          <w:color w:val="231F20"/>
        </w:rPr>
        <w:t>a</w:t>
      </w:r>
      <w:r w:rsidRPr="009A5A25">
        <w:rPr>
          <w:color w:val="231F20"/>
        </w:rPr>
        <w:t>rifier la demande de culture par l’analyse crit</w:t>
      </w:r>
      <w:r w:rsidRPr="009A5A25">
        <w:rPr>
          <w:color w:val="231F20"/>
        </w:rPr>
        <w:t>i</w:t>
      </w:r>
      <w:r w:rsidRPr="009A5A25">
        <w:rPr>
          <w:color w:val="231F20"/>
        </w:rPr>
        <w:t>que de documents du ministère de l’Éducation, de cerner les repr</w:t>
      </w:r>
      <w:r w:rsidRPr="009A5A25">
        <w:rPr>
          <w:color w:val="231F20"/>
        </w:rPr>
        <w:t>é</w:t>
      </w:r>
      <w:r w:rsidRPr="009A5A25">
        <w:rPr>
          <w:color w:val="231F20"/>
        </w:rPr>
        <w:t>sentations que se font les enseignants du primaire du mandat m</w:t>
      </w:r>
      <w:r w:rsidRPr="009A5A25">
        <w:rPr>
          <w:color w:val="231F20"/>
        </w:rPr>
        <w:t>i</w:t>
      </w:r>
      <w:r w:rsidRPr="009A5A25">
        <w:rPr>
          <w:color w:val="231F20"/>
        </w:rPr>
        <w:t>nistériel et, à l’occasion, d’explorer leur compréhension du concept de culture, leurs prat</w:t>
      </w:r>
      <w:r w:rsidRPr="009A5A25">
        <w:rPr>
          <w:color w:val="231F20"/>
        </w:rPr>
        <w:t>i</w:t>
      </w:r>
      <w:r w:rsidRPr="009A5A25">
        <w:rPr>
          <w:color w:val="231F20"/>
        </w:rPr>
        <w:t>ques culturelles et le rehaussement de ces dernières dans leur enseign</w:t>
      </w:r>
      <w:r w:rsidRPr="009A5A25">
        <w:rPr>
          <w:color w:val="231F20"/>
        </w:rPr>
        <w:t>e</w:t>
      </w:r>
      <w:r w:rsidRPr="009A5A25">
        <w:rPr>
          <w:color w:val="231F20"/>
        </w:rPr>
        <w:t>ment. La recherche tente donc de confronter la demande de cult</w:t>
      </w:r>
      <w:r w:rsidRPr="009A5A25">
        <w:rPr>
          <w:color w:val="231F20"/>
        </w:rPr>
        <w:t>u</w:t>
      </w:r>
      <w:r w:rsidRPr="009A5A25">
        <w:rPr>
          <w:color w:val="231F20"/>
        </w:rPr>
        <w:t>re du Ministère et l’offre de culture des enseignants. Elle se limite au pr</w:t>
      </w:r>
      <w:r w:rsidRPr="009A5A25">
        <w:rPr>
          <w:color w:val="231F20"/>
        </w:rPr>
        <w:t>i</w:t>
      </w:r>
      <w:r w:rsidRPr="009A5A25">
        <w:rPr>
          <w:color w:val="231F20"/>
        </w:rPr>
        <w:t>maire parce qu’à cet ordre, les bases de la culture s’établissent, l’enseignement échappe à la spécialisation disciplinaire, les médi</w:t>
      </w:r>
      <w:r w:rsidRPr="009A5A25">
        <w:rPr>
          <w:color w:val="231F20"/>
        </w:rPr>
        <w:t>a</w:t>
      </w:r>
      <w:r w:rsidRPr="009A5A25">
        <w:rPr>
          <w:color w:val="231F20"/>
        </w:rPr>
        <w:t>teurs de la culture sont moins diversifiés et la formation des ense</w:t>
      </w:r>
      <w:r w:rsidRPr="009A5A25">
        <w:rPr>
          <w:color w:val="231F20"/>
        </w:rPr>
        <w:t>i</w:t>
      </w:r>
      <w:r w:rsidRPr="009A5A25">
        <w:rPr>
          <w:color w:val="231F20"/>
        </w:rPr>
        <w:t>gnants est plus homogène.</w:t>
      </w:r>
    </w:p>
    <w:p w14:paraId="0F538613" w14:textId="77777777" w:rsidR="00C8163F" w:rsidRPr="009A5A25" w:rsidRDefault="00C8163F" w:rsidP="00C8163F">
      <w:pPr>
        <w:spacing w:before="120" w:after="120"/>
        <w:jc w:val="both"/>
      </w:pPr>
      <w:r w:rsidRPr="009A5A25">
        <w:rPr>
          <w:color w:val="231F20"/>
        </w:rPr>
        <w:t>La demande de culture adressée aux enseignants prend diverses formes tant dans le Programme (Gouvernement du Québec, 2000</w:t>
      </w:r>
      <w:r w:rsidRPr="009A5A25">
        <w:rPr>
          <w:i/>
          <w:color w:val="231F20"/>
        </w:rPr>
        <w:t>b</w:t>
      </w:r>
      <w:r w:rsidRPr="009A5A25">
        <w:rPr>
          <w:color w:val="231F20"/>
        </w:rPr>
        <w:t xml:space="preserve">) que dans le document sur </w:t>
      </w:r>
      <w:r w:rsidRPr="009A5A25">
        <w:rPr>
          <w:i/>
          <w:color w:val="231F20"/>
        </w:rPr>
        <w:t xml:space="preserve">La formation à l’enseignement </w:t>
      </w:r>
      <w:r w:rsidRPr="009A5A25">
        <w:rPr>
          <w:color w:val="231F20"/>
        </w:rPr>
        <w:t>(Gouvern</w:t>
      </w:r>
      <w:r w:rsidRPr="009A5A25">
        <w:rPr>
          <w:color w:val="231F20"/>
        </w:rPr>
        <w:t>e</w:t>
      </w:r>
      <w:r w:rsidRPr="009A5A25">
        <w:rPr>
          <w:color w:val="231F20"/>
        </w:rPr>
        <w:t>ment du Québec, 2001). L’instabilité de la définition du concept de culture dans le discours officiel et la diversité des façons de l’intégrer dans l’enseignement peuvent être source de confusion pour les ense</w:t>
      </w:r>
      <w:r w:rsidRPr="009A5A25">
        <w:rPr>
          <w:color w:val="231F20"/>
        </w:rPr>
        <w:t>i</w:t>
      </w:r>
      <w:r w:rsidRPr="009A5A25">
        <w:rPr>
          <w:color w:val="231F20"/>
        </w:rPr>
        <w:t>gnants chargés d’assurer la dimension culturelle des programmes. Comprendre les représentations de la culture des enseignants perme</w:t>
      </w:r>
      <w:r w:rsidRPr="009A5A25">
        <w:rPr>
          <w:color w:val="231F20"/>
        </w:rPr>
        <w:t>t</w:t>
      </w:r>
      <w:r w:rsidRPr="009A5A25">
        <w:rPr>
          <w:color w:val="231F20"/>
        </w:rPr>
        <w:t>tra de mieux anticiper l’interprétation qu’ils feront de la demande m</w:t>
      </w:r>
      <w:r w:rsidRPr="009A5A25">
        <w:rPr>
          <w:color w:val="231F20"/>
        </w:rPr>
        <w:t>i</w:t>
      </w:r>
      <w:r w:rsidRPr="009A5A25">
        <w:rPr>
          <w:color w:val="231F20"/>
        </w:rPr>
        <w:t>nistérielle et leurs manières d’y répondre.</w:t>
      </w:r>
    </w:p>
    <w:p w14:paraId="124B3B0F" w14:textId="77777777" w:rsidR="00C8163F" w:rsidRPr="009A5A25" w:rsidRDefault="00C8163F" w:rsidP="00C8163F">
      <w:pPr>
        <w:spacing w:before="120" w:after="120"/>
        <w:jc w:val="both"/>
      </w:pPr>
      <w:r w:rsidRPr="009A5A25">
        <w:rPr>
          <w:color w:val="231F20"/>
        </w:rPr>
        <w:lastRenderedPageBreak/>
        <w:t>Notre objectif est de décrire les représentations que se font les e</w:t>
      </w:r>
      <w:r w:rsidRPr="009A5A25">
        <w:rPr>
          <w:color w:val="231F20"/>
        </w:rPr>
        <w:t>n</w:t>
      </w:r>
      <w:r w:rsidRPr="009A5A25">
        <w:rPr>
          <w:color w:val="231F20"/>
        </w:rPr>
        <w:t>seignants du primaire de la dimension culturelle du curriculum à tr</w:t>
      </w:r>
      <w:r w:rsidRPr="009A5A25">
        <w:rPr>
          <w:color w:val="231F20"/>
        </w:rPr>
        <w:t>a</w:t>
      </w:r>
      <w:r w:rsidRPr="009A5A25">
        <w:rPr>
          <w:color w:val="231F20"/>
        </w:rPr>
        <w:t>vers l’analyse de leurs énoncés spontanés sur la dimension cult</w:t>
      </w:r>
      <w:r w:rsidRPr="009A5A25">
        <w:rPr>
          <w:color w:val="231F20"/>
        </w:rPr>
        <w:t>u</w:t>
      </w:r>
      <w:r w:rsidRPr="009A5A25">
        <w:rPr>
          <w:color w:val="231F20"/>
        </w:rPr>
        <w:t>relle du curriculum, de leur choix d’énoncés définissant la culture et la pe</w:t>
      </w:r>
      <w:r w:rsidRPr="009A5A25">
        <w:rPr>
          <w:color w:val="231F20"/>
        </w:rPr>
        <w:t>r</w:t>
      </w:r>
      <w:r w:rsidRPr="009A5A25">
        <w:rPr>
          <w:color w:val="231F20"/>
        </w:rPr>
        <w:t>sonne cultivée, et de leur choix des façons d’intégrer la dimension culturelle des programmes d’étude. Ce texte analyse le contexte, ex</w:t>
      </w:r>
      <w:r w:rsidRPr="009A5A25">
        <w:rPr>
          <w:color w:val="231F20"/>
        </w:rPr>
        <w:t>a</w:t>
      </w:r>
      <w:r w:rsidRPr="009A5A25">
        <w:rPr>
          <w:color w:val="231F20"/>
        </w:rPr>
        <w:t>mine la demande ministérielle de culture, expose la méthodol</w:t>
      </w:r>
      <w:r w:rsidRPr="009A5A25">
        <w:rPr>
          <w:color w:val="231F20"/>
        </w:rPr>
        <w:t>o</w:t>
      </w:r>
      <w:r w:rsidRPr="009A5A25">
        <w:rPr>
          <w:color w:val="231F20"/>
        </w:rPr>
        <w:t>gie, présente les principaux résultats et propose quelques éléments d’interprétation.</w:t>
      </w:r>
    </w:p>
    <w:p w14:paraId="6B25573F" w14:textId="77777777" w:rsidR="00C8163F" w:rsidRPr="009A5A25" w:rsidRDefault="00C8163F" w:rsidP="00C8163F">
      <w:pPr>
        <w:spacing w:before="120" w:after="120"/>
        <w:jc w:val="both"/>
      </w:pPr>
    </w:p>
    <w:p w14:paraId="1290F534" w14:textId="77777777" w:rsidR="00C8163F" w:rsidRPr="009A5A25" w:rsidRDefault="00C8163F" w:rsidP="00C8163F">
      <w:pPr>
        <w:pStyle w:val="planche"/>
      </w:pPr>
      <w:bookmarkStart w:id="3" w:name="Representations_1"/>
      <w:r w:rsidRPr="00725E03">
        <w:t>LE CONTEXTE</w:t>
      </w:r>
    </w:p>
    <w:bookmarkEnd w:id="3"/>
    <w:p w14:paraId="5E1B7793" w14:textId="77777777" w:rsidR="00C8163F" w:rsidRPr="009A5A25" w:rsidRDefault="00C8163F" w:rsidP="00C8163F">
      <w:pPr>
        <w:spacing w:before="120" w:after="120"/>
        <w:jc w:val="both"/>
        <w:rPr>
          <w:b/>
          <w:i/>
        </w:rPr>
      </w:pPr>
    </w:p>
    <w:p w14:paraId="5EC71845" w14:textId="77777777" w:rsidR="00C8163F" w:rsidRPr="00384B20" w:rsidRDefault="00C8163F" w:rsidP="00C8163F">
      <w:pPr>
        <w:ind w:right="90" w:firstLine="0"/>
        <w:jc w:val="both"/>
        <w:rPr>
          <w:sz w:val="20"/>
        </w:rPr>
      </w:pPr>
      <w:hyperlink w:anchor="tdm" w:history="1">
        <w:r w:rsidRPr="00384B20">
          <w:rPr>
            <w:rStyle w:val="Hyperlien"/>
            <w:sz w:val="20"/>
          </w:rPr>
          <w:t>Retour à la table des matières</w:t>
        </w:r>
      </w:hyperlink>
    </w:p>
    <w:p w14:paraId="16FAEF0D" w14:textId="77777777" w:rsidR="00C8163F" w:rsidRPr="009A5A25" w:rsidRDefault="00C8163F" w:rsidP="00C8163F">
      <w:pPr>
        <w:spacing w:before="120" w:after="120"/>
        <w:jc w:val="both"/>
      </w:pPr>
      <w:r w:rsidRPr="009A5A25">
        <w:rPr>
          <w:color w:val="231F20"/>
        </w:rPr>
        <w:t>De multiples facettes de la culture se sont imposées au cours de la dernière décennie, au fur et à mesure des demandes adressées à l’école au nom de la culture et du culturel. Le thème est explicite à partir de 1994 qui voit paraître le rapport du Groupe de travail sur les profils de formation au primaire et au secondaire (Gouvern</w:t>
      </w:r>
      <w:r w:rsidRPr="009A5A25">
        <w:rPr>
          <w:color w:val="231F20"/>
        </w:rPr>
        <w:t>e</w:t>
      </w:r>
      <w:r w:rsidRPr="009A5A25">
        <w:rPr>
          <w:color w:val="231F20"/>
        </w:rPr>
        <w:t>ment du Québec, 1994) et un avis du Conseil supérieur de l’éducation (1994), ainsi qu’un rapport de l’Organisation de coop</w:t>
      </w:r>
      <w:r w:rsidRPr="009A5A25">
        <w:rPr>
          <w:color w:val="231F20"/>
        </w:rPr>
        <w:t>é</w:t>
      </w:r>
      <w:r w:rsidRPr="009A5A25">
        <w:rPr>
          <w:color w:val="231F20"/>
        </w:rPr>
        <w:t xml:space="preserve">ration et de développement économiques (OCDE, 1994) intitulé </w:t>
      </w:r>
      <w:r w:rsidRPr="009A5A25">
        <w:rPr>
          <w:i/>
          <w:color w:val="231F20"/>
        </w:rPr>
        <w:t>Redéfinir le curriculum</w:t>
      </w:r>
      <w:r w:rsidRPr="009A5A25">
        <w:rPr>
          <w:color w:val="231F20"/>
        </w:rPr>
        <w:t>.</w:t>
      </w:r>
    </w:p>
    <w:p w14:paraId="33B19359" w14:textId="77777777" w:rsidR="00C8163F" w:rsidRPr="009A5A25" w:rsidRDefault="00C8163F" w:rsidP="00C8163F">
      <w:pPr>
        <w:spacing w:before="120" w:after="120"/>
        <w:jc w:val="both"/>
      </w:pPr>
      <w:r w:rsidRPr="009A5A25">
        <w:rPr>
          <w:color w:val="231F20"/>
        </w:rPr>
        <w:t>Prenant acte de la mondialisation de l’économie, du développ</w:t>
      </w:r>
      <w:r w:rsidRPr="009A5A25">
        <w:rPr>
          <w:color w:val="231F20"/>
        </w:rPr>
        <w:t>e</w:t>
      </w:r>
      <w:r w:rsidRPr="009A5A25">
        <w:rPr>
          <w:color w:val="231F20"/>
        </w:rPr>
        <w:t>ment accéléré des connaissances et des technologies, et de la co</w:t>
      </w:r>
      <w:r w:rsidRPr="009A5A25">
        <w:rPr>
          <w:color w:val="231F20"/>
        </w:rPr>
        <w:t>m</w:t>
      </w:r>
      <w:r w:rsidRPr="009A5A25">
        <w:rPr>
          <w:color w:val="231F20"/>
        </w:rPr>
        <w:t>plexité croissante de la vie sociale,</w:t>
      </w:r>
      <w:r>
        <w:t xml:space="preserve"> [41] </w:t>
      </w:r>
      <w:r w:rsidRPr="009A5A25">
        <w:rPr>
          <w:color w:val="231F20"/>
        </w:rPr>
        <w:t>le Groupe de travail sur les profils de formation au primaire et au secondaire (Gouvernement du Québec, 1994) retient parmi les cinq rôles essentiels de l’école celui d’initier au monde de la cult</w:t>
      </w:r>
      <w:r w:rsidRPr="009A5A25">
        <w:rPr>
          <w:color w:val="231F20"/>
        </w:rPr>
        <w:t>u</w:t>
      </w:r>
      <w:r w:rsidRPr="009A5A25">
        <w:rPr>
          <w:color w:val="231F20"/>
        </w:rPr>
        <w:t>re. Cette initiation touche les domaines des arts, des lettres, des sciences, des techniques et des modes de vie (p. 15), elle est utile non seulement à la construction de l’identité i</w:t>
      </w:r>
      <w:r w:rsidRPr="009A5A25">
        <w:rPr>
          <w:color w:val="231F20"/>
        </w:rPr>
        <w:t>n</w:t>
      </w:r>
      <w:r w:rsidRPr="009A5A25">
        <w:rPr>
          <w:color w:val="231F20"/>
        </w:rPr>
        <w:t>tellectuelle et pe</w:t>
      </w:r>
      <w:r w:rsidRPr="009A5A25">
        <w:rPr>
          <w:color w:val="231F20"/>
        </w:rPr>
        <w:t>r</w:t>
      </w:r>
      <w:r w:rsidRPr="009A5A25">
        <w:rPr>
          <w:color w:val="231F20"/>
        </w:rPr>
        <w:t>sonnelle, mais aussi à l’innovation, et elle aide à mettre en perspective les nouveaux s</w:t>
      </w:r>
      <w:r w:rsidRPr="009A5A25">
        <w:rPr>
          <w:color w:val="231F20"/>
        </w:rPr>
        <w:t>a</w:t>
      </w:r>
      <w:r w:rsidRPr="009A5A25">
        <w:rPr>
          <w:color w:val="231F20"/>
        </w:rPr>
        <w:t>voirs. La position du Groupe de travail va dans le sens d’une affirm</w:t>
      </w:r>
      <w:r w:rsidRPr="009A5A25">
        <w:rPr>
          <w:color w:val="231F20"/>
        </w:rPr>
        <w:t>a</w:t>
      </w:r>
      <w:r w:rsidRPr="009A5A25">
        <w:rPr>
          <w:color w:val="231F20"/>
        </w:rPr>
        <w:t>tion d’un lien de fonctionnalité entre la cult</w:t>
      </w:r>
      <w:r w:rsidRPr="009A5A25">
        <w:rPr>
          <w:color w:val="231F20"/>
        </w:rPr>
        <w:t>u</w:t>
      </w:r>
      <w:r w:rsidRPr="009A5A25">
        <w:rPr>
          <w:color w:val="231F20"/>
        </w:rPr>
        <w:t>re et le monde, et c’est ce lien qu’il propose de renforcer par l’école.</w:t>
      </w:r>
    </w:p>
    <w:p w14:paraId="3E6E9E11" w14:textId="77777777" w:rsidR="00C8163F" w:rsidRPr="009A5A25" w:rsidRDefault="00C8163F" w:rsidP="00C8163F">
      <w:pPr>
        <w:spacing w:before="120" w:after="120"/>
        <w:jc w:val="both"/>
      </w:pPr>
      <w:r w:rsidRPr="009A5A25">
        <w:rPr>
          <w:color w:val="231F20"/>
        </w:rPr>
        <w:t>Le Conseil supérieur de l’éducation (1994) affirme pour sa part la spécificité de l’école comme lieu de transmission de la culture. Deux registres se superposent :</w:t>
      </w:r>
      <w:r>
        <w:rPr>
          <w:color w:val="231F20"/>
        </w:rPr>
        <w:t xml:space="preserve"> a) </w:t>
      </w:r>
      <w:r w:rsidRPr="009A5A25">
        <w:rPr>
          <w:color w:val="231F20"/>
        </w:rPr>
        <w:t xml:space="preserve">l’acquisition des connaissances puisées </w:t>
      </w:r>
      <w:r w:rsidRPr="009A5A25">
        <w:rPr>
          <w:color w:val="231F20"/>
        </w:rPr>
        <w:lastRenderedPageBreak/>
        <w:t>dans les savoirs const</w:t>
      </w:r>
      <w:r w:rsidRPr="009A5A25">
        <w:rPr>
          <w:color w:val="231F20"/>
        </w:rPr>
        <w:t>i</w:t>
      </w:r>
      <w:r w:rsidRPr="009A5A25">
        <w:rPr>
          <w:color w:val="231F20"/>
        </w:rPr>
        <w:t>tués laissés en héritage (la culture comme contenu cognitif ) ne va pas sans les façons de penser, de sentir et de faire d’une collectivité (la culture comme productions en lien avec une société) ;</w:t>
      </w:r>
      <w:r>
        <w:rPr>
          <w:color w:val="231F20"/>
        </w:rPr>
        <w:t xml:space="preserve"> b) </w:t>
      </w:r>
      <w:r w:rsidRPr="009A5A25">
        <w:rPr>
          <w:color w:val="231F20"/>
        </w:rPr>
        <w:t>l’élévation aux « œuvres durables de l’esprit » (la culture un</w:t>
      </w:r>
      <w:r w:rsidRPr="009A5A25">
        <w:rPr>
          <w:color w:val="231F20"/>
        </w:rPr>
        <w:t>i</w:t>
      </w:r>
      <w:r w:rsidRPr="009A5A25">
        <w:rPr>
          <w:color w:val="231F20"/>
        </w:rPr>
        <w:t>verselle) est assortie d’une référence continue au groupe d’appartenance (la culture d’ici). Cela permet de réhabiliter les connaissances (mo</w:t>
      </w:r>
      <w:r w:rsidRPr="009A5A25">
        <w:rPr>
          <w:color w:val="231F20"/>
        </w:rPr>
        <w:t>n</w:t>
      </w:r>
      <w:r w:rsidRPr="009A5A25">
        <w:rPr>
          <w:color w:val="231F20"/>
        </w:rPr>
        <w:t>de de la culture) et le développement cognitif (compréhension du monde et innovation, ouverture et créativité), et d’associer l’école aux enjeux sociaux de l’heure (sens d’une cult</w:t>
      </w:r>
      <w:r w:rsidRPr="009A5A25">
        <w:rPr>
          <w:color w:val="231F20"/>
        </w:rPr>
        <w:t>u</w:t>
      </w:r>
      <w:r w:rsidRPr="009A5A25">
        <w:rPr>
          <w:color w:val="231F20"/>
        </w:rPr>
        <w:t>re publique comm</w:t>
      </w:r>
      <w:r w:rsidRPr="009A5A25">
        <w:rPr>
          <w:color w:val="231F20"/>
        </w:rPr>
        <w:t>u</w:t>
      </w:r>
      <w:r w:rsidRPr="009A5A25">
        <w:rPr>
          <w:color w:val="231F20"/>
        </w:rPr>
        <w:t>ne). Les travaux de l’OCDE (1994), en écho, révèlent à quel point les pays industrialisés voient l’école comme le lieu priv</w:t>
      </w:r>
      <w:r w:rsidRPr="009A5A25">
        <w:rPr>
          <w:color w:val="231F20"/>
        </w:rPr>
        <w:t>i</w:t>
      </w:r>
      <w:r w:rsidRPr="009A5A25">
        <w:rPr>
          <w:color w:val="231F20"/>
        </w:rPr>
        <w:t>légié pour prép</w:t>
      </w:r>
      <w:r w:rsidRPr="009A5A25">
        <w:rPr>
          <w:color w:val="231F20"/>
        </w:rPr>
        <w:t>a</w:t>
      </w:r>
      <w:r w:rsidRPr="009A5A25">
        <w:rPr>
          <w:color w:val="231F20"/>
        </w:rPr>
        <w:t>rer les jeunes à relever le double défi que présentent l’évolution rapide des savoirs et de la technologie ainsi que les tran</w:t>
      </w:r>
      <w:r w:rsidRPr="009A5A25">
        <w:rPr>
          <w:color w:val="231F20"/>
        </w:rPr>
        <w:t>s</w:t>
      </w:r>
      <w:r w:rsidRPr="009A5A25">
        <w:rPr>
          <w:color w:val="231F20"/>
        </w:rPr>
        <w:t>formations du tissu social et des valeurs. La pr</w:t>
      </w:r>
      <w:r w:rsidRPr="009A5A25">
        <w:rPr>
          <w:color w:val="231F20"/>
        </w:rPr>
        <w:t>o</w:t>
      </w:r>
      <w:r w:rsidRPr="009A5A25">
        <w:rPr>
          <w:color w:val="231F20"/>
        </w:rPr>
        <w:t>motion de la qualité de l’enseignement prolonge dans les moyens la longue et patiente reche</w:t>
      </w:r>
      <w:r w:rsidRPr="009A5A25">
        <w:rPr>
          <w:color w:val="231F20"/>
        </w:rPr>
        <w:t>r</w:t>
      </w:r>
      <w:r w:rsidRPr="009A5A25">
        <w:rPr>
          <w:color w:val="231F20"/>
        </w:rPr>
        <w:t>che sur la « culture commune », celle qui assurerait les savoirs de base et les valeurs à instaurer dans la société. Peu après, la Commission intern</w:t>
      </w:r>
      <w:r w:rsidRPr="009A5A25">
        <w:rPr>
          <w:color w:val="231F20"/>
        </w:rPr>
        <w:t>a</w:t>
      </w:r>
      <w:r w:rsidRPr="009A5A25">
        <w:rPr>
          <w:color w:val="231F20"/>
        </w:rPr>
        <w:t>tionale sur l’éducation pour le XXIe siècle (1996) est amenée à pa</w:t>
      </w:r>
      <w:r w:rsidRPr="009A5A25">
        <w:rPr>
          <w:color w:val="231F20"/>
        </w:rPr>
        <w:t>r</w:t>
      </w:r>
      <w:r w:rsidRPr="009A5A25">
        <w:rPr>
          <w:color w:val="231F20"/>
        </w:rPr>
        <w:t>ler de culture. Prenant acte de la tension entre l’acquiescement à la mondialisation de la culture et l’affirmation de l’identité culturelle, elle pense qu’il faut revaloriser les dimensions éthiques et culture</w:t>
      </w:r>
      <w:r w:rsidRPr="009A5A25">
        <w:rPr>
          <w:color w:val="231F20"/>
        </w:rPr>
        <w:t>l</w:t>
      </w:r>
      <w:r w:rsidRPr="009A5A25">
        <w:rPr>
          <w:color w:val="231F20"/>
        </w:rPr>
        <w:t>les de l’éducation, c’est-à-dire « donner les moyens à chacun de co</w:t>
      </w:r>
      <w:r w:rsidRPr="009A5A25">
        <w:rPr>
          <w:color w:val="231F20"/>
        </w:rPr>
        <w:t>m</w:t>
      </w:r>
      <w:r w:rsidRPr="009A5A25">
        <w:rPr>
          <w:color w:val="231F20"/>
        </w:rPr>
        <w:t>prendre l’autre dans sa particularité et de comprendre le monde dans sa marche chaotique vers une certaine unité » (p. 5). Par ai</w:t>
      </w:r>
      <w:r w:rsidRPr="009A5A25">
        <w:rPr>
          <w:color w:val="231F20"/>
        </w:rPr>
        <w:t>l</w:t>
      </w:r>
      <w:r w:rsidRPr="009A5A25">
        <w:rPr>
          <w:color w:val="231F20"/>
        </w:rPr>
        <w:t>leurs, étant donné la progression rapide des savoirs qui commande une aptitude inéd</w:t>
      </w:r>
      <w:r w:rsidRPr="009A5A25">
        <w:rPr>
          <w:color w:val="231F20"/>
        </w:rPr>
        <w:t>i</w:t>
      </w:r>
      <w:r w:rsidRPr="009A5A25">
        <w:rPr>
          <w:color w:val="231F20"/>
        </w:rPr>
        <w:t>te à traiter l’information, il lui apparaît que l’école doit veiller à la culture générale, c’est-à-dire assurer les bases néce</w:t>
      </w:r>
      <w:r w:rsidRPr="009A5A25">
        <w:rPr>
          <w:color w:val="231F20"/>
        </w:rPr>
        <w:t>s</w:t>
      </w:r>
      <w:r w:rsidRPr="009A5A25">
        <w:rPr>
          <w:color w:val="231F20"/>
        </w:rPr>
        <w:t>saires pour que les adultes de demain continuent d’apprendre et aient le goût de le fa</w:t>
      </w:r>
      <w:r w:rsidRPr="009A5A25">
        <w:rPr>
          <w:color w:val="231F20"/>
        </w:rPr>
        <w:t>i</w:t>
      </w:r>
      <w:r w:rsidRPr="009A5A25">
        <w:rPr>
          <w:color w:val="231F20"/>
        </w:rPr>
        <w:t>re. À ces facettes de la culture correspondent les missions de socialis</w:t>
      </w:r>
      <w:r w:rsidRPr="009A5A25">
        <w:rPr>
          <w:color w:val="231F20"/>
        </w:rPr>
        <w:t>a</w:t>
      </w:r>
      <w:r w:rsidRPr="009A5A25">
        <w:rPr>
          <w:color w:val="231F20"/>
        </w:rPr>
        <w:t>tion et d’instruction de l’école. Cette ass</w:t>
      </w:r>
      <w:r w:rsidRPr="009A5A25">
        <w:rPr>
          <w:color w:val="231F20"/>
        </w:rPr>
        <w:t>o</w:t>
      </w:r>
      <w:r w:rsidRPr="009A5A25">
        <w:rPr>
          <w:color w:val="231F20"/>
        </w:rPr>
        <w:t>ciation prévaut toujours.</w:t>
      </w:r>
    </w:p>
    <w:p w14:paraId="34B2B8C2" w14:textId="77777777" w:rsidR="00C8163F" w:rsidRPr="009A5A25" w:rsidRDefault="00C8163F" w:rsidP="00C8163F">
      <w:pPr>
        <w:spacing w:before="120" w:after="120"/>
        <w:jc w:val="both"/>
      </w:pPr>
      <w:r w:rsidRPr="009A5A25">
        <w:rPr>
          <w:color w:val="231F20"/>
        </w:rPr>
        <w:t>En 1996, la Commission des États généraux sur l’éducation (Go</w:t>
      </w:r>
      <w:r w:rsidRPr="009A5A25">
        <w:rPr>
          <w:color w:val="231F20"/>
        </w:rPr>
        <w:t>u</w:t>
      </w:r>
      <w:r w:rsidRPr="009A5A25">
        <w:rPr>
          <w:color w:val="231F20"/>
        </w:rPr>
        <w:t>vernement du Québec, 1996) affirme que l’école est un lieu d’initiation à la culture moyennant que les programmes soient sub</w:t>
      </w:r>
      <w:r w:rsidRPr="009A5A25">
        <w:rPr>
          <w:color w:val="231F20"/>
        </w:rPr>
        <w:t>s</w:t>
      </w:r>
      <w:r w:rsidRPr="009A5A25">
        <w:rPr>
          <w:color w:val="231F20"/>
        </w:rPr>
        <w:t>tantiels et qu’on remette les savoirs essentiels à l’ordre du jour. En plus, la Commission souligne le rôle de l’école comme relais de cult</w:t>
      </w:r>
      <w:r w:rsidRPr="009A5A25">
        <w:rPr>
          <w:color w:val="231F20"/>
        </w:rPr>
        <w:t>u</w:t>
      </w:r>
      <w:r w:rsidRPr="009A5A25">
        <w:rPr>
          <w:color w:val="231F20"/>
        </w:rPr>
        <w:t>re par rapport aux institutions culturelles : « elle a aussi l’obligation de stimuler, chez</w:t>
      </w:r>
      <w:r>
        <w:rPr>
          <w:color w:val="231F20"/>
        </w:rPr>
        <w:t xml:space="preserve"> </w:t>
      </w:r>
      <w:r>
        <w:t xml:space="preserve">[42] </w:t>
      </w:r>
      <w:r w:rsidRPr="009A5A25">
        <w:rPr>
          <w:color w:val="231F20"/>
        </w:rPr>
        <w:t xml:space="preserve">eux [les élèves] le goût de la fréquentation, </w:t>
      </w:r>
      <w:r w:rsidRPr="009A5A25">
        <w:rPr>
          <w:color w:val="231F20"/>
        </w:rPr>
        <w:lastRenderedPageBreak/>
        <w:t>toute la vie, des instit</w:t>
      </w:r>
      <w:r w:rsidRPr="009A5A25">
        <w:rPr>
          <w:color w:val="231F20"/>
        </w:rPr>
        <w:t>u</w:t>
      </w:r>
      <w:r w:rsidRPr="009A5A25">
        <w:rPr>
          <w:color w:val="231F20"/>
        </w:rPr>
        <w:t>tions culturelles » (p. 38). Dans cette perspective, la ministre de l’Éducation et la ministre de la Culture et des Commun</w:t>
      </w:r>
      <w:r w:rsidRPr="009A5A25">
        <w:rPr>
          <w:color w:val="231F20"/>
        </w:rPr>
        <w:t>i</w:t>
      </w:r>
      <w:r w:rsidRPr="009A5A25">
        <w:rPr>
          <w:color w:val="231F20"/>
        </w:rPr>
        <w:t>cations ont, en avril 1997, signé un protocole d’entente en vue de ra</w:t>
      </w:r>
      <w:r w:rsidRPr="009A5A25">
        <w:rPr>
          <w:color w:val="231F20"/>
        </w:rPr>
        <w:t>p</w:t>
      </w:r>
      <w:r w:rsidRPr="009A5A25">
        <w:rPr>
          <w:color w:val="231F20"/>
        </w:rPr>
        <w:t>procher les m</w:t>
      </w:r>
      <w:r w:rsidRPr="009A5A25">
        <w:rPr>
          <w:color w:val="231F20"/>
        </w:rPr>
        <w:t>i</w:t>
      </w:r>
      <w:r w:rsidRPr="009A5A25">
        <w:rPr>
          <w:color w:val="231F20"/>
        </w:rPr>
        <w:t>lieux de la culture et de l’éducation. Plus récemment, le m</w:t>
      </w:r>
      <w:r w:rsidRPr="009A5A25">
        <w:rPr>
          <w:color w:val="231F20"/>
        </w:rPr>
        <w:t>i</w:t>
      </w:r>
      <w:r w:rsidRPr="009A5A25">
        <w:rPr>
          <w:color w:val="231F20"/>
        </w:rPr>
        <w:t>nistre d’État à l’Éducation et à la Jeunesse et la ministre de la Culture et des Communications réaffirmaient dans une déclaration conjointe que les « institutions culturelles québécoises sont des lieux de savoir co</w:t>
      </w:r>
      <w:r w:rsidRPr="009A5A25">
        <w:rPr>
          <w:color w:val="231F20"/>
        </w:rPr>
        <w:t>m</w:t>
      </w:r>
      <w:r w:rsidRPr="009A5A25">
        <w:rPr>
          <w:color w:val="231F20"/>
        </w:rPr>
        <w:t>plémentaires de l’école », et ils s’engageaient à « favoriser la fréque</w:t>
      </w:r>
      <w:r w:rsidRPr="009A5A25">
        <w:rPr>
          <w:color w:val="231F20"/>
        </w:rPr>
        <w:t>n</w:t>
      </w:r>
      <w:r w:rsidRPr="009A5A25">
        <w:rPr>
          <w:color w:val="231F20"/>
        </w:rPr>
        <w:t>tation des œuvres et des lieux de culture, ainsi que les rencontres avec les créateurs et les créatrices » (Gouvern</w:t>
      </w:r>
      <w:r w:rsidRPr="009A5A25">
        <w:rPr>
          <w:color w:val="231F20"/>
        </w:rPr>
        <w:t>e</w:t>
      </w:r>
      <w:r w:rsidRPr="009A5A25">
        <w:rPr>
          <w:color w:val="231F20"/>
        </w:rPr>
        <w:t>ment du Québec, 2000</w:t>
      </w:r>
      <w:r w:rsidRPr="009A5A25">
        <w:rPr>
          <w:i/>
          <w:color w:val="231F20"/>
        </w:rPr>
        <w:t>a</w:t>
      </w:r>
      <w:r w:rsidRPr="009A5A25">
        <w:rPr>
          <w:color w:val="231F20"/>
        </w:rPr>
        <w:t>, p. 4).</w:t>
      </w:r>
    </w:p>
    <w:p w14:paraId="4766C85D" w14:textId="77777777" w:rsidR="00C8163F" w:rsidRPr="009A5A25" w:rsidRDefault="00C8163F" w:rsidP="00C8163F">
      <w:pPr>
        <w:spacing w:before="120" w:after="120"/>
        <w:jc w:val="both"/>
      </w:pPr>
      <w:r w:rsidRPr="009A5A25">
        <w:rPr>
          <w:color w:val="231F20"/>
        </w:rPr>
        <w:t>Le rapport du Groupe de travail sur la réforme du curriculum (Gouvernement du Québec, 1997</w:t>
      </w:r>
      <w:r w:rsidRPr="009A5A25">
        <w:rPr>
          <w:i/>
          <w:color w:val="231F20"/>
        </w:rPr>
        <w:t>b</w:t>
      </w:r>
      <w:r w:rsidRPr="009A5A25">
        <w:rPr>
          <w:color w:val="231F20"/>
        </w:rPr>
        <w:t>) et l’Énoncé de politique éduc</w:t>
      </w:r>
      <w:r w:rsidRPr="009A5A25">
        <w:rPr>
          <w:color w:val="231F20"/>
        </w:rPr>
        <w:t>a</w:t>
      </w:r>
      <w:r w:rsidRPr="009A5A25">
        <w:rPr>
          <w:color w:val="231F20"/>
        </w:rPr>
        <w:t>tive (Gouvernement du Québec, 1997</w:t>
      </w:r>
      <w:r w:rsidRPr="009A5A25">
        <w:rPr>
          <w:i/>
          <w:color w:val="231F20"/>
        </w:rPr>
        <w:t>a</w:t>
      </w:r>
      <w:r w:rsidRPr="009A5A25">
        <w:rPr>
          <w:color w:val="231F20"/>
        </w:rPr>
        <w:t>) marquent un point culm</w:t>
      </w:r>
      <w:r w:rsidRPr="009A5A25">
        <w:rPr>
          <w:color w:val="231F20"/>
        </w:rPr>
        <w:t>i</w:t>
      </w:r>
      <w:r w:rsidRPr="009A5A25">
        <w:rPr>
          <w:color w:val="231F20"/>
        </w:rPr>
        <w:t>nant du discours sur la culture. Le Groupe de travail souhaitait le rehauss</w:t>
      </w:r>
      <w:r w:rsidRPr="009A5A25">
        <w:rPr>
          <w:color w:val="231F20"/>
        </w:rPr>
        <w:t>e</w:t>
      </w:r>
      <w:r w:rsidRPr="009A5A25">
        <w:rPr>
          <w:color w:val="231F20"/>
        </w:rPr>
        <w:t>ment culturel et il a proposé pour ce faire d’intégrer la perspective culturelle aux programmes, d’élargir pour certains d</w:t>
      </w:r>
      <w:r w:rsidRPr="009A5A25">
        <w:rPr>
          <w:color w:val="231F20"/>
        </w:rPr>
        <w:t>o</w:t>
      </w:r>
      <w:r w:rsidRPr="009A5A25">
        <w:rPr>
          <w:color w:val="231F20"/>
        </w:rPr>
        <w:t>maines la connaissance des productions culturelles pertinentes et d’assortir les matières enseignées de connaissances sur leur histo</w:t>
      </w:r>
      <w:r w:rsidRPr="009A5A25">
        <w:rPr>
          <w:color w:val="231F20"/>
        </w:rPr>
        <w:t>i</w:t>
      </w:r>
      <w:r w:rsidRPr="009A5A25">
        <w:rPr>
          <w:color w:val="231F20"/>
        </w:rPr>
        <w:t>re. À la base de la proposition, il y avait l’idée que le contact avec le patrimoine peut fournir aux jeunes des exemples et des moyens de s’insérer dans leur monde. Puis, cette culture étant celle de l’esprit actif, curieux, innov</w:t>
      </w:r>
      <w:r w:rsidRPr="009A5A25">
        <w:rPr>
          <w:color w:val="231F20"/>
        </w:rPr>
        <w:t>a</w:t>
      </w:r>
      <w:r w:rsidRPr="009A5A25">
        <w:rPr>
          <w:color w:val="231F20"/>
        </w:rPr>
        <w:t>teur, créatif, elle fournit des repères cognitifs, elle contribue à con</w:t>
      </w:r>
      <w:r w:rsidRPr="009A5A25">
        <w:rPr>
          <w:color w:val="231F20"/>
        </w:rPr>
        <w:t>s</w:t>
      </w:r>
      <w:r w:rsidRPr="009A5A25">
        <w:rPr>
          <w:color w:val="231F20"/>
        </w:rPr>
        <w:t>truire l’identité intellectuelle et personnelle, bref, elle rend plus h</w:t>
      </w:r>
      <w:r w:rsidRPr="009A5A25">
        <w:rPr>
          <w:color w:val="231F20"/>
        </w:rPr>
        <w:t>u</w:t>
      </w:r>
      <w:r w:rsidRPr="009A5A25">
        <w:rPr>
          <w:color w:val="231F20"/>
        </w:rPr>
        <w:t>main. Enfin, l’école s’avère un lieu privilégié pour consolider la communauté civile par sa particip</w:t>
      </w:r>
      <w:r w:rsidRPr="009A5A25">
        <w:rPr>
          <w:color w:val="231F20"/>
        </w:rPr>
        <w:t>a</w:t>
      </w:r>
      <w:r w:rsidRPr="009A5A25">
        <w:rPr>
          <w:color w:val="231F20"/>
        </w:rPr>
        <w:t>tion à l’établissement et au partage d’une culture commune.</w:t>
      </w:r>
    </w:p>
    <w:p w14:paraId="4D21621D" w14:textId="77777777" w:rsidR="00C8163F" w:rsidRPr="009A5A25" w:rsidRDefault="00C8163F" w:rsidP="00C8163F">
      <w:pPr>
        <w:spacing w:before="120" w:after="120"/>
        <w:jc w:val="both"/>
      </w:pPr>
      <w:r w:rsidRPr="009A5A25">
        <w:rPr>
          <w:color w:val="231F20"/>
        </w:rPr>
        <w:t>L’Énoncé de politique éducative (1997</w:t>
      </w:r>
      <w:r w:rsidRPr="009A5A25">
        <w:rPr>
          <w:i/>
          <w:color w:val="231F20"/>
        </w:rPr>
        <w:t>a</w:t>
      </w:r>
      <w:r w:rsidRPr="009A5A25">
        <w:rPr>
          <w:color w:val="231F20"/>
        </w:rPr>
        <w:t>) s’est largement a</w:t>
      </w:r>
      <w:r w:rsidRPr="009A5A25">
        <w:rPr>
          <w:color w:val="231F20"/>
        </w:rPr>
        <w:t>p</w:t>
      </w:r>
      <w:r w:rsidRPr="009A5A25">
        <w:rPr>
          <w:color w:val="231F20"/>
        </w:rPr>
        <w:t>puyé sur le rapport du Groupe de travail et il a retenu entre autres cond</w:t>
      </w:r>
      <w:r w:rsidRPr="009A5A25">
        <w:rPr>
          <w:color w:val="231F20"/>
        </w:rPr>
        <w:t>i</w:t>
      </w:r>
      <w:r w:rsidRPr="009A5A25">
        <w:rPr>
          <w:color w:val="231F20"/>
        </w:rPr>
        <w:t>tions de la réalisation des missions de l’école le rehaussement du n</w:t>
      </w:r>
      <w:r w:rsidRPr="009A5A25">
        <w:rPr>
          <w:color w:val="231F20"/>
        </w:rPr>
        <w:t>i</w:t>
      </w:r>
      <w:r w:rsidRPr="009A5A25">
        <w:rPr>
          <w:color w:val="231F20"/>
        </w:rPr>
        <w:t>veau culturel des programmes d’études (p. 13). Il recomma</w:t>
      </w:r>
      <w:r w:rsidRPr="009A5A25">
        <w:rPr>
          <w:color w:val="231F20"/>
        </w:rPr>
        <w:t>n</w:t>
      </w:r>
      <w:r w:rsidRPr="009A5A25">
        <w:rPr>
          <w:color w:val="231F20"/>
        </w:rPr>
        <w:t>de que le renouveau des programmes se traduise par « une meille</w:t>
      </w:r>
      <w:r w:rsidRPr="009A5A25">
        <w:rPr>
          <w:color w:val="231F20"/>
        </w:rPr>
        <w:t>u</w:t>
      </w:r>
      <w:r w:rsidRPr="009A5A25">
        <w:rPr>
          <w:color w:val="231F20"/>
        </w:rPr>
        <w:t>re place [...] réservée aux matières plus naturellement porteuses de culture, telles que les langues, les arts et l’histoire », qu’ « on [favorise] une appr</w:t>
      </w:r>
      <w:r w:rsidRPr="009A5A25">
        <w:rPr>
          <w:color w:val="231F20"/>
        </w:rPr>
        <w:t>o</w:t>
      </w:r>
      <w:r w:rsidRPr="009A5A25">
        <w:rPr>
          <w:color w:val="231F20"/>
        </w:rPr>
        <w:t>che culturelle pour enseigner ces matières » et qu’on prévoie explic</w:t>
      </w:r>
      <w:r w:rsidRPr="009A5A25">
        <w:rPr>
          <w:color w:val="231F20"/>
        </w:rPr>
        <w:t>i</w:t>
      </w:r>
      <w:r w:rsidRPr="009A5A25">
        <w:rPr>
          <w:color w:val="231F20"/>
        </w:rPr>
        <w:t>tement l’intégration de la dimension culture</w:t>
      </w:r>
      <w:r w:rsidRPr="009A5A25">
        <w:rPr>
          <w:color w:val="231F20"/>
        </w:rPr>
        <w:t>l</w:t>
      </w:r>
      <w:r w:rsidRPr="009A5A25">
        <w:rPr>
          <w:color w:val="231F20"/>
        </w:rPr>
        <w:t>le dans les disciplines (</w:t>
      </w:r>
      <w:r w:rsidRPr="009A5A25">
        <w:rPr>
          <w:i/>
          <w:color w:val="231F20"/>
        </w:rPr>
        <w:t>Ibid.</w:t>
      </w:r>
      <w:r w:rsidRPr="009A5A25">
        <w:rPr>
          <w:color w:val="231F20"/>
        </w:rPr>
        <w:t>). Mention est faite dans l’explicitation des contenus du domaine de l’univers social d’éléments comm</w:t>
      </w:r>
      <w:r w:rsidRPr="009A5A25">
        <w:rPr>
          <w:color w:val="231F20"/>
        </w:rPr>
        <w:t>u</w:t>
      </w:r>
      <w:r w:rsidRPr="009A5A25">
        <w:rPr>
          <w:color w:val="231F20"/>
        </w:rPr>
        <w:t xml:space="preserve">nément associés à des facettes </w:t>
      </w:r>
      <w:r w:rsidRPr="009A5A25">
        <w:rPr>
          <w:color w:val="231F20"/>
        </w:rPr>
        <w:lastRenderedPageBreak/>
        <w:t>de la culture, tels acquérir des rep</w:t>
      </w:r>
      <w:r w:rsidRPr="009A5A25">
        <w:rPr>
          <w:color w:val="231F20"/>
        </w:rPr>
        <w:t>è</w:t>
      </w:r>
      <w:r w:rsidRPr="009A5A25">
        <w:rPr>
          <w:color w:val="231F20"/>
        </w:rPr>
        <w:t>res socio</w:t>
      </w:r>
      <w:r>
        <w:rPr>
          <w:color w:val="231F20"/>
        </w:rPr>
        <w:t>-</w:t>
      </w:r>
      <w:r w:rsidRPr="009A5A25">
        <w:rPr>
          <w:color w:val="231F20"/>
        </w:rPr>
        <w:t>temporels, s’ouvrir à la</w:t>
      </w:r>
      <w:r w:rsidRPr="009A5A25">
        <w:t xml:space="preserve"> </w:t>
      </w:r>
      <w:r w:rsidRPr="009A5A25">
        <w:rPr>
          <w:color w:val="231F20"/>
        </w:rPr>
        <w:t>« culture des autres » et être crit</w:t>
      </w:r>
      <w:r w:rsidRPr="009A5A25">
        <w:rPr>
          <w:color w:val="231F20"/>
        </w:rPr>
        <w:t>i</w:t>
      </w:r>
      <w:r w:rsidRPr="009A5A25">
        <w:rPr>
          <w:color w:val="231F20"/>
        </w:rPr>
        <w:t>que par rapport à l’interprétation du passé. En outre, faisant écho à la Commission internationale sur l’éducation pour le XXIe et au Groupe de travail sur la réforme du curriculum, l’Énoncé de polit</w:t>
      </w:r>
      <w:r w:rsidRPr="009A5A25">
        <w:rPr>
          <w:color w:val="231F20"/>
        </w:rPr>
        <w:t>i</w:t>
      </w:r>
      <w:r w:rsidRPr="009A5A25">
        <w:rPr>
          <w:color w:val="231F20"/>
        </w:rPr>
        <w:t>que véhicule l’idée d’une éducation au « vivre ensemble », n</w:t>
      </w:r>
      <w:r w:rsidRPr="009A5A25">
        <w:rPr>
          <w:color w:val="231F20"/>
        </w:rPr>
        <w:t>o</w:t>
      </w:r>
      <w:r w:rsidRPr="009A5A25">
        <w:rPr>
          <w:color w:val="231F20"/>
        </w:rPr>
        <w:t>tamment de l’éducation interculturelle et du respect des différences (p.19). Le ministère de l’Éducation du Québec a été, quant à lui, plus explicite sur ce point dans sa politique d’intégration scolaire et d’éducation interculturelle (Gouvernement du Québec, 1998), où il rappelle l’importance d’une langue et de valeurs communes pour « participer activement au développement de la soci</w:t>
      </w:r>
      <w:r w:rsidRPr="009A5A25">
        <w:rPr>
          <w:color w:val="231F20"/>
        </w:rPr>
        <w:t>é</w:t>
      </w:r>
      <w:r w:rsidRPr="009A5A25">
        <w:rPr>
          <w:color w:val="231F20"/>
        </w:rPr>
        <w:t>té québécoise, démocratique et pluraliste » (p. 23).</w:t>
      </w:r>
    </w:p>
    <w:p w14:paraId="14BDD392" w14:textId="77777777" w:rsidR="00C8163F" w:rsidRPr="009A5A25" w:rsidRDefault="00C8163F" w:rsidP="00C8163F">
      <w:pPr>
        <w:spacing w:before="120" w:after="120"/>
        <w:jc w:val="both"/>
      </w:pPr>
      <w:r>
        <w:t>[43]</w:t>
      </w:r>
    </w:p>
    <w:p w14:paraId="516A4421" w14:textId="77777777" w:rsidR="00C8163F" w:rsidRPr="009A5A25" w:rsidRDefault="00C8163F" w:rsidP="00C8163F">
      <w:pPr>
        <w:spacing w:before="120" w:after="120"/>
        <w:jc w:val="both"/>
      </w:pPr>
      <w:r w:rsidRPr="009A5A25">
        <w:rPr>
          <w:color w:val="231F20"/>
        </w:rPr>
        <w:t>On s’accorde à dire que les changements majeurs qu’ont connus les sociétés industrialisées depuis les dernières décennies ont eu des répercussions sur l’ensemble de la culture. Les savoirs et les valeurs requis pour répondre aux défis des sociétés incertaines de l’avenir, mais néanmoins soucieuses que les jeunes générations puissent s’intégrer à leur communauté et participer à leur devenir, sont pesés et soupesés dans le cadre de réformes qui engagent les enseignants, les enfants, les parents et beaucoup d’autres acteurs sociaux porteurs d’une mission éducative ou culturelle. Il est significatif que le di</w:t>
      </w:r>
      <w:r w:rsidRPr="009A5A25">
        <w:rPr>
          <w:color w:val="231F20"/>
        </w:rPr>
        <w:t>s</w:t>
      </w:r>
      <w:r w:rsidRPr="009A5A25">
        <w:rPr>
          <w:color w:val="231F20"/>
        </w:rPr>
        <w:t>cours de la réforme du curriculum se soit attaché à l’idée du rehau</w:t>
      </w:r>
      <w:r w:rsidRPr="009A5A25">
        <w:rPr>
          <w:color w:val="231F20"/>
        </w:rPr>
        <w:t>s</w:t>
      </w:r>
      <w:r w:rsidRPr="009A5A25">
        <w:rPr>
          <w:color w:val="231F20"/>
        </w:rPr>
        <w:t>sement culturel des programmes scolaires à un moment où la culture médiatisée s’impose, et que la polysémie des termes ait permis de r</w:t>
      </w:r>
      <w:r w:rsidRPr="009A5A25">
        <w:rPr>
          <w:color w:val="231F20"/>
        </w:rPr>
        <w:t>e</w:t>
      </w:r>
      <w:r w:rsidRPr="009A5A25">
        <w:rPr>
          <w:color w:val="231F20"/>
        </w:rPr>
        <w:t>garder sous l’angle de la culture les probl</w:t>
      </w:r>
      <w:r w:rsidRPr="009A5A25">
        <w:rPr>
          <w:color w:val="231F20"/>
        </w:rPr>
        <w:t>è</w:t>
      </w:r>
      <w:r w:rsidRPr="009A5A25">
        <w:rPr>
          <w:color w:val="231F20"/>
        </w:rPr>
        <w:t>mes et les solutions, d’aborder côte à côte des facettes aussi dive</w:t>
      </w:r>
      <w:r w:rsidRPr="009A5A25">
        <w:rPr>
          <w:color w:val="231F20"/>
        </w:rPr>
        <w:t>r</w:t>
      </w:r>
      <w:r w:rsidRPr="009A5A25">
        <w:rPr>
          <w:color w:val="231F20"/>
        </w:rPr>
        <w:t>ses de la culture que l’enrichissement des savoirs par une perspe</w:t>
      </w:r>
      <w:r w:rsidRPr="009A5A25">
        <w:rPr>
          <w:color w:val="231F20"/>
        </w:rPr>
        <w:t>c</w:t>
      </w:r>
      <w:r w:rsidRPr="009A5A25">
        <w:rPr>
          <w:color w:val="231F20"/>
        </w:rPr>
        <w:t>tive historique, l’édification de valeurs communes dans une société pluraliste ou la fréquentation des créateurs et des œuvres. Ces di</w:t>
      </w:r>
      <w:r w:rsidRPr="009A5A25">
        <w:rPr>
          <w:color w:val="231F20"/>
        </w:rPr>
        <w:t>s</w:t>
      </w:r>
      <w:r w:rsidRPr="009A5A25">
        <w:rPr>
          <w:color w:val="231F20"/>
        </w:rPr>
        <w:t>cours véhiculent un rapport à la culture complexe, fragmenté m</w:t>
      </w:r>
      <w:r w:rsidRPr="009A5A25">
        <w:rPr>
          <w:color w:val="231F20"/>
        </w:rPr>
        <w:t>ê</w:t>
      </w:r>
      <w:r w:rsidRPr="009A5A25">
        <w:rPr>
          <w:color w:val="231F20"/>
        </w:rPr>
        <w:t>me.</w:t>
      </w:r>
    </w:p>
    <w:p w14:paraId="74C499C0" w14:textId="77777777" w:rsidR="00C8163F" w:rsidRPr="009A5A25" w:rsidRDefault="00C8163F" w:rsidP="00C8163F">
      <w:pPr>
        <w:spacing w:before="120" w:after="120"/>
        <w:jc w:val="both"/>
      </w:pPr>
      <w:r w:rsidRPr="009A5A25">
        <w:rPr>
          <w:color w:val="231F20"/>
        </w:rPr>
        <w:t>Le document qui définit les orientations de la formation à l’enseignement (Gouvernement du Québec, 2001) fournit un exemple récent de cela. En effet, parmi les compétences attendues de l’enseignant, on repère celle de l’« héritier, critique et interprète d’objets de savoirs ou de culture dans l’exercice de ses fon</w:t>
      </w:r>
      <w:r w:rsidRPr="009A5A25">
        <w:rPr>
          <w:color w:val="231F20"/>
        </w:rPr>
        <w:t>c</w:t>
      </w:r>
      <w:r w:rsidRPr="009A5A25">
        <w:rPr>
          <w:color w:val="231F20"/>
        </w:rPr>
        <w:t xml:space="preserve">tions » ; ce même enseignant est invité à développer une « culture proprement pédagogique », et à entendre la culture « comme raison sensible qui </w:t>
      </w:r>
      <w:r w:rsidRPr="009A5A25">
        <w:rPr>
          <w:color w:val="231F20"/>
        </w:rPr>
        <w:lastRenderedPageBreak/>
        <w:t>nous fait entrer en relation avec le monde, soi-même et autrui » (p. 46-47). La culture se ramifie ainsi pour tout comprendre. Dans un conte</w:t>
      </w:r>
      <w:r w:rsidRPr="009A5A25">
        <w:rPr>
          <w:color w:val="231F20"/>
        </w:rPr>
        <w:t>x</w:t>
      </w:r>
      <w:r w:rsidRPr="009A5A25">
        <w:rPr>
          <w:color w:val="231F20"/>
        </w:rPr>
        <w:t>te où peu à peu, tout devient culturel (Chené et Saint-Jacques, 2001), le caractère polymorphe de la demande m</w:t>
      </w:r>
      <w:r w:rsidRPr="009A5A25">
        <w:rPr>
          <w:color w:val="231F20"/>
        </w:rPr>
        <w:t>i</w:t>
      </w:r>
      <w:r w:rsidRPr="009A5A25">
        <w:rPr>
          <w:color w:val="231F20"/>
        </w:rPr>
        <w:t>nistérielle de culture peut se présenter comme étant dans l’ordre des choses.</w:t>
      </w:r>
    </w:p>
    <w:p w14:paraId="354B4CF1" w14:textId="77777777" w:rsidR="00C8163F" w:rsidRPr="009A5A25" w:rsidRDefault="00C8163F" w:rsidP="00C8163F">
      <w:pPr>
        <w:spacing w:before="120" w:after="120"/>
        <w:jc w:val="both"/>
      </w:pPr>
    </w:p>
    <w:p w14:paraId="24D38C80" w14:textId="77777777" w:rsidR="00C8163F" w:rsidRPr="00725E03" w:rsidRDefault="00C8163F" w:rsidP="00C8163F">
      <w:pPr>
        <w:pStyle w:val="planche"/>
      </w:pPr>
      <w:bookmarkStart w:id="4" w:name="Representations_2"/>
      <w:r w:rsidRPr="00725E03">
        <w:t xml:space="preserve">Une </w:t>
      </w:r>
      <w:r>
        <w:t>demande</w:t>
      </w:r>
      <w:r>
        <w:br/>
      </w:r>
      <w:r w:rsidRPr="00725E03">
        <w:t>de culture polymorphe</w:t>
      </w:r>
    </w:p>
    <w:bookmarkEnd w:id="4"/>
    <w:p w14:paraId="62C1C0E5" w14:textId="77777777" w:rsidR="00C8163F" w:rsidRPr="009A5A25" w:rsidRDefault="00C8163F" w:rsidP="00C8163F">
      <w:pPr>
        <w:spacing w:before="120" w:after="120"/>
        <w:jc w:val="both"/>
        <w:rPr>
          <w:b/>
          <w:i/>
        </w:rPr>
      </w:pPr>
    </w:p>
    <w:p w14:paraId="3E120C73" w14:textId="77777777" w:rsidR="00C8163F" w:rsidRPr="00384B20" w:rsidRDefault="00C8163F" w:rsidP="00C8163F">
      <w:pPr>
        <w:ind w:right="90" w:firstLine="0"/>
        <w:jc w:val="both"/>
        <w:rPr>
          <w:sz w:val="20"/>
        </w:rPr>
      </w:pPr>
      <w:hyperlink w:anchor="tdm" w:history="1">
        <w:r w:rsidRPr="00384B20">
          <w:rPr>
            <w:rStyle w:val="Hyperlien"/>
            <w:sz w:val="20"/>
          </w:rPr>
          <w:t>Retour à la table des matières</w:t>
        </w:r>
      </w:hyperlink>
    </w:p>
    <w:p w14:paraId="557469E6" w14:textId="77777777" w:rsidR="00C8163F" w:rsidRPr="009A5A25" w:rsidRDefault="00C8163F" w:rsidP="00C8163F">
      <w:pPr>
        <w:spacing w:before="120" w:after="120"/>
        <w:jc w:val="both"/>
      </w:pPr>
      <w:r w:rsidRPr="009A5A25">
        <w:rPr>
          <w:color w:val="231F20"/>
        </w:rPr>
        <w:t>À considérer les diverses demandes de culture que le ministère de l’Éducation du Québec a adressées à l’école au cours de la de</w:t>
      </w:r>
      <w:r w:rsidRPr="009A5A25">
        <w:rPr>
          <w:color w:val="231F20"/>
        </w:rPr>
        <w:t>r</w:t>
      </w:r>
      <w:r w:rsidRPr="009A5A25">
        <w:rPr>
          <w:color w:val="231F20"/>
        </w:rPr>
        <w:t>nière décennie, on arrive à la conclusion que rien de ce qui relève du champ de la culture et du culturel n’a été échappé. Cependant l’importance relative de ce que, finalement, on appelle la dime</w:t>
      </w:r>
      <w:r w:rsidRPr="009A5A25">
        <w:rPr>
          <w:color w:val="231F20"/>
        </w:rPr>
        <w:t>n</w:t>
      </w:r>
      <w:r w:rsidRPr="009A5A25">
        <w:rPr>
          <w:color w:val="231F20"/>
        </w:rPr>
        <w:t>sion culturelle du curriculum s’est progressivement amoindrie. Les États généraux de 1996, dans le seul des « dix chantiers » qu’ils consacraient au curric</w:t>
      </w:r>
      <w:r w:rsidRPr="009A5A25">
        <w:rPr>
          <w:color w:val="231F20"/>
        </w:rPr>
        <w:t>u</w:t>
      </w:r>
      <w:r w:rsidRPr="009A5A25">
        <w:rPr>
          <w:color w:val="231F20"/>
        </w:rPr>
        <w:t>lum, réclamaient son enrichissement sur le plan culturel. En 1997, le rehaussement culturel était retenu co</w:t>
      </w:r>
      <w:r w:rsidRPr="009A5A25">
        <w:rPr>
          <w:color w:val="231F20"/>
        </w:rPr>
        <w:t>m</w:t>
      </w:r>
      <w:r w:rsidRPr="009A5A25">
        <w:rPr>
          <w:color w:val="231F20"/>
        </w:rPr>
        <w:t>me l’une des six conditions de réussite des missions de l’école par le rapport Inchauspé et par l’Énoncé de politique ; il était lié non seulement à l’accroissement des exigences des programmes mais à l’intégration des savoirs nécessaires à la formation continue. To</w:t>
      </w:r>
      <w:r w:rsidRPr="009A5A25">
        <w:rPr>
          <w:color w:val="231F20"/>
        </w:rPr>
        <w:t>u</w:t>
      </w:r>
      <w:r w:rsidRPr="009A5A25">
        <w:rPr>
          <w:color w:val="231F20"/>
        </w:rPr>
        <w:t>tefois, l’option finale du Programme d’éducation et de formation de 2000 ayant penché du côté du dév</w:t>
      </w:r>
      <w:r w:rsidRPr="009A5A25">
        <w:rPr>
          <w:color w:val="231F20"/>
        </w:rPr>
        <w:t>e</w:t>
      </w:r>
      <w:r w:rsidRPr="009A5A25">
        <w:rPr>
          <w:color w:val="231F20"/>
        </w:rPr>
        <w:t>loppement des compétences, la culture est passée dans l’ordre de la « visée » dite culturelle, à titre de soutien à</w:t>
      </w:r>
      <w:r>
        <w:t xml:space="preserve"> [44] </w:t>
      </w:r>
      <w:r w:rsidRPr="009A5A25">
        <w:rPr>
          <w:color w:val="231F20"/>
        </w:rPr>
        <w:t>l’acquisition des compétences disciplinaires et transversales [par] « une approche qui sensibilise à leur dimension culturelle » (Gouve</w:t>
      </w:r>
      <w:r w:rsidRPr="009A5A25">
        <w:rPr>
          <w:color w:val="231F20"/>
        </w:rPr>
        <w:t>r</w:t>
      </w:r>
      <w:r w:rsidRPr="009A5A25">
        <w:rPr>
          <w:color w:val="231F20"/>
        </w:rPr>
        <w:t>nement du Québec, 2000</w:t>
      </w:r>
      <w:r w:rsidRPr="009A5A25">
        <w:rPr>
          <w:i/>
          <w:color w:val="231F20"/>
        </w:rPr>
        <w:t>b</w:t>
      </w:r>
      <w:r w:rsidRPr="009A5A25">
        <w:rPr>
          <w:color w:val="231F20"/>
        </w:rPr>
        <w:t>,</w:t>
      </w:r>
      <w:r w:rsidRPr="009A5A25">
        <w:t xml:space="preserve"> </w:t>
      </w:r>
      <w:r w:rsidRPr="009A5A25">
        <w:rPr>
          <w:color w:val="231F20"/>
        </w:rPr>
        <w:t>p. 4). Bref, la place occupée par la culture dans le Programme sur le plan des finalités et des pistes d’action p</w:t>
      </w:r>
      <w:r w:rsidRPr="009A5A25">
        <w:rPr>
          <w:color w:val="231F20"/>
        </w:rPr>
        <w:t>é</w:t>
      </w:r>
      <w:r w:rsidRPr="009A5A25">
        <w:rPr>
          <w:color w:val="231F20"/>
        </w:rPr>
        <w:t>dagogique n’est plus celle qui était escomptée au départ (Saint-Jacques et Chené, 2002).</w:t>
      </w:r>
    </w:p>
    <w:p w14:paraId="6E0F7963" w14:textId="77777777" w:rsidR="00C8163F" w:rsidRPr="009A5A25" w:rsidRDefault="00C8163F" w:rsidP="00C8163F">
      <w:pPr>
        <w:spacing w:before="120" w:after="120"/>
        <w:jc w:val="both"/>
      </w:pPr>
      <w:r w:rsidRPr="009A5A25">
        <w:rPr>
          <w:color w:val="231F20"/>
        </w:rPr>
        <w:t>Les finalités auxquelles la culture se trouve associée dans le di</w:t>
      </w:r>
      <w:r w:rsidRPr="009A5A25">
        <w:rPr>
          <w:color w:val="231F20"/>
        </w:rPr>
        <w:t>s</w:t>
      </w:r>
      <w:r w:rsidRPr="009A5A25">
        <w:rPr>
          <w:color w:val="231F20"/>
        </w:rPr>
        <w:t>cours ministériel de la réforme et les pistes d’action pédagog</w:t>
      </w:r>
      <w:r w:rsidRPr="009A5A25">
        <w:rPr>
          <w:color w:val="231F20"/>
        </w:rPr>
        <w:t>i</w:t>
      </w:r>
      <w:r w:rsidRPr="009A5A25">
        <w:rPr>
          <w:color w:val="231F20"/>
        </w:rPr>
        <w:t>que pourraient aider à clarifier la demande de culture adressée aux ense</w:t>
      </w:r>
      <w:r w:rsidRPr="009A5A25">
        <w:rPr>
          <w:color w:val="231F20"/>
        </w:rPr>
        <w:t>i</w:t>
      </w:r>
      <w:r w:rsidRPr="009A5A25">
        <w:rPr>
          <w:color w:val="231F20"/>
        </w:rPr>
        <w:t xml:space="preserve">gnants ; on se rend compte cependant que ces finalités sont multiples et varient selon les domaines d’études, que les pistes d’action ne sont </w:t>
      </w:r>
      <w:r w:rsidRPr="009A5A25">
        <w:rPr>
          <w:color w:val="231F20"/>
        </w:rPr>
        <w:lastRenderedPageBreak/>
        <w:t>pas tellement plus nettes. Le rapport Inchauspé et l’Énoncé de polit</w:t>
      </w:r>
      <w:r w:rsidRPr="009A5A25">
        <w:rPr>
          <w:color w:val="231F20"/>
        </w:rPr>
        <w:t>i</w:t>
      </w:r>
      <w:r w:rsidRPr="009A5A25">
        <w:rPr>
          <w:color w:val="231F20"/>
        </w:rPr>
        <w:t>que associent l’enrichissement culturel du curr</w:t>
      </w:r>
      <w:r w:rsidRPr="009A5A25">
        <w:rPr>
          <w:color w:val="231F20"/>
        </w:rPr>
        <w:t>i</w:t>
      </w:r>
      <w:r w:rsidRPr="009A5A25">
        <w:rPr>
          <w:color w:val="231F20"/>
        </w:rPr>
        <w:t>culum à la mission d’instruction et retiennent trois voies pour r</w:t>
      </w:r>
      <w:r w:rsidRPr="009A5A25">
        <w:rPr>
          <w:color w:val="231F20"/>
        </w:rPr>
        <w:t>e</w:t>
      </w:r>
      <w:r w:rsidRPr="009A5A25">
        <w:rPr>
          <w:color w:val="231F20"/>
        </w:rPr>
        <w:t>hausser le niveau culturel des programmes : a) accorder une mei</w:t>
      </w:r>
      <w:r w:rsidRPr="009A5A25">
        <w:rPr>
          <w:color w:val="231F20"/>
        </w:rPr>
        <w:t>l</w:t>
      </w:r>
      <w:r w:rsidRPr="009A5A25">
        <w:rPr>
          <w:color w:val="231F20"/>
        </w:rPr>
        <w:t>leure place aux matières « naturellement porteuses de culture » (langues, arts et histoire), b) adopter une approche culturelle dans l’enseignement (ce qui est cara</w:t>
      </w:r>
      <w:r w:rsidRPr="009A5A25">
        <w:rPr>
          <w:color w:val="231F20"/>
        </w:rPr>
        <w:t>c</w:t>
      </w:r>
      <w:r w:rsidRPr="009A5A25">
        <w:rPr>
          <w:color w:val="231F20"/>
        </w:rPr>
        <w:t>térisé par le rapport Inchauspé comme étant la mise en contexte des notions formelles et leur in</w:t>
      </w:r>
      <w:r w:rsidRPr="009A5A25">
        <w:rPr>
          <w:color w:val="231F20"/>
        </w:rPr>
        <w:t>s</w:t>
      </w:r>
      <w:r w:rsidRPr="009A5A25">
        <w:rPr>
          <w:color w:val="231F20"/>
        </w:rPr>
        <w:t>cription dans une perspective historique), c) intégrer la « dimension culturelle dans les disciplines » (Gouve</w:t>
      </w:r>
      <w:r w:rsidRPr="009A5A25">
        <w:rPr>
          <w:color w:val="231F20"/>
        </w:rPr>
        <w:t>r</w:t>
      </w:r>
      <w:r w:rsidRPr="009A5A25">
        <w:rPr>
          <w:color w:val="231F20"/>
        </w:rPr>
        <w:t>nement du Québec, 1997</w:t>
      </w:r>
      <w:r w:rsidRPr="009A5A25">
        <w:rPr>
          <w:i/>
          <w:color w:val="231F20"/>
        </w:rPr>
        <w:t>a</w:t>
      </w:r>
      <w:r w:rsidRPr="009A5A25">
        <w:rPr>
          <w:color w:val="231F20"/>
        </w:rPr>
        <w:t>, p. 13). Le Programme d’éducation et de formation de juin 2000 fragmente toutefois les finalités liées à la culture. On peut distinguer trois types de finalités culturelles : a) celles ass</w:t>
      </w:r>
      <w:r w:rsidRPr="009A5A25">
        <w:rPr>
          <w:color w:val="231F20"/>
        </w:rPr>
        <w:t>o</w:t>
      </w:r>
      <w:r w:rsidRPr="009A5A25">
        <w:rPr>
          <w:color w:val="231F20"/>
        </w:rPr>
        <w:t>ciées à la mission de socialisation et mettant en valeur l’ouverture à d’autres cultures, le respect de la diversité culturelle et le « vivre-ensemble », b) celles associées à la mission d’instruction, pour le</w:t>
      </w:r>
      <w:r w:rsidRPr="009A5A25">
        <w:rPr>
          <w:color w:val="231F20"/>
        </w:rPr>
        <w:t>s</w:t>
      </w:r>
      <w:r w:rsidRPr="009A5A25">
        <w:rPr>
          <w:color w:val="231F20"/>
        </w:rPr>
        <w:t>quelles il est question d’enrichir le menu scolaire par le contact avec le patrimoine, la mise en perspective historique et la mise en contexte des notions, c) celles qui mettent à profit les programmes d’arts et de français langue d’enseignement pour amener les jeunes à participer à la vie culturelle de la société, à fréquenter des « événements » et des « lieux culturels ». Des trois voies de r</w:t>
      </w:r>
      <w:r w:rsidRPr="009A5A25">
        <w:rPr>
          <w:color w:val="231F20"/>
        </w:rPr>
        <w:t>e</w:t>
      </w:r>
      <w:r w:rsidRPr="009A5A25">
        <w:rPr>
          <w:color w:val="231F20"/>
        </w:rPr>
        <w:t>haussement culturel de 1997, seule la troisième s’est concrétisée dans le Programme d’éducation et de formation ; il est question de l’intégration de la « dimension cult</w:t>
      </w:r>
      <w:r w:rsidRPr="009A5A25">
        <w:rPr>
          <w:color w:val="231F20"/>
        </w:rPr>
        <w:t>u</w:t>
      </w:r>
      <w:r w:rsidRPr="009A5A25">
        <w:rPr>
          <w:color w:val="231F20"/>
        </w:rPr>
        <w:t>relle dans les disciplines » dans la présentation des domaines, dans les contenus disciplinaires et parmi les compétences. Par contre, une idée du rapport Inchau</w:t>
      </w:r>
      <w:r w:rsidRPr="009A5A25">
        <w:rPr>
          <w:color w:val="231F20"/>
        </w:rPr>
        <w:t>s</w:t>
      </w:r>
      <w:r w:rsidRPr="009A5A25">
        <w:rPr>
          <w:color w:val="231F20"/>
        </w:rPr>
        <w:t xml:space="preserve">pé reprise dans le document de référence </w:t>
      </w:r>
      <w:r w:rsidRPr="009A5A25">
        <w:rPr>
          <w:i/>
          <w:color w:val="231F20"/>
        </w:rPr>
        <w:t>L’intégration de la d</w:t>
      </w:r>
      <w:r w:rsidRPr="009A5A25">
        <w:rPr>
          <w:i/>
          <w:color w:val="231F20"/>
        </w:rPr>
        <w:t>i</w:t>
      </w:r>
      <w:r w:rsidRPr="009A5A25">
        <w:rPr>
          <w:i/>
          <w:color w:val="231F20"/>
        </w:rPr>
        <w:t xml:space="preserve">mension culturelle dans l’apprentissage et l’enseignement </w:t>
      </w:r>
      <w:r w:rsidRPr="009A5A25">
        <w:rPr>
          <w:color w:val="231F20"/>
        </w:rPr>
        <w:t>(2000</w:t>
      </w:r>
      <w:r w:rsidRPr="009A5A25">
        <w:rPr>
          <w:i/>
          <w:color w:val="231F20"/>
        </w:rPr>
        <w:t>c</w:t>
      </w:r>
      <w:r w:rsidRPr="009A5A25">
        <w:rPr>
          <w:color w:val="231F20"/>
        </w:rPr>
        <w:t>) pour en préciser le cadre d’action pédagog</w:t>
      </w:r>
      <w:r w:rsidRPr="009A5A25">
        <w:rPr>
          <w:color w:val="231F20"/>
        </w:rPr>
        <w:t>i</w:t>
      </w:r>
      <w:r w:rsidRPr="009A5A25">
        <w:rPr>
          <w:color w:val="231F20"/>
        </w:rPr>
        <w:t>que se perd au milieu d’une panoplie de critères peu discriminants, servant à évaluer les « référents culturels », et de principes d’action pédagogique appl</w:t>
      </w:r>
      <w:r w:rsidRPr="009A5A25">
        <w:rPr>
          <w:color w:val="231F20"/>
        </w:rPr>
        <w:t>i</w:t>
      </w:r>
      <w:r w:rsidRPr="009A5A25">
        <w:rPr>
          <w:color w:val="231F20"/>
        </w:rPr>
        <w:t>cables à toute situation d’apprentissage, surtout aux situations complexes que commande l’approche par compétences.</w:t>
      </w:r>
    </w:p>
    <w:p w14:paraId="62B0CD30" w14:textId="77777777" w:rsidR="00C8163F" w:rsidRPr="009A5A25" w:rsidRDefault="00C8163F" w:rsidP="00C8163F">
      <w:pPr>
        <w:spacing w:before="120" w:after="120"/>
        <w:jc w:val="both"/>
      </w:pPr>
      <w:r w:rsidRPr="009A5A25">
        <w:rPr>
          <w:color w:val="231F20"/>
        </w:rPr>
        <w:t>Pour sa part, le document sur la formation à l’enseignement (Go</w:t>
      </w:r>
      <w:r w:rsidRPr="009A5A25">
        <w:rPr>
          <w:color w:val="231F20"/>
        </w:rPr>
        <w:t>u</w:t>
      </w:r>
      <w:r w:rsidRPr="009A5A25">
        <w:rPr>
          <w:color w:val="231F20"/>
        </w:rPr>
        <w:t>vernement du Québec, 2001) retient la seconde voie de l’Énoncé de politique, soit « l’approche culturelle de l’enseignement », il en fait une des deux orientations de la form</w:t>
      </w:r>
      <w:r w:rsidRPr="009A5A25">
        <w:rPr>
          <w:color w:val="231F20"/>
        </w:rPr>
        <w:t>a</w:t>
      </w:r>
      <w:r w:rsidRPr="009A5A25">
        <w:rPr>
          <w:color w:val="231F20"/>
        </w:rPr>
        <w:t>tion et propose une vision de l’enseignant comme « maître cult</w:t>
      </w:r>
      <w:r w:rsidRPr="009A5A25">
        <w:rPr>
          <w:color w:val="231F20"/>
        </w:rPr>
        <w:t>i</w:t>
      </w:r>
      <w:r w:rsidRPr="009A5A25">
        <w:rPr>
          <w:color w:val="231F20"/>
        </w:rPr>
        <w:t>vé ». Ce « maître cultivé » est défini « héritier, critique et interpr</w:t>
      </w:r>
      <w:r w:rsidRPr="009A5A25">
        <w:rPr>
          <w:color w:val="231F20"/>
        </w:rPr>
        <w:t>è</w:t>
      </w:r>
      <w:r w:rsidRPr="009A5A25">
        <w:rPr>
          <w:color w:val="231F20"/>
        </w:rPr>
        <w:t xml:space="preserve">te d’objets de savoirs ou de culture » ; sa </w:t>
      </w:r>
      <w:r w:rsidRPr="009A5A25">
        <w:rPr>
          <w:color w:val="231F20"/>
        </w:rPr>
        <w:lastRenderedPageBreak/>
        <w:t>compétence</w:t>
      </w:r>
      <w:r>
        <w:t xml:space="preserve"> [45]</w:t>
      </w:r>
      <w:r w:rsidRPr="009A5A25">
        <w:rPr>
          <w:color w:val="231F20"/>
        </w:rPr>
        <w:t xml:space="preserve"> est complexe puisqu’il est appelé non seulement à « situer les points de repère fondamentaux […] des savoirs de sa di</w:t>
      </w:r>
      <w:r w:rsidRPr="009A5A25">
        <w:rPr>
          <w:color w:val="231F20"/>
        </w:rPr>
        <w:t>s</w:t>
      </w:r>
      <w:r w:rsidRPr="009A5A25">
        <w:rPr>
          <w:color w:val="231F20"/>
        </w:rPr>
        <w:t>cipl</w:t>
      </w:r>
      <w:r w:rsidRPr="009A5A25">
        <w:rPr>
          <w:color w:val="231F20"/>
        </w:rPr>
        <w:t>i</w:t>
      </w:r>
      <w:r w:rsidRPr="009A5A25">
        <w:rPr>
          <w:color w:val="231F20"/>
        </w:rPr>
        <w:t>ne » pour rendre les apprentissages des élèves plus significatifs, « à prendre une distance critique à leur égard », et à « établir des rel</w:t>
      </w:r>
      <w:r w:rsidRPr="009A5A25">
        <w:rPr>
          <w:color w:val="231F20"/>
        </w:rPr>
        <w:t>a</w:t>
      </w:r>
      <w:r w:rsidRPr="009A5A25">
        <w:rPr>
          <w:color w:val="231F20"/>
        </w:rPr>
        <w:t>tions entre la culture seconde » du Programme et « celle des él</w:t>
      </w:r>
      <w:r w:rsidRPr="009A5A25">
        <w:rPr>
          <w:color w:val="231F20"/>
        </w:rPr>
        <w:t>è</w:t>
      </w:r>
      <w:r w:rsidRPr="009A5A25">
        <w:rPr>
          <w:color w:val="231F20"/>
        </w:rPr>
        <w:t>ves », mais aussi à « transformer la classe en un lieu culturel ouvert à la pl</w:t>
      </w:r>
      <w:r w:rsidRPr="009A5A25">
        <w:rPr>
          <w:color w:val="231F20"/>
        </w:rPr>
        <w:t>u</w:t>
      </w:r>
      <w:r w:rsidRPr="009A5A25">
        <w:rPr>
          <w:color w:val="231F20"/>
        </w:rPr>
        <w:t>ralité » et à « porter un regard critique sur ses propres origines et pr</w:t>
      </w:r>
      <w:r w:rsidRPr="009A5A25">
        <w:rPr>
          <w:color w:val="231F20"/>
        </w:rPr>
        <w:t>a</w:t>
      </w:r>
      <w:r w:rsidRPr="009A5A25">
        <w:rPr>
          <w:color w:val="231F20"/>
        </w:rPr>
        <w:t>tiques culturelles et sur son rôle social » (p. 137). À vrai dire, les pi</w:t>
      </w:r>
      <w:r w:rsidRPr="009A5A25">
        <w:rPr>
          <w:color w:val="231F20"/>
        </w:rPr>
        <w:t>s</w:t>
      </w:r>
      <w:r w:rsidRPr="009A5A25">
        <w:rPr>
          <w:color w:val="231F20"/>
        </w:rPr>
        <w:t>tes d’action de l’enseignant, ce « passeur culturel » s</w:t>
      </w:r>
      <w:r w:rsidRPr="009A5A25">
        <w:rPr>
          <w:color w:val="231F20"/>
        </w:rPr>
        <w:t>e</w:t>
      </w:r>
      <w:r w:rsidRPr="009A5A25">
        <w:rPr>
          <w:color w:val="231F20"/>
        </w:rPr>
        <w:t>lon l’expression reprise de Zakhartchouk (1999), abondent et rien de la culture n’échappe au ma</w:t>
      </w:r>
      <w:r w:rsidRPr="009A5A25">
        <w:rPr>
          <w:color w:val="231F20"/>
        </w:rPr>
        <w:t>î</w:t>
      </w:r>
      <w:r w:rsidRPr="009A5A25">
        <w:rPr>
          <w:color w:val="231F20"/>
        </w:rPr>
        <w:t>tre cultivé. Mais ce qui appartient en propre à l’école dans la transmission de l’héritage n’est pas pour autant précisé, il r</w:t>
      </w:r>
      <w:r w:rsidRPr="009A5A25">
        <w:rPr>
          <w:color w:val="231F20"/>
        </w:rPr>
        <w:t>e</w:t>
      </w:r>
      <w:r w:rsidRPr="009A5A25">
        <w:rPr>
          <w:color w:val="231F20"/>
        </w:rPr>
        <w:t>vient à l’interprète de sélectionner les éléments pertinents pour son groupe d’élèves ; par contre, les extrêmes des « modes consuméristes de culture » et de la « tentation de l’encyclopédisme » balisent le tr</w:t>
      </w:r>
      <w:r w:rsidRPr="009A5A25">
        <w:rPr>
          <w:color w:val="231F20"/>
        </w:rPr>
        <w:t>a</w:t>
      </w:r>
      <w:r w:rsidRPr="009A5A25">
        <w:rPr>
          <w:color w:val="231F20"/>
        </w:rPr>
        <w:t>vail du critique.</w:t>
      </w:r>
    </w:p>
    <w:p w14:paraId="33BC9EF4" w14:textId="77777777" w:rsidR="00C8163F" w:rsidRPr="009A5A25" w:rsidRDefault="00C8163F" w:rsidP="00C8163F">
      <w:pPr>
        <w:spacing w:before="120" w:after="120"/>
        <w:jc w:val="both"/>
      </w:pPr>
      <w:r w:rsidRPr="009A5A25">
        <w:rPr>
          <w:color w:val="231F20"/>
        </w:rPr>
        <w:t>La difficulté à clarifier la demande de culture ministérielle n’est pas étrangère à l’utilisation variable du concept de culture dans les documents ministériels. Dès les premiers travaux de années 1990 qui ont préparé la réforme, la culture est comprise parfois dans son sens descriptif comme l’ensemble des traits caractéristiques d’un groupe humain, parfois dans son sens normatif comme l’ensemble des réalis</w:t>
      </w:r>
      <w:r w:rsidRPr="009A5A25">
        <w:rPr>
          <w:color w:val="231F20"/>
        </w:rPr>
        <w:t>a</w:t>
      </w:r>
      <w:r w:rsidRPr="009A5A25">
        <w:rPr>
          <w:color w:val="231F20"/>
        </w:rPr>
        <w:t>tions significatives du génie humain. Il arrive aussi qu’on associe ces deux sens ; ainsi, le Conseil supérieur de l’éducation (1994) retient que l’initiation culturelle que doit assurer l’école québécoise co</w:t>
      </w:r>
      <w:r w:rsidRPr="009A5A25">
        <w:rPr>
          <w:color w:val="231F20"/>
        </w:rPr>
        <w:t>m</w:t>
      </w:r>
      <w:r w:rsidRPr="009A5A25">
        <w:rPr>
          <w:color w:val="231F20"/>
        </w:rPr>
        <w:t>prend « une dimension humaniste d’ouverture sur la culture universe</w:t>
      </w:r>
      <w:r w:rsidRPr="009A5A25">
        <w:rPr>
          <w:color w:val="231F20"/>
        </w:rPr>
        <w:t>l</w:t>
      </w:r>
      <w:r w:rsidRPr="009A5A25">
        <w:rPr>
          <w:color w:val="231F20"/>
        </w:rPr>
        <w:t>le, tout en se référant aussi à la culture comme lieu premier d’enracinement dans le groupe et comme facteur d’appartenance à une collectivité donnée » (p. 35).</w:t>
      </w:r>
    </w:p>
    <w:p w14:paraId="662ABB6C" w14:textId="77777777" w:rsidR="00C8163F" w:rsidRPr="009A5A25" w:rsidRDefault="00C8163F" w:rsidP="00C8163F">
      <w:pPr>
        <w:spacing w:before="120" w:after="120"/>
        <w:jc w:val="both"/>
      </w:pPr>
      <w:r w:rsidRPr="009A5A25">
        <w:rPr>
          <w:color w:val="231F20"/>
        </w:rPr>
        <w:t>Le rapport Inchauspé et l’Énoncé de politique de 1997 ont privil</w:t>
      </w:r>
      <w:r w:rsidRPr="009A5A25">
        <w:rPr>
          <w:color w:val="231F20"/>
        </w:rPr>
        <w:t>é</w:t>
      </w:r>
      <w:r w:rsidRPr="009A5A25">
        <w:rPr>
          <w:color w:val="231F20"/>
        </w:rPr>
        <w:t>gié le sens normatif humaniste de la culture tout en faisant pl</w:t>
      </w:r>
      <w:r w:rsidRPr="009A5A25">
        <w:rPr>
          <w:color w:val="231F20"/>
        </w:rPr>
        <w:t>a</w:t>
      </w:r>
      <w:r w:rsidRPr="009A5A25">
        <w:rPr>
          <w:color w:val="231F20"/>
        </w:rPr>
        <w:t>ce au sens anthropologique de la culture quand il était question de la mi</w:t>
      </w:r>
      <w:r w:rsidRPr="009A5A25">
        <w:rPr>
          <w:color w:val="231F20"/>
        </w:rPr>
        <w:t>s</w:t>
      </w:r>
      <w:r w:rsidRPr="009A5A25">
        <w:rPr>
          <w:color w:val="231F20"/>
        </w:rPr>
        <w:t>sion de socialisation de l’école, de la construction d’une identité s</w:t>
      </w:r>
      <w:r w:rsidRPr="009A5A25">
        <w:rPr>
          <w:color w:val="231F20"/>
        </w:rPr>
        <w:t>o</w:t>
      </w:r>
      <w:r w:rsidRPr="009A5A25">
        <w:rPr>
          <w:color w:val="231F20"/>
        </w:rPr>
        <w:t>ciale et de l’accueil des nouveaux arrivants. Mais la conception h</w:t>
      </w:r>
      <w:r w:rsidRPr="009A5A25">
        <w:rPr>
          <w:color w:val="231F20"/>
        </w:rPr>
        <w:t>u</w:t>
      </w:r>
      <w:r w:rsidRPr="009A5A25">
        <w:rPr>
          <w:color w:val="231F20"/>
        </w:rPr>
        <w:t>maniste a été par la suite contestée par des organi</w:t>
      </w:r>
      <w:r w:rsidRPr="009A5A25">
        <w:rPr>
          <w:color w:val="231F20"/>
        </w:rPr>
        <w:t>s</w:t>
      </w:r>
      <w:r w:rsidRPr="009A5A25">
        <w:rPr>
          <w:color w:val="231F20"/>
        </w:rPr>
        <w:t>mes comme le Conseil supérieur de l’éducation (1998) et la Commission des pr</w:t>
      </w:r>
      <w:r w:rsidRPr="009A5A25">
        <w:rPr>
          <w:color w:val="231F20"/>
        </w:rPr>
        <w:t>o</w:t>
      </w:r>
      <w:r w:rsidRPr="009A5A25">
        <w:rPr>
          <w:color w:val="231F20"/>
        </w:rPr>
        <w:t>grammes d’études (1999) ; on la jugeait traditio</w:t>
      </w:r>
      <w:r w:rsidRPr="009A5A25">
        <w:rPr>
          <w:color w:val="231F20"/>
        </w:rPr>
        <w:t>n</w:t>
      </w:r>
      <w:r w:rsidRPr="009A5A25">
        <w:rPr>
          <w:color w:val="231F20"/>
        </w:rPr>
        <w:t>nelle, restrictive et élitiste. Pour sa part, le Programme d’éducation et de formation (Go</w:t>
      </w:r>
      <w:r w:rsidRPr="009A5A25">
        <w:rPr>
          <w:color w:val="231F20"/>
        </w:rPr>
        <w:t>u</w:t>
      </w:r>
      <w:r w:rsidRPr="009A5A25">
        <w:rPr>
          <w:color w:val="231F20"/>
        </w:rPr>
        <w:lastRenderedPageBreak/>
        <w:t>vernement du Québec, 2000</w:t>
      </w:r>
      <w:r w:rsidRPr="009A5A25">
        <w:rPr>
          <w:i/>
          <w:color w:val="231F20"/>
        </w:rPr>
        <w:t>b</w:t>
      </w:r>
      <w:r w:rsidRPr="009A5A25">
        <w:rPr>
          <w:color w:val="231F20"/>
        </w:rPr>
        <w:t>) retient deux manières de définir la culture dans l’espace d’acculturation de l’école : a) la culture comme « produit d’une société à un moment donné de son histoire » et</w:t>
      </w:r>
      <w:r w:rsidRPr="009A5A25">
        <w:t xml:space="preserve"> </w:t>
      </w:r>
      <w:r w:rsidRPr="009A5A25">
        <w:rPr>
          <w:color w:val="231F20"/>
        </w:rPr>
        <w:t>b) la culture comme « fruit de l’activité de l’intelligence humaine », celle que le milieu de l’éducation a traditionnellement associée aux scie</w:t>
      </w:r>
      <w:r w:rsidRPr="009A5A25">
        <w:rPr>
          <w:color w:val="231F20"/>
        </w:rPr>
        <w:t>n</w:t>
      </w:r>
      <w:r w:rsidRPr="009A5A25">
        <w:rPr>
          <w:color w:val="231F20"/>
        </w:rPr>
        <w:t>ces humaines et aux arts, ai</w:t>
      </w:r>
      <w:r w:rsidRPr="009A5A25">
        <w:rPr>
          <w:color w:val="231F20"/>
        </w:rPr>
        <w:t>n</w:t>
      </w:r>
      <w:r w:rsidRPr="009A5A25">
        <w:rPr>
          <w:color w:val="231F20"/>
        </w:rPr>
        <w:t>si qu’aux sciences, plus récemment (p. 4). Quoique le nouveau Programme adopte largement les conceptions humaniste et anthr</w:t>
      </w:r>
      <w:r w:rsidRPr="009A5A25">
        <w:rPr>
          <w:color w:val="231F20"/>
        </w:rPr>
        <w:t>o</w:t>
      </w:r>
      <w:r w:rsidRPr="009A5A25">
        <w:rPr>
          <w:color w:val="231F20"/>
        </w:rPr>
        <w:t>pologique de la culture, il retient aussi l’expression de culture g</w:t>
      </w:r>
      <w:r w:rsidRPr="009A5A25">
        <w:rPr>
          <w:color w:val="231F20"/>
        </w:rPr>
        <w:t>é</w:t>
      </w:r>
      <w:r w:rsidRPr="009A5A25">
        <w:rPr>
          <w:color w:val="231F20"/>
        </w:rPr>
        <w:t>nérale, au sens de formation de base, ce qui inclut la « culture scientifique », et greffe aux arts et au français la</w:t>
      </w:r>
      <w:r w:rsidRPr="009A5A25">
        <w:rPr>
          <w:color w:val="231F20"/>
        </w:rPr>
        <w:t>n</w:t>
      </w:r>
      <w:r w:rsidRPr="009A5A25">
        <w:rPr>
          <w:color w:val="231F20"/>
        </w:rPr>
        <w:t>gue d’enseignement la culture comme loisirs associés aux Affaires culturelles. Le document de</w:t>
      </w:r>
      <w:r>
        <w:t xml:space="preserve"> [46] </w:t>
      </w:r>
      <w:r w:rsidRPr="009A5A25">
        <w:rPr>
          <w:color w:val="231F20"/>
        </w:rPr>
        <w:t xml:space="preserve">référence </w:t>
      </w:r>
      <w:r w:rsidRPr="009A5A25">
        <w:rPr>
          <w:i/>
          <w:color w:val="231F20"/>
        </w:rPr>
        <w:t>L’intégration d’une dime</w:t>
      </w:r>
      <w:r w:rsidRPr="009A5A25">
        <w:rPr>
          <w:i/>
          <w:color w:val="231F20"/>
        </w:rPr>
        <w:t>n</w:t>
      </w:r>
      <w:r w:rsidRPr="009A5A25">
        <w:rPr>
          <w:i/>
          <w:color w:val="231F20"/>
        </w:rPr>
        <w:t xml:space="preserve">sion culturelle dans l’apprentissage et l’enseignement </w:t>
      </w:r>
      <w:r w:rsidRPr="009A5A25">
        <w:rPr>
          <w:color w:val="231F20"/>
        </w:rPr>
        <w:t>n’est pas en reste non plus, pui</w:t>
      </w:r>
      <w:r w:rsidRPr="009A5A25">
        <w:rPr>
          <w:color w:val="231F20"/>
        </w:rPr>
        <w:t>s</w:t>
      </w:r>
      <w:r w:rsidRPr="009A5A25">
        <w:rPr>
          <w:color w:val="231F20"/>
        </w:rPr>
        <w:t>qu’il ajoute une acception sociologique en rapport avec la culture f</w:t>
      </w:r>
      <w:r w:rsidRPr="009A5A25">
        <w:rPr>
          <w:color w:val="231F20"/>
        </w:rPr>
        <w:t>a</w:t>
      </w:r>
      <w:r w:rsidRPr="009A5A25">
        <w:rPr>
          <w:color w:val="231F20"/>
        </w:rPr>
        <w:t>miliale et médiatique (Gouvernement du Québec, 2000</w:t>
      </w:r>
      <w:r w:rsidRPr="009A5A25">
        <w:rPr>
          <w:i/>
          <w:color w:val="231F20"/>
        </w:rPr>
        <w:t>c</w:t>
      </w:r>
      <w:r w:rsidRPr="009A5A25">
        <w:rPr>
          <w:color w:val="231F20"/>
        </w:rPr>
        <w:t>, p. 3).</w:t>
      </w:r>
    </w:p>
    <w:p w14:paraId="106514B3" w14:textId="77777777" w:rsidR="00C8163F" w:rsidRDefault="00C8163F" w:rsidP="00C8163F">
      <w:pPr>
        <w:spacing w:before="120" w:after="120"/>
        <w:jc w:val="both"/>
        <w:rPr>
          <w:color w:val="231F20"/>
        </w:rPr>
      </w:pPr>
      <w:r w:rsidRPr="009A5A25">
        <w:rPr>
          <w:color w:val="231F20"/>
        </w:rPr>
        <w:t>Jusqu’à présent, les divers sens donnés à la culture renvoient à la culture entendue comme contenu, qu’il s’agisse des matières scolaires, des notions ou des habiletés, des œuvres ou des savoirs, des valeurs ou des comportements. Le document sur la formation à l’enseignement (Gouvernement du Québec, 2001</w:t>
      </w:r>
      <w:r w:rsidRPr="009A5A25">
        <w:rPr>
          <w:i/>
          <w:color w:val="231F20"/>
        </w:rPr>
        <w:t>b</w:t>
      </w:r>
      <w:r w:rsidRPr="009A5A25">
        <w:rPr>
          <w:color w:val="231F20"/>
        </w:rPr>
        <w:t>) adopte un point de vue différent cependant. D’abord, il associe la culture prise comme contenu à la culture entendue comme objet, (les sens de</w:t>
      </w:r>
      <w:r w:rsidRPr="009A5A25">
        <w:rPr>
          <w:color w:val="231F20"/>
        </w:rPr>
        <w:t>s</w:t>
      </w:r>
      <w:r w:rsidRPr="009A5A25">
        <w:rPr>
          <w:color w:val="231F20"/>
        </w:rPr>
        <w:t>criptif et normatif ont leurs pendants de culture première et culture seconde, de culture a</w:t>
      </w:r>
      <w:r w:rsidRPr="009A5A25">
        <w:rPr>
          <w:color w:val="231F20"/>
        </w:rPr>
        <w:t>n</w:t>
      </w:r>
      <w:r w:rsidRPr="009A5A25">
        <w:rPr>
          <w:color w:val="231F20"/>
        </w:rPr>
        <w:t>thropologique et culture humaniste), puis, s’appuyant sur la « thèse du triple rapport au savoir » de Charlot (1997), il propose une conception de la culture comme « rapport », non comme objet ; rapport au mo</w:t>
      </w:r>
      <w:r w:rsidRPr="009A5A25">
        <w:rPr>
          <w:color w:val="231F20"/>
        </w:rPr>
        <w:t>n</w:t>
      </w:r>
      <w:r w:rsidRPr="009A5A25">
        <w:rPr>
          <w:color w:val="231F20"/>
        </w:rPr>
        <w:t>de, rapport à soi et rapport à a</w:t>
      </w:r>
      <w:r w:rsidRPr="009A5A25">
        <w:rPr>
          <w:color w:val="231F20"/>
        </w:rPr>
        <w:t>u</w:t>
      </w:r>
      <w:r w:rsidRPr="009A5A25">
        <w:rPr>
          <w:color w:val="231F20"/>
        </w:rPr>
        <w:t>trui permettent de penser la culture « comme une relation au savoir à construire » (p. 35). Néanmoins, qu’elle soit considérée comme objet ou comme rapport, la culture conserve dans les documents ministériels la double acception descri</w:t>
      </w:r>
      <w:r w:rsidRPr="009A5A25">
        <w:rPr>
          <w:color w:val="231F20"/>
        </w:rPr>
        <w:t>p</w:t>
      </w:r>
      <w:r w:rsidRPr="009A5A25">
        <w:rPr>
          <w:color w:val="231F20"/>
        </w:rPr>
        <w:t>tive et normative, et on peut se demander ce que la compréhension de la demande de culture ministérielle gagne aux sens multiples véhic</w:t>
      </w:r>
      <w:r w:rsidRPr="009A5A25">
        <w:rPr>
          <w:color w:val="231F20"/>
        </w:rPr>
        <w:t>u</w:t>
      </w:r>
      <w:r w:rsidRPr="009A5A25">
        <w:rPr>
          <w:color w:val="231F20"/>
        </w:rPr>
        <w:t>lés, sans prévale</w:t>
      </w:r>
      <w:r w:rsidRPr="009A5A25">
        <w:rPr>
          <w:color w:val="231F20"/>
        </w:rPr>
        <w:t>n</w:t>
      </w:r>
      <w:r w:rsidRPr="009A5A25">
        <w:rPr>
          <w:color w:val="231F20"/>
        </w:rPr>
        <w:t>ce affirmée.</w:t>
      </w:r>
    </w:p>
    <w:p w14:paraId="10D7D12D" w14:textId="77777777" w:rsidR="00C8163F" w:rsidRPr="009A5A25" w:rsidRDefault="00C8163F" w:rsidP="00C8163F">
      <w:pPr>
        <w:spacing w:before="120" w:after="120"/>
        <w:jc w:val="both"/>
      </w:pPr>
    </w:p>
    <w:p w14:paraId="42805D06" w14:textId="77777777" w:rsidR="00C8163F" w:rsidRPr="009A5A25" w:rsidRDefault="00C8163F" w:rsidP="00C8163F">
      <w:pPr>
        <w:pStyle w:val="a"/>
      </w:pPr>
      <w:r>
        <w:br w:type="page"/>
      </w:r>
      <w:r w:rsidRPr="009A5A25">
        <w:t>La culture en éducation</w:t>
      </w:r>
    </w:p>
    <w:p w14:paraId="517D996D" w14:textId="77777777" w:rsidR="00C8163F" w:rsidRPr="009A5A25" w:rsidRDefault="00C8163F" w:rsidP="00C8163F">
      <w:pPr>
        <w:spacing w:before="120" w:after="120"/>
        <w:jc w:val="both"/>
        <w:rPr>
          <w:i/>
        </w:rPr>
      </w:pPr>
    </w:p>
    <w:p w14:paraId="5A73DA2A" w14:textId="77777777" w:rsidR="00C8163F" w:rsidRPr="009A5A25" w:rsidRDefault="00C8163F" w:rsidP="00C8163F">
      <w:pPr>
        <w:spacing w:before="120" w:after="120"/>
        <w:jc w:val="both"/>
      </w:pPr>
      <w:r w:rsidRPr="009A5A25">
        <w:rPr>
          <w:color w:val="231F20"/>
        </w:rPr>
        <w:t>La question de l’école et de la culture a été abondamment tra</w:t>
      </w:r>
      <w:r w:rsidRPr="009A5A25">
        <w:rPr>
          <w:color w:val="231F20"/>
        </w:rPr>
        <w:t>i</w:t>
      </w:r>
      <w:r w:rsidRPr="009A5A25">
        <w:rPr>
          <w:color w:val="231F20"/>
        </w:rPr>
        <w:t>tée par Forquin (1989). L’auteur place en tension sur un continuum la d</w:t>
      </w:r>
      <w:r w:rsidRPr="009A5A25">
        <w:rPr>
          <w:color w:val="231F20"/>
        </w:rPr>
        <w:t>é</w:t>
      </w:r>
      <w:r w:rsidRPr="009A5A25">
        <w:rPr>
          <w:color w:val="231F20"/>
        </w:rPr>
        <w:t>finition normative de la culture, entendue comme l’« ensemble des dispositions et des qualités caractéristiques de l’esprit “cultivé” », et la définition descriptive courante en sciences sociales, pour laquelle la culture est « l’ensemble des traits caract</w:t>
      </w:r>
      <w:r w:rsidRPr="009A5A25">
        <w:rPr>
          <w:color w:val="231F20"/>
        </w:rPr>
        <w:t>é</w:t>
      </w:r>
      <w:r w:rsidRPr="009A5A25">
        <w:rPr>
          <w:color w:val="231F20"/>
        </w:rPr>
        <w:t>ristiques du mode de vie d’une société, d’une communauté ou d’un groupe, y compris les a</w:t>
      </w:r>
      <w:r w:rsidRPr="009A5A25">
        <w:rPr>
          <w:color w:val="231F20"/>
        </w:rPr>
        <w:t>s</w:t>
      </w:r>
      <w:r w:rsidRPr="009A5A25">
        <w:rPr>
          <w:color w:val="231F20"/>
        </w:rPr>
        <w:t>pects qu’on peut considérer comme les plus quotidiens, les plus tr</w:t>
      </w:r>
      <w:r w:rsidRPr="009A5A25">
        <w:rPr>
          <w:color w:val="231F20"/>
        </w:rPr>
        <w:t>i</w:t>
      </w:r>
      <w:r w:rsidRPr="009A5A25">
        <w:rPr>
          <w:color w:val="231F20"/>
        </w:rPr>
        <w:t>viaux ou les plus inavouables » (p. 9). À son avis, la définition de</w:t>
      </w:r>
      <w:r w:rsidRPr="009A5A25">
        <w:rPr>
          <w:color w:val="231F20"/>
        </w:rPr>
        <w:t>s</w:t>
      </w:r>
      <w:r w:rsidRPr="009A5A25">
        <w:rPr>
          <w:color w:val="231F20"/>
        </w:rPr>
        <w:t>criptive tourne court en éducation, où l’on vise l’acquisition de « qualités, compétences, dispositions que l’on tient pour relativement ou intrinsèquement souhaitables […] » ; par contre, la conception normative traditionnelle lui paraît trop restrictive en rapport avec la fonction de transmission culture</w:t>
      </w:r>
      <w:r w:rsidRPr="009A5A25">
        <w:rPr>
          <w:color w:val="231F20"/>
        </w:rPr>
        <w:t>l</w:t>
      </w:r>
      <w:r w:rsidRPr="009A5A25">
        <w:rPr>
          <w:color w:val="231F20"/>
        </w:rPr>
        <w:t>le de l’école (</w:t>
      </w:r>
      <w:r w:rsidRPr="009A5A25">
        <w:rPr>
          <w:i/>
          <w:color w:val="231F20"/>
        </w:rPr>
        <w:t>Ibid.</w:t>
      </w:r>
      <w:r w:rsidRPr="009A5A25">
        <w:rPr>
          <w:color w:val="231F20"/>
        </w:rPr>
        <w:t>). Il opte pour l’acception « patrimoniale » du terme et fait de la culture le cadre de toute expérience individuelle qui « nous précède, nous surplombe et nous institue comme sujets humains » (p. 11).</w:t>
      </w:r>
    </w:p>
    <w:p w14:paraId="298568DB" w14:textId="77777777" w:rsidR="00C8163F" w:rsidRPr="009A5A25" w:rsidRDefault="00C8163F" w:rsidP="00C8163F">
      <w:pPr>
        <w:spacing w:before="120" w:after="120"/>
        <w:jc w:val="both"/>
      </w:pPr>
      <w:r w:rsidRPr="009A5A25">
        <w:rPr>
          <w:color w:val="231F20"/>
        </w:rPr>
        <w:t>Certains auteurs ont cherché à dépasser l’opposition entre les conceptions normative et descriptive en caractérisant la culture moins par ses contenus que par l’usage qu’on en fait et les outils intellectuels qui s’y trouvent exercés. Ainsi, Lussato et Messadié (1986) proposent une « culture critique qui est analyse et choix » (p. 27) et qui puise de manière sélective dans la culture anthrop</w:t>
      </w:r>
      <w:r w:rsidRPr="009A5A25">
        <w:rPr>
          <w:color w:val="231F20"/>
        </w:rPr>
        <w:t>o</w:t>
      </w:r>
      <w:r w:rsidRPr="009A5A25">
        <w:rPr>
          <w:color w:val="231F20"/>
        </w:rPr>
        <w:t>logique. La culture est</w:t>
      </w:r>
      <w:r>
        <w:t xml:space="preserve"> [47] </w:t>
      </w:r>
      <w:r w:rsidRPr="009A5A25">
        <w:rPr>
          <w:color w:val="231F20"/>
        </w:rPr>
        <w:t>donc moins un contenu qu’un « outil essentiel du développ</w:t>
      </w:r>
      <w:r w:rsidRPr="009A5A25">
        <w:rPr>
          <w:color w:val="231F20"/>
        </w:rPr>
        <w:t>e</w:t>
      </w:r>
      <w:r w:rsidRPr="009A5A25">
        <w:rPr>
          <w:color w:val="231F20"/>
        </w:rPr>
        <w:t>ment i</w:t>
      </w:r>
      <w:r w:rsidRPr="009A5A25">
        <w:rPr>
          <w:color w:val="231F20"/>
        </w:rPr>
        <w:t>n</w:t>
      </w:r>
      <w:r w:rsidRPr="009A5A25">
        <w:rPr>
          <w:color w:val="231F20"/>
        </w:rPr>
        <w:t>tellectuel » (p.10). De même, Ardouin (1997) ajoute à l’approche et</w:t>
      </w:r>
      <w:r w:rsidRPr="009A5A25">
        <w:rPr>
          <w:color w:val="231F20"/>
        </w:rPr>
        <w:t>h</w:t>
      </w:r>
      <w:r w:rsidRPr="009A5A25">
        <w:rPr>
          <w:color w:val="231F20"/>
        </w:rPr>
        <w:t>nologique et à l’approche des humanistes une appr</w:t>
      </w:r>
      <w:r w:rsidRPr="009A5A25">
        <w:rPr>
          <w:color w:val="231F20"/>
        </w:rPr>
        <w:t>o</w:t>
      </w:r>
      <w:r w:rsidRPr="009A5A25">
        <w:rPr>
          <w:color w:val="231F20"/>
        </w:rPr>
        <w:t>che dite « psychologique », propre à la culture scolaire commandant la maîtr</w:t>
      </w:r>
      <w:r w:rsidRPr="009A5A25">
        <w:rPr>
          <w:color w:val="231F20"/>
        </w:rPr>
        <w:t>i</w:t>
      </w:r>
      <w:r w:rsidRPr="009A5A25">
        <w:rPr>
          <w:color w:val="231F20"/>
        </w:rPr>
        <w:t>se des outils permettant d’accéder aux champs de culture constitués par la culture humaniste (p. 23-25).</w:t>
      </w:r>
    </w:p>
    <w:p w14:paraId="7E146D1A" w14:textId="77777777" w:rsidR="00C8163F" w:rsidRPr="009A5A25" w:rsidRDefault="00C8163F" w:rsidP="00C8163F">
      <w:pPr>
        <w:spacing w:before="120" w:after="120"/>
        <w:jc w:val="both"/>
      </w:pPr>
      <w:r w:rsidRPr="009A5A25">
        <w:rPr>
          <w:color w:val="231F20"/>
        </w:rPr>
        <w:t>D’autres maintiennent l’opposition entre les conceptions no</w:t>
      </w:r>
      <w:r w:rsidRPr="009A5A25">
        <w:rPr>
          <w:color w:val="231F20"/>
        </w:rPr>
        <w:t>r</w:t>
      </w:r>
      <w:r w:rsidRPr="009A5A25">
        <w:rPr>
          <w:color w:val="231F20"/>
        </w:rPr>
        <w:t>mative et descriptive de la culture. C’est le cas de Zakhartchouk, pour lequel chaque conception sert à la compréhension de l’autre. Confiant à l’enseignant la tâche de « passeur culturel », il l’invite à maintenir la distance, puisque la culture « est bien ce détachement par rapport à l’emprise du quotidien » (p. 89). La distance est aussi un élément clé de la compréhension de la culture chez Dumont (1968, p. 41). Dumont situe la « culture première », celle du « sens commun », des coutumes et des manières familières de faire, dans un rapport dialectique avec la « culture seconde », celle des sign</w:t>
      </w:r>
      <w:r w:rsidRPr="009A5A25">
        <w:rPr>
          <w:color w:val="231F20"/>
        </w:rPr>
        <w:t>i</w:t>
      </w:r>
      <w:r w:rsidRPr="009A5A25">
        <w:rPr>
          <w:color w:val="231F20"/>
        </w:rPr>
        <w:t>fications dégagées à partir de la culture première. Plaidant pour une culture scolaire qui donne accès à un « humanisme », Dumont (1997) demande à l’école d’assurer non pas tant la transmission de la culture que la « transmutation de la culture originaire par la m</w:t>
      </w:r>
      <w:r w:rsidRPr="009A5A25">
        <w:rPr>
          <w:color w:val="231F20"/>
        </w:rPr>
        <w:t>é</w:t>
      </w:r>
      <w:r w:rsidRPr="009A5A25">
        <w:rPr>
          <w:color w:val="231F20"/>
        </w:rPr>
        <w:t>diation de la culture scolaire » (p. 154). La culture scolaire est donc éloignement du vécu de l’élève et de sa cult</w:t>
      </w:r>
      <w:r w:rsidRPr="009A5A25">
        <w:rPr>
          <w:color w:val="231F20"/>
        </w:rPr>
        <w:t>u</w:t>
      </w:r>
      <w:r w:rsidRPr="009A5A25">
        <w:rPr>
          <w:color w:val="231F20"/>
        </w:rPr>
        <w:t>re coutumière.</w:t>
      </w:r>
    </w:p>
    <w:p w14:paraId="70AA6C96" w14:textId="77777777" w:rsidR="00C8163F" w:rsidRPr="009A5A25" w:rsidRDefault="00C8163F" w:rsidP="00C8163F">
      <w:pPr>
        <w:spacing w:before="120" w:after="120"/>
        <w:jc w:val="both"/>
      </w:pPr>
      <w:r w:rsidRPr="009A5A25">
        <w:rPr>
          <w:color w:val="231F20"/>
        </w:rPr>
        <w:t>Au terme de cette partie dans laquelle nous examinions la d</w:t>
      </w:r>
      <w:r w:rsidRPr="009A5A25">
        <w:rPr>
          <w:color w:val="231F20"/>
        </w:rPr>
        <w:t>e</w:t>
      </w:r>
      <w:r w:rsidRPr="009A5A25">
        <w:rPr>
          <w:color w:val="231F20"/>
        </w:rPr>
        <w:t>mande de culture adressée aux enseignants par le ministère de l’Éducation du Québec, nous apercevons l’ampleur d’une tâche qui doit prendre en compte les dimensions descriptives et normatives de la culture, certes, mais dont la place dans l’économie générale du programme reste a</w:t>
      </w:r>
      <w:r w:rsidRPr="009A5A25">
        <w:rPr>
          <w:color w:val="231F20"/>
        </w:rPr>
        <w:t>s</w:t>
      </w:r>
      <w:r w:rsidRPr="009A5A25">
        <w:rPr>
          <w:color w:val="231F20"/>
        </w:rPr>
        <w:t>sez mal définie. Non seulement les sens donnés à la culture et au culturel sont multiples, mais une ambiv</w:t>
      </w:r>
      <w:r w:rsidRPr="009A5A25">
        <w:rPr>
          <w:color w:val="231F20"/>
        </w:rPr>
        <w:t>a</w:t>
      </w:r>
      <w:r w:rsidRPr="009A5A25">
        <w:rPr>
          <w:color w:val="231F20"/>
        </w:rPr>
        <w:t>lence à l’endroit de la culture persiste : l’école est un lieu privilégié de culture mais la visée du cu</w:t>
      </w:r>
      <w:r w:rsidRPr="009A5A25">
        <w:rPr>
          <w:color w:val="231F20"/>
        </w:rPr>
        <w:t>r</w:t>
      </w:r>
      <w:r w:rsidRPr="009A5A25">
        <w:rPr>
          <w:color w:val="231F20"/>
        </w:rPr>
        <w:t>riculum n’en est qu’une de sensibil</w:t>
      </w:r>
      <w:r w:rsidRPr="009A5A25">
        <w:rPr>
          <w:color w:val="231F20"/>
        </w:rPr>
        <w:t>i</w:t>
      </w:r>
      <w:r w:rsidRPr="009A5A25">
        <w:rPr>
          <w:color w:val="231F20"/>
        </w:rPr>
        <w:t>sation à la dimension culturelle. De plus, des auteurs faisant autor</w:t>
      </w:r>
      <w:r w:rsidRPr="009A5A25">
        <w:rPr>
          <w:color w:val="231F20"/>
        </w:rPr>
        <w:t>i</w:t>
      </w:r>
      <w:r w:rsidRPr="009A5A25">
        <w:rPr>
          <w:color w:val="231F20"/>
        </w:rPr>
        <w:t>té en éducation en matière de culture auront ici ou là inspiré les documents ministériels ; la diversité de leurs positions vient ca</w:t>
      </w:r>
      <w:r w:rsidRPr="009A5A25">
        <w:rPr>
          <w:color w:val="231F20"/>
        </w:rPr>
        <w:t>u</w:t>
      </w:r>
      <w:r w:rsidRPr="009A5A25">
        <w:rPr>
          <w:color w:val="231F20"/>
        </w:rPr>
        <w:t>tionner les variantes dans la demande de culture qu’ils traduisent. Peut-être que le caractère polymorphe de la demande de culture reflète la difficulté de combiner l’étendue de la mission qu’on dés</w:t>
      </w:r>
      <w:r w:rsidRPr="009A5A25">
        <w:rPr>
          <w:color w:val="231F20"/>
        </w:rPr>
        <w:t>i</w:t>
      </w:r>
      <w:r w:rsidRPr="009A5A25">
        <w:rPr>
          <w:color w:val="231F20"/>
        </w:rPr>
        <w:t>re confier à l’école dans un monde en mutation et l’incertitude à l’endroit de la transmission culturelle. Au regard de tout cela, on peut se demander comment les enseignants interprètent la demande de culture que leur adresse le nouveau Programme.</w:t>
      </w:r>
    </w:p>
    <w:p w14:paraId="5514B74B" w14:textId="77777777" w:rsidR="00C8163F" w:rsidRPr="009A5A25" w:rsidRDefault="00C8163F" w:rsidP="00C8163F">
      <w:pPr>
        <w:spacing w:before="120" w:after="120"/>
        <w:jc w:val="both"/>
      </w:pPr>
    </w:p>
    <w:p w14:paraId="16C89B61" w14:textId="77777777" w:rsidR="00C8163F" w:rsidRPr="009A5A25" w:rsidRDefault="00C8163F" w:rsidP="00C8163F">
      <w:pPr>
        <w:pStyle w:val="planche"/>
      </w:pPr>
      <w:bookmarkStart w:id="5" w:name="Representations_3"/>
      <w:r w:rsidRPr="009A5A25">
        <w:t>Méthodologie</w:t>
      </w:r>
    </w:p>
    <w:bookmarkEnd w:id="5"/>
    <w:p w14:paraId="28FD97A1" w14:textId="77777777" w:rsidR="00C8163F" w:rsidRPr="009A5A25" w:rsidRDefault="00C8163F" w:rsidP="00C8163F">
      <w:pPr>
        <w:spacing w:before="120" w:after="120"/>
        <w:jc w:val="both"/>
        <w:rPr>
          <w:b/>
          <w:i/>
        </w:rPr>
      </w:pPr>
    </w:p>
    <w:p w14:paraId="23AEC897" w14:textId="77777777" w:rsidR="00C8163F" w:rsidRPr="00384B20" w:rsidRDefault="00C8163F" w:rsidP="00C8163F">
      <w:pPr>
        <w:ind w:right="90" w:firstLine="0"/>
        <w:jc w:val="both"/>
        <w:rPr>
          <w:sz w:val="20"/>
        </w:rPr>
      </w:pPr>
      <w:hyperlink w:anchor="tdm" w:history="1">
        <w:r w:rsidRPr="00384B20">
          <w:rPr>
            <w:rStyle w:val="Hyperlien"/>
            <w:sz w:val="20"/>
          </w:rPr>
          <w:t>Retour à la table des matières</w:t>
        </w:r>
      </w:hyperlink>
    </w:p>
    <w:p w14:paraId="03521F2D" w14:textId="77777777" w:rsidR="00C8163F" w:rsidRPr="009A5A25" w:rsidRDefault="00C8163F" w:rsidP="00C8163F">
      <w:pPr>
        <w:spacing w:before="120" w:after="120"/>
        <w:jc w:val="both"/>
      </w:pPr>
      <w:r w:rsidRPr="009A5A25">
        <w:rPr>
          <w:color w:val="231F20"/>
        </w:rPr>
        <w:t>La recherche sur la culture dans laquelle s’inscrit cette étude r</w:t>
      </w:r>
      <w:r w:rsidRPr="009A5A25">
        <w:rPr>
          <w:color w:val="231F20"/>
        </w:rPr>
        <w:t>e</w:t>
      </w:r>
      <w:r w:rsidRPr="009A5A25">
        <w:rPr>
          <w:color w:val="231F20"/>
        </w:rPr>
        <w:t>court à des approches méthodologiques variées (Van der Maren, 1996 ; Miles et Huberman, 1984). L’examen critique de la dema</w:t>
      </w:r>
      <w:r w:rsidRPr="009A5A25">
        <w:rPr>
          <w:color w:val="231F20"/>
        </w:rPr>
        <w:t>n</w:t>
      </w:r>
      <w:r w:rsidRPr="009A5A25">
        <w:rPr>
          <w:color w:val="231F20"/>
        </w:rPr>
        <w:t>de ministérielle de culture nécessite à la fois une analyse de cont</w:t>
      </w:r>
      <w:r w:rsidRPr="009A5A25">
        <w:rPr>
          <w:color w:val="231F20"/>
        </w:rPr>
        <w:t>e</w:t>
      </w:r>
      <w:r w:rsidRPr="009A5A25">
        <w:rPr>
          <w:color w:val="231F20"/>
        </w:rPr>
        <w:t>nu et une étude théorique. L’exploration des représentations</w:t>
      </w:r>
      <w:r>
        <w:t xml:space="preserve"> [48] </w:t>
      </w:r>
      <w:r w:rsidRPr="009A5A25">
        <w:rPr>
          <w:color w:val="231F20"/>
        </w:rPr>
        <w:t>que se font les enseignants de la dimension culturelle et de leurs dispositions à y répondre requiert une méthodologie descriptive. Nous avons réal</w:t>
      </w:r>
      <w:r w:rsidRPr="009A5A25">
        <w:rPr>
          <w:color w:val="231F20"/>
        </w:rPr>
        <w:t>i</w:t>
      </w:r>
      <w:r w:rsidRPr="009A5A25">
        <w:rPr>
          <w:color w:val="231F20"/>
        </w:rPr>
        <w:t>sé une enquête auprès d’un échantillon représent</w:t>
      </w:r>
      <w:r w:rsidRPr="009A5A25">
        <w:rPr>
          <w:color w:val="231F20"/>
        </w:rPr>
        <w:t>a</w:t>
      </w:r>
      <w:r w:rsidRPr="009A5A25">
        <w:rPr>
          <w:color w:val="231F20"/>
        </w:rPr>
        <w:t>tif d’enseignants du primaire, laquelle a été complétée par des e</w:t>
      </w:r>
      <w:r w:rsidRPr="009A5A25">
        <w:rPr>
          <w:color w:val="231F20"/>
        </w:rPr>
        <w:t>n</w:t>
      </w:r>
      <w:r w:rsidRPr="009A5A25">
        <w:rPr>
          <w:color w:val="231F20"/>
        </w:rPr>
        <w:t>trevues semi-structurées auprès de volontaires. Dans ce texte, il n’est question que des résultats du questionnaire.</w:t>
      </w:r>
    </w:p>
    <w:p w14:paraId="0082BE6B" w14:textId="77777777" w:rsidR="00C8163F" w:rsidRPr="009A5A25" w:rsidRDefault="00C8163F" w:rsidP="00C8163F">
      <w:pPr>
        <w:spacing w:before="120" w:after="120"/>
        <w:jc w:val="both"/>
      </w:pPr>
      <w:r w:rsidRPr="009A5A25">
        <w:rPr>
          <w:color w:val="231F20"/>
        </w:rPr>
        <w:t>Le concept de représentation est couramment utilisé dans les sciences humaines et sociales. Des plusieurs sens qu’il a pris au fil des ans, on peut néanmoins dégager des éléments communs. Ainsi, chez les cognitivistes, « par représentation, on entend un fragment d’information structurée, stockée, existant en principe dans la mémo</w:t>
      </w:r>
      <w:r w:rsidRPr="009A5A25">
        <w:rPr>
          <w:color w:val="231F20"/>
        </w:rPr>
        <w:t>i</w:t>
      </w:r>
      <w:r w:rsidRPr="009A5A25">
        <w:rPr>
          <w:color w:val="231F20"/>
        </w:rPr>
        <w:t>re d’un sujet ; les percepts, les significations de mots, les n</w:t>
      </w:r>
      <w:r w:rsidRPr="009A5A25">
        <w:rPr>
          <w:color w:val="231F20"/>
        </w:rPr>
        <w:t>o</w:t>
      </w:r>
      <w:r w:rsidRPr="009A5A25">
        <w:rPr>
          <w:color w:val="231F20"/>
        </w:rPr>
        <w:t>tions ou concepts, les connaissances, sont des classes de représe</w:t>
      </w:r>
      <w:r w:rsidRPr="009A5A25">
        <w:rPr>
          <w:color w:val="231F20"/>
        </w:rPr>
        <w:t>n</w:t>
      </w:r>
      <w:r w:rsidRPr="009A5A25">
        <w:rPr>
          <w:color w:val="231F20"/>
        </w:rPr>
        <w:t>tations » (Le Ny, 1987, p.165, cité par Raynal et Rieunier, 1997, p. 321). Chez les psychologues sociaux, « la notion de représentation concerne la façon dont nous, sujets sociaux, appréhendons les événements de la vie co</w:t>
      </w:r>
      <w:r w:rsidRPr="009A5A25">
        <w:rPr>
          <w:color w:val="231F20"/>
        </w:rPr>
        <w:t>u</w:t>
      </w:r>
      <w:r w:rsidRPr="009A5A25">
        <w:rPr>
          <w:color w:val="231F20"/>
        </w:rPr>
        <w:t>rante, les données de notre environnement, les informations qui y ci</w:t>
      </w:r>
      <w:r w:rsidRPr="009A5A25">
        <w:rPr>
          <w:color w:val="231F20"/>
        </w:rPr>
        <w:t>r</w:t>
      </w:r>
      <w:r w:rsidRPr="009A5A25">
        <w:rPr>
          <w:color w:val="231F20"/>
        </w:rPr>
        <w:t>culent, etc. » (Jodelet, 1984, p. 360-361, cité par Raynal et Rieunier, 1997, p.322). Chez les pédagogues, le concept de représentation est utilisé dans une acception très large, englobant à la fois représentation, connaissances, savoirs. Il renvoie surtout aux conceptions ou pr</w:t>
      </w:r>
      <w:r w:rsidRPr="009A5A25">
        <w:rPr>
          <w:color w:val="231F20"/>
        </w:rPr>
        <w:t>é</w:t>
      </w:r>
      <w:r w:rsidRPr="009A5A25">
        <w:rPr>
          <w:color w:val="231F20"/>
        </w:rPr>
        <w:t>conceptions des apprenants, « aux modèles implicites ou explicites auxquels ils renvoient pour décrire, expliquer, comprendre un évén</w:t>
      </w:r>
      <w:r w:rsidRPr="009A5A25">
        <w:rPr>
          <w:color w:val="231F20"/>
        </w:rPr>
        <w:t>e</w:t>
      </w:r>
      <w:r w:rsidRPr="009A5A25">
        <w:rPr>
          <w:color w:val="231F20"/>
        </w:rPr>
        <w:t>ment perceptif ou une s</w:t>
      </w:r>
      <w:r w:rsidRPr="009A5A25">
        <w:rPr>
          <w:color w:val="231F20"/>
        </w:rPr>
        <w:t>i</w:t>
      </w:r>
      <w:r w:rsidRPr="009A5A25">
        <w:rPr>
          <w:color w:val="231F20"/>
        </w:rPr>
        <w:t>tuation » (Raynal et Rieunier, 1997, p. 322). La représentation est donc une construction intellectuelle, individuelle et collective, qui permet de donner du sens à une situation. Suivant Richard (1990, p. 9, cité par Raynal et Rieunier, 1997, p. 321), il y a lieu de disti</w:t>
      </w:r>
      <w:r w:rsidRPr="009A5A25">
        <w:rPr>
          <w:color w:val="231F20"/>
        </w:rPr>
        <w:t>n</w:t>
      </w:r>
      <w:r w:rsidRPr="009A5A25">
        <w:rPr>
          <w:color w:val="231F20"/>
        </w:rPr>
        <w:t>guer représentation et connaissance, la première étant plus circon</w:t>
      </w:r>
      <w:r w:rsidRPr="009A5A25">
        <w:rPr>
          <w:color w:val="231F20"/>
        </w:rPr>
        <w:t>s</w:t>
      </w:r>
      <w:r w:rsidRPr="009A5A25">
        <w:rPr>
          <w:color w:val="231F20"/>
        </w:rPr>
        <w:t>tancielle, contextualisée et ayant des fins spécifiques, la seconde étant plus permanente et moins dépendante du contexte, d’une fonction ou d’une tâche. Notre recherche porte sur le sens que les enseignants donnent à la dimension culturelle du nouveau curric</w:t>
      </w:r>
      <w:r w:rsidRPr="009A5A25">
        <w:rPr>
          <w:color w:val="231F20"/>
        </w:rPr>
        <w:t>u</w:t>
      </w:r>
      <w:r w:rsidRPr="009A5A25">
        <w:rPr>
          <w:color w:val="231F20"/>
        </w:rPr>
        <w:t>lum. Ce sens comprend des perceptions de la demande ministérie</w:t>
      </w:r>
      <w:r w:rsidRPr="009A5A25">
        <w:rPr>
          <w:color w:val="231F20"/>
        </w:rPr>
        <w:t>l</w:t>
      </w:r>
      <w:r w:rsidRPr="009A5A25">
        <w:rPr>
          <w:color w:val="231F20"/>
        </w:rPr>
        <w:t>le et du nouveau curriculum, et des conceptions de la culture (p</w:t>
      </w:r>
      <w:r w:rsidRPr="009A5A25">
        <w:rPr>
          <w:color w:val="231F20"/>
        </w:rPr>
        <w:t>a</w:t>
      </w:r>
      <w:r w:rsidRPr="009A5A25">
        <w:rPr>
          <w:color w:val="231F20"/>
        </w:rPr>
        <w:t>trimoniale, populaire, savante, sociologique, etc.) et du rehauss</w:t>
      </w:r>
      <w:r w:rsidRPr="009A5A25">
        <w:rPr>
          <w:color w:val="231F20"/>
        </w:rPr>
        <w:t>e</w:t>
      </w:r>
      <w:r w:rsidRPr="009A5A25">
        <w:rPr>
          <w:color w:val="231F20"/>
        </w:rPr>
        <w:t>ment culturel ; il s’appuie sur des pratiques à la fois culturelles et pédagogiques.</w:t>
      </w:r>
    </w:p>
    <w:p w14:paraId="32CFC3C6" w14:textId="77777777" w:rsidR="00C8163F" w:rsidRPr="009A5A25" w:rsidRDefault="00C8163F" w:rsidP="00C8163F">
      <w:pPr>
        <w:spacing w:before="120" w:after="120"/>
        <w:jc w:val="both"/>
      </w:pPr>
      <w:r w:rsidRPr="009A5A25">
        <w:rPr>
          <w:color w:val="231F20"/>
        </w:rPr>
        <w:t>Le questionnaire a été envoyé à 4</w:t>
      </w:r>
      <w:r>
        <w:rPr>
          <w:color w:val="231F20"/>
        </w:rPr>
        <w:t> </w:t>
      </w:r>
      <w:r w:rsidRPr="009A5A25">
        <w:rPr>
          <w:color w:val="231F20"/>
        </w:rPr>
        <w:t>000 enseignants du primaire, dont 800 l’ont retourné, soit un taux de réponse de 20</w:t>
      </w:r>
      <w:r>
        <w:rPr>
          <w:color w:val="231F20"/>
        </w:rPr>
        <w:t>%</w:t>
      </w:r>
      <w:r w:rsidRPr="009A5A25">
        <w:rPr>
          <w:color w:val="231F20"/>
        </w:rPr>
        <w:t>. Les répo</w:t>
      </w:r>
      <w:r w:rsidRPr="009A5A25">
        <w:rPr>
          <w:color w:val="231F20"/>
        </w:rPr>
        <w:t>n</w:t>
      </w:r>
      <w:r w:rsidRPr="009A5A25">
        <w:rPr>
          <w:color w:val="231F20"/>
        </w:rPr>
        <w:t>dants comptent 80</w:t>
      </w:r>
      <w:r>
        <w:rPr>
          <w:color w:val="231F20"/>
        </w:rPr>
        <w:t>%</w:t>
      </w:r>
      <w:r w:rsidRPr="009A5A25">
        <w:rPr>
          <w:color w:val="231F20"/>
        </w:rPr>
        <w:t xml:space="preserve"> de femmes et 20</w:t>
      </w:r>
      <w:r>
        <w:rPr>
          <w:color w:val="231F20"/>
        </w:rPr>
        <w:t>%</w:t>
      </w:r>
      <w:r w:rsidRPr="009A5A25">
        <w:rPr>
          <w:color w:val="231F20"/>
        </w:rPr>
        <w:t xml:space="preserve"> d’hommes. Ces pou</w:t>
      </w:r>
      <w:r w:rsidRPr="009A5A25">
        <w:rPr>
          <w:color w:val="231F20"/>
        </w:rPr>
        <w:t>r</w:t>
      </w:r>
      <w:r w:rsidRPr="009A5A25">
        <w:rPr>
          <w:color w:val="231F20"/>
        </w:rPr>
        <w:t>centages sont représentatifs de la population d’enseignants du pr</w:t>
      </w:r>
      <w:r w:rsidRPr="009A5A25">
        <w:rPr>
          <w:color w:val="231F20"/>
        </w:rPr>
        <w:t>i</w:t>
      </w:r>
      <w:r w:rsidRPr="009A5A25">
        <w:rPr>
          <w:color w:val="231F20"/>
        </w:rPr>
        <w:t>maire, de même que la moyenne d’âge de 43,4 ans. Plus précis</w:t>
      </w:r>
      <w:r w:rsidRPr="009A5A25">
        <w:rPr>
          <w:color w:val="231F20"/>
        </w:rPr>
        <w:t>é</w:t>
      </w:r>
      <w:r w:rsidRPr="009A5A25">
        <w:rPr>
          <w:color w:val="231F20"/>
        </w:rPr>
        <w:t>ment, 15</w:t>
      </w:r>
      <w:r>
        <w:rPr>
          <w:color w:val="231F20"/>
        </w:rPr>
        <w:t>%</w:t>
      </w:r>
      <w:r w:rsidRPr="009A5A25">
        <w:rPr>
          <w:color w:val="231F20"/>
        </w:rPr>
        <w:t xml:space="preserve"> des répondants sont dans la vingtaine, 22</w:t>
      </w:r>
      <w:r>
        <w:rPr>
          <w:color w:val="231F20"/>
        </w:rPr>
        <w:t>%</w:t>
      </w:r>
      <w:r w:rsidRPr="009A5A25">
        <w:rPr>
          <w:color w:val="231F20"/>
        </w:rPr>
        <w:t xml:space="preserve"> dans la trentaine, 29</w:t>
      </w:r>
      <w:r>
        <w:rPr>
          <w:color w:val="231F20"/>
        </w:rPr>
        <w:t>%</w:t>
      </w:r>
      <w:r w:rsidRPr="009A5A25">
        <w:rPr>
          <w:color w:val="231F20"/>
        </w:rPr>
        <w:t xml:space="preserve"> dans la quarantaine et 35</w:t>
      </w:r>
      <w:r>
        <w:rPr>
          <w:color w:val="231F20"/>
        </w:rPr>
        <w:t>%</w:t>
      </w:r>
      <w:r w:rsidRPr="009A5A25">
        <w:rPr>
          <w:color w:val="231F20"/>
        </w:rPr>
        <w:t xml:space="preserve"> dans la cinquantaine et plus. Notons également que 80</w:t>
      </w:r>
      <w:r>
        <w:rPr>
          <w:color w:val="231F20"/>
        </w:rPr>
        <w:t>%</w:t>
      </w:r>
      <w:r w:rsidRPr="009A5A25">
        <w:rPr>
          <w:color w:val="231F20"/>
        </w:rPr>
        <w:t xml:space="preserve"> ont un baccalauréat et 20</w:t>
      </w:r>
      <w:r>
        <w:rPr>
          <w:color w:val="231F20"/>
        </w:rPr>
        <w:t>%</w:t>
      </w:r>
      <w:r w:rsidRPr="009A5A25">
        <w:rPr>
          <w:color w:val="231F20"/>
        </w:rPr>
        <w:t xml:space="preserve"> un diplôme de 2</w:t>
      </w:r>
      <w:r w:rsidRPr="00F27C5D">
        <w:rPr>
          <w:color w:val="231F20"/>
          <w:vertAlign w:val="superscript"/>
        </w:rPr>
        <w:t>e</w:t>
      </w:r>
      <w:r w:rsidRPr="009A5A25">
        <w:rPr>
          <w:color w:val="231F20"/>
        </w:rPr>
        <w:t xml:space="preserve"> ou 3</w:t>
      </w:r>
      <w:r w:rsidRPr="00F27C5D">
        <w:rPr>
          <w:color w:val="231F20"/>
          <w:vertAlign w:val="superscript"/>
        </w:rPr>
        <w:t>e</w:t>
      </w:r>
      <w:r w:rsidRPr="009A5A25">
        <w:rPr>
          <w:color w:val="231F20"/>
        </w:rPr>
        <w:t xml:space="preserve"> cycle, dont 12</w:t>
      </w:r>
      <w:r>
        <w:rPr>
          <w:color w:val="231F20"/>
        </w:rPr>
        <w:t>%</w:t>
      </w:r>
      <w:r w:rsidRPr="009A5A25">
        <w:rPr>
          <w:color w:val="231F20"/>
        </w:rPr>
        <w:t xml:space="preserve"> une maîtrise ou un doctorat. Au regard des aspects plus strictement professionnels, 87% des répondants ont un emploi perm</w:t>
      </w:r>
      <w:r w:rsidRPr="009A5A25">
        <w:rPr>
          <w:color w:val="231F20"/>
        </w:rPr>
        <w:t>a</w:t>
      </w:r>
      <w:r w:rsidRPr="009A5A25">
        <w:rPr>
          <w:color w:val="231F20"/>
        </w:rPr>
        <w:t>nent et 13% un emploi non perm</w:t>
      </w:r>
      <w:r w:rsidRPr="009A5A25">
        <w:rPr>
          <w:color w:val="231F20"/>
        </w:rPr>
        <w:t>a</w:t>
      </w:r>
      <w:r w:rsidRPr="009A5A25">
        <w:rPr>
          <w:color w:val="231F20"/>
        </w:rPr>
        <w:t>nent. Le groupe compte 70% d’enseignants titulaires, 10% d’orthopédagogues et 20%</w:t>
      </w:r>
      <w:r>
        <w:t xml:space="preserve"> [49] </w:t>
      </w:r>
      <w:r w:rsidRPr="009A5A25">
        <w:rPr>
          <w:color w:val="231F20"/>
        </w:rPr>
        <w:t>de sp</w:t>
      </w:r>
      <w:r w:rsidRPr="009A5A25">
        <w:rPr>
          <w:color w:val="231F20"/>
        </w:rPr>
        <w:t>é</w:t>
      </w:r>
      <w:r w:rsidRPr="009A5A25">
        <w:rPr>
          <w:color w:val="231F20"/>
        </w:rPr>
        <w:t>cialistes. Ils proviennent presque également des divers o</w:t>
      </w:r>
      <w:r w:rsidRPr="009A5A25">
        <w:rPr>
          <w:color w:val="231F20"/>
        </w:rPr>
        <w:t>r</w:t>
      </w:r>
      <w:r w:rsidRPr="009A5A25">
        <w:rPr>
          <w:color w:val="231F20"/>
        </w:rPr>
        <w:t>dres d’enseignement : 14</w:t>
      </w:r>
      <w:r>
        <w:rPr>
          <w:color w:val="231F20"/>
        </w:rPr>
        <w:t>%</w:t>
      </w:r>
      <w:r w:rsidRPr="009A5A25">
        <w:rPr>
          <w:color w:val="231F20"/>
        </w:rPr>
        <w:t xml:space="preserve"> enseignent au préscolaire, 24</w:t>
      </w:r>
      <w:r>
        <w:rPr>
          <w:color w:val="231F20"/>
        </w:rPr>
        <w:t>%</w:t>
      </w:r>
      <w:r w:rsidRPr="009A5A25">
        <w:rPr>
          <w:color w:val="231F20"/>
        </w:rPr>
        <w:t xml:space="preserve"> au premier c</w:t>
      </w:r>
      <w:r w:rsidRPr="009A5A25">
        <w:rPr>
          <w:color w:val="231F20"/>
        </w:rPr>
        <w:t>y</w:t>
      </w:r>
      <w:r w:rsidRPr="009A5A25">
        <w:rPr>
          <w:color w:val="231F20"/>
        </w:rPr>
        <w:t>cle, 21</w:t>
      </w:r>
      <w:r>
        <w:rPr>
          <w:color w:val="231F20"/>
        </w:rPr>
        <w:t>%</w:t>
      </w:r>
      <w:r w:rsidRPr="009A5A25">
        <w:rPr>
          <w:color w:val="231F20"/>
        </w:rPr>
        <w:t xml:space="preserve"> au deuxième cycle, 20% au troisième cycle et 21% à pl</w:t>
      </w:r>
      <w:r w:rsidRPr="009A5A25">
        <w:rPr>
          <w:color w:val="231F20"/>
        </w:rPr>
        <w:t>u</w:t>
      </w:r>
      <w:r w:rsidRPr="009A5A25">
        <w:rPr>
          <w:color w:val="231F20"/>
        </w:rPr>
        <w:t>sieurs niveaux. Enfin, 20% ont moins de 6 ans d’expérience, 27% de 6 à 15 ans d’expérience, 25% de 16 à 25 ans d’expérience et 28% ont 26 ans d’expérience et plus dont 16</w:t>
      </w:r>
      <w:r>
        <w:rPr>
          <w:color w:val="231F20"/>
        </w:rPr>
        <w:t>%</w:t>
      </w:r>
      <w:r w:rsidRPr="009A5A25">
        <w:rPr>
          <w:color w:val="231F20"/>
        </w:rPr>
        <w:t xml:space="preserve"> ayant 31 ans d’expérience et plus.</w:t>
      </w:r>
    </w:p>
    <w:p w14:paraId="6796568B" w14:textId="77777777" w:rsidR="00C8163F" w:rsidRPr="009A5A25" w:rsidRDefault="00C8163F" w:rsidP="00C8163F">
      <w:pPr>
        <w:spacing w:before="120" w:after="120"/>
        <w:jc w:val="both"/>
      </w:pPr>
      <w:r w:rsidRPr="009A5A25">
        <w:rPr>
          <w:color w:val="231F20"/>
        </w:rPr>
        <w:t>Pour cerner les représentations que se font les enseignants du pr</w:t>
      </w:r>
      <w:r w:rsidRPr="009A5A25">
        <w:rPr>
          <w:color w:val="231F20"/>
        </w:rPr>
        <w:t>i</w:t>
      </w:r>
      <w:r w:rsidRPr="009A5A25">
        <w:rPr>
          <w:color w:val="231F20"/>
        </w:rPr>
        <w:t>maire de la demande ministérielle de culture et leurs dispos</w:t>
      </w:r>
      <w:r w:rsidRPr="009A5A25">
        <w:rPr>
          <w:color w:val="231F20"/>
        </w:rPr>
        <w:t>i</w:t>
      </w:r>
      <w:r w:rsidRPr="009A5A25">
        <w:rPr>
          <w:color w:val="231F20"/>
        </w:rPr>
        <w:t>tions à y répondre, nous avons construit, après un prétest, un que</w:t>
      </w:r>
      <w:r w:rsidRPr="009A5A25">
        <w:rPr>
          <w:color w:val="231F20"/>
        </w:rPr>
        <w:t>s</w:t>
      </w:r>
      <w:r w:rsidRPr="009A5A25">
        <w:rPr>
          <w:color w:val="231F20"/>
        </w:rPr>
        <w:t>tionnaire de 49 questions, dont 17 portaient sur les caractéristiques socioprofe</w:t>
      </w:r>
      <w:r w:rsidRPr="009A5A25">
        <w:rPr>
          <w:color w:val="231F20"/>
        </w:rPr>
        <w:t>s</w:t>
      </w:r>
      <w:r w:rsidRPr="009A5A25">
        <w:rPr>
          <w:color w:val="231F20"/>
        </w:rPr>
        <w:t>sionnelles. Parmi les 29 questions portant sur l’objet de l’étude, une vingtaine étaient fermées, dont celles qui permettent de savoir ce que les enseignants retenaient du contenu des doc</w:t>
      </w:r>
      <w:r w:rsidRPr="009A5A25">
        <w:rPr>
          <w:color w:val="231F20"/>
        </w:rPr>
        <w:t>u</w:t>
      </w:r>
      <w:r w:rsidRPr="009A5A25">
        <w:rPr>
          <w:color w:val="231F20"/>
        </w:rPr>
        <w:t>ments et des politiques ministérielles ; les autres étaient ouvertes ou mixtes, ces dernières demandant aux répondants à la fois une réponse prédéfinie (oui/non) et une justification ou un commenta</w:t>
      </w:r>
      <w:r w:rsidRPr="009A5A25">
        <w:rPr>
          <w:color w:val="231F20"/>
        </w:rPr>
        <w:t>i</w:t>
      </w:r>
      <w:r w:rsidRPr="009A5A25">
        <w:rPr>
          <w:color w:val="231F20"/>
        </w:rPr>
        <w:t>re dans leurs propres mots. Une première série de 13 questions recueille des informations sur les r</w:t>
      </w:r>
      <w:r w:rsidRPr="009A5A25">
        <w:rPr>
          <w:color w:val="231F20"/>
        </w:rPr>
        <w:t>e</w:t>
      </w:r>
      <w:r w:rsidRPr="009A5A25">
        <w:rPr>
          <w:color w:val="231F20"/>
        </w:rPr>
        <w:t>présentations que se font les r</w:t>
      </w:r>
      <w:r w:rsidRPr="009A5A25">
        <w:rPr>
          <w:color w:val="231F20"/>
        </w:rPr>
        <w:t>é</w:t>
      </w:r>
      <w:r w:rsidRPr="009A5A25">
        <w:rPr>
          <w:color w:val="231F20"/>
        </w:rPr>
        <w:t>pondants de la demande d’intégration de la dimension culturelle : la signification qu’ils lui donnent (mots associés), les matières v</w:t>
      </w:r>
      <w:r w:rsidRPr="009A5A25">
        <w:rPr>
          <w:color w:val="231F20"/>
        </w:rPr>
        <w:t>i</w:t>
      </w:r>
      <w:r w:rsidRPr="009A5A25">
        <w:rPr>
          <w:color w:val="231F20"/>
        </w:rPr>
        <w:t>sées et la pertinence des moyens proposés par le Ministère, représentations spécifiées en rapport avec leurs défin</w:t>
      </w:r>
      <w:r w:rsidRPr="009A5A25">
        <w:rPr>
          <w:color w:val="231F20"/>
        </w:rPr>
        <w:t>i</w:t>
      </w:r>
      <w:r w:rsidRPr="009A5A25">
        <w:rPr>
          <w:color w:val="231F20"/>
        </w:rPr>
        <w:t>tions de la culture et situées dans le cadre de la réforme. Une deuxi</w:t>
      </w:r>
      <w:r w:rsidRPr="009A5A25">
        <w:rPr>
          <w:color w:val="231F20"/>
        </w:rPr>
        <w:t>è</w:t>
      </w:r>
      <w:r w:rsidRPr="009A5A25">
        <w:rPr>
          <w:color w:val="231F20"/>
        </w:rPr>
        <w:t>me série de 16 questions concerne l’offre de culture des répondants et explore la perception des conditions liées à l’exercice du métier, la dispos</w:t>
      </w:r>
      <w:r w:rsidRPr="009A5A25">
        <w:rPr>
          <w:color w:val="231F20"/>
        </w:rPr>
        <w:t>i</w:t>
      </w:r>
      <w:r w:rsidRPr="009A5A25">
        <w:rPr>
          <w:color w:val="231F20"/>
        </w:rPr>
        <w:t>tion à répondre à la demande de culture liée aux expériences pédagogiques, aux activités de développement professionnel et aux h</w:t>
      </w:r>
      <w:r w:rsidRPr="009A5A25">
        <w:rPr>
          <w:color w:val="231F20"/>
        </w:rPr>
        <w:t>a</w:t>
      </w:r>
      <w:r w:rsidRPr="009A5A25">
        <w:rPr>
          <w:color w:val="231F20"/>
        </w:rPr>
        <w:t>bitudes de loisirs culturels. L’organisation du questionnaire autour de la demande ministérielle sert d’ancrage stratégique au questionn</w:t>
      </w:r>
      <w:r w:rsidRPr="009A5A25">
        <w:rPr>
          <w:color w:val="231F20"/>
        </w:rPr>
        <w:t>e</w:t>
      </w:r>
      <w:r w:rsidRPr="009A5A25">
        <w:rPr>
          <w:color w:val="231F20"/>
        </w:rPr>
        <w:t>ment sur la culture des enseignants et aide à contourner les diff</w:t>
      </w:r>
      <w:r w:rsidRPr="009A5A25">
        <w:rPr>
          <w:color w:val="231F20"/>
        </w:rPr>
        <w:t>i</w:t>
      </w:r>
      <w:r w:rsidRPr="009A5A25">
        <w:rPr>
          <w:color w:val="231F20"/>
        </w:rPr>
        <w:t>cultés liées à la normativité du concept de culture.</w:t>
      </w:r>
    </w:p>
    <w:p w14:paraId="0D82F478" w14:textId="77777777" w:rsidR="00C8163F" w:rsidRDefault="00C8163F" w:rsidP="00C8163F">
      <w:pPr>
        <w:spacing w:before="120" w:after="120"/>
        <w:jc w:val="both"/>
      </w:pPr>
      <w:r w:rsidRPr="009A5A25">
        <w:t>Les représentations de la dimension culturelle du curriculum que se font les enseignants du primaire seront décrites à travers les répo</w:t>
      </w:r>
      <w:r w:rsidRPr="009A5A25">
        <w:t>n</w:t>
      </w:r>
      <w:r w:rsidRPr="009A5A25">
        <w:t>ses à trois questions relatives aux définitions de la culture que véhic</w:t>
      </w:r>
      <w:r w:rsidRPr="009A5A25">
        <w:t>u</w:t>
      </w:r>
      <w:r w:rsidRPr="009A5A25">
        <w:t>lent les répondants en rapport avec la dimension culturelle du curric</w:t>
      </w:r>
      <w:r w:rsidRPr="009A5A25">
        <w:t>u</w:t>
      </w:r>
      <w:r w:rsidRPr="009A5A25">
        <w:t>lum, soit deux questions fermées définissant la culture (Q12) et la pe</w:t>
      </w:r>
      <w:r w:rsidRPr="009A5A25">
        <w:t>r</w:t>
      </w:r>
      <w:r w:rsidRPr="009A5A25">
        <w:t>sonne cultivée (Q13) et une question ouverte d</w:t>
      </w:r>
      <w:r w:rsidRPr="009A5A25">
        <w:t>e</w:t>
      </w:r>
      <w:r w:rsidRPr="009A5A25">
        <w:t>mandant à quels mots ils associent l’expression « dimension cult</w:t>
      </w:r>
      <w:r w:rsidRPr="009A5A25">
        <w:t>u</w:t>
      </w:r>
      <w:r w:rsidRPr="009A5A25">
        <w:t>relle » (Q7). Les réponses à ces questions fournissent aussi des i</w:t>
      </w:r>
      <w:r w:rsidRPr="009A5A25">
        <w:t>n</w:t>
      </w:r>
      <w:r w:rsidRPr="009A5A25">
        <w:t>dications sur les façons d’intégrer la dimension culturelle que, toutefois, deux questions abo</w:t>
      </w:r>
      <w:r w:rsidRPr="009A5A25">
        <w:t>r</w:t>
      </w:r>
      <w:r w:rsidRPr="009A5A25">
        <w:t>dent plus spécifiquement : une question fermée décrivant des modal</w:t>
      </w:r>
      <w:r w:rsidRPr="009A5A25">
        <w:t>i</w:t>
      </w:r>
      <w:r w:rsidRPr="009A5A25">
        <w:t>tés d’intégration proposées par les di</w:t>
      </w:r>
      <w:r w:rsidRPr="009A5A25">
        <w:t>s</w:t>
      </w:r>
      <w:r w:rsidRPr="009A5A25">
        <w:t>cours ministériels (Q9) et une question ouverte sur les matières spécialement concernées par la d</w:t>
      </w:r>
      <w:r w:rsidRPr="009A5A25">
        <w:t>i</w:t>
      </w:r>
      <w:r w:rsidRPr="009A5A25">
        <w:t>mension culturelle, s’il y en a (Q8). Pour les fins de cet article, seules les fréquences simples des réponses seront considérées. Les questions ouvertes, notamment celles qui appellent une expression spontanée, permettent de situer et d’éclairer les choix des questions fermées.</w:t>
      </w:r>
    </w:p>
    <w:p w14:paraId="73E952D8" w14:textId="77777777" w:rsidR="00C8163F" w:rsidRDefault="00C8163F" w:rsidP="00C8163F">
      <w:pPr>
        <w:spacing w:before="120" w:after="120"/>
        <w:jc w:val="both"/>
      </w:pPr>
      <w:r>
        <w:t>[50]</w:t>
      </w:r>
    </w:p>
    <w:p w14:paraId="591C0B99" w14:textId="77777777" w:rsidR="00C8163F" w:rsidRPr="009A5A25" w:rsidRDefault="00C8163F" w:rsidP="00C8163F">
      <w:pPr>
        <w:spacing w:before="120" w:after="120"/>
        <w:jc w:val="both"/>
      </w:pPr>
    </w:p>
    <w:p w14:paraId="23F5D269" w14:textId="77777777" w:rsidR="00C8163F" w:rsidRPr="009A5A25" w:rsidRDefault="00C8163F" w:rsidP="00C8163F">
      <w:pPr>
        <w:pStyle w:val="planche"/>
      </w:pPr>
      <w:bookmarkStart w:id="6" w:name="Representations_4"/>
      <w:r w:rsidRPr="009A5A25">
        <w:t>Les représentations que se font</w:t>
      </w:r>
      <w:r>
        <w:br/>
      </w:r>
      <w:r w:rsidRPr="009A5A25">
        <w:t>les enseignants du primaire</w:t>
      </w:r>
      <w:r>
        <w:br/>
        <w:t xml:space="preserve">DE </w:t>
      </w:r>
      <w:r w:rsidRPr="009A5A25">
        <w:t>la dime</w:t>
      </w:r>
      <w:r w:rsidRPr="009A5A25">
        <w:t>n</w:t>
      </w:r>
      <w:r w:rsidRPr="009A5A25">
        <w:t>sion culturelle</w:t>
      </w:r>
      <w:r>
        <w:br/>
      </w:r>
      <w:r w:rsidRPr="009A5A25">
        <w:t>du curric</w:t>
      </w:r>
      <w:r w:rsidRPr="009A5A25">
        <w:t>u</w:t>
      </w:r>
      <w:r w:rsidRPr="009A5A25">
        <w:t>lum</w:t>
      </w:r>
    </w:p>
    <w:bookmarkEnd w:id="6"/>
    <w:p w14:paraId="2895DA37" w14:textId="77777777" w:rsidR="00C8163F" w:rsidRPr="009A5A25" w:rsidRDefault="00C8163F" w:rsidP="00C8163F">
      <w:pPr>
        <w:spacing w:before="120" w:after="120"/>
        <w:jc w:val="both"/>
        <w:rPr>
          <w:b/>
          <w:i/>
        </w:rPr>
      </w:pPr>
    </w:p>
    <w:p w14:paraId="17E1422E" w14:textId="77777777" w:rsidR="00C8163F" w:rsidRPr="00384B20" w:rsidRDefault="00C8163F" w:rsidP="00C8163F">
      <w:pPr>
        <w:ind w:right="90" w:firstLine="0"/>
        <w:jc w:val="both"/>
        <w:rPr>
          <w:sz w:val="20"/>
        </w:rPr>
      </w:pPr>
      <w:hyperlink w:anchor="tdm" w:history="1">
        <w:r w:rsidRPr="00384B20">
          <w:rPr>
            <w:rStyle w:val="Hyperlien"/>
            <w:sz w:val="20"/>
          </w:rPr>
          <w:t>Retour à la table des matières</w:t>
        </w:r>
      </w:hyperlink>
    </w:p>
    <w:p w14:paraId="37B49C27" w14:textId="77777777" w:rsidR="00C8163F" w:rsidRPr="009A5A25" w:rsidRDefault="00C8163F" w:rsidP="00C8163F">
      <w:pPr>
        <w:spacing w:before="120" w:after="120"/>
        <w:jc w:val="both"/>
      </w:pPr>
      <w:r w:rsidRPr="009A5A25">
        <w:rPr>
          <w:color w:val="231F20"/>
        </w:rPr>
        <w:t>Les réponses aux questions concernant les représentations de la demande de culture que se font les répondants traduisent une compr</w:t>
      </w:r>
      <w:r w:rsidRPr="009A5A25">
        <w:rPr>
          <w:color w:val="231F20"/>
        </w:rPr>
        <w:t>é</w:t>
      </w:r>
      <w:r w:rsidRPr="009A5A25">
        <w:rPr>
          <w:color w:val="231F20"/>
        </w:rPr>
        <w:t>hension diversifiée de la dimension culturelle du curriculum, à l’image de celle des documents ministériels. L’analyse des do</w:t>
      </w:r>
      <w:r w:rsidRPr="009A5A25">
        <w:rPr>
          <w:color w:val="231F20"/>
        </w:rPr>
        <w:t>n</w:t>
      </w:r>
      <w:r w:rsidRPr="009A5A25">
        <w:rPr>
          <w:color w:val="231F20"/>
        </w:rPr>
        <w:t>nées fournit certains traits de ces représentations des enseignants.</w:t>
      </w:r>
    </w:p>
    <w:p w14:paraId="26D75BE9" w14:textId="77777777" w:rsidR="00C8163F" w:rsidRDefault="00C8163F" w:rsidP="00C8163F">
      <w:pPr>
        <w:spacing w:before="120" w:after="120"/>
        <w:jc w:val="both"/>
      </w:pPr>
    </w:p>
    <w:p w14:paraId="2EEDC805" w14:textId="77777777" w:rsidR="00C8163F" w:rsidRPr="009A5A25" w:rsidRDefault="00C8163F" w:rsidP="00C8163F">
      <w:pPr>
        <w:spacing w:before="120" w:after="120"/>
        <w:jc w:val="both"/>
      </w:pPr>
    </w:p>
    <w:p w14:paraId="731F4181" w14:textId="77777777" w:rsidR="00C8163F" w:rsidRPr="009A5A25" w:rsidRDefault="00C8163F" w:rsidP="00C8163F">
      <w:pPr>
        <w:pStyle w:val="a"/>
      </w:pPr>
      <w:r w:rsidRPr="009A5A25">
        <w:t>Définitions de la culture</w:t>
      </w:r>
    </w:p>
    <w:p w14:paraId="1120DBF7" w14:textId="77777777" w:rsidR="00C8163F" w:rsidRPr="009A5A25" w:rsidRDefault="00C8163F" w:rsidP="00C8163F">
      <w:pPr>
        <w:spacing w:before="120" w:after="120"/>
        <w:jc w:val="both"/>
        <w:rPr>
          <w:i/>
        </w:rPr>
      </w:pPr>
    </w:p>
    <w:p w14:paraId="34A34E00" w14:textId="77777777" w:rsidR="00C8163F" w:rsidRPr="009A5A25" w:rsidRDefault="00C8163F" w:rsidP="00C8163F">
      <w:pPr>
        <w:spacing w:before="120" w:after="120"/>
        <w:jc w:val="both"/>
      </w:pPr>
      <w:r w:rsidRPr="009A5A25">
        <w:rPr>
          <w:color w:val="231F20"/>
        </w:rPr>
        <w:t>Les douze énoncés définissant la culture et la personne cultivée peuvent être regroupés selon des conceptions descriptives de la cult</w:t>
      </w:r>
      <w:r w:rsidRPr="009A5A25">
        <w:rPr>
          <w:color w:val="231F20"/>
        </w:rPr>
        <w:t>u</w:t>
      </w:r>
      <w:r w:rsidRPr="009A5A25">
        <w:rPr>
          <w:color w:val="231F20"/>
        </w:rPr>
        <w:t>re, sociologique et anthropologique, et selon des conceptions normat</w:t>
      </w:r>
      <w:r w:rsidRPr="009A5A25">
        <w:rPr>
          <w:color w:val="231F20"/>
        </w:rPr>
        <w:t>i</w:t>
      </w:r>
      <w:r w:rsidRPr="009A5A25">
        <w:rPr>
          <w:color w:val="231F20"/>
        </w:rPr>
        <w:t>ves plus traditionnelles et humanistes. Les énoncés relatifs aux conceptions descriptives évoquent une acception ethnologique en ra</w:t>
      </w:r>
      <w:r w:rsidRPr="009A5A25">
        <w:rPr>
          <w:color w:val="231F20"/>
        </w:rPr>
        <w:t>p</w:t>
      </w:r>
      <w:r w:rsidRPr="009A5A25">
        <w:rPr>
          <w:color w:val="231F20"/>
        </w:rPr>
        <w:t>port avec les pratiques, coutumes et valeurs d’un peuple de même que la connaissance du monde, des acceptions plus sociologiques en ra</w:t>
      </w:r>
      <w:r w:rsidRPr="009A5A25">
        <w:rPr>
          <w:color w:val="231F20"/>
        </w:rPr>
        <w:t>p</w:t>
      </w:r>
      <w:r w:rsidRPr="009A5A25">
        <w:rPr>
          <w:color w:val="231F20"/>
        </w:rPr>
        <w:t>port avec la vie quotidienne, l’appartenance, le que</w:t>
      </w:r>
      <w:r w:rsidRPr="009A5A25">
        <w:rPr>
          <w:color w:val="231F20"/>
        </w:rPr>
        <w:t>s</w:t>
      </w:r>
      <w:r w:rsidRPr="009A5A25">
        <w:rPr>
          <w:color w:val="231F20"/>
        </w:rPr>
        <w:t>tionnement sur soi et, plus spécifiquement, en rapport avec les loisirs culturels (Pron</w:t>
      </w:r>
      <w:r w:rsidRPr="009A5A25">
        <w:rPr>
          <w:color w:val="231F20"/>
        </w:rPr>
        <w:t>o</w:t>
      </w:r>
      <w:r w:rsidRPr="009A5A25">
        <w:rPr>
          <w:color w:val="231F20"/>
        </w:rPr>
        <w:t>vost, 1997). Les énoncés relatifs aux conceptions normatives conce</w:t>
      </w:r>
      <w:r w:rsidRPr="009A5A25">
        <w:rPr>
          <w:color w:val="231F20"/>
        </w:rPr>
        <w:t>r</w:t>
      </w:r>
      <w:r w:rsidRPr="009A5A25">
        <w:rPr>
          <w:color w:val="231F20"/>
        </w:rPr>
        <w:t>nent le patrimoine universel, la culture g</w:t>
      </w:r>
      <w:r w:rsidRPr="009A5A25">
        <w:rPr>
          <w:color w:val="231F20"/>
        </w:rPr>
        <w:t>é</w:t>
      </w:r>
      <w:r w:rsidRPr="009A5A25">
        <w:rPr>
          <w:color w:val="231F20"/>
        </w:rPr>
        <w:t>nérale en rapport avec les matières enseignées et des connaissances et habiletés jugées souhait</w:t>
      </w:r>
      <w:r w:rsidRPr="009A5A25">
        <w:rPr>
          <w:color w:val="231F20"/>
        </w:rPr>
        <w:t>a</w:t>
      </w:r>
      <w:r w:rsidRPr="009A5A25">
        <w:rPr>
          <w:color w:val="231F20"/>
        </w:rPr>
        <w:t>bles, la culture à connotation élitiste et des habiletés cognitives ass</w:t>
      </w:r>
      <w:r w:rsidRPr="009A5A25">
        <w:rPr>
          <w:color w:val="231F20"/>
        </w:rPr>
        <w:t>o</w:t>
      </w:r>
      <w:r w:rsidRPr="009A5A25">
        <w:rPr>
          <w:color w:val="231F20"/>
        </w:rPr>
        <w:t>ciées à la personne cultivée : l’esprit critique et la capacité de faire des liens.</w:t>
      </w:r>
    </w:p>
    <w:p w14:paraId="77F42379" w14:textId="77777777" w:rsidR="00C8163F" w:rsidRPr="009A5A25" w:rsidRDefault="00C8163F" w:rsidP="00C8163F">
      <w:pPr>
        <w:spacing w:before="120" w:after="120"/>
        <w:jc w:val="both"/>
      </w:pPr>
      <w:r w:rsidRPr="009A5A25">
        <w:rPr>
          <w:color w:val="231F20"/>
        </w:rPr>
        <w:t>Trois énoncés définissant la culture (tableau</w:t>
      </w:r>
      <w:r>
        <w:rPr>
          <w:color w:val="231F20"/>
        </w:rPr>
        <w:t> </w:t>
      </w:r>
      <w:r w:rsidRPr="009A5A25">
        <w:rPr>
          <w:color w:val="231F20"/>
        </w:rPr>
        <w:t>1) sont retenus par un nombre important de répondants. Un énoncé relevant d’une conce</w:t>
      </w:r>
      <w:r w:rsidRPr="009A5A25">
        <w:rPr>
          <w:color w:val="231F20"/>
        </w:rPr>
        <w:t>p</w:t>
      </w:r>
      <w:r w:rsidRPr="009A5A25">
        <w:rPr>
          <w:color w:val="231F20"/>
        </w:rPr>
        <w:t>tion normative de la culture, analogue d’ailleurs à celle que véhicule le rapport Inchauspé, associe la culture aux productions significatives de l’humanité, au patrimoine universel, et deux énoncés relevant d’une conception descriptive la comprennent comme ensemble de pr</w:t>
      </w:r>
      <w:r w:rsidRPr="009A5A25">
        <w:rPr>
          <w:color w:val="231F20"/>
        </w:rPr>
        <w:t>a</w:t>
      </w:r>
      <w:r w:rsidRPr="009A5A25">
        <w:rPr>
          <w:color w:val="231F20"/>
        </w:rPr>
        <w:t>tiques et valeurs d’un groupe social ou e</w:t>
      </w:r>
      <w:r w:rsidRPr="009A5A25">
        <w:rPr>
          <w:color w:val="231F20"/>
        </w:rPr>
        <w:t>n</w:t>
      </w:r>
      <w:r w:rsidRPr="009A5A25">
        <w:rPr>
          <w:color w:val="231F20"/>
        </w:rPr>
        <w:t>semble d’éléments de la vie quotidienne. Des six énoncés définissant la personne cultivée (t</w:t>
      </w:r>
      <w:r w:rsidRPr="009A5A25">
        <w:rPr>
          <w:color w:val="231F20"/>
        </w:rPr>
        <w:t>a</w:t>
      </w:r>
      <w:r w:rsidRPr="009A5A25">
        <w:rPr>
          <w:color w:val="231F20"/>
        </w:rPr>
        <w:t>bleau</w:t>
      </w:r>
      <w:r>
        <w:rPr>
          <w:color w:val="231F20"/>
        </w:rPr>
        <w:t> </w:t>
      </w:r>
      <w:r w:rsidRPr="009A5A25">
        <w:rPr>
          <w:color w:val="231F20"/>
        </w:rPr>
        <w:t>2), deux obtiennent un score de 50, l’un attribuant à la personne cultivée une soif de connaissances sur le monde et l’autre un esprit critique. L’énoncé qui définit la personne cultivée comme « quelqu’un qui enrichit sa connaissance du monde en gardant sa curiosité éveillée et son attention à l’affût » recueille un pourcentage de premier choix de 57</w:t>
      </w:r>
      <w:r>
        <w:rPr>
          <w:color w:val="231F20"/>
        </w:rPr>
        <w:t>%</w:t>
      </w:r>
      <w:r w:rsidRPr="009A5A25">
        <w:rPr>
          <w:color w:val="231F20"/>
        </w:rPr>
        <w:t>, au moins deux fois plus élevé que tout autre énoncé. Les r</w:t>
      </w:r>
      <w:r w:rsidRPr="009A5A25">
        <w:rPr>
          <w:color w:val="231F20"/>
        </w:rPr>
        <w:t>é</w:t>
      </w:r>
      <w:r w:rsidRPr="009A5A25">
        <w:rPr>
          <w:color w:val="231F20"/>
        </w:rPr>
        <w:t>ponses à la question ouverte appuient les choix opérés aux questions fermées.</w:t>
      </w:r>
    </w:p>
    <w:p w14:paraId="6C01D21D" w14:textId="77777777" w:rsidR="00C8163F" w:rsidRDefault="00C8163F" w:rsidP="00C8163F">
      <w:pPr>
        <w:spacing w:before="120" w:after="120"/>
        <w:jc w:val="both"/>
      </w:pPr>
      <w:r w:rsidRPr="009A5A25">
        <w:br w:type="page"/>
      </w:r>
      <w:r>
        <w:t>[51]</w:t>
      </w:r>
    </w:p>
    <w:p w14:paraId="1CE697CD" w14:textId="77777777" w:rsidR="00C8163F" w:rsidRPr="009A5A25" w:rsidRDefault="00C8163F" w:rsidP="00C8163F">
      <w:pPr>
        <w:spacing w:before="120" w:after="120"/>
        <w:jc w:val="both"/>
      </w:pPr>
    </w:p>
    <w:p w14:paraId="555A514A" w14:textId="77777777" w:rsidR="00C8163F" w:rsidRPr="009A5A25" w:rsidRDefault="00C8163F" w:rsidP="00C8163F">
      <w:pPr>
        <w:pStyle w:val="figtitre"/>
      </w:pPr>
      <w:r w:rsidRPr="009A5A25">
        <w:t xml:space="preserve">Tableau 1 </w:t>
      </w:r>
    </w:p>
    <w:p w14:paraId="04ED581B" w14:textId="77777777" w:rsidR="00C8163F" w:rsidRPr="009A5A25" w:rsidRDefault="00C8163F" w:rsidP="00C8163F">
      <w:pPr>
        <w:pStyle w:val="figtitrest"/>
      </w:pPr>
      <w:r w:rsidRPr="009A5A25">
        <w:t xml:space="preserve"> Définitions de la culture</w:t>
      </w:r>
    </w:p>
    <w:tbl>
      <w:tblPr>
        <w:tblW w:w="0" w:type="auto"/>
        <w:tblInd w:w="15"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CellMar>
          <w:left w:w="0" w:type="dxa"/>
          <w:right w:w="0" w:type="dxa"/>
        </w:tblCellMar>
        <w:tblLook w:val="01E0" w:firstRow="1" w:lastRow="1" w:firstColumn="1" w:lastColumn="1" w:noHBand="0" w:noVBand="0"/>
      </w:tblPr>
      <w:tblGrid>
        <w:gridCol w:w="5769"/>
        <w:gridCol w:w="981"/>
        <w:gridCol w:w="1170"/>
      </w:tblGrid>
      <w:tr w:rsidR="00C8163F" w:rsidRPr="00F27C5D" w14:paraId="2DCAB254" w14:textId="77777777">
        <w:tc>
          <w:tcPr>
            <w:tcW w:w="7920" w:type="dxa"/>
            <w:gridSpan w:val="3"/>
            <w:tcBorders>
              <w:bottom w:val="single" w:sz="6" w:space="0" w:color="231F20"/>
            </w:tcBorders>
            <w:shd w:val="clear" w:color="auto" w:fill="EEECE1"/>
          </w:tcPr>
          <w:p w14:paraId="2059BD95" w14:textId="77777777" w:rsidR="00C8163F" w:rsidRPr="00F27C5D" w:rsidRDefault="00C8163F" w:rsidP="00C8163F">
            <w:pPr>
              <w:widowControl w:val="0"/>
              <w:spacing w:before="120" w:after="120"/>
              <w:ind w:left="86" w:right="101" w:firstLine="0"/>
              <w:jc w:val="both"/>
              <w:rPr>
                <w:sz w:val="24"/>
              </w:rPr>
            </w:pPr>
            <w:r w:rsidRPr="00F27C5D">
              <w:rPr>
                <w:color w:val="231F20"/>
                <w:sz w:val="24"/>
              </w:rPr>
              <w:t>Parmi ces définitions de la culture, ordonnez les trois définitions qui correspo</w:t>
            </w:r>
            <w:r w:rsidRPr="00F27C5D">
              <w:rPr>
                <w:color w:val="231F20"/>
                <w:sz w:val="24"/>
              </w:rPr>
              <w:t>n</w:t>
            </w:r>
            <w:r w:rsidRPr="00F27C5D">
              <w:rPr>
                <w:color w:val="231F20"/>
                <w:sz w:val="24"/>
              </w:rPr>
              <w:t>dent le mieux, selon vous, à la « dimension culturelle » du curriculum.</w:t>
            </w:r>
          </w:p>
        </w:tc>
      </w:tr>
      <w:tr w:rsidR="00C8163F" w:rsidRPr="00F27C5D" w14:paraId="113033BB" w14:textId="77777777">
        <w:tc>
          <w:tcPr>
            <w:tcW w:w="5769" w:type="dxa"/>
            <w:tcBorders>
              <w:top w:val="single" w:sz="6" w:space="0" w:color="231F20"/>
              <w:bottom w:val="single" w:sz="6" w:space="0" w:color="231F20"/>
              <w:right w:val="single" w:sz="6" w:space="0" w:color="231F20"/>
            </w:tcBorders>
            <w:shd w:val="clear" w:color="auto" w:fill="EEECE1"/>
          </w:tcPr>
          <w:p w14:paraId="54281901" w14:textId="77777777" w:rsidR="00C8163F" w:rsidRPr="00F27C5D" w:rsidRDefault="00C8163F" w:rsidP="00C8163F">
            <w:pPr>
              <w:widowControl w:val="0"/>
              <w:spacing w:before="60" w:after="60"/>
              <w:ind w:left="90" w:right="99" w:firstLine="0"/>
              <w:jc w:val="both"/>
              <w:rPr>
                <w:sz w:val="24"/>
              </w:rPr>
            </w:pPr>
            <w:r w:rsidRPr="00F27C5D">
              <w:rPr>
                <w:color w:val="231F20"/>
                <w:sz w:val="24"/>
              </w:rPr>
              <w:t>Énoncés</w:t>
            </w:r>
          </w:p>
        </w:tc>
        <w:tc>
          <w:tcPr>
            <w:tcW w:w="981" w:type="dxa"/>
            <w:tcBorders>
              <w:top w:val="single" w:sz="6" w:space="0" w:color="231F20"/>
              <w:left w:val="single" w:sz="6" w:space="0" w:color="231F20"/>
              <w:bottom w:val="single" w:sz="6" w:space="0" w:color="231F20"/>
              <w:right w:val="single" w:sz="6" w:space="0" w:color="231F20"/>
            </w:tcBorders>
            <w:shd w:val="clear" w:color="auto" w:fill="EEECE1"/>
          </w:tcPr>
          <w:p w14:paraId="2154290F" w14:textId="77777777" w:rsidR="00C8163F" w:rsidRPr="00F27C5D" w:rsidRDefault="00C8163F" w:rsidP="00C8163F">
            <w:pPr>
              <w:widowControl w:val="0"/>
              <w:spacing w:before="60" w:after="60"/>
              <w:ind w:left="90" w:right="99" w:firstLine="0"/>
              <w:jc w:val="both"/>
              <w:rPr>
                <w:sz w:val="24"/>
              </w:rPr>
            </w:pPr>
            <w:r w:rsidRPr="00F27C5D">
              <w:rPr>
                <w:color w:val="231F20"/>
                <w:sz w:val="24"/>
              </w:rPr>
              <w:t>score *</w:t>
            </w:r>
          </w:p>
        </w:tc>
        <w:tc>
          <w:tcPr>
            <w:tcW w:w="1170" w:type="dxa"/>
            <w:tcBorders>
              <w:top w:val="single" w:sz="6" w:space="0" w:color="231F20"/>
              <w:left w:val="single" w:sz="6" w:space="0" w:color="231F20"/>
              <w:bottom w:val="single" w:sz="6" w:space="0" w:color="231F20"/>
            </w:tcBorders>
            <w:shd w:val="clear" w:color="auto" w:fill="EEECE1"/>
          </w:tcPr>
          <w:p w14:paraId="34B7FB4B" w14:textId="77777777" w:rsidR="00C8163F" w:rsidRPr="00F27C5D" w:rsidRDefault="00C8163F" w:rsidP="00C8163F">
            <w:pPr>
              <w:widowControl w:val="0"/>
              <w:spacing w:before="60" w:after="60"/>
              <w:ind w:left="90" w:right="99" w:firstLine="0"/>
              <w:jc w:val="both"/>
              <w:rPr>
                <w:sz w:val="24"/>
              </w:rPr>
            </w:pPr>
            <w:r w:rsidRPr="00F27C5D">
              <w:rPr>
                <w:color w:val="231F20"/>
                <w:sz w:val="24"/>
              </w:rPr>
              <w:t>1er choix</w:t>
            </w:r>
          </w:p>
        </w:tc>
      </w:tr>
      <w:tr w:rsidR="00C8163F" w:rsidRPr="00F27C5D" w14:paraId="1AC24EC2" w14:textId="77777777">
        <w:tc>
          <w:tcPr>
            <w:tcW w:w="5769" w:type="dxa"/>
            <w:tcBorders>
              <w:top w:val="single" w:sz="6" w:space="0" w:color="231F20"/>
              <w:bottom w:val="single" w:sz="6" w:space="0" w:color="231F20"/>
              <w:right w:val="single" w:sz="6" w:space="0" w:color="231F20"/>
            </w:tcBorders>
          </w:tcPr>
          <w:p w14:paraId="013D4B5A" w14:textId="77777777" w:rsidR="00C8163F" w:rsidRPr="00F27C5D" w:rsidRDefault="00C8163F" w:rsidP="00C8163F">
            <w:pPr>
              <w:widowControl w:val="0"/>
              <w:spacing w:before="60" w:after="60"/>
              <w:ind w:left="90" w:right="99" w:firstLine="0"/>
              <w:jc w:val="both"/>
              <w:rPr>
                <w:sz w:val="24"/>
              </w:rPr>
            </w:pPr>
            <w:r w:rsidRPr="00F27C5D">
              <w:rPr>
                <w:color w:val="231F20"/>
                <w:sz w:val="24"/>
              </w:rPr>
              <w:t>Ensemble des objectifs et des contenus des matières e</w:t>
            </w:r>
            <w:r w:rsidRPr="00F27C5D">
              <w:rPr>
                <w:color w:val="231F20"/>
                <w:sz w:val="24"/>
              </w:rPr>
              <w:t>n</w:t>
            </w:r>
            <w:r w:rsidRPr="00F27C5D">
              <w:rPr>
                <w:color w:val="231F20"/>
                <w:sz w:val="24"/>
              </w:rPr>
              <w:t>seignées.</w:t>
            </w:r>
          </w:p>
        </w:tc>
        <w:tc>
          <w:tcPr>
            <w:tcW w:w="981" w:type="dxa"/>
            <w:tcBorders>
              <w:top w:val="single" w:sz="6" w:space="0" w:color="231F20"/>
              <w:left w:val="single" w:sz="6" w:space="0" w:color="231F20"/>
              <w:bottom w:val="single" w:sz="6" w:space="0" w:color="231F20"/>
              <w:right w:val="single" w:sz="6" w:space="0" w:color="231F20"/>
            </w:tcBorders>
          </w:tcPr>
          <w:p w14:paraId="27807AF0" w14:textId="77777777" w:rsidR="00C8163F" w:rsidRPr="00F27C5D" w:rsidRDefault="00C8163F" w:rsidP="00C8163F">
            <w:pPr>
              <w:widowControl w:val="0"/>
              <w:tabs>
                <w:tab w:val="decimal" w:pos="531"/>
              </w:tabs>
              <w:spacing w:before="60" w:after="60"/>
              <w:ind w:left="90" w:right="99" w:firstLine="0"/>
              <w:jc w:val="both"/>
              <w:rPr>
                <w:sz w:val="24"/>
              </w:rPr>
            </w:pPr>
            <w:r w:rsidRPr="00F27C5D">
              <w:rPr>
                <w:color w:val="231F20"/>
                <w:sz w:val="24"/>
              </w:rPr>
              <w:t>8</w:t>
            </w:r>
          </w:p>
        </w:tc>
        <w:tc>
          <w:tcPr>
            <w:tcW w:w="1170" w:type="dxa"/>
            <w:tcBorders>
              <w:top w:val="single" w:sz="6" w:space="0" w:color="231F20"/>
              <w:left w:val="single" w:sz="6" w:space="0" w:color="231F20"/>
              <w:bottom w:val="single" w:sz="6" w:space="0" w:color="231F20"/>
            </w:tcBorders>
          </w:tcPr>
          <w:p w14:paraId="06F9085B" w14:textId="77777777" w:rsidR="00C8163F" w:rsidRPr="00F27C5D" w:rsidRDefault="00C8163F" w:rsidP="00C8163F">
            <w:pPr>
              <w:widowControl w:val="0"/>
              <w:tabs>
                <w:tab w:val="decimal" w:pos="531"/>
              </w:tabs>
              <w:spacing w:before="60" w:after="60"/>
              <w:ind w:left="90" w:right="99" w:firstLine="0"/>
              <w:jc w:val="both"/>
              <w:rPr>
                <w:sz w:val="24"/>
              </w:rPr>
            </w:pPr>
            <w:r w:rsidRPr="00F27C5D">
              <w:rPr>
                <w:color w:val="231F20"/>
                <w:sz w:val="24"/>
              </w:rPr>
              <w:t>4%</w:t>
            </w:r>
          </w:p>
        </w:tc>
      </w:tr>
      <w:tr w:rsidR="00C8163F" w:rsidRPr="00F27C5D" w14:paraId="28B89EF9" w14:textId="77777777">
        <w:tc>
          <w:tcPr>
            <w:tcW w:w="5769" w:type="dxa"/>
            <w:tcBorders>
              <w:top w:val="single" w:sz="6" w:space="0" w:color="231F20"/>
              <w:bottom w:val="single" w:sz="6" w:space="0" w:color="231F20"/>
              <w:right w:val="single" w:sz="6" w:space="0" w:color="231F20"/>
            </w:tcBorders>
          </w:tcPr>
          <w:p w14:paraId="2B543372" w14:textId="77777777" w:rsidR="00C8163F" w:rsidRPr="00F27C5D" w:rsidRDefault="00C8163F" w:rsidP="00C8163F">
            <w:pPr>
              <w:widowControl w:val="0"/>
              <w:spacing w:before="60" w:after="60"/>
              <w:ind w:left="90" w:right="99" w:firstLine="0"/>
              <w:jc w:val="both"/>
              <w:rPr>
                <w:sz w:val="24"/>
              </w:rPr>
            </w:pPr>
            <w:r w:rsidRPr="00F27C5D">
              <w:rPr>
                <w:color w:val="231F20"/>
                <w:sz w:val="24"/>
              </w:rPr>
              <w:t>Ensemble des pratiques, des coutumes et des valeurs d’un peuple, d’un groupe ethn</w:t>
            </w:r>
            <w:r w:rsidRPr="00F27C5D">
              <w:rPr>
                <w:color w:val="231F20"/>
                <w:sz w:val="24"/>
              </w:rPr>
              <w:t>i</w:t>
            </w:r>
            <w:r w:rsidRPr="00F27C5D">
              <w:rPr>
                <w:color w:val="231F20"/>
                <w:sz w:val="24"/>
              </w:rPr>
              <w:t>que, d’une nation.</w:t>
            </w:r>
          </w:p>
        </w:tc>
        <w:tc>
          <w:tcPr>
            <w:tcW w:w="981" w:type="dxa"/>
            <w:tcBorders>
              <w:top w:val="single" w:sz="6" w:space="0" w:color="231F20"/>
              <w:left w:val="single" w:sz="6" w:space="0" w:color="231F20"/>
              <w:bottom w:val="single" w:sz="6" w:space="0" w:color="231F20"/>
              <w:right w:val="single" w:sz="6" w:space="0" w:color="231F20"/>
            </w:tcBorders>
          </w:tcPr>
          <w:p w14:paraId="584658C5" w14:textId="77777777" w:rsidR="00C8163F" w:rsidRPr="00F27C5D" w:rsidRDefault="00C8163F" w:rsidP="00C8163F">
            <w:pPr>
              <w:widowControl w:val="0"/>
              <w:tabs>
                <w:tab w:val="decimal" w:pos="531"/>
              </w:tabs>
              <w:spacing w:before="60" w:after="60"/>
              <w:ind w:left="90" w:right="99" w:firstLine="0"/>
              <w:jc w:val="both"/>
              <w:rPr>
                <w:sz w:val="24"/>
              </w:rPr>
            </w:pPr>
            <w:r w:rsidRPr="00F27C5D">
              <w:rPr>
                <w:color w:val="231F20"/>
                <w:sz w:val="24"/>
              </w:rPr>
              <w:t>50</w:t>
            </w:r>
          </w:p>
        </w:tc>
        <w:tc>
          <w:tcPr>
            <w:tcW w:w="1170" w:type="dxa"/>
            <w:tcBorders>
              <w:top w:val="single" w:sz="6" w:space="0" w:color="231F20"/>
              <w:left w:val="single" w:sz="6" w:space="0" w:color="231F20"/>
              <w:bottom w:val="single" w:sz="6" w:space="0" w:color="231F20"/>
            </w:tcBorders>
          </w:tcPr>
          <w:p w14:paraId="1DC8502D" w14:textId="77777777" w:rsidR="00C8163F" w:rsidRPr="00F27C5D" w:rsidRDefault="00C8163F" w:rsidP="00C8163F">
            <w:pPr>
              <w:widowControl w:val="0"/>
              <w:tabs>
                <w:tab w:val="decimal" w:pos="531"/>
              </w:tabs>
              <w:spacing w:before="60" w:after="60"/>
              <w:ind w:left="90" w:right="99" w:firstLine="0"/>
              <w:jc w:val="both"/>
              <w:rPr>
                <w:sz w:val="24"/>
              </w:rPr>
            </w:pPr>
            <w:r w:rsidRPr="00F27C5D">
              <w:rPr>
                <w:color w:val="231F20"/>
                <w:sz w:val="24"/>
              </w:rPr>
              <w:t>25%</w:t>
            </w:r>
          </w:p>
        </w:tc>
      </w:tr>
      <w:tr w:rsidR="00C8163F" w:rsidRPr="00F27C5D" w14:paraId="19797380" w14:textId="77777777">
        <w:tc>
          <w:tcPr>
            <w:tcW w:w="5769" w:type="dxa"/>
            <w:tcBorders>
              <w:top w:val="single" w:sz="6" w:space="0" w:color="231F20"/>
              <w:bottom w:val="single" w:sz="6" w:space="0" w:color="231F20"/>
              <w:right w:val="single" w:sz="6" w:space="0" w:color="231F20"/>
            </w:tcBorders>
          </w:tcPr>
          <w:p w14:paraId="4DB77B04" w14:textId="77777777" w:rsidR="00C8163F" w:rsidRPr="00F27C5D" w:rsidRDefault="00C8163F" w:rsidP="00C8163F">
            <w:pPr>
              <w:widowControl w:val="0"/>
              <w:spacing w:before="60" w:after="60"/>
              <w:ind w:left="90" w:right="99" w:firstLine="0"/>
              <w:jc w:val="both"/>
              <w:rPr>
                <w:sz w:val="24"/>
              </w:rPr>
            </w:pPr>
            <w:r w:rsidRPr="00F27C5D">
              <w:rPr>
                <w:color w:val="231F20"/>
                <w:sz w:val="24"/>
              </w:rPr>
              <w:t>Ensemble des éléments de la vie quot</w:t>
            </w:r>
            <w:r w:rsidRPr="00F27C5D">
              <w:rPr>
                <w:color w:val="231F20"/>
                <w:sz w:val="24"/>
              </w:rPr>
              <w:t>i</w:t>
            </w:r>
            <w:r w:rsidRPr="00F27C5D">
              <w:rPr>
                <w:color w:val="231F20"/>
                <w:sz w:val="24"/>
              </w:rPr>
              <w:t>dienne, autant la manière de se vêtir que les manières de communiquer, qui sont des fa</w:t>
            </w:r>
            <w:r w:rsidRPr="00F27C5D">
              <w:rPr>
                <w:color w:val="231F20"/>
                <w:sz w:val="24"/>
              </w:rPr>
              <w:t>c</w:t>
            </w:r>
            <w:r w:rsidRPr="00F27C5D">
              <w:rPr>
                <w:color w:val="231F20"/>
                <w:sz w:val="24"/>
              </w:rPr>
              <w:t>teurs d’appartenance à une collectivité.</w:t>
            </w:r>
          </w:p>
        </w:tc>
        <w:tc>
          <w:tcPr>
            <w:tcW w:w="981" w:type="dxa"/>
            <w:tcBorders>
              <w:top w:val="single" w:sz="6" w:space="0" w:color="231F20"/>
              <w:left w:val="single" w:sz="6" w:space="0" w:color="231F20"/>
              <w:bottom w:val="single" w:sz="6" w:space="0" w:color="231F20"/>
              <w:right w:val="single" w:sz="6" w:space="0" w:color="231F20"/>
            </w:tcBorders>
          </w:tcPr>
          <w:p w14:paraId="12F72A03" w14:textId="77777777" w:rsidR="00C8163F" w:rsidRPr="00F27C5D" w:rsidRDefault="00C8163F" w:rsidP="00C8163F">
            <w:pPr>
              <w:widowControl w:val="0"/>
              <w:tabs>
                <w:tab w:val="decimal" w:pos="531"/>
              </w:tabs>
              <w:spacing w:before="60" w:after="60"/>
              <w:ind w:left="90" w:right="99" w:firstLine="0"/>
              <w:jc w:val="both"/>
              <w:rPr>
                <w:sz w:val="24"/>
              </w:rPr>
            </w:pPr>
            <w:r w:rsidRPr="00F27C5D">
              <w:rPr>
                <w:color w:val="231F20"/>
                <w:sz w:val="24"/>
              </w:rPr>
              <w:t>49</w:t>
            </w:r>
          </w:p>
        </w:tc>
        <w:tc>
          <w:tcPr>
            <w:tcW w:w="1170" w:type="dxa"/>
            <w:tcBorders>
              <w:top w:val="single" w:sz="6" w:space="0" w:color="231F20"/>
              <w:left w:val="single" w:sz="6" w:space="0" w:color="231F20"/>
              <w:bottom w:val="single" w:sz="6" w:space="0" w:color="231F20"/>
            </w:tcBorders>
          </w:tcPr>
          <w:p w14:paraId="2F137B99" w14:textId="77777777" w:rsidR="00C8163F" w:rsidRPr="00F27C5D" w:rsidRDefault="00C8163F" w:rsidP="00C8163F">
            <w:pPr>
              <w:widowControl w:val="0"/>
              <w:tabs>
                <w:tab w:val="decimal" w:pos="531"/>
              </w:tabs>
              <w:spacing w:before="60" w:after="60"/>
              <w:ind w:left="90" w:right="99" w:firstLine="0"/>
              <w:jc w:val="both"/>
              <w:rPr>
                <w:sz w:val="24"/>
              </w:rPr>
            </w:pPr>
            <w:r w:rsidRPr="00F27C5D">
              <w:rPr>
                <w:color w:val="231F20"/>
                <w:sz w:val="24"/>
              </w:rPr>
              <w:t>21%</w:t>
            </w:r>
          </w:p>
        </w:tc>
      </w:tr>
      <w:tr w:rsidR="00C8163F" w:rsidRPr="00F27C5D" w14:paraId="6C22A17A" w14:textId="77777777">
        <w:tc>
          <w:tcPr>
            <w:tcW w:w="5769" w:type="dxa"/>
            <w:tcBorders>
              <w:top w:val="single" w:sz="6" w:space="0" w:color="231F20"/>
              <w:bottom w:val="single" w:sz="6" w:space="0" w:color="231F20"/>
              <w:right w:val="single" w:sz="6" w:space="0" w:color="231F20"/>
            </w:tcBorders>
          </w:tcPr>
          <w:p w14:paraId="6350C3F3" w14:textId="77777777" w:rsidR="00C8163F" w:rsidRPr="00F27C5D" w:rsidRDefault="00C8163F" w:rsidP="00C8163F">
            <w:pPr>
              <w:widowControl w:val="0"/>
              <w:spacing w:before="60" w:after="60"/>
              <w:ind w:left="90" w:right="99" w:firstLine="0"/>
              <w:jc w:val="both"/>
              <w:rPr>
                <w:sz w:val="24"/>
              </w:rPr>
            </w:pPr>
            <w:r w:rsidRPr="00F27C5D">
              <w:rPr>
                <w:color w:val="231F20"/>
                <w:sz w:val="24"/>
              </w:rPr>
              <w:t>Ensemble des productions et idées qui a</w:t>
            </w:r>
            <w:r w:rsidRPr="00F27C5D">
              <w:rPr>
                <w:color w:val="231F20"/>
                <w:sz w:val="24"/>
              </w:rPr>
              <w:t>p</w:t>
            </w:r>
            <w:r w:rsidRPr="00F27C5D">
              <w:rPr>
                <w:color w:val="231F20"/>
                <w:sz w:val="24"/>
              </w:rPr>
              <w:t>partiennent à l’humanité, le patrimoine acquis au fil du temps, les rac</w:t>
            </w:r>
            <w:r w:rsidRPr="00F27C5D">
              <w:rPr>
                <w:color w:val="231F20"/>
                <w:sz w:val="24"/>
              </w:rPr>
              <w:t>i</w:t>
            </w:r>
            <w:r w:rsidRPr="00F27C5D">
              <w:rPr>
                <w:color w:val="231F20"/>
                <w:sz w:val="24"/>
              </w:rPr>
              <w:t>nes, l’héritage.</w:t>
            </w:r>
          </w:p>
        </w:tc>
        <w:tc>
          <w:tcPr>
            <w:tcW w:w="981" w:type="dxa"/>
            <w:tcBorders>
              <w:top w:val="single" w:sz="6" w:space="0" w:color="231F20"/>
              <w:left w:val="single" w:sz="6" w:space="0" w:color="231F20"/>
              <w:bottom w:val="single" w:sz="6" w:space="0" w:color="231F20"/>
              <w:right w:val="single" w:sz="6" w:space="0" w:color="231F20"/>
            </w:tcBorders>
          </w:tcPr>
          <w:p w14:paraId="2C7A21F0" w14:textId="77777777" w:rsidR="00C8163F" w:rsidRPr="00F27C5D" w:rsidRDefault="00C8163F" w:rsidP="00C8163F">
            <w:pPr>
              <w:widowControl w:val="0"/>
              <w:tabs>
                <w:tab w:val="decimal" w:pos="531"/>
              </w:tabs>
              <w:spacing w:before="60" w:after="60"/>
              <w:ind w:left="90" w:right="99" w:firstLine="0"/>
              <w:jc w:val="both"/>
              <w:rPr>
                <w:sz w:val="24"/>
              </w:rPr>
            </w:pPr>
            <w:r w:rsidRPr="00F27C5D">
              <w:rPr>
                <w:color w:val="231F20"/>
                <w:sz w:val="24"/>
              </w:rPr>
              <w:t>61</w:t>
            </w:r>
          </w:p>
        </w:tc>
        <w:tc>
          <w:tcPr>
            <w:tcW w:w="1170" w:type="dxa"/>
            <w:tcBorders>
              <w:top w:val="single" w:sz="6" w:space="0" w:color="231F20"/>
              <w:left w:val="single" w:sz="6" w:space="0" w:color="231F20"/>
              <w:bottom w:val="single" w:sz="6" w:space="0" w:color="231F20"/>
            </w:tcBorders>
          </w:tcPr>
          <w:p w14:paraId="6474B3CD" w14:textId="77777777" w:rsidR="00C8163F" w:rsidRPr="00F27C5D" w:rsidRDefault="00C8163F" w:rsidP="00C8163F">
            <w:pPr>
              <w:widowControl w:val="0"/>
              <w:tabs>
                <w:tab w:val="decimal" w:pos="531"/>
              </w:tabs>
              <w:spacing w:before="60" w:after="60"/>
              <w:ind w:left="90" w:right="99" w:firstLine="0"/>
              <w:jc w:val="both"/>
              <w:rPr>
                <w:sz w:val="24"/>
              </w:rPr>
            </w:pPr>
            <w:r w:rsidRPr="00F27C5D">
              <w:rPr>
                <w:color w:val="231F20"/>
                <w:sz w:val="24"/>
              </w:rPr>
              <w:t>36%</w:t>
            </w:r>
          </w:p>
        </w:tc>
      </w:tr>
      <w:tr w:rsidR="00C8163F" w:rsidRPr="00F27C5D" w14:paraId="6704C61F" w14:textId="77777777">
        <w:tc>
          <w:tcPr>
            <w:tcW w:w="5769" w:type="dxa"/>
            <w:tcBorders>
              <w:top w:val="single" w:sz="6" w:space="0" w:color="231F20"/>
              <w:bottom w:val="single" w:sz="6" w:space="0" w:color="231F20"/>
              <w:right w:val="single" w:sz="6" w:space="0" w:color="231F20"/>
            </w:tcBorders>
          </w:tcPr>
          <w:p w14:paraId="0799B5A4" w14:textId="77777777" w:rsidR="00C8163F" w:rsidRPr="00F27C5D" w:rsidRDefault="00C8163F" w:rsidP="00C8163F">
            <w:pPr>
              <w:widowControl w:val="0"/>
              <w:spacing w:before="60" w:after="60"/>
              <w:ind w:left="90" w:right="99" w:firstLine="0"/>
              <w:jc w:val="both"/>
              <w:rPr>
                <w:sz w:val="24"/>
              </w:rPr>
            </w:pPr>
            <w:r w:rsidRPr="00F27C5D">
              <w:rPr>
                <w:color w:val="231F20"/>
                <w:sz w:val="24"/>
              </w:rPr>
              <w:t>Ensemble des connaissances et d’habiletés cognitives j</w:t>
            </w:r>
            <w:r w:rsidRPr="00F27C5D">
              <w:rPr>
                <w:color w:val="231F20"/>
                <w:sz w:val="24"/>
              </w:rPr>
              <w:t>u</w:t>
            </w:r>
            <w:r w:rsidRPr="00F27C5D">
              <w:rPr>
                <w:color w:val="231F20"/>
                <w:sz w:val="24"/>
              </w:rPr>
              <w:t>gées souhaitables d’acquérir.</w:t>
            </w:r>
          </w:p>
        </w:tc>
        <w:tc>
          <w:tcPr>
            <w:tcW w:w="981" w:type="dxa"/>
            <w:tcBorders>
              <w:top w:val="single" w:sz="6" w:space="0" w:color="231F20"/>
              <w:left w:val="single" w:sz="6" w:space="0" w:color="231F20"/>
              <w:bottom w:val="single" w:sz="6" w:space="0" w:color="231F20"/>
              <w:right w:val="single" w:sz="6" w:space="0" w:color="231F20"/>
            </w:tcBorders>
          </w:tcPr>
          <w:p w14:paraId="2EDA12D8" w14:textId="77777777" w:rsidR="00C8163F" w:rsidRPr="00F27C5D" w:rsidRDefault="00C8163F" w:rsidP="00C8163F">
            <w:pPr>
              <w:widowControl w:val="0"/>
              <w:tabs>
                <w:tab w:val="decimal" w:pos="531"/>
              </w:tabs>
              <w:spacing w:before="60" w:after="60"/>
              <w:ind w:left="90" w:right="99" w:firstLine="0"/>
              <w:jc w:val="both"/>
              <w:rPr>
                <w:sz w:val="24"/>
              </w:rPr>
            </w:pPr>
            <w:r w:rsidRPr="00F27C5D">
              <w:rPr>
                <w:color w:val="231F20"/>
                <w:sz w:val="24"/>
              </w:rPr>
              <w:t>21</w:t>
            </w:r>
          </w:p>
        </w:tc>
        <w:tc>
          <w:tcPr>
            <w:tcW w:w="1170" w:type="dxa"/>
            <w:tcBorders>
              <w:top w:val="single" w:sz="6" w:space="0" w:color="231F20"/>
              <w:left w:val="single" w:sz="6" w:space="0" w:color="231F20"/>
              <w:bottom w:val="single" w:sz="6" w:space="0" w:color="231F20"/>
            </w:tcBorders>
          </w:tcPr>
          <w:p w14:paraId="7F11C022" w14:textId="77777777" w:rsidR="00C8163F" w:rsidRPr="00F27C5D" w:rsidRDefault="00C8163F" w:rsidP="00C8163F">
            <w:pPr>
              <w:widowControl w:val="0"/>
              <w:tabs>
                <w:tab w:val="decimal" w:pos="531"/>
              </w:tabs>
              <w:spacing w:before="60" w:after="60"/>
              <w:ind w:left="90" w:right="99" w:firstLine="0"/>
              <w:jc w:val="both"/>
              <w:rPr>
                <w:sz w:val="24"/>
              </w:rPr>
            </w:pPr>
            <w:r w:rsidRPr="00F27C5D">
              <w:rPr>
                <w:color w:val="231F20"/>
                <w:sz w:val="24"/>
              </w:rPr>
              <w:t>9%</w:t>
            </w:r>
          </w:p>
        </w:tc>
      </w:tr>
      <w:tr w:rsidR="00C8163F" w:rsidRPr="00F27C5D" w14:paraId="7BE7980E" w14:textId="77777777">
        <w:tc>
          <w:tcPr>
            <w:tcW w:w="5769" w:type="dxa"/>
            <w:tcBorders>
              <w:top w:val="single" w:sz="6" w:space="0" w:color="231F20"/>
              <w:right w:val="single" w:sz="6" w:space="0" w:color="231F20"/>
            </w:tcBorders>
          </w:tcPr>
          <w:p w14:paraId="3D317126" w14:textId="77777777" w:rsidR="00C8163F" w:rsidRPr="00F27C5D" w:rsidRDefault="00C8163F" w:rsidP="00C8163F">
            <w:pPr>
              <w:widowControl w:val="0"/>
              <w:spacing w:before="60" w:after="60"/>
              <w:ind w:left="90" w:right="99" w:firstLine="0"/>
              <w:jc w:val="both"/>
              <w:rPr>
                <w:sz w:val="24"/>
              </w:rPr>
            </w:pPr>
            <w:r w:rsidRPr="00F27C5D">
              <w:rPr>
                <w:color w:val="231F20"/>
                <w:sz w:val="24"/>
              </w:rPr>
              <w:t>Ensemble d’activités associées aux loisirs, surtout artist</w:t>
            </w:r>
            <w:r w:rsidRPr="00F27C5D">
              <w:rPr>
                <w:color w:val="231F20"/>
                <w:sz w:val="24"/>
              </w:rPr>
              <w:t>i</w:t>
            </w:r>
            <w:r w:rsidRPr="00F27C5D">
              <w:rPr>
                <w:color w:val="231F20"/>
                <w:sz w:val="24"/>
              </w:rPr>
              <w:t>ques et littéraires.</w:t>
            </w:r>
          </w:p>
        </w:tc>
        <w:tc>
          <w:tcPr>
            <w:tcW w:w="981" w:type="dxa"/>
            <w:tcBorders>
              <w:top w:val="single" w:sz="6" w:space="0" w:color="231F20"/>
              <w:left w:val="single" w:sz="6" w:space="0" w:color="231F20"/>
              <w:right w:val="single" w:sz="6" w:space="0" w:color="231F20"/>
            </w:tcBorders>
          </w:tcPr>
          <w:p w14:paraId="2CCE8923" w14:textId="77777777" w:rsidR="00C8163F" w:rsidRPr="00F27C5D" w:rsidRDefault="00C8163F" w:rsidP="00C8163F">
            <w:pPr>
              <w:widowControl w:val="0"/>
              <w:tabs>
                <w:tab w:val="decimal" w:pos="531"/>
              </w:tabs>
              <w:spacing w:before="60" w:after="60"/>
              <w:ind w:left="90" w:right="99" w:firstLine="0"/>
              <w:jc w:val="both"/>
              <w:rPr>
                <w:sz w:val="24"/>
              </w:rPr>
            </w:pPr>
            <w:r w:rsidRPr="00F27C5D">
              <w:rPr>
                <w:color w:val="231F20"/>
                <w:sz w:val="24"/>
              </w:rPr>
              <w:t>9</w:t>
            </w:r>
          </w:p>
        </w:tc>
        <w:tc>
          <w:tcPr>
            <w:tcW w:w="1170" w:type="dxa"/>
            <w:tcBorders>
              <w:top w:val="single" w:sz="6" w:space="0" w:color="231F20"/>
              <w:left w:val="single" w:sz="6" w:space="0" w:color="231F20"/>
            </w:tcBorders>
          </w:tcPr>
          <w:p w14:paraId="0A6FBE63" w14:textId="77777777" w:rsidR="00C8163F" w:rsidRPr="00F27C5D" w:rsidRDefault="00C8163F" w:rsidP="00C8163F">
            <w:pPr>
              <w:widowControl w:val="0"/>
              <w:tabs>
                <w:tab w:val="decimal" w:pos="531"/>
              </w:tabs>
              <w:spacing w:before="60" w:after="60"/>
              <w:ind w:left="90" w:right="99" w:firstLine="0"/>
              <w:jc w:val="both"/>
              <w:rPr>
                <w:sz w:val="24"/>
              </w:rPr>
            </w:pPr>
            <w:r w:rsidRPr="00F27C5D">
              <w:rPr>
                <w:color w:val="231F20"/>
                <w:sz w:val="24"/>
              </w:rPr>
              <w:t>2%</w:t>
            </w:r>
          </w:p>
        </w:tc>
      </w:tr>
    </w:tbl>
    <w:p w14:paraId="7EC144D9" w14:textId="77777777" w:rsidR="00C8163F" w:rsidRPr="00F27C5D" w:rsidRDefault="00C8163F" w:rsidP="00C8163F">
      <w:pPr>
        <w:widowControl w:val="0"/>
        <w:spacing w:before="60" w:after="60"/>
        <w:ind w:firstLine="0"/>
        <w:jc w:val="both"/>
        <w:rPr>
          <w:color w:val="231F20"/>
          <w:sz w:val="24"/>
        </w:rPr>
      </w:pPr>
      <w:r>
        <w:rPr>
          <w:color w:val="231F20"/>
          <w:sz w:val="24"/>
        </w:rPr>
        <w:t xml:space="preserve">* </w:t>
      </w:r>
      <w:r w:rsidRPr="00F27C5D">
        <w:rPr>
          <w:color w:val="231F20"/>
          <w:sz w:val="24"/>
        </w:rPr>
        <w:t>score de préférence globale : valeur 3 attribuée au 1</w:t>
      </w:r>
      <w:r w:rsidRPr="00F27C5D">
        <w:rPr>
          <w:color w:val="231F20"/>
          <w:sz w:val="24"/>
          <w:vertAlign w:val="superscript"/>
        </w:rPr>
        <w:t>er</w:t>
      </w:r>
      <w:r w:rsidRPr="00F27C5D">
        <w:rPr>
          <w:color w:val="231F20"/>
          <w:sz w:val="24"/>
        </w:rPr>
        <w:t xml:space="preserve"> choix, 2 au 2</w:t>
      </w:r>
      <w:r w:rsidRPr="00F27C5D">
        <w:rPr>
          <w:color w:val="231F20"/>
          <w:sz w:val="24"/>
          <w:vertAlign w:val="superscript"/>
        </w:rPr>
        <w:t>e</w:t>
      </w:r>
      <w:r w:rsidRPr="00F27C5D">
        <w:rPr>
          <w:color w:val="231F20"/>
          <w:sz w:val="24"/>
        </w:rPr>
        <w:t xml:space="preserve"> choix et 1 au 3</w:t>
      </w:r>
      <w:r w:rsidRPr="00F27C5D">
        <w:rPr>
          <w:color w:val="231F20"/>
          <w:sz w:val="24"/>
          <w:vertAlign w:val="superscript"/>
        </w:rPr>
        <w:t>e</w:t>
      </w:r>
      <w:r w:rsidRPr="00F27C5D">
        <w:rPr>
          <w:color w:val="231F20"/>
          <w:sz w:val="24"/>
        </w:rPr>
        <w:t xml:space="preserve"> choix.</w:t>
      </w:r>
    </w:p>
    <w:p w14:paraId="577B2B19" w14:textId="77777777" w:rsidR="00C8163F" w:rsidRPr="009A5A25" w:rsidRDefault="00C8163F" w:rsidP="00C8163F">
      <w:pPr>
        <w:spacing w:before="120" w:after="120"/>
        <w:jc w:val="both"/>
      </w:pPr>
      <w:r>
        <w:br w:type="page"/>
      </w:r>
    </w:p>
    <w:p w14:paraId="2B313813" w14:textId="77777777" w:rsidR="00C8163F" w:rsidRPr="009A5A25" w:rsidRDefault="00C8163F" w:rsidP="00C8163F">
      <w:pPr>
        <w:pStyle w:val="figtitre"/>
      </w:pPr>
      <w:r w:rsidRPr="009A5A25">
        <w:t>Tableau 2</w:t>
      </w:r>
    </w:p>
    <w:p w14:paraId="1A40EA26" w14:textId="77777777" w:rsidR="00C8163F" w:rsidRPr="009A5A25" w:rsidRDefault="00C8163F" w:rsidP="00C8163F">
      <w:pPr>
        <w:pStyle w:val="figtitrest"/>
      </w:pPr>
      <w:r w:rsidRPr="009A5A25">
        <w:t>Définitions de la personne cultivée</w:t>
      </w:r>
    </w:p>
    <w:tbl>
      <w:tblPr>
        <w:tblW w:w="0" w:type="auto"/>
        <w:tblInd w:w="15"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CellMar>
          <w:left w:w="0" w:type="dxa"/>
          <w:right w:w="0" w:type="dxa"/>
        </w:tblCellMar>
        <w:tblLook w:val="01E0" w:firstRow="1" w:lastRow="1" w:firstColumn="1" w:lastColumn="1" w:noHBand="0" w:noVBand="0"/>
      </w:tblPr>
      <w:tblGrid>
        <w:gridCol w:w="5723"/>
        <w:gridCol w:w="1027"/>
        <w:gridCol w:w="1170"/>
      </w:tblGrid>
      <w:tr w:rsidR="00C8163F" w:rsidRPr="009A5A25" w14:paraId="4FF0539D" w14:textId="77777777">
        <w:tc>
          <w:tcPr>
            <w:tcW w:w="7920" w:type="dxa"/>
            <w:gridSpan w:val="3"/>
            <w:tcBorders>
              <w:bottom w:val="single" w:sz="6" w:space="0" w:color="231F20"/>
            </w:tcBorders>
            <w:shd w:val="clear" w:color="auto" w:fill="EEECE1"/>
          </w:tcPr>
          <w:p w14:paraId="476384F4" w14:textId="77777777" w:rsidR="00C8163F" w:rsidRPr="00F27C5D" w:rsidRDefault="00C8163F" w:rsidP="00C8163F">
            <w:pPr>
              <w:spacing w:before="120" w:after="120"/>
              <w:ind w:left="86" w:right="58" w:firstLine="0"/>
              <w:jc w:val="both"/>
              <w:rPr>
                <w:sz w:val="24"/>
              </w:rPr>
            </w:pPr>
            <w:r w:rsidRPr="00F27C5D">
              <w:rPr>
                <w:color w:val="231F20"/>
                <w:sz w:val="24"/>
              </w:rPr>
              <w:t>Parmi ces définitions de la personne cultivée, ordo</w:t>
            </w:r>
            <w:r w:rsidRPr="00F27C5D">
              <w:rPr>
                <w:color w:val="231F20"/>
                <w:sz w:val="24"/>
              </w:rPr>
              <w:t>n</w:t>
            </w:r>
            <w:r w:rsidRPr="00F27C5D">
              <w:rPr>
                <w:color w:val="231F20"/>
                <w:sz w:val="24"/>
              </w:rPr>
              <w:t>nez les trois définitions</w:t>
            </w:r>
            <w:r>
              <w:rPr>
                <w:color w:val="231F20"/>
                <w:sz w:val="24"/>
              </w:rPr>
              <w:t xml:space="preserve"> </w:t>
            </w:r>
            <w:r w:rsidRPr="00F27C5D">
              <w:rPr>
                <w:color w:val="231F20"/>
                <w:sz w:val="24"/>
              </w:rPr>
              <w:t>qui correspondent le mieux, selon vous, à la « dimension culturelle » du curriculum.</w:t>
            </w:r>
          </w:p>
        </w:tc>
      </w:tr>
      <w:tr w:rsidR="00C8163F" w:rsidRPr="009A5A25" w14:paraId="6D5AF1AF" w14:textId="77777777">
        <w:tc>
          <w:tcPr>
            <w:tcW w:w="5723" w:type="dxa"/>
            <w:tcBorders>
              <w:top w:val="single" w:sz="6" w:space="0" w:color="231F20"/>
              <w:bottom w:val="single" w:sz="6" w:space="0" w:color="231F20"/>
              <w:right w:val="single" w:sz="6" w:space="0" w:color="231F20"/>
            </w:tcBorders>
            <w:shd w:val="clear" w:color="auto" w:fill="EEECE1"/>
          </w:tcPr>
          <w:p w14:paraId="51C4991B" w14:textId="77777777" w:rsidR="00C8163F" w:rsidRPr="00F27C5D" w:rsidRDefault="00C8163F" w:rsidP="00C8163F">
            <w:pPr>
              <w:spacing w:before="60" w:after="60"/>
              <w:ind w:left="90" w:right="53" w:firstLine="0"/>
              <w:jc w:val="both"/>
              <w:rPr>
                <w:sz w:val="24"/>
              </w:rPr>
            </w:pPr>
            <w:r w:rsidRPr="00F27C5D">
              <w:rPr>
                <w:color w:val="231F20"/>
                <w:sz w:val="24"/>
              </w:rPr>
              <w:t>Énoncés</w:t>
            </w:r>
          </w:p>
        </w:tc>
        <w:tc>
          <w:tcPr>
            <w:tcW w:w="1027" w:type="dxa"/>
            <w:tcBorders>
              <w:top w:val="single" w:sz="6" w:space="0" w:color="231F20"/>
              <w:left w:val="single" w:sz="6" w:space="0" w:color="231F20"/>
              <w:bottom w:val="single" w:sz="6" w:space="0" w:color="231F20"/>
              <w:right w:val="single" w:sz="6" w:space="0" w:color="231F20"/>
            </w:tcBorders>
            <w:shd w:val="clear" w:color="auto" w:fill="EEECE1"/>
          </w:tcPr>
          <w:p w14:paraId="7E32904C" w14:textId="77777777" w:rsidR="00C8163F" w:rsidRPr="00F27C5D" w:rsidRDefault="00C8163F" w:rsidP="00C8163F">
            <w:pPr>
              <w:spacing w:before="60" w:after="60"/>
              <w:ind w:left="90" w:right="53" w:firstLine="0"/>
              <w:jc w:val="both"/>
              <w:rPr>
                <w:sz w:val="24"/>
              </w:rPr>
            </w:pPr>
            <w:r w:rsidRPr="00F27C5D">
              <w:rPr>
                <w:color w:val="231F20"/>
                <w:sz w:val="24"/>
              </w:rPr>
              <w:t>* score</w:t>
            </w:r>
          </w:p>
        </w:tc>
        <w:tc>
          <w:tcPr>
            <w:tcW w:w="1170" w:type="dxa"/>
            <w:tcBorders>
              <w:top w:val="single" w:sz="6" w:space="0" w:color="231F20"/>
              <w:left w:val="single" w:sz="6" w:space="0" w:color="231F20"/>
              <w:bottom w:val="single" w:sz="6" w:space="0" w:color="231F20"/>
            </w:tcBorders>
            <w:shd w:val="clear" w:color="auto" w:fill="EEECE1"/>
          </w:tcPr>
          <w:p w14:paraId="74D6BE99" w14:textId="77777777" w:rsidR="00C8163F" w:rsidRPr="00F27C5D" w:rsidRDefault="00C8163F" w:rsidP="00C8163F">
            <w:pPr>
              <w:spacing w:before="60" w:after="60"/>
              <w:ind w:left="90" w:right="53" w:firstLine="0"/>
              <w:jc w:val="both"/>
              <w:rPr>
                <w:sz w:val="24"/>
              </w:rPr>
            </w:pPr>
            <w:r w:rsidRPr="00F27C5D">
              <w:rPr>
                <w:color w:val="231F20"/>
                <w:sz w:val="24"/>
              </w:rPr>
              <w:t>1er choix</w:t>
            </w:r>
          </w:p>
        </w:tc>
      </w:tr>
      <w:tr w:rsidR="00C8163F" w:rsidRPr="009A5A25" w14:paraId="6D46608E" w14:textId="77777777">
        <w:tc>
          <w:tcPr>
            <w:tcW w:w="5723" w:type="dxa"/>
            <w:tcBorders>
              <w:top w:val="single" w:sz="6" w:space="0" w:color="231F20"/>
              <w:bottom w:val="single" w:sz="6" w:space="0" w:color="231F20"/>
              <w:right w:val="single" w:sz="6" w:space="0" w:color="231F20"/>
            </w:tcBorders>
          </w:tcPr>
          <w:p w14:paraId="54F6BB63" w14:textId="77777777" w:rsidR="00C8163F" w:rsidRPr="00F27C5D" w:rsidRDefault="00C8163F" w:rsidP="00C8163F">
            <w:pPr>
              <w:spacing w:before="60" w:after="60"/>
              <w:ind w:left="90" w:right="53" w:firstLine="0"/>
              <w:jc w:val="both"/>
              <w:rPr>
                <w:sz w:val="24"/>
              </w:rPr>
            </w:pPr>
            <w:r w:rsidRPr="00F27C5D">
              <w:rPr>
                <w:color w:val="231F20"/>
                <w:sz w:val="24"/>
              </w:rPr>
              <w:t>Se questionne sur lui-même/elle-même, s’observe, tente de se comprendre.</w:t>
            </w:r>
          </w:p>
        </w:tc>
        <w:tc>
          <w:tcPr>
            <w:tcW w:w="1027" w:type="dxa"/>
            <w:tcBorders>
              <w:top w:val="single" w:sz="6" w:space="0" w:color="231F20"/>
              <w:left w:val="single" w:sz="6" w:space="0" w:color="231F20"/>
              <w:bottom w:val="single" w:sz="6" w:space="0" w:color="231F20"/>
              <w:right w:val="single" w:sz="6" w:space="0" w:color="231F20"/>
            </w:tcBorders>
          </w:tcPr>
          <w:p w14:paraId="187FA5B3" w14:textId="77777777" w:rsidR="00C8163F" w:rsidRPr="00F27C5D" w:rsidRDefault="00C8163F" w:rsidP="00C8163F">
            <w:pPr>
              <w:tabs>
                <w:tab w:val="decimal" w:pos="577"/>
              </w:tabs>
              <w:spacing w:before="60" w:after="60"/>
              <w:ind w:left="90" w:right="53" w:firstLine="0"/>
              <w:jc w:val="both"/>
              <w:rPr>
                <w:sz w:val="24"/>
              </w:rPr>
            </w:pPr>
            <w:r w:rsidRPr="00F27C5D">
              <w:rPr>
                <w:color w:val="231F20"/>
                <w:sz w:val="24"/>
              </w:rPr>
              <w:t>16</w:t>
            </w:r>
          </w:p>
        </w:tc>
        <w:tc>
          <w:tcPr>
            <w:tcW w:w="1170" w:type="dxa"/>
            <w:tcBorders>
              <w:top w:val="single" w:sz="6" w:space="0" w:color="231F20"/>
              <w:left w:val="single" w:sz="6" w:space="0" w:color="231F20"/>
              <w:bottom w:val="single" w:sz="6" w:space="0" w:color="231F20"/>
            </w:tcBorders>
          </w:tcPr>
          <w:p w14:paraId="74048A9B" w14:textId="77777777" w:rsidR="00C8163F" w:rsidRPr="00F27C5D" w:rsidRDefault="00C8163F" w:rsidP="00C8163F">
            <w:pPr>
              <w:tabs>
                <w:tab w:val="decimal" w:pos="577"/>
              </w:tabs>
              <w:spacing w:before="60" w:after="60"/>
              <w:ind w:left="90" w:right="53" w:firstLine="0"/>
              <w:jc w:val="both"/>
              <w:rPr>
                <w:sz w:val="24"/>
              </w:rPr>
            </w:pPr>
            <w:r w:rsidRPr="00F27C5D">
              <w:rPr>
                <w:color w:val="231F20"/>
                <w:sz w:val="24"/>
              </w:rPr>
              <w:t>6%</w:t>
            </w:r>
          </w:p>
        </w:tc>
      </w:tr>
      <w:tr w:rsidR="00C8163F" w:rsidRPr="009A5A25" w14:paraId="175EB2AB" w14:textId="77777777">
        <w:tc>
          <w:tcPr>
            <w:tcW w:w="5723" w:type="dxa"/>
            <w:tcBorders>
              <w:top w:val="single" w:sz="6" w:space="0" w:color="231F20"/>
              <w:bottom w:val="single" w:sz="6" w:space="0" w:color="231F20"/>
              <w:right w:val="single" w:sz="6" w:space="0" w:color="231F20"/>
            </w:tcBorders>
          </w:tcPr>
          <w:p w14:paraId="3FF3185A" w14:textId="77777777" w:rsidR="00C8163F" w:rsidRPr="00F27C5D" w:rsidRDefault="00C8163F" w:rsidP="00C8163F">
            <w:pPr>
              <w:spacing w:before="60" w:after="60"/>
              <w:ind w:left="90" w:right="53" w:firstLine="0"/>
              <w:jc w:val="both"/>
              <w:rPr>
                <w:sz w:val="24"/>
              </w:rPr>
            </w:pPr>
            <w:r w:rsidRPr="00F27C5D">
              <w:rPr>
                <w:color w:val="231F20"/>
                <w:sz w:val="24"/>
              </w:rPr>
              <w:t>Enrichit sa connaissance du monde en gardant sa curios</w:t>
            </w:r>
            <w:r w:rsidRPr="00F27C5D">
              <w:rPr>
                <w:color w:val="231F20"/>
                <w:sz w:val="24"/>
              </w:rPr>
              <w:t>i</w:t>
            </w:r>
            <w:r w:rsidRPr="00F27C5D">
              <w:rPr>
                <w:color w:val="231F20"/>
                <w:sz w:val="24"/>
              </w:rPr>
              <w:t>té éveillée et son attention à l’affût.</w:t>
            </w:r>
          </w:p>
        </w:tc>
        <w:tc>
          <w:tcPr>
            <w:tcW w:w="1027" w:type="dxa"/>
            <w:tcBorders>
              <w:top w:val="single" w:sz="6" w:space="0" w:color="231F20"/>
              <w:left w:val="single" w:sz="6" w:space="0" w:color="231F20"/>
              <w:bottom w:val="single" w:sz="6" w:space="0" w:color="231F20"/>
              <w:right w:val="single" w:sz="6" w:space="0" w:color="231F20"/>
            </w:tcBorders>
          </w:tcPr>
          <w:p w14:paraId="6BFA1CC5" w14:textId="77777777" w:rsidR="00C8163F" w:rsidRPr="00F27C5D" w:rsidRDefault="00C8163F" w:rsidP="00C8163F">
            <w:pPr>
              <w:tabs>
                <w:tab w:val="decimal" w:pos="577"/>
              </w:tabs>
              <w:spacing w:before="60" w:after="60"/>
              <w:ind w:left="90" w:right="53" w:firstLine="0"/>
              <w:jc w:val="both"/>
              <w:rPr>
                <w:sz w:val="24"/>
              </w:rPr>
            </w:pPr>
            <w:r w:rsidRPr="00F27C5D">
              <w:rPr>
                <w:color w:val="231F20"/>
                <w:sz w:val="24"/>
              </w:rPr>
              <w:t>78</w:t>
            </w:r>
          </w:p>
        </w:tc>
        <w:tc>
          <w:tcPr>
            <w:tcW w:w="1170" w:type="dxa"/>
            <w:tcBorders>
              <w:top w:val="single" w:sz="6" w:space="0" w:color="231F20"/>
              <w:left w:val="single" w:sz="6" w:space="0" w:color="231F20"/>
              <w:bottom w:val="single" w:sz="6" w:space="0" w:color="231F20"/>
            </w:tcBorders>
          </w:tcPr>
          <w:p w14:paraId="752E96DE" w14:textId="77777777" w:rsidR="00C8163F" w:rsidRPr="00F27C5D" w:rsidRDefault="00C8163F" w:rsidP="00C8163F">
            <w:pPr>
              <w:tabs>
                <w:tab w:val="decimal" w:pos="577"/>
              </w:tabs>
              <w:spacing w:before="60" w:after="60"/>
              <w:ind w:left="90" w:right="53" w:firstLine="0"/>
              <w:jc w:val="both"/>
              <w:rPr>
                <w:sz w:val="24"/>
              </w:rPr>
            </w:pPr>
            <w:r w:rsidRPr="00F27C5D">
              <w:rPr>
                <w:color w:val="231F20"/>
                <w:sz w:val="24"/>
              </w:rPr>
              <w:t>57%</w:t>
            </w:r>
          </w:p>
        </w:tc>
      </w:tr>
      <w:tr w:rsidR="00C8163F" w:rsidRPr="009A5A25" w14:paraId="78EDB12C" w14:textId="77777777">
        <w:tc>
          <w:tcPr>
            <w:tcW w:w="5723" w:type="dxa"/>
            <w:tcBorders>
              <w:top w:val="single" w:sz="6" w:space="0" w:color="231F20"/>
              <w:bottom w:val="single" w:sz="6" w:space="0" w:color="231F20"/>
              <w:right w:val="single" w:sz="6" w:space="0" w:color="231F20"/>
            </w:tcBorders>
          </w:tcPr>
          <w:p w14:paraId="26F912E1" w14:textId="77777777" w:rsidR="00C8163F" w:rsidRPr="00F27C5D" w:rsidRDefault="00C8163F" w:rsidP="00C8163F">
            <w:pPr>
              <w:spacing w:before="60" w:after="60"/>
              <w:ind w:left="90" w:right="53" w:firstLine="0"/>
              <w:jc w:val="both"/>
              <w:rPr>
                <w:sz w:val="24"/>
              </w:rPr>
            </w:pPr>
            <w:r w:rsidRPr="00F27C5D">
              <w:rPr>
                <w:color w:val="231F20"/>
                <w:sz w:val="24"/>
              </w:rPr>
              <w:t>Apprend à remettre en question ce qui l’entoure, à poser un regard critique sur les choses, à ne jamais rien prendre pour acquis.</w:t>
            </w:r>
          </w:p>
        </w:tc>
        <w:tc>
          <w:tcPr>
            <w:tcW w:w="1027" w:type="dxa"/>
            <w:tcBorders>
              <w:top w:val="single" w:sz="6" w:space="0" w:color="231F20"/>
              <w:left w:val="single" w:sz="6" w:space="0" w:color="231F20"/>
              <w:bottom w:val="single" w:sz="6" w:space="0" w:color="231F20"/>
              <w:right w:val="single" w:sz="6" w:space="0" w:color="231F20"/>
            </w:tcBorders>
          </w:tcPr>
          <w:p w14:paraId="3C560387" w14:textId="77777777" w:rsidR="00C8163F" w:rsidRPr="00F27C5D" w:rsidRDefault="00C8163F" w:rsidP="00C8163F">
            <w:pPr>
              <w:tabs>
                <w:tab w:val="decimal" w:pos="577"/>
              </w:tabs>
              <w:spacing w:before="60" w:after="60"/>
              <w:ind w:left="90" w:right="53" w:firstLine="0"/>
              <w:jc w:val="both"/>
              <w:rPr>
                <w:sz w:val="24"/>
              </w:rPr>
            </w:pPr>
            <w:r w:rsidRPr="00F27C5D">
              <w:rPr>
                <w:color w:val="231F20"/>
                <w:sz w:val="24"/>
              </w:rPr>
              <w:t>55</w:t>
            </w:r>
          </w:p>
        </w:tc>
        <w:tc>
          <w:tcPr>
            <w:tcW w:w="1170" w:type="dxa"/>
            <w:tcBorders>
              <w:top w:val="single" w:sz="6" w:space="0" w:color="231F20"/>
              <w:left w:val="single" w:sz="6" w:space="0" w:color="231F20"/>
              <w:bottom w:val="single" w:sz="6" w:space="0" w:color="231F20"/>
            </w:tcBorders>
          </w:tcPr>
          <w:p w14:paraId="4AD217F3" w14:textId="77777777" w:rsidR="00C8163F" w:rsidRPr="00F27C5D" w:rsidRDefault="00C8163F" w:rsidP="00C8163F">
            <w:pPr>
              <w:tabs>
                <w:tab w:val="decimal" w:pos="577"/>
              </w:tabs>
              <w:spacing w:before="60" w:after="60"/>
              <w:ind w:left="90" w:right="53" w:firstLine="0"/>
              <w:jc w:val="both"/>
              <w:rPr>
                <w:sz w:val="24"/>
              </w:rPr>
            </w:pPr>
            <w:r w:rsidRPr="00F27C5D">
              <w:rPr>
                <w:color w:val="231F20"/>
                <w:sz w:val="24"/>
              </w:rPr>
              <w:t>21%</w:t>
            </w:r>
          </w:p>
        </w:tc>
      </w:tr>
      <w:tr w:rsidR="00C8163F" w:rsidRPr="009A5A25" w14:paraId="63C97202" w14:textId="77777777">
        <w:tc>
          <w:tcPr>
            <w:tcW w:w="5723" w:type="dxa"/>
            <w:tcBorders>
              <w:top w:val="single" w:sz="6" w:space="0" w:color="231F20"/>
              <w:bottom w:val="single" w:sz="6" w:space="0" w:color="231F20"/>
              <w:right w:val="single" w:sz="6" w:space="0" w:color="231F20"/>
            </w:tcBorders>
          </w:tcPr>
          <w:p w14:paraId="51B2D467" w14:textId="77777777" w:rsidR="00C8163F" w:rsidRPr="00F27C5D" w:rsidRDefault="00C8163F" w:rsidP="00C8163F">
            <w:pPr>
              <w:spacing w:before="60" w:after="60"/>
              <w:ind w:left="90" w:right="53" w:firstLine="0"/>
              <w:jc w:val="both"/>
              <w:rPr>
                <w:sz w:val="24"/>
              </w:rPr>
            </w:pPr>
            <w:r w:rsidRPr="00F27C5D">
              <w:rPr>
                <w:color w:val="231F20"/>
                <w:sz w:val="24"/>
              </w:rPr>
              <w:t>Lit beaucoup, va au concert ou au musée, joue d’un in</w:t>
            </w:r>
            <w:r w:rsidRPr="00F27C5D">
              <w:rPr>
                <w:color w:val="231F20"/>
                <w:sz w:val="24"/>
              </w:rPr>
              <w:t>s</w:t>
            </w:r>
            <w:r w:rsidRPr="00F27C5D">
              <w:rPr>
                <w:color w:val="231F20"/>
                <w:sz w:val="24"/>
              </w:rPr>
              <w:t>trument de musique ou peint.</w:t>
            </w:r>
          </w:p>
        </w:tc>
        <w:tc>
          <w:tcPr>
            <w:tcW w:w="1027" w:type="dxa"/>
            <w:tcBorders>
              <w:top w:val="single" w:sz="6" w:space="0" w:color="231F20"/>
              <w:left w:val="single" w:sz="6" w:space="0" w:color="231F20"/>
              <w:bottom w:val="single" w:sz="6" w:space="0" w:color="231F20"/>
              <w:right w:val="single" w:sz="6" w:space="0" w:color="231F20"/>
            </w:tcBorders>
          </w:tcPr>
          <w:p w14:paraId="548B5127" w14:textId="77777777" w:rsidR="00C8163F" w:rsidRPr="00F27C5D" w:rsidRDefault="00C8163F" w:rsidP="00C8163F">
            <w:pPr>
              <w:tabs>
                <w:tab w:val="decimal" w:pos="577"/>
              </w:tabs>
              <w:spacing w:before="60" w:after="60"/>
              <w:ind w:left="90" w:right="53" w:firstLine="0"/>
              <w:jc w:val="both"/>
              <w:rPr>
                <w:sz w:val="24"/>
              </w:rPr>
            </w:pPr>
            <w:r w:rsidRPr="00F27C5D">
              <w:rPr>
                <w:color w:val="231F20"/>
                <w:sz w:val="24"/>
              </w:rPr>
              <w:t>11</w:t>
            </w:r>
          </w:p>
        </w:tc>
        <w:tc>
          <w:tcPr>
            <w:tcW w:w="1170" w:type="dxa"/>
            <w:tcBorders>
              <w:top w:val="single" w:sz="6" w:space="0" w:color="231F20"/>
              <w:left w:val="single" w:sz="6" w:space="0" w:color="231F20"/>
              <w:bottom w:val="single" w:sz="6" w:space="0" w:color="231F20"/>
            </w:tcBorders>
          </w:tcPr>
          <w:p w14:paraId="7FB527EB" w14:textId="77777777" w:rsidR="00C8163F" w:rsidRPr="00F27C5D" w:rsidRDefault="00C8163F" w:rsidP="00C8163F">
            <w:pPr>
              <w:tabs>
                <w:tab w:val="decimal" w:pos="577"/>
              </w:tabs>
              <w:spacing w:before="60" w:after="60"/>
              <w:ind w:left="90" w:right="53" w:firstLine="0"/>
              <w:jc w:val="both"/>
              <w:rPr>
                <w:sz w:val="24"/>
              </w:rPr>
            </w:pPr>
            <w:r w:rsidRPr="00F27C5D">
              <w:rPr>
                <w:color w:val="231F20"/>
                <w:sz w:val="24"/>
              </w:rPr>
              <w:t>2%</w:t>
            </w:r>
          </w:p>
        </w:tc>
      </w:tr>
      <w:tr w:rsidR="00C8163F" w:rsidRPr="009A5A25" w14:paraId="5B008BED" w14:textId="77777777">
        <w:tc>
          <w:tcPr>
            <w:tcW w:w="5723" w:type="dxa"/>
            <w:tcBorders>
              <w:top w:val="single" w:sz="6" w:space="0" w:color="231F20"/>
              <w:bottom w:val="single" w:sz="6" w:space="0" w:color="231F20"/>
              <w:right w:val="single" w:sz="6" w:space="0" w:color="231F20"/>
            </w:tcBorders>
          </w:tcPr>
          <w:p w14:paraId="42279882" w14:textId="77777777" w:rsidR="00C8163F" w:rsidRPr="00F27C5D" w:rsidRDefault="00C8163F" w:rsidP="00C8163F">
            <w:pPr>
              <w:spacing w:before="60" w:after="60"/>
              <w:ind w:left="90" w:right="53" w:firstLine="0"/>
              <w:jc w:val="both"/>
              <w:rPr>
                <w:sz w:val="24"/>
              </w:rPr>
            </w:pPr>
            <w:r w:rsidRPr="00F27C5D">
              <w:rPr>
                <w:color w:val="231F20"/>
                <w:sz w:val="24"/>
              </w:rPr>
              <w:t>Établit des liens entre des aspects diff</w:t>
            </w:r>
            <w:r w:rsidRPr="00F27C5D">
              <w:rPr>
                <w:color w:val="231F20"/>
                <w:sz w:val="24"/>
              </w:rPr>
              <w:t>é</w:t>
            </w:r>
            <w:r w:rsidRPr="00F27C5D">
              <w:rPr>
                <w:color w:val="231F20"/>
                <w:sz w:val="24"/>
              </w:rPr>
              <w:t>rents, les situe, donne de la perspective.</w:t>
            </w:r>
          </w:p>
        </w:tc>
        <w:tc>
          <w:tcPr>
            <w:tcW w:w="1027" w:type="dxa"/>
            <w:tcBorders>
              <w:top w:val="single" w:sz="6" w:space="0" w:color="231F20"/>
              <w:left w:val="single" w:sz="6" w:space="0" w:color="231F20"/>
              <w:bottom w:val="single" w:sz="6" w:space="0" w:color="231F20"/>
              <w:right w:val="single" w:sz="6" w:space="0" w:color="231F20"/>
            </w:tcBorders>
          </w:tcPr>
          <w:p w14:paraId="04128EA5" w14:textId="77777777" w:rsidR="00C8163F" w:rsidRPr="00F27C5D" w:rsidRDefault="00C8163F" w:rsidP="00C8163F">
            <w:pPr>
              <w:tabs>
                <w:tab w:val="decimal" w:pos="577"/>
              </w:tabs>
              <w:spacing w:before="60" w:after="60"/>
              <w:ind w:left="90" w:right="53" w:firstLine="0"/>
              <w:jc w:val="both"/>
              <w:rPr>
                <w:sz w:val="24"/>
              </w:rPr>
            </w:pPr>
            <w:r w:rsidRPr="00F27C5D">
              <w:rPr>
                <w:color w:val="231F20"/>
                <w:sz w:val="24"/>
              </w:rPr>
              <w:t>37</w:t>
            </w:r>
          </w:p>
        </w:tc>
        <w:tc>
          <w:tcPr>
            <w:tcW w:w="1170" w:type="dxa"/>
            <w:tcBorders>
              <w:top w:val="single" w:sz="6" w:space="0" w:color="231F20"/>
              <w:left w:val="single" w:sz="6" w:space="0" w:color="231F20"/>
              <w:bottom w:val="single" w:sz="6" w:space="0" w:color="231F20"/>
            </w:tcBorders>
          </w:tcPr>
          <w:p w14:paraId="56F6F421" w14:textId="77777777" w:rsidR="00C8163F" w:rsidRPr="00F27C5D" w:rsidRDefault="00C8163F" w:rsidP="00C8163F">
            <w:pPr>
              <w:tabs>
                <w:tab w:val="decimal" w:pos="577"/>
              </w:tabs>
              <w:spacing w:before="60" w:after="60"/>
              <w:ind w:left="90" w:right="53" w:firstLine="0"/>
              <w:jc w:val="both"/>
              <w:rPr>
                <w:sz w:val="24"/>
              </w:rPr>
            </w:pPr>
            <w:r w:rsidRPr="00F27C5D">
              <w:rPr>
                <w:color w:val="231F20"/>
                <w:sz w:val="24"/>
              </w:rPr>
              <w:t>11%</w:t>
            </w:r>
          </w:p>
        </w:tc>
      </w:tr>
      <w:tr w:rsidR="00C8163F" w:rsidRPr="009A5A25" w14:paraId="12C96227" w14:textId="77777777">
        <w:tc>
          <w:tcPr>
            <w:tcW w:w="5723" w:type="dxa"/>
            <w:tcBorders>
              <w:top w:val="single" w:sz="6" w:space="0" w:color="231F20"/>
              <w:right w:val="single" w:sz="6" w:space="0" w:color="231F20"/>
            </w:tcBorders>
          </w:tcPr>
          <w:p w14:paraId="3F04D931" w14:textId="77777777" w:rsidR="00C8163F" w:rsidRPr="00F27C5D" w:rsidRDefault="00C8163F" w:rsidP="00C8163F">
            <w:pPr>
              <w:spacing w:before="60" w:after="60"/>
              <w:ind w:left="90" w:right="53" w:firstLine="0"/>
              <w:jc w:val="both"/>
              <w:rPr>
                <w:sz w:val="24"/>
              </w:rPr>
            </w:pPr>
            <w:r w:rsidRPr="00F27C5D">
              <w:rPr>
                <w:color w:val="231F20"/>
                <w:sz w:val="24"/>
              </w:rPr>
              <w:t>S’intéresse à des produits et à des activités réservées à certains individus ou groupes s</w:t>
            </w:r>
            <w:r w:rsidRPr="00F27C5D">
              <w:rPr>
                <w:color w:val="231F20"/>
                <w:sz w:val="24"/>
              </w:rPr>
              <w:t>o</w:t>
            </w:r>
            <w:r w:rsidRPr="00F27C5D">
              <w:rPr>
                <w:color w:val="231F20"/>
                <w:sz w:val="24"/>
              </w:rPr>
              <w:t>ciaux.</w:t>
            </w:r>
          </w:p>
        </w:tc>
        <w:tc>
          <w:tcPr>
            <w:tcW w:w="1027" w:type="dxa"/>
            <w:tcBorders>
              <w:top w:val="single" w:sz="6" w:space="0" w:color="231F20"/>
              <w:left w:val="single" w:sz="6" w:space="0" w:color="231F20"/>
              <w:right w:val="single" w:sz="6" w:space="0" w:color="231F20"/>
            </w:tcBorders>
          </w:tcPr>
          <w:p w14:paraId="380CFB54" w14:textId="77777777" w:rsidR="00C8163F" w:rsidRPr="00F27C5D" w:rsidRDefault="00C8163F" w:rsidP="00C8163F">
            <w:pPr>
              <w:tabs>
                <w:tab w:val="decimal" w:pos="577"/>
              </w:tabs>
              <w:spacing w:before="60" w:after="60"/>
              <w:ind w:left="90" w:right="53" w:firstLine="0"/>
              <w:jc w:val="both"/>
              <w:rPr>
                <w:sz w:val="24"/>
              </w:rPr>
            </w:pPr>
            <w:r w:rsidRPr="00F27C5D">
              <w:rPr>
                <w:color w:val="231F20"/>
                <w:sz w:val="24"/>
              </w:rPr>
              <w:t>4</w:t>
            </w:r>
          </w:p>
        </w:tc>
        <w:tc>
          <w:tcPr>
            <w:tcW w:w="1170" w:type="dxa"/>
            <w:tcBorders>
              <w:top w:val="single" w:sz="6" w:space="0" w:color="231F20"/>
              <w:left w:val="single" w:sz="6" w:space="0" w:color="231F20"/>
            </w:tcBorders>
          </w:tcPr>
          <w:p w14:paraId="651286C7" w14:textId="77777777" w:rsidR="00C8163F" w:rsidRPr="00F27C5D" w:rsidRDefault="00C8163F" w:rsidP="00C8163F">
            <w:pPr>
              <w:tabs>
                <w:tab w:val="decimal" w:pos="577"/>
              </w:tabs>
              <w:spacing w:before="60" w:after="60"/>
              <w:ind w:left="90" w:right="53" w:firstLine="0"/>
              <w:jc w:val="both"/>
              <w:rPr>
                <w:sz w:val="24"/>
              </w:rPr>
            </w:pPr>
            <w:r w:rsidRPr="00F27C5D">
              <w:rPr>
                <w:color w:val="231F20"/>
                <w:sz w:val="24"/>
              </w:rPr>
              <w:t>0,4%</w:t>
            </w:r>
          </w:p>
        </w:tc>
      </w:tr>
    </w:tbl>
    <w:p w14:paraId="52C72E2F" w14:textId="77777777" w:rsidR="00C8163F" w:rsidRPr="00F27C5D" w:rsidRDefault="00C8163F" w:rsidP="00C8163F">
      <w:pPr>
        <w:spacing w:before="120" w:after="120"/>
        <w:jc w:val="both"/>
        <w:rPr>
          <w:color w:val="231F20"/>
          <w:sz w:val="24"/>
        </w:rPr>
      </w:pPr>
      <w:r w:rsidRPr="00F27C5D">
        <w:rPr>
          <w:color w:val="231F20"/>
          <w:sz w:val="24"/>
        </w:rPr>
        <w:t>* score de préférence global.</w:t>
      </w:r>
    </w:p>
    <w:p w14:paraId="3E43ADDF" w14:textId="77777777" w:rsidR="00C8163F" w:rsidRDefault="00C8163F" w:rsidP="00C8163F">
      <w:pPr>
        <w:spacing w:before="120" w:after="120"/>
        <w:jc w:val="both"/>
      </w:pPr>
    </w:p>
    <w:p w14:paraId="457213F6" w14:textId="77777777" w:rsidR="00C8163F" w:rsidRPr="009A5A25" w:rsidRDefault="00C8163F" w:rsidP="00C8163F">
      <w:pPr>
        <w:spacing w:before="120" w:after="120"/>
        <w:jc w:val="both"/>
      </w:pPr>
      <w:r>
        <w:t>[52]</w:t>
      </w:r>
    </w:p>
    <w:p w14:paraId="447496F0" w14:textId="77777777" w:rsidR="00C8163F" w:rsidRPr="009A5A25" w:rsidRDefault="00C8163F" w:rsidP="00C8163F">
      <w:pPr>
        <w:spacing w:before="120" w:after="120"/>
        <w:jc w:val="both"/>
      </w:pPr>
      <w:r w:rsidRPr="009A5A25">
        <w:rPr>
          <w:color w:val="231F20"/>
        </w:rPr>
        <w:t>Les énoncés des répondants (n=713), soit les mots ou expre</w:t>
      </w:r>
      <w:r w:rsidRPr="009A5A25">
        <w:rPr>
          <w:color w:val="231F20"/>
        </w:rPr>
        <w:t>s</w:t>
      </w:r>
      <w:r w:rsidRPr="009A5A25">
        <w:rPr>
          <w:color w:val="231F20"/>
        </w:rPr>
        <w:t>sions associés (tableau 3) à la dimension culturelle dans le cadre de la r</w:t>
      </w:r>
      <w:r w:rsidRPr="009A5A25">
        <w:rPr>
          <w:color w:val="231F20"/>
        </w:rPr>
        <w:t>é</w:t>
      </w:r>
      <w:r w:rsidRPr="009A5A25">
        <w:rPr>
          <w:color w:val="231F20"/>
        </w:rPr>
        <w:t>forme des programmes ont été classés au regard des conceptions de</w:t>
      </w:r>
      <w:r w:rsidRPr="009A5A25">
        <w:rPr>
          <w:color w:val="231F20"/>
        </w:rPr>
        <w:t>s</w:t>
      </w:r>
      <w:r w:rsidRPr="009A5A25">
        <w:rPr>
          <w:color w:val="231F20"/>
        </w:rPr>
        <w:t>criptives ou normatives s’ils présentaient exclusivement ou majorita</w:t>
      </w:r>
      <w:r w:rsidRPr="009A5A25">
        <w:rPr>
          <w:color w:val="231F20"/>
        </w:rPr>
        <w:t>i</w:t>
      </w:r>
      <w:r w:rsidRPr="009A5A25">
        <w:rPr>
          <w:color w:val="231F20"/>
        </w:rPr>
        <w:t>rement des mots ou des expressions y renvoyant. Sous une conception anthropologique, en rapport avec les pratiques et valeurs d’un groupe, se retrouvent des énoncés relatifs à la divers</w:t>
      </w:r>
      <w:r w:rsidRPr="009A5A25">
        <w:rPr>
          <w:color w:val="231F20"/>
        </w:rPr>
        <w:t>i</w:t>
      </w:r>
      <w:r w:rsidRPr="009A5A25">
        <w:rPr>
          <w:color w:val="231F20"/>
        </w:rPr>
        <w:t>té culturelle et au « vivre-ensemble », mais aussi des énoncés rel</w:t>
      </w:r>
      <w:r w:rsidRPr="009A5A25">
        <w:rPr>
          <w:color w:val="231F20"/>
        </w:rPr>
        <w:t>a</w:t>
      </w:r>
      <w:r w:rsidRPr="009A5A25">
        <w:rPr>
          <w:color w:val="231F20"/>
        </w:rPr>
        <w:t>tifs à la culture québécoise, aux traditions, une conception différe</w:t>
      </w:r>
      <w:r w:rsidRPr="009A5A25">
        <w:rPr>
          <w:color w:val="231F20"/>
        </w:rPr>
        <w:t>n</w:t>
      </w:r>
      <w:r w:rsidRPr="009A5A25">
        <w:rPr>
          <w:color w:val="231F20"/>
        </w:rPr>
        <w:t>tialiste en quelque sorte ; à la conception sociologique ne sont ra</w:t>
      </w:r>
      <w:r w:rsidRPr="009A5A25">
        <w:rPr>
          <w:color w:val="231F20"/>
        </w:rPr>
        <w:t>t</w:t>
      </w:r>
      <w:r w:rsidRPr="009A5A25">
        <w:rPr>
          <w:color w:val="231F20"/>
        </w:rPr>
        <w:t>tachés que les énoncés relatifs à des éléments de vie quotidienne, au vécu, à l’ouverture au milieu e</w:t>
      </w:r>
      <w:r w:rsidRPr="009A5A25">
        <w:rPr>
          <w:color w:val="231F20"/>
        </w:rPr>
        <w:t>n</w:t>
      </w:r>
      <w:r w:rsidRPr="009A5A25">
        <w:rPr>
          <w:color w:val="231F20"/>
        </w:rPr>
        <w:t>vironnant. Notons également que 64% des répondants ont formulé des énoncés renvoyant à une conception de la culture comme contenu, en termes de pratiques ou valeurs sociales, de matières scolaires ou contenus de programme ; toutefois, 32</w:t>
      </w:r>
      <w:r>
        <w:rPr>
          <w:color w:val="231F20"/>
        </w:rPr>
        <w:t>%</w:t>
      </w:r>
      <w:r w:rsidRPr="009A5A25">
        <w:rPr>
          <w:color w:val="231F20"/>
        </w:rPr>
        <w:t xml:space="preserve"> ont eu recours à des mots exprimant des finalités, l’effet ou l’usage de la dimension culturelle : l’ouverture au monde, à la diversité sous une acception anthropolog</w:t>
      </w:r>
      <w:r w:rsidRPr="009A5A25">
        <w:rPr>
          <w:color w:val="231F20"/>
        </w:rPr>
        <w:t>i</w:t>
      </w:r>
      <w:r w:rsidRPr="009A5A25">
        <w:rPr>
          <w:color w:val="231F20"/>
        </w:rPr>
        <w:t>que, la conscience de son environnement, de son milieu sous une a</w:t>
      </w:r>
      <w:r w:rsidRPr="009A5A25">
        <w:rPr>
          <w:color w:val="231F20"/>
        </w:rPr>
        <w:t>c</w:t>
      </w:r>
      <w:r w:rsidRPr="009A5A25">
        <w:rPr>
          <w:color w:val="231F20"/>
        </w:rPr>
        <w:t>ception soci</w:t>
      </w:r>
      <w:r w:rsidRPr="009A5A25">
        <w:rPr>
          <w:color w:val="231F20"/>
        </w:rPr>
        <w:t>o</w:t>
      </w:r>
      <w:r w:rsidRPr="009A5A25">
        <w:rPr>
          <w:color w:val="231F20"/>
        </w:rPr>
        <w:t>logique, l’ouverture à de nouveaux horizons, l’enrichissement et l’intégration des apprentissages sous une conce</w:t>
      </w:r>
      <w:r w:rsidRPr="009A5A25">
        <w:rPr>
          <w:color w:val="231F20"/>
        </w:rPr>
        <w:t>p</w:t>
      </w:r>
      <w:r w:rsidRPr="009A5A25">
        <w:rPr>
          <w:color w:val="231F20"/>
        </w:rPr>
        <w:t>tion normative.</w:t>
      </w:r>
    </w:p>
    <w:p w14:paraId="47CF5578" w14:textId="77777777" w:rsidR="00C8163F" w:rsidRPr="009A5A25" w:rsidRDefault="00C8163F" w:rsidP="00C8163F">
      <w:pPr>
        <w:spacing w:before="120" w:after="120"/>
        <w:jc w:val="both"/>
      </w:pPr>
    </w:p>
    <w:p w14:paraId="780EC617" w14:textId="77777777" w:rsidR="00C8163F" w:rsidRPr="009A5A25" w:rsidRDefault="00C8163F" w:rsidP="00C8163F">
      <w:pPr>
        <w:pStyle w:val="figtitre"/>
      </w:pPr>
      <w:r w:rsidRPr="009A5A25">
        <w:rPr>
          <w:color w:val="231F20"/>
        </w:rPr>
        <w:t>Tableau 3</w:t>
      </w:r>
    </w:p>
    <w:p w14:paraId="69D256F7" w14:textId="77777777" w:rsidR="00C8163F" w:rsidRPr="009A5A25" w:rsidRDefault="00C8163F" w:rsidP="00C8163F">
      <w:pPr>
        <w:pStyle w:val="figtitrest"/>
      </w:pPr>
      <w:r w:rsidRPr="009A5A25">
        <w:t>Mots associés à la dimension culturelle</w:t>
      </w:r>
    </w:p>
    <w:tbl>
      <w:tblPr>
        <w:tblW w:w="0" w:type="auto"/>
        <w:tblInd w:w="-34"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CellMar>
          <w:left w:w="0" w:type="dxa"/>
          <w:right w:w="0" w:type="dxa"/>
        </w:tblCellMar>
        <w:tblLook w:val="01E0" w:firstRow="1" w:lastRow="1" w:firstColumn="1" w:lastColumn="1" w:noHBand="0" w:noVBand="0"/>
      </w:tblPr>
      <w:tblGrid>
        <w:gridCol w:w="1572"/>
        <w:gridCol w:w="5483"/>
        <w:gridCol w:w="878"/>
      </w:tblGrid>
      <w:tr w:rsidR="00C8163F" w:rsidRPr="009A5A25" w14:paraId="6FCADE04" w14:textId="77777777">
        <w:tc>
          <w:tcPr>
            <w:tcW w:w="7929" w:type="dxa"/>
            <w:gridSpan w:val="3"/>
            <w:tcBorders>
              <w:bottom w:val="single" w:sz="6" w:space="0" w:color="231F20"/>
            </w:tcBorders>
            <w:shd w:val="clear" w:color="auto" w:fill="EEECE1"/>
          </w:tcPr>
          <w:p w14:paraId="455F3040" w14:textId="77777777" w:rsidR="00C8163F" w:rsidRPr="00F27C5D" w:rsidRDefault="00C8163F" w:rsidP="00C8163F">
            <w:pPr>
              <w:spacing w:before="60" w:after="60"/>
              <w:ind w:left="69" w:right="81" w:firstLine="0"/>
              <w:jc w:val="both"/>
              <w:rPr>
                <w:b/>
                <w:sz w:val="24"/>
              </w:rPr>
            </w:pPr>
            <w:r w:rsidRPr="00F27C5D">
              <w:rPr>
                <w:b/>
                <w:color w:val="231F20"/>
                <w:sz w:val="24"/>
              </w:rPr>
              <w:t>Dans le cadre de la réforme des programmes, à quels mots associez-vous l’expression « dimension culture</w:t>
            </w:r>
            <w:r w:rsidRPr="00F27C5D">
              <w:rPr>
                <w:b/>
                <w:color w:val="231F20"/>
                <w:sz w:val="24"/>
              </w:rPr>
              <w:t>l</w:t>
            </w:r>
            <w:r w:rsidRPr="00F27C5D">
              <w:rPr>
                <w:b/>
                <w:color w:val="231F20"/>
                <w:sz w:val="24"/>
              </w:rPr>
              <w:t>le » ?</w:t>
            </w:r>
          </w:p>
        </w:tc>
      </w:tr>
      <w:tr w:rsidR="00C8163F" w:rsidRPr="009A5A25" w14:paraId="1908D457" w14:textId="77777777">
        <w:tc>
          <w:tcPr>
            <w:tcW w:w="1572" w:type="dxa"/>
            <w:vMerge w:val="restart"/>
            <w:tcBorders>
              <w:top w:val="single" w:sz="6" w:space="0" w:color="231F20"/>
              <w:bottom w:val="single" w:sz="6" w:space="0" w:color="231F20"/>
              <w:right w:val="single" w:sz="6" w:space="0" w:color="231F20"/>
            </w:tcBorders>
          </w:tcPr>
          <w:p w14:paraId="54B42654" w14:textId="77777777" w:rsidR="00C8163F" w:rsidRPr="00F27C5D" w:rsidRDefault="00C8163F" w:rsidP="00C8163F">
            <w:pPr>
              <w:spacing w:before="120" w:after="60"/>
              <w:ind w:left="72" w:right="86" w:firstLine="0"/>
              <w:rPr>
                <w:sz w:val="24"/>
              </w:rPr>
            </w:pPr>
            <w:r w:rsidRPr="00F27C5D">
              <w:rPr>
                <w:color w:val="231F20"/>
                <w:sz w:val="24"/>
              </w:rPr>
              <w:t>Énoncés rel</w:t>
            </w:r>
            <w:r w:rsidRPr="00F27C5D">
              <w:rPr>
                <w:color w:val="231F20"/>
                <w:sz w:val="24"/>
              </w:rPr>
              <w:t>e</w:t>
            </w:r>
            <w:r w:rsidRPr="00F27C5D">
              <w:rPr>
                <w:color w:val="231F20"/>
                <w:sz w:val="24"/>
              </w:rPr>
              <w:t>vant de conceptions descriptives</w:t>
            </w:r>
          </w:p>
          <w:p w14:paraId="1E2F4D7E" w14:textId="77777777" w:rsidR="00C8163F" w:rsidRPr="00F27C5D" w:rsidRDefault="00C8163F" w:rsidP="00C8163F">
            <w:pPr>
              <w:spacing w:before="60" w:after="60"/>
              <w:ind w:left="69" w:right="81" w:firstLine="0"/>
              <w:rPr>
                <w:sz w:val="24"/>
              </w:rPr>
            </w:pPr>
            <w:r w:rsidRPr="00F27C5D">
              <w:rPr>
                <w:color w:val="231F20"/>
                <w:sz w:val="24"/>
              </w:rPr>
              <w:t>44%</w:t>
            </w:r>
          </w:p>
        </w:tc>
        <w:tc>
          <w:tcPr>
            <w:tcW w:w="5483" w:type="dxa"/>
            <w:tcBorders>
              <w:top w:val="single" w:sz="6" w:space="0" w:color="231F20"/>
              <w:bottom w:val="single" w:sz="6" w:space="0" w:color="231F20"/>
            </w:tcBorders>
          </w:tcPr>
          <w:p w14:paraId="17BCA09C" w14:textId="77777777" w:rsidR="00C8163F" w:rsidRPr="00F27C5D" w:rsidRDefault="00C8163F" w:rsidP="00C8163F">
            <w:pPr>
              <w:spacing w:before="120" w:after="60"/>
              <w:ind w:left="72" w:right="86" w:firstLine="0"/>
              <w:rPr>
                <w:color w:val="231F20"/>
                <w:sz w:val="24"/>
              </w:rPr>
            </w:pPr>
            <w:r w:rsidRPr="00F27C5D">
              <w:rPr>
                <w:i/>
                <w:color w:val="231F20"/>
                <w:sz w:val="24"/>
              </w:rPr>
              <w:t>anthropologique</w:t>
            </w:r>
            <w:r>
              <w:rPr>
                <w:color w:val="231F20"/>
                <w:sz w:val="24"/>
              </w:rPr>
              <w:br/>
            </w:r>
            <w:r w:rsidRPr="00F27C5D">
              <w:rPr>
                <w:color w:val="231F20"/>
                <w:sz w:val="24"/>
              </w:rPr>
              <w:t>ethnies, ouverture au monde, diversité, culture québ</w:t>
            </w:r>
            <w:r w:rsidRPr="00F27C5D">
              <w:rPr>
                <w:color w:val="231F20"/>
                <w:sz w:val="24"/>
              </w:rPr>
              <w:t>é</w:t>
            </w:r>
            <w:r w:rsidRPr="00F27C5D">
              <w:rPr>
                <w:color w:val="231F20"/>
                <w:sz w:val="24"/>
              </w:rPr>
              <w:t>coise, etc.</w:t>
            </w:r>
          </w:p>
        </w:tc>
        <w:tc>
          <w:tcPr>
            <w:tcW w:w="878" w:type="dxa"/>
            <w:tcBorders>
              <w:top w:val="single" w:sz="6" w:space="0" w:color="231F20"/>
              <w:left w:val="single" w:sz="6" w:space="0" w:color="231F20"/>
              <w:bottom w:val="single" w:sz="6" w:space="0" w:color="231F20"/>
            </w:tcBorders>
          </w:tcPr>
          <w:p w14:paraId="3A6A3F3D" w14:textId="77777777" w:rsidR="00C8163F" w:rsidRPr="00F27C5D" w:rsidRDefault="00C8163F" w:rsidP="00C8163F">
            <w:pPr>
              <w:spacing w:before="120" w:after="60"/>
              <w:ind w:left="72" w:right="86" w:firstLine="0"/>
              <w:jc w:val="center"/>
              <w:rPr>
                <w:sz w:val="24"/>
              </w:rPr>
            </w:pPr>
            <w:r w:rsidRPr="00F27C5D">
              <w:rPr>
                <w:color w:val="231F20"/>
                <w:sz w:val="24"/>
              </w:rPr>
              <w:t>24%</w:t>
            </w:r>
          </w:p>
        </w:tc>
      </w:tr>
      <w:tr w:rsidR="00C8163F" w:rsidRPr="009A5A25" w14:paraId="62ECE957" w14:textId="77777777">
        <w:tc>
          <w:tcPr>
            <w:tcW w:w="1572" w:type="dxa"/>
            <w:vMerge/>
            <w:tcBorders>
              <w:top w:val="nil"/>
              <w:bottom w:val="single" w:sz="6" w:space="0" w:color="231F20"/>
              <w:right w:val="single" w:sz="6" w:space="0" w:color="231F20"/>
            </w:tcBorders>
          </w:tcPr>
          <w:p w14:paraId="02C6C488" w14:textId="77777777" w:rsidR="00C8163F" w:rsidRPr="00F27C5D" w:rsidRDefault="00C8163F" w:rsidP="00C8163F">
            <w:pPr>
              <w:spacing w:before="60" w:after="60"/>
              <w:ind w:left="69" w:right="81" w:firstLine="0"/>
              <w:rPr>
                <w:sz w:val="24"/>
                <w:szCs w:val="2"/>
              </w:rPr>
            </w:pPr>
          </w:p>
        </w:tc>
        <w:tc>
          <w:tcPr>
            <w:tcW w:w="5483" w:type="dxa"/>
            <w:tcBorders>
              <w:top w:val="single" w:sz="6" w:space="0" w:color="231F20"/>
              <w:bottom w:val="single" w:sz="6" w:space="0" w:color="231F20"/>
            </w:tcBorders>
          </w:tcPr>
          <w:p w14:paraId="1E6E4E5B" w14:textId="77777777" w:rsidR="00C8163F" w:rsidRPr="00F27C5D" w:rsidRDefault="00C8163F" w:rsidP="00C8163F">
            <w:pPr>
              <w:spacing w:before="60" w:after="60"/>
              <w:ind w:left="69" w:right="81" w:firstLine="0"/>
              <w:rPr>
                <w:color w:val="231F20"/>
                <w:sz w:val="24"/>
              </w:rPr>
            </w:pPr>
            <w:r w:rsidRPr="00F27C5D">
              <w:rPr>
                <w:i/>
                <w:color w:val="231F20"/>
                <w:sz w:val="24"/>
              </w:rPr>
              <w:t>sociologique</w:t>
            </w:r>
            <w:r>
              <w:rPr>
                <w:color w:val="231F20"/>
                <w:sz w:val="24"/>
              </w:rPr>
              <w:br/>
            </w:r>
            <w:r w:rsidRPr="00F27C5D">
              <w:rPr>
                <w:color w:val="231F20"/>
                <w:sz w:val="24"/>
              </w:rPr>
              <w:t>modes de vie, expériences de vie, vécu, m</w:t>
            </w:r>
            <w:r w:rsidRPr="00F27C5D">
              <w:rPr>
                <w:color w:val="231F20"/>
                <w:sz w:val="24"/>
              </w:rPr>
              <w:t>i</w:t>
            </w:r>
            <w:r w:rsidRPr="00F27C5D">
              <w:rPr>
                <w:color w:val="231F20"/>
                <w:sz w:val="24"/>
              </w:rPr>
              <w:t>lieu, etc.</w:t>
            </w:r>
          </w:p>
        </w:tc>
        <w:tc>
          <w:tcPr>
            <w:tcW w:w="878" w:type="dxa"/>
            <w:tcBorders>
              <w:top w:val="single" w:sz="6" w:space="0" w:color="231F20"/>
              <w:left w:val="single" w:sz="6" w:space="0" w:color="231F20"/>
              <w:bottom w:val="single" w:sz="6" w:space="0" w:color="231F20"/>
            </w:tcBorders>
          </w:tcPr>
          <w:p w14:paraId="08C0AE57" w14:textId="77777777" w:rsidR="00C8163F" w:rsidRPr="00F27C5D" w:rsidRDefault="00C8163F" w:rsidP="00C8163F">
            <w:pPr>
              <w:spacing w:before="60" w:after="60"/>
              <w:ind w:left="69" w:right="81" w:firstLine="0"/>
              <w:jc w:val="center"/>
              <w:rPr>
                <w:sz w:val="24"/>
              </w:rPr>
            </w:pPr>
            <w:r w:rsidRPr="00F27C5D">
              <w:rPr>
                <w:color w:val="231F20"/>
                <w:sz w:val="24"/>
              </w:rPr>
              <w:t>12%</w:t>
            </w:r>
          </w:p>
        </w:tc>
      </w:tr>
      <w:tr w:rsidR="00C8163F" w:rsidRPr="009A5A25" w14:paraId="4106D7E0" w14:textId="77777777">
        <w:tc>
          <w:tcPr>
            <w:tcW w:w="1572" w:type="dxa"/>
            <w:vMerge/>
            <w:tcBorders>
              <w:top w:val="nil"/>
              <w:bottom w:val="single" w:sz="6" w:space="0" w:color="231F20"/>
              <w:right w:val="single" w:sz="6" w:space="0" w:color="231F20"/>
            </w:tcBorders>
          </w:tcPr>
          <w:p w14:paraId="35C08F1D" w14:textId="77777777" w:rsidR="00C8163F" w:rsidRPr="00F27C5D" w:rsidRDefault="00C8163F" w:rsidP="00C8163F">
            <w:pPr>
              <w:spacing w:before="60" w:after="60"/>
              <w:ind w:left="69" w:right="81" w:firstLine="0"/>
              <w:rPr>
                <w:sz w:val="24"/>
                <w:szCs w:val="2"/>
              </w:rPr>
            </w:pPr>
          </w:p>
        </w:tc>
        <w:tc>
          <w:tcPr>
            <w:tcW w:w="5483" w:type="dxa"/>
            <w:tcBorders>
              <w:top w:val="single" w:sz="6" w:space="0" w:color="231F20"/>
              <w:bottom w:val="single" w:sz="6" w:space="0" w:color="231F20"/>
            </w:tcBorders>
          </w:tcPr>
          <w:p w14:paraId="373F2394" w14:textId="77777777" w:rsidR="00C8163F" w:rsidRPr="00F27C5D" w:rsidRDefault="00C8163F" w:rsidP="00C8163F">
            <w:pPr>
              <w:spacing w:before="60" w:after="60"/>
              <w:ind w:left="69" w:right="81" w:firstLine="0"/>
              <w:rPr>
                <w:color w:val="231F20"/>
                <w:sz w:val="24"/>
              </w:rPr>
            </w:pPr>
            <w:r w:rsidRPr="00F27C5D">
              <w:rPr>
                <w:i/>
                <w:color w:val="231F20"/>
                <w:sz w:val="24"/>
              </w:rPr>
              <w:t>autres</w:t>
            </w:r>
            <w:r>
              <w:rPr>
                <w:color w:val="231F20"/>
                <w:sz w:val="24"/>
              </w:rPr>
              <w:br/>
            </w:r>
            <w:r w:rsidRPr="00F27C5D">
              <w:rPr>
                <w:color w:val="231F20"/>
                <w:sz w:val="24"/>
              </w:rPr>
              <w:t>société, valeurs, croyances, loisirs culturels, coopér</w:t>
            </w:r>
            <w:r w:rsidRPr="00F27C5D">
              <w:rPr>
                <w:color w:val="231F20"/>
                <w:sz w:val="24"/>
              </w:rPr>
              <w:t>a</w:t>
            </w:r>
            <w:r w:rsidRPr="00F27C5D">
              <w:rPr>
                <w:color w:val="231F20"/>
                <w:sz w:val="24"/>
              </w:rPr>
              <w:t>tion, etc.</w:t>
            </w:r>
          </w:p>
        </w:tc>
        <w:tc>
          <w:tcPr>
            <w:tcW w:w="878" w:type="dxa"/>
            <w:tcBorders>
              <w:top w:val="single" w:sz="6" w:space="0" w:color="231F20"/>
              <w:left w:val="single" w:sz="6" w:space="0" w:color="231F20"/>
              <w:bottom w:val="single" w:sz="6" w:space="0" w:color="231F20"/>
            </w:tcBorders>
          </w:tcPr>
          <w:p w14:paraId="0C44A8A7" w14:textId="77777777" w:rsidR="00C8163F" w:rsidRPr="00F27C5D" w:rsidRDefault="00C8163F" w:rsidP="00C8163F">
            <w:pPr>
              <w:spacing w:before="60" w:after="60"/>
              <w:ind w:left="69" w:right="81" w:firstLine="0"/>
              <w:jc w:val="center"/>
              <w:rPr>
                <w:sz w:val="24"/>
              </w:rPr>
            </w:pPr>
            <w:r w:rsidRPr="00F27C5D">
              <w:rPr>
                <w:color w:val="231F20"/>
                <w:sz w:val="24"/>
              </w:rPr>
              <w:t>8%</w:t>
            </w:r>
          </w:p>
        </w:tc>
      </w:tr>
      <w:tr w:rsidR="00C8163F" w:rsidRPr="009A5A25" w14:paraId="4049AAEA" w14:textId="77777777">
        <w:tc>
          <w:tcPr>
            <w:tcW w:w="1572" w:type="dxa"/>
            <w:vMerge w:val="restart"/>
            <w:tcBorders>
              <w:top w:val="single" w:sz="6" w:space="0" w:color="231F20"/>
              <w:bottom w:val="single" w:sz="6" w:space="0" w:color="231F20"/>
              <w:right w:val="single" w:sz="6" w:space="0" w:color="231F20"/>
            </w:tcBorders>
          </w:tcPr>
          <w:p w14:paraId="3E94719C" w14:textId="77777777" w:rsidR="00C8163F" w:rsidRPr="00F27C5D" w:rsidRDefault="00C8163F" w:rsidP="00C8163F">
            <w:pPr>
              <w:spacing w:before="60" w:after="60"/>
              <w:ind w:left="69" w:right="81" w:firstLine="0"/>
              <w:rPr>
                <w:sz w:val="24"/>
              </w:rPr>
            </w:pPr>
            <w:r w:rsidRPr="00F27C5D">
              <w:rPr>
                <w:color w:val="231F20"/>
                <w:sz w:val="24"/>
              </w:rPr>
              <w:t>Énoncés rel</w:t>
            </w:r>
            <w:r w:rsidRPr="00F27C5D">
              <w:rPr>
                <w:color w:val="231F20"/>
                <w:sz w:val="24"/>
              </w:rPr>
              <w:t>e</w:t>
            </w:r>
            <w:r w:rsidRPr="00F27C5D">
              <w:rPr>
                <w:color w:val="231F20"/>
                <w:sz w:val="24"/>
              </w:rPr>
              <w:t>vant de conceptions normatives 36%</w:t>
            </w:r>
          </w:p>
        </w:tc>
        <w:tc>
          <w:tcPr>
            <w:tcW w:w="5483" w:type="dxa"/>
            <w:tcBorders>
              <w:top w:val="single" w:sz="6" w:space="0" w:color="231F20"/>
              <w:bottom w:val="single" w:sz="6" w:space="0" w:color="231F20"/>
            </w:tcBorders>
          </w:tcPr>
          <w:p w14:paraId="5FD74137" w14:textId="77777777" w:rsidR="00C8163F" w:rsidRPr="00F27C5D" w:rsidRDefault="00C8163F" w:rsidP="00C8163F">
            <w:pPr>
              <w:spacing w:before="60" w:after="60"/>
              <w:ind w:left="69" w:right="81" w:firstLine="0"/>
              <w:rPr>
                <w:color w:val="231F20"/>
                <w:sz w:val="24"/>
              </w:rPr>
            </w:pPr>
            <w:r w:rsidRPr="00F27C5D">
              <w:rPr>
                <w:i/>
                <w:color w:val="231F20"/>
                <w:sz w:val="24"/>
              </w:rPr>
              <w:t>culture générale</w:t>
            </w:r>
            <w:r>
              <w:rPr>
                <w:color w:val="231F20"/>
                <w:sz w:val="24"/>
              </w:rPr>
              <w:br/>
            </w:r>
            <w:r w:rsidRPr="00F27C5D">
              <w:rPr>
                <w:color w:val="231F20"/>
                <w:sz w:val="24"/>
              </w:rPr>
              <w:t>dont 17% relatifs à des matières scolaires</w:t>
            </w:r>
          </w:p>
        </w:tc>
        <w:tc>
          <w:tcPr>
            <w:tcW w:w="878" w:type="dxa"/>
            <w:tcBorders>
              <w:top w:val="single" w:sz="6" w:space="0" w:color="231F20"/>
              <w:left w:val="single" w:sz="6" w:space="0" w:color="231F20"/>
              <w:bottom w:val="single" w:sz="6" w:space="0" w:color="231F20"/>
            </w:tcBorders>
          </w:tcPr>
          <w:p w14:paraId="5FEDC920" w14:textId="77777777" w:rsidR="00C8163F" w:rsidRPr="00F27C5D" w:rsidRDefault="00C8163F" w:rsidP="00C8163F">
            <w:pPr>
              <w:spacing w:before="60" w:after="60"/>
              <w:ind w:left="69" w:right="81" w:firstLine="0"/>
              <w:jc w:val="center"/>
              <w:rPr>
                <w:sz w:val="24"/>
              </w:rPr>
            </w:pPr>
            <w:r w:rsidRPr="00F27C5D">
              <w:rPr>
                <w:color w:val="231F20"/>
                <w:sz w:val="24"/>
              </w:rPr>
              <w:t>27%</w:t>
            </w:r>
          </w:p>
        </w:tc>
      </w:tr>
      <w:tr w:rsidR="00C8163F" w:rsidRPr="009A5A25" w14:paraId="1A336711" w14:textId="77777777">
        <w:tc>
          <w:tcPr>
            <w:tcW w:w="1572" w:type="dxa"/>
            <w:vMerge/>
            <w:tcBorders>
              <w:top w:val="nil"/>
              <w:bottom w:val="single" w:sz="6" w:space="0" w:color="231F20"/>
              <w:right w:val="single" w:sz="6" w:space="0" w:color="231F20"/>
            </w:tcBorders>
          </w:tcPr>
          <w:p w14:paraId="652EA820" w14:textId="77777777" w:rsidR="00C8163F" w:rsidRPr="00F27C5D" w:rsidRDefault="00C8163F" w:rsidP="00C8163F">
            <w:pPr>
              <w:spacing w:before="60" w:after="60"/>
              <w:ind w:left="69" w:right="81" w:firstLine="0"/>
              <w:rPr>
                <w:sz w:val="24"/>
                <w:szCs w:val="2"/>
              </w:rPr>
            </w:pPr>
          </w:p>
        </w:tc>
        <w:tc>
          <w:tcPr>
            <w:tcW w:w="5483" w:type="dxa"/>
            <w:tcBorders>
              <w:top w:val="single" w:sz="6" w:space="0" w:color="231F20"/>
              <w:bottom w:val="single" w:sz="6" w:space="0" w:color="231F20"/>
            </w:tcBorders>
          </w:tcPr>
          <w:p w14:paraId="49F4BAA7" w14:textId="77777777" w:rsidR="00C8163F" w:rsidRPr="00F27C5D" w:rsidRDefault="00C8163F" w:rsidP="00C8163F">
            <w:pPr>
              <w:spacing w:before="60" w:after="60"/>
              <w:ind w:left="69" w:right="81" w:firstLine="0"/>
              <w:rPr>
                <w:color w:val="231F20"/>
                <w:sz w:val="24"/>
              </w:rPr>
            </w:pPr>
            <w:r w:rsidRPr="00F27C5D">
              <w:rPr>
                <w:i/>
                <w:color w:val="231F20"/>
                <w:sz w:val="24"/>
              </w:rPr>
              <w:t>autres</w:t>
            </w:r>
            <w:r>
              <w:rPr>
                <w:color w:val="231F20"/>
                <w:sz w:val="24"/>
              </w:rPr>
              <w:br/>
            </w:r>
            <w:r w:rsidRPr="00F27C5D">
              <w:rPr>
                <w:color w:val="231F20"/>
                <w:sz w:val="24"/>
              </w:rPr>
              <w:t>ouverture d’esprit, éveil, liens avec le pa</w:t>
            </w:r>
            <w:r w:rsidRPr="00F27C5D">
              <w:rPr>
                <w:color w:val="231F20"/>
                <w:sz w:val="24"/>
              </w:rPr>
              <w:t>s</w:t>
            </w:r>
            <w:r w:rsidRPr="00F27C5D">
              <w:rPr>
                <w:color w:val="231F20"/>
                <w:sz w:val="24"/>
              </w:rPr>
              <w:t>sé, etc.</w:t>
            </w:r>
          </w:p>
        </w:tc>
        <w:tc>
          <w:tcPr>
            <w:tcW w:w="878" w:type="dxa"/>
            <w:tcBorders>
              <w:top w:val="single" w:sz="6" w:space="0" w:color="231F20"/>
              <w:left w:val="single" w:sz="6" w:space="0" w:color="231F20"/>
              <w:bottom w:val="single" w:sz="6" w:space="0" w:color="231F20"/>
            </w:tcBorders>
          </w:tcPr>
          <w:p w14:paraId="4CA96924" w14:textId="77777777" w:rsidR="00C8163F" w:rsidRPr="00F27C5D" w:rsidRDefault="00C8163F" w:rsidP="00C8163F">
            <w:pPr>
              <w:spacing w:before="60" w:after="60"/>
              <w:ind w:left="69" w:right="81" w:firstLine="0"/>
              <w:jc w:val="center"/>
              <w:rPr>
                <w:sz w:val="24"/>
              </w:rPr>
            </w:pPr>
            <w:r w:rsidRPr="00F27C5D">
              <w:rPr>
                <w:color w:val="231F20"/>
                <w:sz w:val="24"/>
              </w:rPr>
              <w:t>9%</w:t>
            </w:r>
          </w:p>
        </w:tc>
      </w:tr>
      <w:tr w:rsidR="00C8163F" w:rsidRPr="009A5A25" w14:paraId="42BFC40D" w14:textId="77777777">
        <w:tc>
          <w:tcPr>
            <w:tcW w:w="1572" w:type="dxa"/>
            <w:vMerge w:val="restart"/>
            <w:tcBorders>
              <w:top w:val="single" w:sz="6" w:space="0" w:color="231F20"/>
              <w:right w:val="single" w:sz="6" w:space="0" w:color="231F20"/>
            </w:tcBorders>
          </w:tcPr>
          <w:p w14:paraId="4105BA9D" w14:textId="77777777" w:rsidR="00C8163F" w:rsidRPr="00F27C5D" w:rsidRDefault="00C8163F" w:rsidP="00C8163F">
            <w:pPr>
              <w:spacing w:before="60" w:after="60"/>
              <w:ind w:left="69" w:right="81" w:firstLine="0"/>
              <w:rPr>
                <w:sz w:val="24"/>
              </w:rPr>
            </w:pPr>
            <w:r w:rsidRPr="00F27C5D">
              <w:rPr>
                <w:color w:val="231F20"/>
                <w:sz w:val="24"/>
              </w:rPr>
              <w:t>Autres 20%</w:t>
            </w:r>
          </w:p>
        </w:tc>
        <w:tc>
          <w:tcPr>
            <w:tcW w:w="5483" w:type="dxa"/>
            <w:tcBorders>
              <w:top w:val="single" w:sz="6" w:space="0" w:color="231F20"/>
            </w:tcBorders>
          </w:tcPr>
          <w:p w14:paraId="13D4DECC" w14:textId="77777777" w:rsidR="00C8163F" w:rsidRPr="00F27C5D" w:rsidRDefault="00C8163F" w:rsidP="00C8163F">
            <w:pPr>
              <w:spacing w:before="60" w:after="60"/>
              <w:ind w:left="69" w:right="81" w:firstLine="0"/>
              <w:rPr>
                <w:color w:val="231F20"/>
                <w:sz w:val="24"/>
              </w:rPr>
            </w:pPr>
            <w:r w:rsidRPr="00F27C5D">
              <w:rPr>
                <w:color w:val="231F20"/>
                <w:sz w:val="24"/>
              </w:rPr>
              <w:t>conceptions descriptive et normative</w:t>
            </w:r>
          </w:p>
        </w:tc>
        <w:tc>
          <w:tcPr>
            <w:tcW w:w="878" w:type="dxa"/>
            <w:tcBorders>
              <w:top w:val="single" w:sz="6" w:space="0" w:color="231F20"/>
              <w:left w:val="single" w:sz="6" w:space="0" w:color="231F20"/>
              <w:bottom w:val="single" w:sz="6" w:space="0" w:color="231F20"/>
            </w:tcBorders>
          </w:tcPr>
          <w:p w14:paraId="6873EFB4" w14:textId="77777777" w:rsidR="00C8163F" w:rsidRPr="00F27C5D" w:rsidRDefault="00C8163F" w:rsidP="00C8163F">
            <w:pPr>
              <w:spacing w:before="60" w:after="60"/>
              <w:ind w:left="69" w:right="81" w:firstLine="0"/>
              <w:jc w:val="center"/>
              <w:rPr>
                <w:sz w:val="24"/>
              </w:rPr>
            </w:pPr>
            <w:r w:rsidRPr="00F27C5D">
              <w:rPr>
                <w:color w:val="231F20"/>
                <w:sz w:val="24"/>
              </w:rPr>
              <w:t>15%</w:t>
            </w:r>
          </w:p>
        </w:tc>
      </w:tr>
      <w:tr w:rsidR="00C8163F" w:rsidRPr="009A5A25" w14:paraId="759B96B9" w14:textId="77777777">
        <w:tc>
          <w:tcPr>
            <w:tcW w:w="1572" w:type="dxa"/>
            <w:vMerge/>
            <w:tcBorders>
              <w:top w:val="nil"/>
              <w:right w:val="single" w:sz="6" w:space="0" w:color="231F20"/>
            </w:tcBorders>
          </w:tcPr>
          <w:p w14:paraId="51D103A2" w14:textId="77777777" w:rsidR="00C8163F" w:rsidRPr="00F27C5D" w:rsidRDefault="00C8163F" w:rsidP="00C8163F">
            <w:pPr>
              <w:spacing w:before="60" w:after="60"/>
              <w:ind w:left="69" w:right="81" w:firstLine="0"/>
              <w:jc w:val="both"/>
              <w:rPr>
                <w:sz w:val="24"/>
                <w:szCs w:val="2"/>
              </w:rPr>
            </w:pPr>
          </w:p>
        </w:tc>
        <w:tc>
          <w:tcPr>
            <w:tcW w:w="5483" w:type="dxa"/>
            <w:tcBorders>
              <w:top w:val="single" w:sz="6" w:space="0" w:color="231F20"/>
            </w:tcBorders>
          </w:tcPr>
          <w:p w14:paraId="5A8540AE" w14:textId="77777777" w:rsidR="00C8163F" w:rsidRPr="00F27C5D" w:rsidRDefault="00C8163F" w:rsidP="00C8163F">
            <w:pPr>
              <w:spacing w:before="60" w:after="60"/>
              <w:ind w:left="69" w:right="81" w:firstLine="0"/>
              <w:rPr>
                <w:color w:val="231F20"/>
                <w:sz w:val="24"/>
              </w:rPr>
            </w:pPr>
            <w:r w:rsidRPr="00F27C5D">
              <w:rPr>
                <w:color w:val="231F20"/>
                <w:sz w:val="24"/>
              </w:rPr>
              <w:t>inclassable</w:t>
            </w:r>
          </w:p>
        </w:tc>
        <w:tc>
          <w:tcPr>
            <w:tcW w:w="878" w:type="dxa"/>
            <w:tcBorders>
              <w:top w:val="single" w:sz="6" w:space="0" w:color="231F20"/>
              <w:left w:val="single" w:sz="6" w:space="0" w:color="231F20"/>
            </w:tcBorders>
          </w:tcPr>
          <w:p w14:paraId="450F4374" w14:textId="77777777" w:rsidR="00C8163F" w:rsidRPr="00F27C5D" w:rsidRDefault="00C8163F" w:rsidP="00C8163F">
            <w:pPr>
              <w:spacing w:before="60" w:after="60"/>
              <w:ind w:left="69" w:right="81" w:firstLine="0"/>
              <w:jc w:val="center"/>
              <w:rPr>
                <w:sz w:val="24"/>
              </w:rPr>
            </w:pPr>
            <w:r w:rsidRPr="00F27C5D">
              <w:rPr>
                <w:color w:val="231F20"/>
                <w:sz w:val="24"/>
              </w:rPr>
              <w:t>5%</w:t>
            </w:r>
          </w:p>
        </w:tc>
      </w:tr>
    </w:tbl>
    <w:p w14:paraId="6CF23263" w14:textId="77777777" w:rsidR="00C8163F" w:rsidRPr="009A5A25" w:rsidRDefault="00C8163F" w:rsidP="00C8163F">
      <w:pPr>
        <w:spacing w:before="120" w:after="120"/>
        <w:jc w:val="both"/>
        <w:rPr>
          <w:b/>
        </w:rPr>
      </w:pPr>
    </w:p>
    <w:p w14:paraId="2283F17C" w14:textId="77777777" w:rsidR="00C8163F" w:rsidRPr="009A5A25" w:rsidRDefault="00C8163F" w:rsidP="00C8163F">
      <w:pPr>
        <w:pStyle w:val="a"/>
      </w:pPr>
      <w:r w:rsidRPr="009A5A25">
        <w:t>Des sens multiples</w:t>
      </w:r>
    </w:p>
    <w:p w14:paraId="3AD3DCB7" w14:textId="77777777" w:rsidR="00C8163F" w:rsidRPr="009A5A25" w:rsidRDefault="00C8163F" w:rsidP="00C8163F">
      <w:pPr>
        <w:spacing w:before="120" w:after="120"/>
        <w:jc w:val="both"/>
        <w:rPr>
          <w:i/>
        </w:rPr>
      </w:pPr>
    </w:p>
    <w:p w14:paraId="6CC73AEF" w14:textId="77777777" w:rsidR="00C8163F" w:rsidRPr="009A5A25" w:rsidRDefault="00C8163F" w:rsidP="00C8163F">
      <w:pPr>
        <w:spacing w:before="120" w:after="120"/>
        <w:jc w:val="both"/>
      </w:pPr>
      <w:r w:rsidRPr="009A5A25">
        <w:rPr>
          <w:color w:val="231F20"/>
        </w:rPr>
        <w:t>Il ressort des données relatives aux représentations de la culture des répondants des sens multiples toutefois bipolarisés : 46% des r</w:t>
      </w:r>
      <w:r w:rsidRPr="009A5A25">
        <w:rPr>
          <w:color w:val="231F20"/>
        </w:rPr>
        <w:t>é</w:t>
      </w:r>
      <w:r w:rsidRPr="009A5A25">
        <w:rPr>
          <w:color w:val="231F20"/>
        </w:rPr>
        <w:t>pondants ont retenu comme premier choix des énoncés défini</w:t>
      </w:r>
      <w:r w:rsidRPr="009A5A25">
        <w:rPr>
          <w:color w:val="231F20"/>
        </w:rPr>
        <w:t>s</w:t>
      </w:r>
      <w:r w:rsidRPr="009A5A25">
        <w:rPr>
          <w:color w:val="231F20"/>
        </w:rPr>
        <w:t>sant la culture comme ensemble de pratiques ou valeurs d’un gro</w:t>
      </w:r>
      <w:r w:rsidRPr="009A5A25">
        <w:rPr>
          <w:color w:val="231F20"/>
        </w:rPr>
        <w:t>u</w:t>
      </w:r>
      <w:r w:rsidRPr="009A5A25">
        <w:rPr>
          <w:color w:val="231F20"/>
        </w:rPr>
        <w:t>pe social (25</w:t>
      </w:r>
      <w:r>
        <w:rPr>
          <w:color w:val="231F20"/>
        </w:rPr>
        <w:t>%</w:t>
      </w:r>
      <w:r w:rsidRPr="009A5A25">
        <w:rPr>
          <w:color w:val="231F20"/>
        </w:rPr>
        <w:t>) ou comme élément de la vie quotidienne</w:t>
      </w:r>
      <w:r>
        <w:t xml:space="preserve"> [53] </w:t>
      </w:r>
      <w:r w:rsidRPr="009A5A25">
        <w:rPr>
          <w:color w:val="231F20"/>
        </w:rPr>
        <w:t>(21</w:t>
      </w:r>
      <w:r>
        <w:rPr>
          <w:color w:val="231F20"/>
        </w:rPr>
        <w:t>%</w:t>
      </w:r>
      <w:r w:rsidRPr="009A5A25">
        <w:rPr>
          <w:color w:val="231F20"/>
        </w:rPr>
        <w:t>), mais 45</w:t>
      </w:r>
      <w:r>
        <w:rPr>
          <w:color w:val="231F20"/>
        </w:rPr>
        <w:t>%</w:t>
      </w:r>
      <w:r w:rsidRPr="009A5A25">
        <w:rPr>
          <w:color w:val="231F20"/>
        </w:rPr>
        <w:t xml:space="preserve"> des répondants ont aussi retenu les énoncés normatifs relatifs aux pr</w:t>
      </w:r>
      <w:r w:rsidRPr="009A5A25">
        <w:rPr>
          <w:color w:val="231F20"/>
        </w:rPr>
        <w:t>o</w:t>
      </w:r>
      <w:r w:rsidRPr="009A5A25">
        <w:rPr>
          <w:color w:val="231F20"/>
        </w:rPr>
        <w:t>ductions significatives de l’humanité (36%) et aux connaissances et habiletés cognitives jugées souha</w:t>
      </w:r>
      <w:r w:rsidRPr="009A5A25">
        <w:rPr>
          <w:color w:val="231F20"/>
        </w:rPr>
        <w:t>i</w:t>
      </w:r>
      <w:r w:rsidRPr="009A5A25">
        <w:rPr>
          <w:color w:val="231F20"/>
        </w:rPr>
        <w:t>tables d’acquérir (9</w:t>
      </w:r>
      <w:r>
        <w:rPr>
          <w:color w:val="231F20"/>
        </w:rPr>
        <w:t>%</w:t>
      </w:r>
      <w:r w:rsidRPr="009A5A25">
        <w:rPr>
          <w:color w:val="231F20"/>
        </w:rPr>
        <w:t>). Il semblerait donc exister au sein du groupe de répondants une nette bipolarité ma</w:t>
      </w:r>
      <w:r w:rsidRPr="009A5A25">
        <w:rPr>
          <w:color w:val="231F20"/>
        </w:rPr>
        <w:t>l</w:t>
      </w:r>
      <w:r w:rsidRPr="009A5A25">
        <w:rPr>
          <w:color w:val="231F20"/>
        </w:rPr>
        <w:t>gré la relative dominance des conceptions descriptives dans les éno</w:t>
      </w:r>
      <w:r w:rsidRPr="009A5A25">
        <w:rPr>
          <w:color w:val="231F20"/>
        </w:rPr>
        <w:t>n</w:t>
      </w:r>
      <w:r w:rsidRPr="009A5A25">
        <w:rPr>
          <w:color w:val="231F20"/>
        </w:rPr>
        <w:t>cés spontanés ; 44</w:t>
      </w:r>
      <w:r>
        <w:rPr>
          <w:color w:val="231F20"/>
        </w:rPr>
        <w:t>%</w:t>
      </w:r>
      <w:r w:rsidRPr="009A5A25">
        <w:rPr>
          <w:color w:val="231F20"/>
        </w:rPr>
        <w:t xml:space="preserve"> des répondants ont exclusivement ou majorita</w:t>
      </w:r>
      <w:r w:rsidRPr="009A5A25">
        <w:rPr>
          <w:color w:val="231F20"/>
        </w:rPr>
        <w:t>i</w:t>
      </w:r>
      <w:r w:rsidRPr="009A5A25">
        <w:rPr>
          <w:color w:val="231F20"/>
        </w:rPr>
        <w:t>rement choisi des mots relevant de conceptions descriptives, contre 36</w:t>
      </w:r>
      <w:r>
        <w:rPr>
          <w:color w:val="231F20"/>
        </w:rPr>
        <w:t>%</w:t>
      </w:r>
      <w:r w:rsidRPr="009A5A25">
        <w:rPr>
          <w:color w:val="231F20"/>
        </w:rPr>
        <w:t xml:space="preserve"> ayant fait des choix relevant du normatif. Enfin, la pluralité des définitions de la culture s’attache à l’ensemble des répondants, ce</w:t>
      </w:r>
      <w:r w:rsidRPr="009A5A25">
        <w:rPr>
          <w:color w:val="231F20"/>
        </w:rPr>
        <w:t>r</w:t>
      </w:r>
      <w:r w:rsidRPr="009A5A25">
        <w:rPr>
          <w:color w:val="231F20"/>
        </w:rPr>
        <w:t>tains véhiculant des conceptions plus descriptives et d’autres des conceptions plus normatives, mais aussi probablement à chacun des individus interrogés ; moins de la moitié des énoncés spontanés rel</w:t>
      </w:r>
      <w:r w:rsidRPr="009A5A25">
        <w:rPr>
          <w:color w:val="231F20"/>
        </w:rPr>
        <w:t>è</w:t>
      </w:r>
      <w:r w:rsidRPr="009A5A25">
        <w:rPr>
          <w:color w:val="231F20"/>
        </w:rPr>
        <w:t>vent exclus</w:t>
      </w:r>
      <w:r w:rsidRPr="009A5A25">
        <w:rPr>
          <w:color w:val="231F20"/>
        </w:rPr>
        <w:t>i</w:t>
      </w:r>
      <w:r w:rsidRPr="009A5A25">
        <w:rPr>
          <w:color w:val="231F20"/>
        </w:rPr>
        <w:t>vement de l’une ou l’autre conception et 15</w:t>
      </w:r>
      <w:r>
        <w:rPr>
          <w:color w:val="231F20"/>
        </w:rPr>
        <w:t>%</w:t>
      </w:r>
      <w:r w:rsidRPr="009A5A25">
        <w:rPr>
          <w:color w:val="231F20"/>
        </w:rPr>
        <w:t xml:space="preserve"> relèvent également des deux.</w:t>
      </w:r>
    </w:p>
    <w:p w14:paraId="322CD697" w14:textId="77777777" w:rsidR="00C8163F" w:rsidRPr="009A5A25" w:rsidRDefault="00C8163F" w:rsidP="00C8163F">
      <w:pPr>
        <w:spacing w:before="120" w:after="120"/>
        <w:jc w:val="both"/>
      </w:pPr>
      <w:r w:rsidRPr="009A5A25">
        <w:rPr>
          <w:color w:val="231F20"/>
        </w:rPr>
        <w:t>Si les sens que donnent les enseignants au mot culture sont mult</w:t>
      </w:r>
      <w:r w:rsidRPr="009A5A25">
        <w:rPr>
          <w:color w:val="231F20"/>
        </w:rPr>
        <w:t>i</w:t>
      </w:r>
      <w:r w:rsidRPr="009A5A25">
        <w:rPr>
          <w:color w:val="231F20"/>
        </w:rPr>
        <w:t>ples, les réponses ne permettent pas moins, lorsqu’il y a conco</w:t>
      </w:r>
      <w:r w:rsidRPr="009A5A25">
        <w:rPr>
          <w:color w:val="231F20"/>
        </w:rPr>
        <w:t>r</w:t>
      </w:r>
      <w:r w:rsidRPr="009A5A25">
        <w:rPr>
          <w:color w:val="231F20"/>
        </w:rPr>
        <w:t>dance entre les énoncés choisis et les énoncés spontanés, de tracer certaines limites au concept et de relever des traits structurants. La définition élitiste de la culture qui réserve des activités ou des pr</w:t>
      </w:r>
      <w:r w:rsidRPr="009A5A25">
        <w:rPr>
          <w:color w:val="231F20"/>
        </w:rPr>
        <w:t>o</w:t>
      </w:r>
      <w:r w:rsidRPr="009A5A25">
        <w:rPr>
          <w:color w:val="231F20"/>
        </w:rPr>
        <w:t>duits à certains individus ou groupes sociaux, est nettement rej</w:t>
      </w:r>
      <w:r w:rsidRPr="009A5A25">
        <w:rPr>
          <w:color w:val="231F20"/>
        </w:rPr>
        <w:t>e</w:t>
      </w:r>
      <w:r w:rsidRPr="009A5A25">
        <w:rPr>
          <w:color w:val="231F20"/>
        </w:rPr>
        <w:t>tée ; l’énoncé obtient le score 4 et aucun répondant n’y fait spontanément référence. La rel</w:t>
      </w:r>
      <w:r w:rsidRPr="009A5A25">
        <w:rPr>
          <w:color w:val="231F20"/>
        </w:rPr>
        <w:t>a</w:t>
      </w:r>
      <w:r w:rsidRPr="009A5A25">
        <w:rPr>
          <w:color w:val="231F20"/>
        </w:rPr>
        <w:t>tive importance accordée à la culture en rapport avec la vie quotidie</w:t>
      </w:r>
      <w:r w:rsidRPr="009A5A25">
        <w:rPr>
          <w:color w:val="231F20"/>
        </w:rPr>
        <w:t>n</w:t>
      </w:r>
      <w:r w:rsidRPr="009A5A25">
        <w:rPr>
          <w:color w:val="231F20"/>
        </w:rPr>
        <w:t>ne vient renforcer ce rejet d’une cult</w:t>
      </w:r>
      <w:r w:rsidRPr="009A5A25">
        <w:rPr>
          <w:color w:val="231F20"/>
        </w:rPr>
        <w:t>u</w:t>
      </w:r>
      <w:r w:rsidRPr="009A5A25">
        <w:rPr>
          <w:color w:val="231F20"/>
        </w:rPr>
        <w:t>re élitiste ; l’énoncé y référant vient en troisième position des sc</w:t>
      </w:r>
      <w:r w:rsidRPr="009A5A25">
        <w:rPr>
          <w:color w:val="231F20"/>
        </w:rPr>
        <w:t>o</w:t>
      </w:r>
      <w:r w:rsidRPr="009A5A25">
        <w:rPr>
          <w:color w:val="231F20"/>
        </w:rPr>
        <w:t>res et des premiers choix et 12</w:t>
      </w:r>
      <w:r>
        <w:rPr>
          <w:color w:val="231F20"/>
        </w:rPr>
        <w:t>%</w:t>
      </w:r>
      <w:r w:rsidRPr="009A5A25">
        <w:rPr>
          <w:color w:val="231F20"/>
        </w:rPr>
        <w:t xml:space="preserve"> des énoncés spontanés l’évoquent. En alliant ces deux traits à l’importance accordée à la culture comme pratiques et valeurs d’un groupe social, à l’ouverture aux autres cultures et à l’ouverture au monde qu’implique une curiosité éveillée, nous retrouvons un souci de développer une compréhension large de la culture qui la rende a</w:t>
      </w:r>
      <w:r w:rsidRPr="009A5A25">
        <w:rPr>
          <w:color w:val="231F20"/>
        </w:rPr>
        <w:t>c</w:t>
      </w:r>
      <w:r w:rsidRPr="009A5A25">
        <w:rPr>
          <w:color w:val="231F20"/>
        </w:rPr>
        <w:t>cessible à tous les élèves, dans le respect des différences.</w:t>
      </w:r>
    </w:p>
    <w:p w14:paraId="7D312AC1" w14:textId="77777777" w:rsidR="00C8163F" w:rsidRPr="009A5A25" w:rsidRDefault="00C8163F" w:rsidP="00C8163F">
      <w:pPr>
        <w:spacing w:before="120" w:after="120"/>
        <w:jc w:val="both"/>
      </w:pPr>
      <w:r w:rsidRPr="009A5A25">
        <w:rPr>
          <w:color w:val="231F20"/>
        </w:rPr>
        <w:t>La culture sera d’autant plus accessible à tous que la classe et l’école sont désignées comme lieux privilégiés d’intégration de la d</w:t>
      </w:r>
      <w:r w:rsidRPr="009A5A25">
        <w:rPr>
          <w:color w:val="231F20"/>
        </w:rPr>
        <w:t>i</w:t>
      </w:r>
      <w:r w:rsidRPr="009A5A25">
        <w:rPr>
          <w:color w:val="231F20"/>
        </w:rPr>
        <w:t>mension culturelle. La conception de la culture liée aux pratiques culturelles de loisirs n’est pas retenue en rapport avec la dimension culturelle du curriculum ; les deux énoncés y référant ne recueillent que 2</w:t>
      </w:r>
      <w:r>
        <w:rPr>
          <w:color w:val="231F20"/>
        </w:rPr>
        <w:t>%</w:t>
      </w:r>
      <w:r w:rsidRPr="009A5A25">
        <w:rPr>
          <w:color w:val="231F20"/>
        </w:rPr>
        <w:t xml:space="preserve"> des premiers choix et très peu d’énoncés spontanés mentio</w:t>
      </w:r>
      <w:r w:rsidRPr="009A5A25">
        <w:rPr>
          <w:color w:val="231F20"/>
        </w:rPr>
        <w:t>n</w:t>
      </w:r>
      <w:r w:rsidRPr="009A5A25">
        <w:rPr>
          <w:color w:val="231F20"/>
        </w:rPr>
        <w:t>nent les spectacles ou les musées, les sorties culturelles, ce qu’un r</w:t>
      </w:r>
      <w:r w:rsidRPr="009A5A25">
        <w:rPr>
          <w:color w:val="231F20"/>
        </w:rPr>
        <w:t>é</w:t>
      </w:r>
      <w:r w:rsidRPr="009A5A25">
        <w:rPr>
          <w:color w:val="231F20"/>
        </w:rPr>
        <w:t>pondant nomme les</w:t>
      </w:r>
      <w:r w:rsidRPr="009A5A25">
        <w:t xml:space="preserve"> </w:t>
      </w:r>
      <w:r w:rsidRPr="009A5A25">
        <w:rPr>
          <w:color w:val="231F20"/>
        </w:rPr>
        <w:t>« à-côtés de l’enseignement ». Le fait que 27% des répondants associent spontanément dimension culturelle et mati</w:t>
      </w:r>
      <w:r w:rsidRPr="009A5A25">
        <w:rPr>
          <w:color w:val="231F20"/>
        </w:rPr>
        <w:t>è</w:t>
      </w:r>
      <w:r w:rsidRPr="009A5A25">
        <w:rPr>
          <w:color w:val="231F20"/>
        </w:rPr>
        <w:t>res scolaires (pour 17%), connaissances et autres a</w:t>
      </w:r>
      <w:r w:rsidRPr="009A5A25">
        <w:rPr>
          <w:color w:val="231F20"/>
        </w:rPr>
        <w:t>p</w:t>
      </w:r>
      <w:r w:rsidRPr="009A5A25">
        <w:rPr>
          <w:color w:val="231F20"/>
        </w:rPr>
        <w:t>prentissages, voire des éléments de contenu des programmes d’études, désignent aussi l’école comme lieu de la culture, sans toutefois l’assimiler aux obje</w:t>
      </w:r>
      <w:r w:rsidRPr="009A5A25">
        <w:rPr>
          <w:color w:val="231F20"/>
        </w:rPr>
        <w:t>c</w:t>
      </w:r>
      <w:r w:rsidRPr="009A5A25">
        <w:rPr>
          <w:color w:val="231F20"/>
        </w:rPr>
        <w:t>tifs et contenus enseignés, puisque cet énoncé définissant la culture n’obtient qu’un score de 8 et 4</w:t>
      </w:r>
      <w:r>
        <w:rPr>
          <w:color w:val="231F20"/>
        </w:rPr>
        <w:t>%</w:t>
      </w:r>
      <w:r w:rsidRPr="009A5A25">
        <w:rPr>
          <w:color w:val="231F20"/>
        </w:rPr>
        <w:t xml:space="preserve"> des premiers choix.</w:t>
      </w:r>
    </w:p>
    <w:p w14:paraId="62422E64" w14:textId="77777777" w:rsidR="00C8163F" w:rsidRDefault="00C8163F" w:rsidP="00C8163F">
      <w:pPr>
        <w:spacing w:before="120" w:after="120"/>
        <w:jc w:val="both"/>
      </w:pPr>
      <w:r>
        <w:t>[54]</w:t>
      </w:r>
    </w:p>
    <w:p w14:paraId="1FFA8AF8" w14:textId="77777777" w:rsidR="00C8163F" w:rsidRPr="009A5A25" w:rsidRDefault="00C8163F" w:rsidP="00C8163F">
      <w:pPr>
        <w:spacing w:before="120" w:after="120"/>
        <w:jc w:val="both"/>
      </w:pPr>
    </w:p>
    <w:p w14:paraId="69B2215C" w14:textId="77777777" w:rsidR="00C8163F" w:rsidRPr="009A5A25" w:rsidRDefault="00C8163F" w:rsidP="00C8163F">
      <w:pPr>
        <w:pStyle w:val="a"/>
      </w:pPr>
      <w:r w:rsidRPr="009A5A25">
        <w:t>Façons d’intég</w:t>
      </w:r>
      <w:r>
        <w:t>rer la dimension culturelle</w:t>
      </w:r>
      <w:r>
        <w:br/>
      </w:r>
      <w:r w:rsidRPr="009A5A25">
        <w:t>dans le curric</w:t>
      </w:r>
      <w:r w:rsidRPr="009A5A25">
        <w:t>u</w:t>
      </w:r>
      <w:r w:rsidRPr="009A5A25">
        <w:t>lum</w:t>
      </w:r>
    </w:p>
    <w:p w14:paraId="71B6BB62" w14:textId="77777777" w:rsidR="00C8163F" w:rsidRPr="009A5A25" w:rsidRDefault="00C8163F" w:rsidP="00C8163F">
      <w:pPr>
        <w:spacing w:before="120" w:after="120"/>
        <w:jc w:val="both"/>
        <w:rPr>
          <w:i/>
        </w:rPr>
      </w:pPr>
    </w:p>
    <w:p w14:paraId="0A3F8D33" w14:textId="77777777" w:rsidR="00C8163F" w:rsidRPr="009A5A25" w:rsidRDefault="00C8163F" w:rsidP="00C8163F">
      <w:pPr>
        <w:spacing w:before="120" w:after="120"/>
        <w:jc w:val="both"/>
      </w:pPr>
      <w:r w:rsidRPr="009A5A25">
        <w:rPr>
          <w:color w:val="231F20"/>
        </w:rPr>
        <w:t>Les documents ministériels présentent diverses façons d’intégrer une dimension culturelle dans l’enseignement et l’apprentissage. L’Énoncé de politique éducative (Gouvernement du Québec, 1997</w:t>
      </w:r>
      <w:r w:rsidRPr="009A5A25">
        <w:rPr>
          <w:i/>
          <w:color w:val="231F20"/>
        </w:rPr>
        <w:t>a</w:t>
      </w:r>
      <w:r w:rsidRPr="009A5A25">
        <w:rPr>
          <w:color w:val="231F20"/>
        </w:rPr>
        <w:t>) propose trois voies au rehaussement culturel du menu scolaire : a</w:t>
      </w:r>
      <w:r w:rsidRPr="009A5A25">
        <w:rPr>
          <w:color w:val="231F20"/>
        </w:rPr>
        <w:t>c</w:t>
      </w:r>
      <w:r w:rsidRPr="009A5A25">
        <w:rPr>
          <w:color w:val="231F20"/>
        </w:rPr>
        <w:t>croître la place des matières « naturellement » porteuses de culture (arts, littérature, histoire), intégrer une dime</w:t>
      </w:r>
      <w:r w:rsidRPr="009A5A25">
        <w:rPr>
          <w:color w:val="231F20"/>
        </w:rPr>
        <w:t>n</w:t>
      </w:r>
      <w:r w:rsidRPr="009A5A25">
        <w:rPr>
          <w:color w:val="231F20"/>
        </w:rPr>
        <w:t>sion culturelle dans tous les programmes et développer un ense</w:t>
      </w:r>
      <w:r w:rsidRPr="009A5A25">
        <w:rPr>
          <w:color w:val="231F20"/>
        </w:rPr>
        <w:t>i</w:t>
      </w:r>
      <w:r w:rsidRPr="009A5A25">
        <w:rPr>
          <w:color w:val="231F20"/>
        </w:rPr>
        <w:t>gnement sous une perspective culturelle (p.13). Le rapport I</w:t>
      </w:r>
      <w:r w:rsidRPr="009A5A25">
        <w:rPr>
          <w:color w:val="231F20"/>
        </w:rPr>
        <w:t>n</w:t>
      </w:r>
      <w:r w:rsidRPr="009A5A25">
        <w:rPr>
          <w:color w:val="231F20"/>
        </w:rPr>
        <w:t>chauspé (Gouvernement du Québec, 1997</w:t>
      </w:r>
      <w:r w:rsidRPr="009A5A25">
        <w:rPr>
          <w:i/>
          <w:color w:val="231F20"/>
        </w:rPr>
        <w:t>b</w:t>
      </w:r>
      <w:r w:rsidRPr="009A5A25">
        <w:rPr>
          <w:color w:val="231F20"/>
        </w:rPr>
        <w:t>) qui a préparé l’énoncé, précise les deux dernières voies. Ainsi, la dimension culturelle à intégrer dans les programmes concerne les productions culturelles significatives dans tous les domaines du s</w:t>
      </w:r>
      <w:r w:rsidRPr="009A5A25">
        <w:rPr>
          <w:color w:val="231F20"/>
        </w:rPr>
        <w:t>a</w:t>
      </w:r>
      <w:r w:rsidRPr="009A5A25">
        <w:rPr>
          <w:color w:val="231F20"/>
        </w:rPr>
        <w:t>voir, scientifiques autant que littéraires et artistiques ; un enseign</w:t>
      </w:r>
      <w:r w:rsidRPr="009A5A25">
        <w:rPr>
          <w:color w:val="231F20"/>
        </w:rPr>
        <w:t>e</w:t>
      </w:r>
      <w:r w:rsidRPr="009A5A25">
        <w:rPr>
          <w:color w:val="231F20"/>
        </w:rPr>
        <w:t>ment à perspective culturelle met les élèves en contact avec des pr</w:t>
      </w:r>
      <w:r w:rsidRPr="009A5A25">
        <w:rPr>
          <w:color w:val="231F20"/>
        </w:rPr>
        <w:t>o</w:t>
      </w:r>
      <w:r w:rsidRPr="009A5A25">
        <w:rPr>
          <w:color w:val="231F20"/>
        </w:rPr>
        <w:t>ductions culturelles d’hier et d’aujourd’hui, situe les notions ense</w:t>
      </w:r>
      <w:r w:rsidRPr="009A5A25">
        <w:rPr>
          <w:color w:val="231F20"/>
        </w:rPr>
        <w:t>i</w:t>
      </w:r>
      <w:r w:rsidRPr="009A5A25">
        <w:rPr>
          <w:color w:val="231F20"/>
        </w:rPr>
        <w:t>gnées dans une visée historique et contextualise les notions plus ab</w:t>
      </w:r>
      <w:r w:rsidRPr="009A5A25">
        <w:rPr>
          <w:color w:val="231F20"/>
        </w:rPr>
        <w:t>s</w:t>
      </w:r>
      <w:r w:rsidRPr="009A5A25">
        <w:rPr>
          <w:color w:val="231F20"/>
        </w:rPr>
        <w:t>traites. Enfin, le document de référence sur l’intégration d’une dime</w:t>
      </w:r>
      <w:r w:rsidRPr="009A5A25">
        <w:rPr>
          <w:color w:val="231F20"/>
        </w:rPr>
        <w:t>n</w:t>
      </w:r>
      <w:r w:rsidRPr="009A5A25">
        <w:rPr>
          <w:color w:val="231F20"/>
        </w:rPr>
        <w:t>sion culturelle (Gouvernement du Québec, 2000</w:t>
      </w:r>
      <w:r w:rsidRPr="009A5A25">
        <w:rPr>
          <w:i/>
          <w:color w:val="231F20"/>
        </w:rPr>
        <w:t>c</w:t>
      </w:r>
      <w:r w:rsidRPr="009A5A25">
        <w:rPr>
          <w:color w:val="231F20"/>
        </w:rPr>
        <w:t>) définit cette int</w:t>
      </w:r>
      <w:r w:rsidRPr="009A5A25">
        <w:rPr>
          <w:color w:val="231F20"/>
        </w:rPr>
        <w:t>é</w:t>
      </w:r>
      <w:r w:rsidRPr="009A5A25">
        <w:rPr>
          <w:color w:val="231F20"/>
        </w:rPr>
        <w:t>gration en rapport avec l’établissement de liens entre des « référents culturels signifiants » et des compétences disciplinaires et transvers</w:t>
      </w:r>
      <w:r w:rsidRPr="009A5A25">
        <w:rPr>
          <w:color w:val="231F20"/>
        </w:rPr>
        <w:t>a</w:t>
      </w:r>
      <w:r w:rsidRPr="009A5A25">
        <w:rPr>
          <w:color w:val="231F20"/>
        </w:rPr>
        <w:t>les (p. 1). Les répondants ont été appelés à retenir et à ordonner les trois façons jugées les plus appropriées (tableau 4).</w:t>
      </w:r>
    </w:p>
    <w:p w14:paraId="431894E6" w14:textId="77777777" w:rsidR="00C8163F" w:rsidRPr="009A5A25" w:rsidRDefault="00C8163F" w:rsidP="00C8163F">
      <w:pPr>
        <w:spacing w:before="120" w:after="120"/>
        <w:jc w:val="both"/>
      </w:pPr>
      <w:r>
        <w:br w:type="page"/>
      </w:r>
    </w:p>
    <w:p w14:paraId="21151E50" w14:textId="77777777" w:rsidR="00C8163F" w:rsidRPr="009A5A25" w:rsidRDefault="00C8163F" w:rsidP="00C8163F">
      <w:pPr>
        <w:pStyle w:val="figtitre"/>
      </w:pPr>
      <w:r w:rsidRPr="009A5A25">
        <w:t>Tableau 4</w:t>
      </w:r>
    </w:p>
    <w:p w14:paraId="4238A5F9" w14:textId="77777777" w:rsidR="00C8163F" w:rsidRPr="009A5A25" w:rsidRDefault="00C8163F" w:rsidP="00C8163F">
      <w:pPr>
        <w:pStyle w:val="figtitrest"/>
      </w:pPr>
      <w:r w:rsidRPr="009A5A25">
        <w:t>Façons d’intégrer la dimension culturelle</w:t>
      </w:r>
    </w:p>
    <w:tbl>
      <w:tblPr>
        <w:tblW w:w="0" w:type="auto"/>
        <w:tblInd w:w="-165"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CellMar>
          <w:left w:w="0" w:type="dxa"/>
          <w:right w:w="0" w:type="dxa"/>
        </w:tblCellMar>
        <w:tblLook w:val="01E0" w:firstRow="1" w:lastRow="1" w:firstColumn="1" w:lastColumn="1" w:noHBand="0" w:noVBand="0"/>
      </w:tblPr>
      <w:tblGrid>
        <w:gridCol w:w="5940"/>
        <w:gridCol w:w="990"/>
        <w:gridCol w:w="1170"/>
      </w:tblGrid>
      <w:tr w:rsidR="00C8163F" w:rsidRPr="001E28C1" w14:paraId="0A0A8612" w14:textId="77777777">
        <w:tc>
          <w:tcPr>
            <w:tcW w:w="8100" w:type="dxa"/>
            <w:gridSpan w:val="3"/>
            <w:tcBorders>
              <w:bottom w:val="single" w:sz="6" w:space="0" w:color="231F20"/>
            </w:tcBorders>
            <w:shd w:val="clear" w:color="auto" w:fill="EEECE1"/>
          </w:tcPr>
          <w:p w14:paraId="1244232B" w14:textId="77777777" w:rsidR="00C8163F" w:rsidRPr="001E28C1" w:rsidRDefault="00C8163F" w:rsidP="00C8163F">
            <w:pPr>
              <w:spacing w:before="60" w:after="60"/>
              <w:ind w:left="90" w:right="131" w:firstLine="0"/>
              <w:jc w:val="center"/>
              <w:rPr>
                <w:sz w:val="24"/>
              </w:rPr>
            </w:pPr>
            <w:r w:rsidRPr="001E28C1">
              <w:rPr>
                <w:color w:val="231F20"/>
                <w:sz w:val="24"/>
              </w:rPr>
              <w:t>Le ministère de l’Éducation propose différentes f</w:t>
            </w:r>
            <w:r w:rsidRPr="001E28C1">
              <w:rPr>
                <w:color w:val="231F20"/>
                <w:sz w:val="24"/>
              </w:rPr>
              <w:t>a</w:t>
            </w:r>
            <w:r>
              <w:rPr>
                <w:color w:val="231F20"/>
                <w:sz w:val="24"/>
              </w:rPr>
              <w:t>çons</w:t>
            </w:r>
            <w:r>
              <w:rPr>
                <w:color w:val="231F20"/>
                <w:sz w:val="24"/>
              </w:rPr>
              <w:br/>
            </w:r>
            <w:r w:rsidRPr="001E28C1">
              <w:rPr>
                <w:color w:val="231F20"/>
                <w:sz w:val="24"/>
              </w:rPr>
              <w:t>d’intégrer la « dimension culturelle » dans le curr</w:t>
            </w:r>
            <w:r w:rsidRPr="001E28C1">
              <w:rPr>
                <w:color w:val="231F20"/>
                <w:sz w:val="24"/>
              </w:rPr>
              <w:t>i</w:t>
            </w:r>
            <w:r w:rsidRPr="001E28C1">
              <w:rPr>
                <w:color w:val="231F20"/>
                <w:sz w:val="24"/>
              </w:rPr>
              <w:t>culum.</w:t>
            </w:r>
          </w:p>
          <w:p w14:paraId="5B05D6B3" w14:textId="77777777" w:rsidR="00C8163F" w:rsidRPr="001E28C1" w:rsidRDefault="00C8163F" w:rsidP="00C8163F">
            <w:pPr>
              <w:spacing w:before="60" w:after="60"/>
              <w:ind w:left="90" w:right="131" w:firstLine="0"/>
              <w:jc w:val="center"/>
              <w:rPr>
                <w:sz w:val="24"/>
              </w:rPr>
            </w:pPr>
            <w:r w:rsidRPr="001E28C1">
              <w:rPr>
                <w:color w:val="231F20"/>
                <w:sz w:val="24"/>
              </w:rPr>
              <w:t>Ordonnez les trois façons qui vous paraissent les plus appropriées.</w:t>
            </w:r>
          </w:p>
        </w:tc>
      </w:tr>
      <w:tr w:rsidR="00C8163F" w:rsidRPr="009A5A25" w14:paraId="04A642E4" w14:textId="77777777">
        <w:tc>
          <w:tcPr>
            <w:tcW w:w="5940" w:type="dxa"/>
            <w:tcBorders>
              <w:top w:val="single" w:sz="6" w:space="0" w:color="231F20"/>
              <w:bottom w:val="single" w:sz="6" w:space="0" w:color="231F20"/>
              <w:right w:val="single" w:sz="6" w:space="0" w:color="231F20"/>
            </w:tcBorders>
            <w:shd w:val="clear" w:color="auto" w:fill="EEECE1"/>
          </w:tcPr>
          <w:p w14:paraId="50C60960" w14:textId="77777777" w:rsidR="00C8163F" w:rsidRPr="001E28C1" w:rsidRDefault="00C8163F" w:rsidP="00C8163F">
            <w:pPr>
              <w:spacing w:before="60" w:after="60"/>
              <w:ind w:left="90" w:right="131" w:firstLine="0"/>
              <w:jc w:val="both"/>
              <w:rPr>
                <w:sz w:val="24"/>
              </w:rPr>
            </w:pPr>
            <w:r w:rsidRPr="001E28C1">
              <w:rPr>
                <w:color w:val="231F20"/>
                <w:sz w:val="24"/>
              </w:rPr>
              <w:t>Énoncés</w:t>
            </w:r>
          </w:p>
        </w:tc>
        <w:tc>
          <w:tcPr>
            <w:tcW w:w="990" w:type="dxa"/>
            <w:tcBorders>
              <w:top w:val="single" w:sz="6" w:space="0" w:color="231F20"/>
              <w:left w:val="single" w:sz="6" w:space="0" w:color="231F20"/>
              <w:bottom w:val="single" w:sz="6" w:space="0" w:color="231F20"/>
              <w:right w:val="single" w:sz="6" w:space="0" w:color="231F20"/>
            </w:tcBorders>
            <w:shd w:val="clear" w:color="auto" w:fill="EEECE1"/>
          </w:tcPr>
          <w:p w14:paraId="5862817D" w14:textId="77777777" w:rsidR="00C8163F" w:rsidRPr="001E28C1" w:rsidRDefault="00C8163F" w:rsidP="00C8163F">
            <w:pPr>
              <w:spacing w:before="60" w:after="60"/>
              <w:ind w:left="90" w:right="131" w:firstLine="0"/>
              <w:jc w:val="center"/>
              <w:rPr>
                <w:sz w:val="24"/>
              </w:rPr>
            </w:pPr>
            <w:r w:rsidRPr="001E28C1">
              <w:rPr>
                <w:color w:val="231F20"/>
                <w:sz w:val="24"/>
              </w:rPr>
              <w:t>* score</w:t>
            </w:r>
          </w:p>
        </w:tc>
        <w:tc>
          <w:tcPr>
            <w:tcW w:w="1170" w:type="dxa"/>
            <w:tcBorders>
              <w:top w:val="single" w:sz="6" w:space="0" w:color="231F20"/>
              <w:left w:val="single" w:sz="6" w:space="0" w:color="231F20"/>
              <w:bottom w:val="single" w:sz="6" w:space="0" w:color="231F20"/>
            </w:tcBorders>
            <w:shd w:val="clear" w:color="auto" w:fill="EEECE1"/>
          </w:tcPr>
          <w:p w14:paraId="560E7B8A" w14:textId="77777777" w:rsidR="00C8163F" w:rsidRPr="001E28C1" w:rsidRDefault="00C8163F" w:rsidP="00C8163F">
            <w:pPr>
              <w:spacing w:before="60" w:after="60"/>
              <w:ind w:left="90" w:right="131" w:firstLine="0"/>
              <w:jc w:val="center"/>
              <w:rPr>
                <w:sz w:val="24"/>
              </w:rPr>
            </w:pPr>
            <w:r w:rsidRPr="001E28C1">
              <w:rPr>
                <w:color w:val="231F20"/>
                <w:sz w:val="24"/>
              </w:rPr>
              <w:t>1er choix</w:t>
            </w:r>
          </w:p>
        </w:tc>
      </w:tr>
      <w:tr w:rsidR="00C8163F" w:rsidRPr="009A5A25" w14:paraId="1DAB22A8" w14:textId="77777777">
        <w:tc>
          <w:tcPr>
            <w:tcW w:w="5940" w:type="dxa"/>
            <w:tcBorders>
              <w:top w:val="single" w:sz="6" w:space="0" w:color="231F20"/>
              <w:bottom w:val="single" w:sz="6" w:space="0" w:color="231F20"/>
              <w:right w:val="single" w:sz="6" w:space="0" w:color="231F20"/>
            </w:tcBorders>
          </w:tcPr>
          <w:p w14:paraId="7960CB90" w14:textId="77777777" w:rsidR="00C8163F" w:rsidRPr="001E28C1" w:rsidRDefault="00C8163F" w:rsidP="00C8163F">
            <w:pPr>
              <w:spacing w:before="120" w:after="60"/>
              <w:ind w:left="86" w:right="130" w:firstLine="0"/>
              <w:rPr>
                <w:sz w:val="24"/>
              </w:rPr>
            </w:pPr>
            <w:r w:rsidRPr="001E28C1">
              <w:rPr>
                <w:color w:val="231F20"/>
                <w:sz w:val="24"/>
              </w:rPr>
              <w:t>Réserver une meilleure place aux matières dites « naturellement » porteuses de culture (arts, littérature, hi</w:t>
            </w:r>
            <w:r w:rsidRPr="001E28C1">
              <w:rPr>
                <w:color w:val="231F20"/>
                <w:sz w:val="24"/>
              </w:rPr>
              <w:t>s</w:t>
            </w:r>
            <w:r w:rsidRPr="001E28C1">
              <w:rPr>
                <w:color w:val="231F20"/>
                <w:sz w:val="24"/>
              </w:rPr>
              <w:t>toire).</w:t>
            </w:r>
          </w:p>
        </w:tc>
        <w:tc>
          <w:tcPr>
            <w:tcW w:w="990" w:type="dxa"/>
            <w:tcBorders>
              <w:top w:val="single" w:sz="6" w:space="0" w:color="231F20"/>
              <w:left w:val="single" w:sz="6" w:space="0" w:color="231F20"/>
              <w:bottom w:val="single" w:sz="6" w:space="0" w:color="231F20"/>
              <w:right w:val="single" w:sz="6" w:space="0" w:color="231F20"/>
            </w:tcBorders>
          </w:tcPr>
          <w:p w14:paraId="116E4FFF" w14:textId="77777777" w:rsidR="00C8163F" w:rsidRPr="001E28C1" w:rsidRDefault="00C8163F" w:rsidP="00C8163F">
            <w:pPr>
              <w:spacing w:before="120" w:after="60"/>
              <w:ind w:left="86" w:right="130" w:firstLine="0"/>
              <w:jc w:val="center"/>
              <w:rPr>
                <w:sz w:val="24"/>
              </w:rPr>
            </w:pPr>
            <w:r w:rsidRPr="001E28C1">
              <w:rPr>
                <w:color w:val="231F20"/>
                <w:sz w:val="24"/>
              </w:rPr>
              <w:t>34</w:t>
            </w:r>
          </w:p>
        </w:tc>
        <w:tc>
          <w:tcPr>
            <w:tcW w:w="1170" w:type="dxa"/>
            <w:tcBorders>
              <w:top w:val="single" w:sz="6" w:space="0" w:color="231F20"/>
              <w:left w:val="single" w:sz="6" w:space="0" w:color="231F20"/>
              <w:bottom w:val="single" w:sz="6" w:space="0" w:color="231F20"/>
            </w:tcBorders>
          </w:tcPr>
          <w:p w14:paraId="4FFFA6B4" w14:textId="77777777" w:rsidR="00C8163F" w:rsidRPr="001E28C1" w:rsidRDefault="00C8163F" w:rsidP="00C8163F">
            <w:pPr>
              <w:spacing w:before="120" w:after="60"/>
              <w:ind w:left="86" w:right="130" w:firstLine="0"/>
              <w:jc w:val="center"/>
              <w:rPr>
                <w:sz w:val="24"/>
              </w:rPr>
            </w:pPr>
            <w:r w:rsidRPr="001E28C1">
              <w:rPr>
                <w:color w:val="231F20"/>
                <w:sz w:val="24"/>
              </w:rPr>
              <w:t>20%</w:t>
            </w:r>
          </w:p>
        </w:tc>
      </w:tr>
      <w:tr w:rsidR="00C8163F" w:rsidRPr="009A5A25" w14:paraId="7E3928E0" w14:textId="77777777">
        <w:tc>
          <w:tcPr>
            <w:tcW w:w="5940" w:type="dxa"/>
            <w:tcBorders>
              <w:top w:val="single" w:sz="6" w:space="0" w:color="231F20"/>
              <w:bottom w:val="single" w:sz="6" w:space="0" w:color="231F20"/>
              <w:right w:val="single" w:sz="6" w:space="0" w:color="231F20"/>
            </w:tcBorders>
          </w:tcPr>
          <w:p w14:paraId="495D43A6" w14:textId="77777777" w:rsidR="00C8163F" w:rsidRPr="001E28C1" w:rsidRDefault="00C8163F" w:rsidP="00C8163F">
            <w:pPr>
              <w:spacing w:before="60" w:after="60"/>
              <w:ind w:left="90" w:right="131" w:firstLine="0"/>
              <w:rPr>
                <w:sz w:val="24"/>
              </w:rPr>
            </w:pPr>
            <w:r w:rsidRPr="001E28C1">
              <w:rPr>
                <w:color w:val="231F20"/>
                <w:sz w:val="24"/>
              </w:rPr>
              <w:t>Intégrer dans les programmes d’études des connaissances sur des productions culturelles (réalisations scientifiques, littéraires, artist</w:t>
            </w:r>
            <w:r w:rsidRPr="001E28C1">
              <w:rPr>
                <w:color w:val="231F20"/>
                <w:sz w:val="24"/>
              </w:rPr>
              <w:t>i</w:t>
            </w:r>
            <w:r w:rsidRPr="001E28C1">
              <w:rPr>
                <w:color w:val="231F20"/>
                <w:sz w:val="24"/>
              </w:rPr>
              <w:t>ques, etc.).</w:t>
            </w:r>
          </w:p>
        </w:tc>
        <w:tc>
          <w:tcPr>
            <w:tcW w:w="990" w:type="dxa"/>
            <w:tcBorders>
              <w:top w:val="single" w:sz="6" w:space="0" w:color="231F20"/>
              <w:left w:val="single" w:sz="6" w:space="0" w:color="231F20"/>
              <w:bottom w:val="single" w:sz="6" w:space="0" w:color="231F20"/>
              <w:right w:val="single" w:sz="6" w:space="0" w:color="231F20"/>
            </w:tcBorders>
          </w:tcPr>
          <w:p w14:paraId="19F90F20" w14:textId="77777777" w:rsidR="00C8163F" w:rsidRPr="001E28C1" w:rsidRDefault="00C8163F" w:rsidP="00C8163F">
            <w:pPr>
              <w:spacing w:before="60" w:after="60"/>
              <w:ind w:left="90" w:right="131" w:firstLine="0"/>
              <w:jc w:val="center"/>
              <w:rPr>
                <w:sz w:val="24"/>
              </w:rPr>
            </w:pPr>
            <w:r w:rsidRPr="001E28C1">
              <w:rPr>
                <w:color w:val="231F20"/>
                <w:sz w:val="24"/>
              </w:rPr>
              <w:t>43</w:t>
            </w:r>
          </w:p>
        </w:tc>
        <w:tc>
          <w:tcPr>
            <w:tcW w:w="1170" w:type="dxa"/>
            <w:tcBorders>
              <w:top w:val="single" w:sz="6" w:space="0" w:color="231F20"/>
              <w:left w:val="single" w:sz="6" w:space="0" w:color="231F20"/>
              <w:bottom w:val="single" w:sz="6" w:space="0" w:color="231F20"/>
            </w:tcBorders>
          </w:tcPr>
          <w:p w14:paraId="02C5ED9C" w14:textId="77777777" w:rsidR="00C8163F" w:rsidRPr="001E28C1" w:rsidRDefault="00C8163F" w:rsidP="00C8163F">
            <w:pPr>
              <w:spacing w:before="60" w:after="60"/>
              <w:ind w:left="90" w:right="131" w:firstLine="0"/>
              <w:jc w:val="center"/>
              <w:rPr>
                <w:sz w:val="24"/>
              </w:rPr>
            </w:pPr>
            <w:r w:rsidRPr="001E28C1">
              <w:rPr>
                <w:color w:val="231F20"/>
                <w:sz w:val="24"/>
              </w:rPr>
              <w:t>18%</w:t>
            </w:r>
          </w:p>
        </w:tc>
      </w:tr>
      <w:tr w:rsidR="00C8163F" w:rsidRPr="009A5A25" w14:paraId="3A905CFE" w14:textId="77777777">
        <w:tc>
          <w:tcPr>
            <w:tcW w:w="5940" w:type="dxa"/>
            <w:tcBorders>
              <w:top w:val="single" w:sz="6" w:space="0" w:color="231F20"/>
              <w:bottom w:val="single" w:sz="6" w:space="0" w:color="231F20"/>
              <w:right w:val="single" w:sz="6" w:space="0" w:color="231F20"/>
            </w:tcBorders>
          </w:tcPr>
          <w:p w14:paraId="71E203D9" w14:textId="77777777" w:rsidR="00C8163F" w:rsidRPr="001E28C1" w:rsidRDefault="00C8163F" w:rsidP="00C8163F">
            <w:pPr>
              <w:spacing w:before="60" w:after="60"/>
              <w:ind w:left="90" w:right="131" w:firstLine="0"/>
              <w:rPr>
                <w:sz w:val="24"/>
              </w:rPr>
            </w:pPr>
            <w:r w:rsidRPr="001E28C1">
              <w:rPr>
                <w:color w:val="231F20"/>
                <w:sz w:val="24"/>
              </w:rPr>
              <w:t>Mettre les élèves en contact avec des productions culture</w:t>
            </w:r>
            <w:r w:rsidRPr="001E28C1">
              <w:rPr>
                <w:color w:val="231F20"/>
                <w:sz w:val="24"/>
              </w:rPr>
              <w:t>l</w:t>
            </w:r>
            <w:r w:rsidRPr="001E28C1">
              <w:rPr>
                <w:color w:val="231F20"/>
                <w:sz w:val="24"/>
              </w:rPr>
              <w:t>les d’hier et d’aujourd’hui dans toutes les matières.</w:t>
            </w:r>
          </w:p>
        </w:tc>
        <w:tc>
          <w:tcPr>
            <w:tcW w:w="990" w:type="dxa"/>
            <w:tcBorders>
              <w:top w:val="single" w:sz="6" w:space="0" w:color="231F20"/>
              <w:left w:val="single" w:sz="6" w:space="0" w:color="231F20"/>
              <w:bottom w:val="single" w:sz="6" w:space="0" w:color="231F20"/>
              <w:right w:val="single" w:sz="6" w:space="0" w:color="231F20"/>
            </w:tcBorders>
          </w:tcPr>
          <w:p w14:paraId="06BA90F3" w14:textId="77777777" w:rsidR="00C8163F" w:rsidRPr="001E28C1" w:rsidRDefault="00C8163F" w:rsidP="00C8163F">
            <w:pPr>
              <w:spacing w:before="60" w:after="60"/>
              <w:ind w:left="90" w:right="131" w:firstLine="0"/>
              <w:jc w:val="center"/>
              <w:rPr>
                <w:sz w:val="24"/>
              </w:rPr>
            </w:pPr>
            <w:r w:rsidRPr="001E28C1">
              <w:rPr>
                <w:color w:val="231F20"/>
                <w:sz w:val="24"/>
              </w:rPr>
              <w:t>41</w:t>
            </w:r>
          </w:p>
        </w:tc>
        <w:tc>
          <w:tcPr>
            <w:tcW w:w="1170" w:type="dxa"/>
            <w:tcBorders>
              <w:top w:val="single" w:sz="6" w:space="0" w:color="231F20"/>
              <w:left w:val="single" w:sz="6" w:space="0" w:color="231F20"/>
              <w:bottom w:val="single" w:sz="6" w:space="0" w:color="231F20"/>
            </w:tcBorders>
          </w:tcPr>
          <w:p w14:paraId="3E576A28" w14:textId="77777777" w:rsidR="00C8163F" w:rsidRPr="001E28C1" w:rsidRDefault="00C8163F" w:rsidP="00C8163F">
            <w:pPr>
              <w:spacing w:before="60" w:after="60"/>
              <w:ind w:left="90" w:right="131" w:firstLine="0"/>
              <w:jc w:val="center"/>
              <w:rPr>
                <w:sz w:val="24"/>
              </w:rPr>
            </w:pPr>
            <w:r w:rsidRPr="001E28C1">
              <w:rPr>
                <w:color w:val="231F20"/>
                <w:sz w:val="24"/>
              </w:rPr>
              <w:t>18%</w:t>
            </w:r>
          </w:p>
        </w:tc>
      </w:tr>
      <w:tr w:rsidR="00C8163F" w:rsidRPr="009A5A25" w14:paraId="4FE7C12C" w14:textId="77777777">
        <w:tc>
          <w:tcPr>
            <w:tcW w:w="5940" w:type="dxa"/>
            <w:tcBorders>
              <w:top w:val="single" w:sz="6" w:space="0" w:color="231F20"/>
              <w:bottom w:val="single" w:sz="6" w:space="0" w:color="231F20"/>
              <w:right w:val="single" w:sz="6" w:space="0" w:color="231F20"/>
            </w:tcBorders>
          </w:tcPr>
          <w:p w14:paraId="4F4C5BA8" w14:textId="77777777" w:rsidR="00C8163F" w:rsidRPr="001E28C1" w:rsidRDefault="00C8163F" w:rsidP="00C8163F">
            <w:pPr>
              <w:spacing w:before="60" w:after="60"/>
              <w:ind w:left="90" w:right="131" w:firstLine="0"/>
              <w:rPr>
                <w:sz w:val="24"/>
              </w:rPr>
            </w:pPr>
            <w:r w:rsidRPr="001E28C1">
              <w:rPr>
                <w:color w:val="231F20"/>
                <w:sz w:val="24"/>
              </w:rPr>
              <w:t>Établir des liens entre des « référents cult</w:t>
            </w:r>
            <w:r w:rsidRPr="001E28C1">
              <w:rPr>
                <w:color w:val="231F20"/>
                <w:sz w:val="24"/>
              </w:rPr>
              <w:t>u</w:t>
            </w:r>
            <w:r w:rsidRPr="001E28C1">
              <w:rPr>
                <w:color w:val="231F20"/>
                <w:sz w:val="24"/>
              </w:rPr>
              <w:t>rels signifiants »</w:t>
            </w:r>
            <w:r>
              <w:rPr>
                <w:color w:val="231F20"/>
                <w:sz w:val="24"/>
              </w:rPr>
              <w:t xml:space="preserve"> </w:t>
            </w:r>
            <w:r w:rsidRPr="001E28C1">
              <w:rPr>
                <w:color w:val="231F20"/>
                <w:sz w:val="24"/>
              </w:rPr>
              <w:t>(un événement, un objet patrimonial, des modes de pensée, etc.) et des compétences di</w:t>
            </w:r>
            <w:r w:rsidRPr="001E28C1">
              <w:rPr>
                <w:color w:val="231F20"/>
                <w:sz w:val="24"/>
              </w:rPr>
              <w:t>s</w:t>
            </w:r>
            <w:r w:rsidRPr="001E28C1">
              <w:rPr>
                <w:color w:val="231F20"/>
                <w:sz w:val="24"/>
              </w:rPr>
              <w:t>ciplinaires ou transversales.</w:t>
            </w:r>
          </w:p>
        </w:tc>
        <w:tc>
          <w:tcPr>
            <w:tcW w:w="990" w:type="dxa"/>
            <w:tcBorders>
              <w:top w:val="single" w:sz="6" w:space="0" w:color="231F20"/>
              <w:left w:val="single" w:sz="6" w:space="0" w:color="231F20"/>
              <w:bottom w:val="single" w:sz="6" w:space="0" w:color="231F20"/>
              <w:right w:val="single" w:sz="6" w:space="0" w:color="231F20"/>
            </w:tcBorders>
          </w:tcPr>
          <w:p w14:paraId="3F651EA3" w14:textId="77777777" w:rsidR="00C8163F" w:rsidRPr="001E28C1" w:rsidRDefault="00C8163F" w:rsidP="00C8163F">
            <w:pPr>
              <w:spacing w:before="60" w:after="60"/>
              <w:ind w:left="90" w:right="131" w:firstLine="0"/>
              <w:jc w:val="center"/>
              <w:rPr>
                <w:sz w:val="24"/>
              </w:rPr>
            </w:pPr>
            <w:r w:rsidRPr="001E28C1">
              <w:rPr>
                <w:color w:val="231F20"/>
                <w:sz w:val="24"/>
              </w:rPr>
              <w:t>53</w:t>
            </w:r>
          </w:p>
        </w:tc>
        <w:tc>
          <w:tcPr>
            <w:tcW w:w="1170" w:type="dxa"/>
            <w:tcBorders>
              <w:top w:val="single" w:sz="6" w:space="0" w:color="231F20"/>
              <w:left w:val="single" w:sz="6" w:space="0" w:color="231F20"/>
              <w:bottom w:val="single" w:sz="6" w:space="0" w:color="231F20"/>
            </w:tcBorders>
          </w:tcPr>
          <w:p w14:paraId="25552E8E" w14:textId="77777777" w:rsidR="00C8163F" w:rsidRPr="001E28C1" w:rsidRDefault="00C8163F" w:rsidP="00C8163F">
            <w:pPr>
              <w:spacing w:before="60" w:after="60"/>
              <w:ind w:left="90" w:right="131" w:firstLine="0"/>
              <w:jc w:val="center"/>
              <w:rPr>
                <w:sz w:val="24"/>
              </w:rPr>
            </w:pPr>
            <w:r w:rsidRPr="001E28C1">
              <w:rPr>
                <w:color w:val="231F20"/>
                <w:sz w:val="24"/>
              </w:rPr>
              <w:t>31%</w:t>
            </w:r>
          </w:p>
        </w:tc>
      </w:tr>
      <w:tr w:rsidR="00C8163F" w:rsidRPr="009A5A25" w14:paraId="4FCE2D18" w14:textId="77777777">
        <w:tc>
          <w:tcPr>
            <w:tcW w:w="5940" w:type="dxa"/>
            <w:tcBorders>
              <w:top w:val="single" w:sz="6" w:space="0" w:color="231F20"/>
              <w:bottom w:val="single" w:sz="6" w:space="0" w:color="231F20"/>
              <w:right w:val="single" w:sz="6" w:space="0" w:color="231F20"/>
            </w:tcBorders>
          </w:tcPr>
          <w:p w14:paraId="08EA88AF" w14:textId="77777777" w:rsidR="00C8163F" w:rsidRPr="001E28C1" w:rsidRDefault="00C8163F" w:rsidP="00C8163F">
            <w:pPr>
              <w:spacing w:before="60" w:after="60"/>
              <w:ind w:left="90" w:right="131" w:firstLine="0"/>
              <w:rPr>
                <w:sz w:val="24"/>
              </w:rPr>
            </w:pPr>
            <w:r w:rsidRPr="001E28C1">
              <w:rPr>
                <w:color w:val="231F20"/>
                <w:sz w:val="24"/>
              </w:rPr>
              <w:t>Inscrire, dans toutes les matières, les n</w:t>
            </w:r>
            <w:r w:rsidRPr="001E28C1">
              <w:rPr>
                <w:color w:val="231F20"/>
                <w:sz w:val="24"/>
              </w:rPr>
              <w:t>o</w:t>
            </w:r>
            <w:r w:rsidRPr="001E28C1">
              <w:rPr>
                <w:color w:val="231F20"/>
                <w:sz w:val="24"/>
              </w:rPr>
              <w:t>tions formelles plus théoriques dans un conte</w:t>
            </w:r>
            <w:r w:rsidRPr="001E28C1">
              <w:rPr>
                <w:color w:val="231F20"/>
                <w:sz w:val="24"/>
              </w:rPr>
              <w:t>x</w:t>
            </w:r>
            <w:r w:rsidRPr="001E28C1">
              <w:rPr>
                <w:color w:val="231F20"/>
                <w:sz w:val="24"/>
              </w:rPr>
              <w:t>te social et humain.</w:t>
            </w:r>
          </w:p>
        </w:tc>
        <w:tc>
          <w:tcPr>
            <w:tcW w:w="990" w:type="dxa"/>
            <w:tcBorders>
              <w:top w:val="single" w:sz="6" w:space="0" w:color="231F20"/>
              <w:left w:val="single" w:sz="6" w:space="0" w:color="231F20"/>
              <w:bottom w:val="single" w:sz="6" w:space="0" w:color="231F20"/>
              <w:right w:val="single" w:sz="6" w:space="0" w:color="231F20"/>
            </w:tcBorders>
          </w:tcPr>
          <w:p w14:paraId="288A50EE" w14:textId="77777777" w:rsidR="00C8163F" w:rsidRPr="001E28C1" w:rsidRDefault="00C8163F" w:rsidP="00C8163F">
            <w:pPr>
              <w:spacing w:before="60" w:after="60"/>
              <w:ind w:left="90" w:right="131" w:firstLine="0"/>
              <w:jc w:val="center"/>
              <w:rPr>
                <w:sz w:val="24"/>
              </w:rPr>
            </w:pPr>
            <w:r w:rsidRPr="001E28C1">
              <w:rPr>
                <w:color w:val="231F20"/>
                <w:sz w:val="24"/>
              </w:rPr>
              <w:t>16</w:t>
            </w:r>
          </w:p>
        </w:tc>
        <w:tc>
          <w:tcPr>
            <w:tcW w:w="1170" w:type="dxa"/>
            <w:tcBorders>
              <w:top w:val="single" w:sz="6" w:space="0" w:color="231F20"/>
              <w:left w:val="single" w:sz="6" w:space="0" w:color="231F20"/>
              <w:bottom w:val="single" w:sz="6" w:space="0" w:color="231F20"/>
            </w:tcBorders>
          </w:tcPr>
          <w:p w14:paraId="5D4F8C82" w14:textId="77777777" w:rsidR="00C8163F" w:rsidRPr="001E28C1" w:rsidRDefault="00C8163F" w:rsidP="00C8163F">
            <w:pPr>
              <w:spacing w:before="60" w:after="60"/>
              <w:ind w:left="90" w:right="131" w:firstLine="0"/>
              <w:jc w:val="center"/>
              <w:rPr>
                <w:sz w:val="24"/>
              </w:rPr>
            </w:pPr>
            <w:r w:rsidRPr="001E28C1">
              <w:rPr>
                <w:color w:val="231F20"/>
                <w:sz w:val="24"/>
              </w:rPr>
              <w:t>6%</w:t>
            </w:r>
          </w:p>
        </w:tc>
      </w:tr>
      <w:tr w:rsidR="00C8163F" w:rsidRPr="009A5A25" w14:paraId="20BB9E06" w14:textId="77777777">
        <w:tc>
          <w:tcPr>
            <w:tcW w:w="5940" w:type="dxa"/>
            <w:tcBorders>
              <w:top w:val="single" w:sz="6" w:space="0" w:color="231F20"/>
              <w:right w:val="single" w:sz="6" w:space="0" w:color="231F20"/>
            </w:tcBorders>
          </w:tcPr>
          <w:p w14:paraId="33A4D1B4" w14:textId="77777777" w:rsidR="00C8163F" w:rsidRPr="001E28C1" w:rsidRDefault="00C8163F" w:rsidP="00C8163F">
            <w:pPr>
              <w:spacing w:before="60" w:after="60"/>
              <w:ind w:left="90" w:right="131" w:firstLine="0"/>
              <w:rPr>
                <w:sz w:val="24"/>
              </w:rPr>
            </w:pPr>
            <w:r w:rsidRPr="001E28C1">
              <w:rPr>
                <w:color w:val="231F20"/>
                <w:sz w:val="24"/>
              </w:rPr>
              <w:t>Situer, dans toutes les matières, les notions enseignées dans une perspective historique.</w:t>
            </w:r>
          </w:p>
        </w:tc>
        <w:tc>
          <w:tcPr>
            <w:tcW w:w="990" w:type="dxa"/>
            <w:tcBorders>
              <w:top w:val="single" w:sz="6" w:space="0" w:color="231F20"/>
              <w:left w:val="single" w:sz="6" w:space="0" w:color="231F20"/>
              <w:right w:val="single" w:sz="6" w:space="0" w:color="231F20"/>
            </w:tcBorders>
          </w:tcPr>
          <w:p w14:paraId="550DB404" w14:textId="77777777" w:rsidR="00C8163F" w:rsidRPr="001E28C1" w:rsidRDefault="00C8163F" w:rsidP="00C8163F">
            <w:pPr>
              <w:spacing w:before="60" w:after="60"/>
              <w:ind w:left="90" w:right="131" w:firstLine="0"/>
              <w:jc w:val="center"/>
              <w:rPr>
                <w:sz w:val="24"/>
              </w:rPr>
            </w:pPr>
            <w:r w:rsidRPr="001E28C1">
              <w:rPr>
                <w:color w:val="231F20"/>
                <w:sz w:val="24"/>
              </w:rPr>
              <w:t>13</w:t>
            </w:r>
          </w:p>
        </w:tc>
        <w:tc>
          <w:tcPr>
            <w:tcW w:w="1170" w:type="dxa"/>
            <w:tcBorders>
              <w:top w:val="single" w:sz="6" w:space="0" w:color="231F20"/>
              <w:left w:val="single" w:sz="6" w:space="0" w:color="231F20"/>
            </w:tcBorders>
          </w:tcPr>
          <w:p w14:paraId="09BFDE30" w14:textId="77777777" w:rsidR="00C8163F" w:rsidRPr="001E28C1" w:rsidRDefault="00C8163F" w:rsidP="00C8163F">
            <w:pPr>
              <w:spacing w:before="60" w:after="60"/>
              <w:ind w:left="90" w:right="131" w:firstLine="0"/>
              <w:jc w:val="center"/>
              <w:rPr>
                <w:sz w:val="24"/>
              </w:rPr>
            </w:pPr>
            <w:r w:rsidRPr="001E28C1">
              <w:rPr>
                <w:color w:val="231F20"/>
                <w:sz w:val="24"/>
              </w:rPr>
              <w:t>4%</w:t>
            </w:r>
          </w:p>
        </w:tc>
      </w:tr>
    </w:tbl>
    <w:p w14:paraId="58AA03B3" w14:textId="77777777" w:rsidR="00C8163F" w:rsidRPr="001E28C1" w:rsidRDefault="00C8163F" w:rsidP="00C8163F">
      <w:pPr>
        <w:spacing w:before="120" w:after="120"/>
        <w:jc w:val="both"/>
        <w:rPr>
          <w:sz w:val="24"/>
        </w:rPr>
      </w:pPr>
      <w:r w:rsidRPr="001E28C1">
        <w:rPr>
          <w:color w:val="231F20"/>
          <w:sz w:val="24"/>
        </w:rPr>
        <w:t>* score de préférence global.</w:t>
      </w:r>
    </w:p>
    <w:p w14:paraId="0D5CDAB9" w14:textId="77777777" w:rsidR="00C8163F" w:rsidRDefault="00C8163F" w:rsidP="00C8163F">
      <w:pPr>
        <w:spacing w:before="120" w:after="120"/>
        <w:jc w:val="both"/>
      </w:pPr>
    </w:p>
    <w:p w14:paraId="3E3FA5E0" w14:textId="77777777" w:rsidR="00C8163F" w:rsidRPr="009A5A25" w:rsidRDefault="00C8163F" w:rsidP="00C8163F">
      <w:pPr>
        <w:spacing w:before="120" w:after="120"/>
        <w:jc w:val="both"/>
      </w:pPr>
      <w:r>
        <w:t>[55]</w:t>
      </w:r>
    </w:p>
    <w:p w14:paraId="2ACB64D5" w14:textId="77777777" w:rsidR="00C8163F" w:rsidRPr="009A5A25" w:rsidRDefault="00C8163F" w:rsidP="00C8163F">
      <w:pPr>
        <w:spacing w:before="120" w:after="120"/>
        <w:jc w:val="both"/>
      </w:pPr>
      <w:r w:rsidRPr="009A5A25">
        <w:rPr>
          <w:color w:val="231F20"/>
        </w:rPr>
        <w:t>L’établissement de liens entre des référents culturels et des comp</w:t>
      </w:r>
      <w:r w:rsidRPr="009A5A25">
        <w:rPr>
          <w:color w:val="231F20"/>
        </w:rPr>
        <w:t>é</w:t>
      </w:r>
      <w:r w:rsidRPr="009A5A25">
        <w:rPr>
          <w:color w:val="231F20"/>
        </w:rPr>
        <w:t>tences disciplinaires ou transversales est la façon jugée la plus appr</w:t>
      </w:r>
      <w:r w:rsidRPr="009A5A25">
        <w:rPr>
          <w:color w:val="231F20"/>
        </w:rPr>
        <w:t>o</w:t>
      </w:r>
      <w:r w:rsidRPr="009A5A25">
        <w:rPr>
          <w:color w:val="231F20"/>
        </w:rPr>
        <w:t>priée. Cela correspond aussi à la formulation la plus e</w:t>
      </w:r>
      <w:r w:rsidRPr="009A5A25">
        <w:rPr>
          <w:color w:val="231F20"/>
        </w:rPr>
        <w:t>n</w:t>
      </w:r>
      <w:r w:rsidRPr="009A5A25">
        <w:rPr>
          <w:color w:val="231F20"/>
        </w:rPr>
        <w:t>globante de la demande ministérielle, celle qui résume en quelque sorte les autres. Viennent ensuite deux façons complémentaires : intégrer dans les programmes des connaissances sur des productions culturelles et me</w:t>
      </w:r>
      <w:r w:rsidRPr="009A5A25">
        <w:rPr>
          <w:color w:val="231F20"/>
        </w:rPr>
        <w:t>t</w:t>
      </w:r>
      <w:r w:rsidRPr="009A5A25">
        <w:rPr>
          <w:color w:val="231F20"/>
        </w:rPr>
        <w:t>tre les élèves en contact avec les productions culturelles. Accroître la place des matières dites naturellement po</w:t>
      </w:r>
      <w:r w:rsidRPr="009A5A25">
        <w:rPr>
          <w:color w:val="231F20"/>
        </w:rPr>
        <w:t>r</w:t>
      </w:r>
      <w:r w:rsidRPr="009A5A25">
        <w:rPr>
          <w:color w:val="231F20"/>
        </w:rPr>
        <w:t>teuses vient en quatrième place au niveau du score, mais en deuxième quant au premier choix. Enfin, la mise en perspective historique et la mise en contexte des n</w:t>
      </w:r>
      <w:r w:rsidRPr="009A5A25">
        <w:rPr>
          <w:color w:val="231F20"/>
        </w:rPr>
        <w:t>o</w:t>
      </w:r>
      <w:r w:rsidRPr="009A5A25">
        <w:rPr>
          <w:color w:val="231F20"/>
        </w:rPr>
        <w:t>tions enseignées occupent les dernières places, avec un score trois fois moins élevé que la façon considérée la plus appropriée. Les façons d’intégrer la d</w:t>
      </w:r>
      <w:r w:rsidRPr="009A5A25">
        <w:rPr>
          <w:color w:val="231F20"/>
        </w:rPr>
        <w:t>i</w:t>
      </w:r>
      <w:r w:rsidRPr="009A5A25">
        <w:rPr>
          <w:color w:val="231F20"/>
        </w:rPr>
        <w:t>mension culturelle retenues par les répondants sont donc variées ; aucune n’a un fort pourcentage de premier choix et, à l’exception des deux dernières, une égale importance leur est donnée. Tout</w:t>
      </w:r>
      <w:r w:rsidRPr="009A5A25">
        <w:rPr>
          <w:color w:val="231F20"/>
        </w:rPr>
        <w:t>e</w:t>
      </w:r>
      <w:r w:rsidRPr="009A5A25">
        <w:rPr>
          <w:color w:val="231F20"/>
        </w:rPr>
        <w:t>fois, le peu d’attention accordée à ces énoncés confirme l’association de la dimension culturelle à du contenu plutôt qu’à une façon d’enseigner les contenus, ce qui se retrouve dans les r</w:t>
      </w:r>
      <w:r w:rsidRPr="009A5A25">
        <w:rPr>
          <w:color w:val="231F20"/>
        </w:rPr>
        <w:t>é</w:t>
      </w:r>
      <w:r w:rsidRPr="009A5A25">
        <w:rPr>
          <w:color w:val="231F20"/>
        </w:rPr>
        <w:t>ponses à la question ouverte concernant la dimension culturelle (tableau 5).</w:t>
      </w:r>
    </w:p>
    <w:p w14:paraId="57E80CC7" w14:textId="77777777" w:rsidR="00C8163F" w:rsidRPr="009A5A25" w:rsidRDefault="00C8163F" w:rsidP="00C8163F">
      <w:pPr>
        <w:spacing w:before="120" w:after="120"/>
        <w:jc w:val="both"/>
      </w:pPr>
    </w:p>
    <w:p w14:paraId="7C3F207B" w14:textId="77777777" w:rsidR="00C8163F" w:rsidRPr="009A5A25" w:rsidRDefault="00C8163F" w:rsidP="00C8163F">
      <w:pPr>
        <w:pStyle w:val="figtitre"/>
      </w:pPr>
      <w:r w:rsidRPr="009A5A25">
        <w:t>Tableau 5</w:t>
      </w:r>
    </w:p>
    <w:p w14:paraId="1CCE07FF" w14:textId="77777777" w:rsidR="00C8163F" w:rsidRPr="009A5A25" w:rsidRDefault="00C8163F" w:rsidP="00C8163F">
      <w:pPr>
        <w:pStyle w:val="figtitrest"/>
      </w:pPr>
      <w:r w:rsidRPr="009A5A25">
        <w:t>Matières concernées par la dimension culturelle</w:t>
      </w:r>
    </w:p>
    <w:tbl>
      <w:tblPr>
        <w:tblW w:w="0" w:type="auto"/>
        <w:tblInd w:w="15"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CellMar>
          <w:left w:w="0" w:type="dxa"/>
          <w:right w:w="0" w:type="dxa"/>
        </w:tblCellMar>
        <w:tblLook w:val="01E0" w:firstRow="1" w:lastRow="1" w:firstColumn="1" w:lastColumn="1" w:noHBand="0" w:noVBand="0"/>
      </w:tblPr>
      <w:tblGrid>
        <w:gridCol w:w="1343"/>
        <w:gridCol w:w="1495"/>
        <w:gridCol w:w="1495"/>
        <w:gridCol w:w="1495"/>
        <w:gridCol w:w="2092"/>
      </w:tblGrid>
      <w:tr w:rsidR="00C8163F" w:rsidRPr="009A5A25" w14:paraId="7DADA608" w14:textId="77777777">
        <w:tc>
          <w:tcPr>
            <w:tcW w:w="7920" w:type="dxa"/>
            <w:gridSpan w:val="5"/>
            <w:tcBorders>
              <w:bottom w:val="single" w:sz="6" w:space="0" w:color="231F20"/>
            </w:tcBorders>
            <w:shd w:val="clear" w:color="auto" w:fill="EEECE1"/>
          </w:tcPr>
          <w:p w14:paraId="2715781D" w14:textId="77777777" w:rsidR="00C8163F" w:rsidRPr="001E28C1" w:rsidRDefault="00C8163F" w:rsidP="00C8163F">
            <w:pPr>
              <w:spacing w:before="60" w:after="60"/>
              <w:ind w:left="90" w:right="90" w:firstLine="0"/>
              <w:jc w:val="center"/>
              <w:rPr>
                <w:b/>
                <w:sz w:val="24"/>
              </w:rPr>
            </w:pPr>
            <w:r w:rsidRPr="001E28C1">
              <w:rPr>
                <w:b/>
                <w:color w:val="231F20"/>
                <w:sz w:val="24"/>
              </w:rPr>
              <w:t>Selon vous, y a-t-</w:t>
            </w:r>
            <w:r>
              <w:rPr>
                <w:b/>
                <w:color w:val="231F20"/>
                <w:sz w:val="24"/>
              </w:rPr>
              <w:t>il des matières plus concernées</w:t>
            </w:r>
            <w:r>
              <w:rPr>
                <w:b/>
                <w:color w:val="231F20"/>
                <w:sz w:val="24"/>
              </w:rPr>
              <w:br/>
            </w:r>
            <w:r w:rsidRPr="001E28C1">
              <w:rPr>
                <w:b/>
                <w:color w:val="231F20"/>
                <w:sz w:val="24"/>
              </w:rPr>
              <w:t>que d’autres par la « dimension culturelle » ?</w:t>
            </w:r>
          </w:p>
        </w:tc>
      </w:tr>
      <w:tr w:rsidR="00C8163F" w:rsidRPr="009A5A25" w14:paraId="1E3C1D02" w14:textId="77777777">
        <w:tc>
          <w:tcPr>
            <w:tcW w:w="1343" w:type="dxa"/>
            <w:tcBorders>
              <w:top w:val="single" w:sz="6" w:space="0" w:color="231F20"/>
              <w:bottom w:val="single" w:sz="6" w:space="0" w:color="231F20"/>
              <w:right w:val="single" w:sz="6" w:space="0" w:color="231F20"/>
            </w:tcBorders>
          </w:tcPr>
          <w:p w14:paraId="09C77546" w14:textId="77777777" w:rsidR="00C8163F" w:rsidRPr="001E28C1" w:rsidRDefault="00C8163F" w:rsidP="00C8163F">
            <w:pPr>
              <w:spacing w:before="60" w:after="60"/>
              <w:ind w:left="90" w:right="90" w:firstLine="0"/>
              <w:jc w:val="both"/>
              <w:rPr>
                <w:sz w:val="24"/>
              </w:rPr>
            </w:pPr>
            <w:r w:rsidRPr="001E28C1">
              <w:rPr>
                <w:color w:val="231F20"/>
                <w:sz w:val="24"/>
              </w:rPr>
              <w:t>non 38%</w:t>
            </w:r>
          </w:p>
        </w:tc>
        <w:tc>
          <w:tcPr>
            <w:tcW w:w="6577" w:type="dxa"/>
            <w:gridSpan w:val="4"/>
            <w:tcBorders>
              <w:top w:val="single" w:sz="6" w:space="0" w:color="231F20"/>
              <w:left w:val="single" w:sz="6" w:space="0" w:color="231F20"/>
              <w:bottom w:val="single" w:sz="6" w:space="0" w:color="231F20"/>
            </w:tcBorders>
          </w:tcPr>
          <w:p w14:paraId="43EAB55A" w14:textId="77777777" w:rsidR="00C8163F" w:rsidRPr="001E28C1" w:rsidRDefault="00C8163F" w:rsidP="00C8163F">
            <w:pPr>
              <w:spacing w:before="60" w:after="60"/>
              <w:ind w:left="90" w:right="90" w:firstLine="0"/>
              <w:jc w:val="center"/>
              <w:rPr>
                <w:sz w:val="24"/>
              </w:rPr>
            </w:pPr>
            <w:r w:rsidRPr="001E28C1">
              <w:rPr>
                <w:color w:val="231F20"/>
                <w:sz w:val="24"/>
              </w:rPr>
              <w:t>Oui 62%</w:t>
            </w:r>
          </w:p>
        </w:tc>
      </w:tr>
      <w:tr w:rsidR="00C8163F" w:rsidRPr="009A5A25" w14:paraId="30596C7C" w14:textId="77777777">
        <w:tc>
          <w:tcPr>
            <w:tcW w:w="1343" w:type="dxa"/>
            <w:vMerge w:val="restart"/>
            <w:tcBorders>
              <w:top w:val="single" w:sz="6" w:space="0" w:color="231F20"/>
              <w:right w:val="single" w:sz="6" w:space="0" w:color="231F20"/>
            </w:tcBorders>
          </w:tcPr>
          <w:p w14:paraId="03318B01" w14:textId="77777777" w:rsidR="00C8163F" w:rsidRPr="001E28C1" w:rsidRDefault="00C8163F" w:rsidP="00C8163F">
            <w:pPr>
              <w:spacing w:before="60" w:after="60"/>
              <w:ind w:left="90" w:right="90" w:firstLine="0"/>
              <w:jc w:val="both"/>
              <w:rPr>
                <w:sz w:val="24"/>
              </w:rPr>
            </w:pPr>
          </w:p>
        </w:tc>
        <w:tc>
          <w:tcPr>
            <w:tcW w:w="1495" w:type="dxa"/>
            <w:tcBorders>
              <w:top w:val="single" w:sz="6" w:space="0" w:color="231F20"/>
              <w:left w:val="single" w:sz="6" w:space="0" w:color="231F20"/>
              <w:bottom w:val="single" w:sz="6" w:space="0" w:color="231F20"/>
              <w:right w:val="single" w:sz="6" w:space="0" w:color="231F20"/>
            </w:tcBorders>
          </w:tcPr>
          <w:p w14:paraId="1EAE5E76" w14:textId="77777777" w:rsidR="00C8163F" w:rsidRPr="001E28C1" w:rsidRDefault="00C8163F" w:rsidP="00C8163F">
            <w:pPr>
              <w:spacing w:before="60" w:after="60"/>
              <w:ind w:left="90" w:right="90" w:firstLine="0"/>
              <w:rPr>
                <w:sz w:val="24"/>
              </w:rPr>
            </w:pPr>
            <w:r w:rsidRPr="001E28C1">
              <w:rPr>
                <w:color w:val="231F20"/>
                <w:sz w:val="24"/>
              </w:rPr>
              <w:t>aucune m</w:t>
            </w:r>
            <w:r w:rsidRPr="001E28C1">
              <w:rPr>
                <w:color w:val="231F20"/>
                <w:sz w:val="24"/>
              </w:rPr>
              <w:t>a</w:t>
            </w:r>
            <w:r w:rsidRPr="001E28C1">
              <w:rPr>
                <w:color w:val="231F20"/>
                <w:sz w:val="24"/>
              </w:rPr>
              <w:t>tière po</w:t>
            </w:r>
            <w:r w:rsidRPr="001E28C1">
              <w:rPr>
                <w:color w:val="231F20"/>
                <w:sz w:val="24"/>
              </w:rPr>
              <w:t>r</w:t>
            </w:r>
            <w:r w:rsidRPr="001E28C1">
              <w:rPr>
                <w:color w:val="231F20"/>
                <w:sz w:val="24"/>
              </w:rPr>
              <w:t>teuse</w:t>
            </w:r>
          </w:p>
        </w:tc>
        <w:tc>
          <w:tcPr>
            <w:tcW w:w="1495" w:type="dxa"/>
            <w:tcBorders>
              <w:top w:val="single" w:sz="6" w:space="0" w:color="231F20"/>
              <w:left w:val="single" w:sz="6" w:space="0" w:color="231F20"/>
              <w:bottom w:val="single" w:sz="6" w:space="0" w:color="231F20"/>
              <w:right w:val="single" w:sz="6" w:space="0" w:color="231F20"/>
            </w:tcBorders>
          </w:tcPr>
          <w:p w14:paraId="226A9815" w14:textId="77777777" w:rsidR="00C8163F" w:rsidRPr="001E28C1" w:rsidRDefault="00C8163F" w:rsidP="00C8163F">
            <w:pPr>
              <w:spacing w:before="60" w:after="60"/>
              <w:ind w:left="90" w:right="90" w:firstLine="0"/>
              <w:rPr>
                <w:sz w:val="24"/>
              </w:rPr>
            </w:pPr>
            <w:r w:rsidRPr="001E28C1">
              <w:rPr>
                <w:color w:val="231F20"/>
                <w:sz w:val="24"/>
              </w:rPr>
              <w:t>une m</w:t>
            </w:r>
            <w:r w:rsidRPr="001E28C1">
              <w:rPr>
                <w:color w:val="231F20"/>
                <w:sz w:val="24"/>
              </w:rPr>
              <w:t>a</w:t>
            </w:r>
            <w:r w:rsidRPr="001E28C1">
              <w:rPr>
                <w:color w:val="231F20"/>
                <w:sz w:val="24"/>
              </w:rPr>
              <w:t>tière porte</w:t>
            </w:r>
            <w:r w:rsidRPr="001E28C1">
              <w:rPr>
                <w:color w:val="231F20"/>
                <w:sz w:val="24"/>
              </w:rPr>
              <w:t>u</w:t>
            </w:r>
            <w:r w:rsidRPr="001E28C1">
              <w:rPr>
                <w:color w:val="231F20"/>
                <w:sz w:val="24"/>
              </w:rPr>
              <w:t>se</w:t>
            </w:r>
          </w:p>
        </w:tc>
        <w:tc>
          <w:tcPr>
            <w:tcW w:w="1495" w:type="dxa"/>
            <w:tcBorders>
              <w:top w:val="single" w:sz="6" w:space="0" w:color="231F20"/>
              <w:left w:val="single" w:sz="6" w:space="0" w:color="231F20"/>
              <w:bottom w:val="single" w:sz="6" w:space="0" w:color="231F20"/>
              <w:right w:val="single" w:sz="6" w:space="0" w:color="231F20"/>
            </w:tcBorders>
          </w:tcPr>
          <w:p w14:paraId="6E59257C" w14:textId="77777777" w:rsidR="00C8163F" w:rsidRPr="001E28C1" w:rsidRDefault="00C8163F" w:rsidP="00C8163F">
            <w:pPr>
              <w:spacing w:before="60" w:after="60"/>
              <w:ind w:left="90" w:right="90" w:firstLine="0"/>
              <w:rPr>
                <w:sz w:val="24"/>
              </w:rPr>
            </w:pPr>
            <w:r w:rsidRPr="001E28C1">
              <w:rPr>
                <w:color w:val="231F20"/>
                <w:sz w:val="24"/>
              </w:rPr>
              <w:t>deux mati</w:t>
            </w:r>
            <w:r w:rsidRPr="001E28C1">
              <w:rPr>
                <w:color w:val="231F20"/>
                <w:sz w:val="24"/>
              </w:rPr>
              <w:t>è</w:t>
            </w:r>
            <w:r w:rsidRPr="001E28C1">
              <w:rPr>
                <w:color w:val="231F20"/>
                <w:sz w:val="24"/>
              </w:rPr>
              <w:t>res po</w:t>
            </w:r>
            <w:r w:rsidRPr="001E28C1">
              <w:rPr>
                <w:color w:val="231F20"/>
                <w:sz w:val="24"/>
              </w:rPr>
              <w:t>r</w:t>
            </w:r>
            <w:r w:rsidRPr="001E28C1">
              <w:rPr>
                <w:color w:val="231F20"/>
                <w:sz w:val="24"/>
              </w:rPr>
              <w:t>teuses</w:t>
            </w:r>
          </w:p>
        </w:tc>
        <w:tc>
          <w:tcPr>
            <w:tcW w:w="2092" w:type="dxa"/>
            <w:tcBorders>
              <w:top w:val="single" w:sz="6" w:space="0" w:color="231F20"/>
              <w:left w:val="single" w:sz="6" w:space="0" w:color="231F20"/>
              <w:bottom w:val="single" w:sz="6" w:space="0" w:color="231F20"/>
            </w:tcBorders>
          </w:tcPr>
          <w:p w14:paraId="6CFFE74D" w14:textId="77777777" w:rsidR="00C8163F" w:rsidRPr="001E28C1" w:rsidRDefault="00C8163F" w:rsidP="00C8163F">
            <w:pPr>
              <w:spacing w:before="60" w:after="60"/>
              <w:ind w:left="90" w:right="90" w:firstLine="0"/>
              <w:rPr>
                <w:sz w:val="24"/>
              </w:rPr>
            </w:pPr>
            <w:r w:rsidRPr="001E28C1">
              <w:rPr>
                <w:color w:val="231F20"/>
                <w:sz w:val="24"/>
              </w:rPr>
              <w:t>trois matières po</w:t>
            </w:r>
            <w:r w:rsidRPr="001E28C1">
              <w:rPr>
                <w:color w:val="231F20"/>
                <w:sz w:val="24"/>
              </w:rPr>
              <w:t>r</w:t>
            </w:r>
            <w:r w:rsidRPr="001E28C1">
              <w:rPr>
                <w:color w:val="231F20"/>
                <w:sz w:val="24"/>
              </w:rPr>
              <w:t>teuses</w:t>
            </w:r>
          </w:p>
        </w:tc>
      </w:tr>
      <w:tr w:rsidR="00C8163F" w:rsidRPr="009A5A25" w14:paraId="59BCDB09" w14:textId="77777777">
        <w:tc>
          <w:tcPr>
            <w:tcW w:w="1343" w:type="dxa"/>
            <w:vMerge/>
            <w:tcBorders>
              <w:right w:val="single" w:sz="6" w:space="0" w:color="231F20"/>
            </w:tcBorders>
          </w:tcPr>
          <w:p w14:paraId="71A3A018" w14:textId="77777777" w:rsidR="00C8163F" w:rsidRPr="001E28C1" w:rsidRDefault="00C8163F" w:rsidP="00C8163F">
            <w:pPr>
              <w:spacing w:before="60" w:after="60"/>
              <w:ind w:left="90" w:right="90" w:firstLine="0"/>
              <w:jc w:val="both"/>
              <w:rPr>
                <w:sz w:val="24"/>
              </w:rPr>
            </w:pPr>
          </w:p>
        </w:tc>
        <w:tc>
          <w:tcPr>
            <w:tcW w:w="1495" w:type="dxa"/>
            <w:tcBorders>
              <w:top w:val="single" w:sz="6" w:space="0" w:color="231F20"/>
              <w:left w:val="single" w:sz="6" w:space="0" w:color="231F20"/>
              <w:right w:val="single" w:sz="6" w:space="0" w:color="231F20"/>
            </w:tcBorders>
          </w:tcPr>
          <w:p w14:paraId="2D41AAC3" w14:textId="77777777" w:rsidR="00C8163F" w:rsidRPr="001E28C1" w:rsidRDefault="00C8163F" w:rsidP="00C8163F">
            <w:pPr>
              <w:spacing w:before="60" w:after="60"/>
              <w:ind w:left="90" w:right="90" w:firstLine="0"/>
              <w:rPr>
                <w:color w:val="231F20"/>
                <w:sz w:val="24"/>
              </w:rPr>
            </w:pPr>
            <w:r w:rsidRPr="001E28C1">
              <w:rPr>
                <w:color w:val="231F20"/>
                <w:sz w:val="24"/>
              </w:rPr>
              <w:t xml:space="preserve">6% </w:t>
            </w:r>
          </w:p>
        </w:tc>
        <w:tc>
          <w:tcPr>
            <w:tcW w:w="1495" w:type="dxa"/>
            <w:tcBorders>
              <w:top w:val="single" w:sz="6" w:space="0" w:color="231F20"/>
              <w:left w:val="single" w:sz="6" w:space="0" w:color="231F20"/>
              <w:right w:val="single" w:sz="6" w:space="0" w:color="231F20"/>
            </w:tcBorders>
          </w:tcPr>
          <w:p w14:paraId="4B40C000" w14:textId="77777777" w:rsidR="00C8163F" w:rsidRPr="001E28C1" w:rsidRDefault="00C8163F" w:rsidP="00C8163F">
            <w:pPr>
              <w:spacing w:before="60" w:after="60"/>
              <w:ind w:left="90" w:right="90" w:firstLine="0"/>
              <w:rPr>
                <w:color w:val="231F20"/>
                <w:sz w:val="24"/>
              </w:rPr>
            </w:pPr>
            <w:r w:rsidRPr="001E28C1">
              <w:rPr>
                <w:color w:val="231F20"/>
                <w:sz w:val="24"/>
              </w:rPr>
              <w:t>24%</w:t>
            </w:r>
          </w:p>
        </w:tc>
        <w:tc>
          <w:tcPr>
            <w:tcW w:w="1495" w:type="dxa"/>
            <w:tcBorders>
              <w:top w:val="single" w:sz="6" w:space="0" w:color="231F20"/>
              <w:left w:val="single" w:sz="6" w:space="0" w:color="231F20"/>
              <w:right w:val="single" w:sz="6" w:space="0" w:color="231F20"/>
            </w:tcBorders>
          </w:tcPr>
          <w:p w14:paraId="0E128C95" w14:textId="77777777" w:rsidR="00C8163F" w:rsidRPr="001E28C1" w:rsidRDefault="00C8163F" w:rsidP="00C8163F">
            <w:pPr>
              <w:spacing w:before="60" w:after="60"/>
              <w:ind w:left="90" w:right="90" w:firstLine="0"/>
              <w:rPr>
                <w:color w:val="231F20"/>
                <w:sz w:val="24"/>
              </w:rPr>
            </w:pPr>
            <w:r w:rsidRPr="001E28C1">
              <w:rPr>
                <w:color w:val="231F20"/>
                <w:sz w:val="24"/>
              </w:rPr>
              <w:t>24%</w:t>
            </w:r>
          </w:p>
        </w:tc>
        <w:tc>
          <w:tcPr>
            <w:tcW w:w="2092" w:type="dxa"/>
            <w:tcBorders>
              <w:top w:val="single" w:sz="6" w:space="0" w:color="231F20"/>
              <w:left w:val="single" w:sz="6" w:space="0" w:color="231F20"/>
            </w:tcBorders>
          </w:tcPr>
          <w:p w14:paraId="78A7D5AA" w14:textId="77777777" w:rsidR="00C8163F" w:rsidRPr="001E28C1" w:rsidRDefault="00C8163F" w:rsidP="00C8163F">
            <w:pPr>
              <w:spacing w:before="60" w:after="60"/>
              <w:ind w:left="90" w:right="90" w:firstLine="0"/>
              <w:rPr>
                <w:color w:val="231F20"/>
                <w:sz w:val="24"/>
              </w:rPr>
            </w:pPr>
            <w:r w:rsidRPr="001E28C1">
              <w:rPr>
                <w:color w:val="231F20"/>
                <w:sz w:val="24"/>
              </w:rPr>
              <w:t xml:space="preserve">8% </w:t>
            </w:r>
          </w:p>
        </w:tc>
      </w:tr>
    </w:tbl>
    <w:p w14:paraId="3D2BC0E9" w14:textId="77777777" w:rsidR="00C8163F" w:rsidRPr="009A5A25" w:rsidRDefault="00C8163F" w:rsidP="00C8163F">
      <w:pPr>
        <w:spacing w:before="120" w:after="120"/>
        <w:jc w:val="both"/>
        <w:rPr>
          <w:b/>
        </w:rPr>
      </w:pPr>
    </w:p>
    <w:p w14:paraId="52947FEA" w14:textId="77777777" w:rsidR="00C8163F" w:rsidRPr="009A5A25" w:rsidRDefault="00C8163F" w:rsidP="00C8163F">
      <w:pPr>
        <w:spacing w:before="120" w:after="120"/>
        <w:jc w:val="both"/>
      </w:pPr>
      <w:r w:rsidRPr="009A5A25">
        <w:rPr>
          <w:color w:val="231F20"/>
        </w:rPr>
        <w:t>Près des deux tiers des répondants pensent qu’il y a des mati</w:t>
      </w:r>
      <w:r w:rsidRPr="009A5A25">
        <w:rPr>
          <w:color w:val="231F20"/>
        </w:rPr>
        <w:t>è</w:t>
      </w:r>
      <w:r w:rsidRPr="009A5A25">
        <w:rPr>
          <w:color w:val="231F20"/>
        </w:rPr>
        <w:t>res plus liées que d’autres à la dimension culturelle, dont 56</w:t>
      </w:r>
      <w:r>
        <w:rPr>
          <w:color w:val="231F20"/>
        </w:rPr>
        <w:t>%</w:t>
      </w:r>
      <w:r w:rsidRPr="009A5A25">
        <w:rPr>
          <w:color w:val="231F20"/>
        </w:rPr>
        <w:t xml:space="preserve"> nommant une, deux ou les trois matières que l’énoncé de politique désigne comme « naturellement porteuses ». Les réponses dés</w:t>
      </w:r>
      <w:r w:rsidRPr="009A5A25">
        <w:rPr>
          <w:color w:val="231F20"/>
        </w:rPr>
        <w:t>i</w:t>
      </w:r>
      <w:r w:rsidRPr="009A5A25">
        <w:rPr>
          <w:color w:val="231F20"/>
        </w:rPr>
        <w:t>gnent surtout et avec une égale importance les arts (29%), le fra</w:t>
      </w:r>
      <w:r w:rsidRPr="009A5A25">
        <w:rPr>
          <w:color w:val="231F20"/>
        </w:rPr>
        <w:t>n</w:t>
      </w:r>
      <w:r w:rsidRPr="009A5A25">
        <w:rPr>
          <w:color w:val="231F20"/>
        </w:rPr>
        <w:t>çais (27</w:t>
      </w:r>
      <w:r>
        <w:rPr>
          <w:color w:val="231F20"/>
        </w:rPr>
        <w:t>%</w:t>
      </w:r>
      <w:r w:rsidRPr="009A5A25">
        <w:rPr>
          <w:color w:val="231F20"/>
        </w:rPr>
        <w:t>), l’histoire et les sciences humaines (26</w:t>
      </w:r>
      <w:r>
        <w:rPr>
          <w:color w:val="231F20"/>
        </w:rPr>
        <w:t>%</w:t>
      </w:r>
      <w:r w:rsidRPr="009A5A25">
        <w:rPr>
          <w:color w:val="231F20"/>
        </w:rPr>
        <w:t>) ; suivent la mathématique et les scie</w:t>
      </w:r>
      <w:r w:rsidRPr="009A5A25">
        <w:rPr>
          <w:color w:val="231F20"/>
        </w:rPr>
        <w:t>n</w:t>
      </w:r>
      <w:r w:rsidRPr="009A5A25">
        <w:rPr>
          <w:color w:val="231F20"/>
        </w:rPr>
        <w:t>ces (9</w:t>
      </w:r>
      <w:r>
        <w:rPr>
          <w:color w:val="231F20"/>
        </w:rPr>
        <w:t>%</w:t>
      </w:r>
      <w:r w:rsidRPr="009A5A25">
        <w:rPr>
          <w:color w:val="231F20"/>
        </w:rPr>
        <w:t>) et des disciplines du domaine développement personnel (9</w:t>
      </w:r>
      <w:r>
        <w:rPr>
          <w:color w:val="231F20"/>
        </w:rPr>
        <w:t>%</w:t>
      </w:r>
      <w:r w:rsidRPr="009A5A25">
        <w:rPr>
          <w:color w:val="231F20"/>
        </w:rPr>
        <w:t>). La dimension culturelle passe donc par les matières scolaires et particulièrement par certaines matières traditionnellement reconnues comme porteuses de culture. Rappelons que 27% des répondants a</w:t>
      </w:r>
      <w:r w:rsidRPr="009A5A25">
        <w:rPr>
          <w:color w:val="231F20"/>
        </w:rPr>
        <w:t>s</w:t>
      </w:r>
      <w:r w:rsidRPr="009A5A25">
        <w:rPr>
          <w:color w:val="231F20"/>
        </w:rPr>
        <w:t>socient spontanément la d</w:t>
      </w:r>
      <w:r w:rsidRPr="009A5A25">
        <w:rPr>
          <w:color w:val="231F20"/>
        </w:rPr>
        <w:t>i</w:t>
      </w:r>
      <w:r w:rsidRPr="009A5A25">
        <w:rPr>
          <w:color w:val="231F20"/>
        </w:rPr>
        <w:t>mension culturelle à des matières scolaires, des connaissances ou des apprentissages.</w:t>
      </w:r>
    </w:p>
    <w:p w14:paraId="25FC029C" w14:textId="77777777" w:rsidR="00C8163F" w:rsidRPr="009A5A25" w:rsidRDefault="00C8163F" w:rsidP="00C8163F">
      <w:pPr>
        <w:spacing w:before="120" w:after="120"/>
        <w:jc w:val="both"/>
      </w:pPr>
      <w:r w:rsidRPr="009A5A25">
        <w:rPr>
          <w:color w:val="231F20"/>
        </w:rPr>
        <w:t>Toutefois, même si 56</w:t>
      </w:r>
      <w:r>
        <w:rPr>
          <w:color w:val="231F20"/>
        </w:rPr>
        <w:t>%</w:t>
      </w:r>
      <w:r w:rsidRPr="009A5A25">
        <w:rPr>
          <w:color w:val="231F20"/>
        </w:rPr>
        <w:t xml:space="preserve"> pensent que les arts, les langues et les sciences humaines sont plus concernées par la dimension culture</w:t>
      </w:r>
      <w:r w:rsidRPr="009A5A25">
        <w:rPr>
          <w:color w:val="231F20"/>
        </w:rPr>
        <w:t>l</w:t>
      </w:r>
      <w:r w:rsidRPr="009A5A25">
        <w:rPr>
          <w:color w:val="231F20"/>
        </w:rPr>
        <w:t>le, seulement 20% voient dans leur accroissement la façon la plus appr</w:t>
      </w:r>
      <w:r w:rsidRPr="009A5A25">
        <w:rPr>
          <w:color w:val="231F20"/>
        </w:rPr>
        <w:t>o</w:t>
      </w:r>
      <w:r w:rsidRPr="009A5A25">
        <w:rPr>
          <w:color w:val="231F20"/>
        </w:rPr>
        <w:t>priée d’intégrer la dimension culturelle.</w:t>
      </w:r>
    </w:p>
    <w:p w14:paraId="4FFCE2E7" w14:textId="77777777" w:rsidR="00C8163F" w:rsidRPr="009A5A25" w:rsidRDefault="00C8163F" w:rsidP="00C8163F">
      <w:pPr>
        <w:spacing w:before="120" w:after="120"/>
        <w:jc w:val="both"/>
      </w:pPr>
      <w:r>
        <w:t>[56]</w:t>
      </w:r>
    </w:p>
    <w:p w14:paraId="339995A8" w14:textId="77777777" w:rsidR="00C8163F" w:rsidRPr="009A5A25" w:rsidRDefault="00C8163F" w:rsidP="00C8163F">
      <w:pPr>
        <w:spacing w:before="120" w:after="120"/>
        <w:jc w:val="both"/>
      </w:pPr>
      <w:r w:rsidRPr="009A5A25">
        <w:rPr>
          <w:color w:val="231F20"/>
        </w:rPr>
        <w:t>Les enseignants souhaitent que les programmes d’études véhic</w:t>
      </w:r>
      <w:r w:rsidRPr="009A5A25">
        <w:rPr>
          <w:color w:val="231F20"/>
        </w:rPr>
        <w:t>u</w:t>
      </w:r>
      <w:r w:rsidRPr="009A5A25">
        <w:rPr>
          <w:color w:val="231F20"/>
        </w:rPr>
        <w:t>lent des connaissances sur les productions culturelles, que les élèves soient mis en contact avec des productions culturelles, dans la mesure où ces connaissances et productions servent de « référents culturels » pour appuyer le développement des comp</w:t>
      </w:r>
      <w:r w:rsidRPr="009A5A25">
        <w:rPr>
          <w:color w:val="231F20"/>
        </w:rPr>
        <w:t>é</w:t>
      </w:r>
      <w:r w:rsidRPr="009A5A25">
        <w:rPr>
          <w:color w:val="231F20"/>
        </w:rPr>
        <w:t>tences disciplinaires et transversales. La dimension culturelle est associée aux matières sc</w:t>
      </w:r>
      <w:r w:rsidRPr="009A5A25">
        <w:rPr>
          <w:color w:val="231F20"/>
        </w:rPr>
        <w:t>o</w:t>
      </w:r>
      <w:r w:rsidRPr="009A5A25">
        <w:rPr>
          <w:color w:val="231F20"/>
        </w:rPr>
        <w:t>laires et à certaines plus qu’à d’autres, pour qu’y soient puisés des éléments venant soutenir l’acquisition des compétences disciplinaires ou transversales. La dimension culturelle n’est donc pas assimilée au contenu des programmes. Rappelons-le, seulement 4% des répondants retiennent en premier choix l’énoncé désignant les objectifs et cont</w:t>
      </w:r>
      <w:r w:rsidRPr="009A5A25">
        <w:rPr>
          <w:color w:val="231F20"/>
        </w:rPr>
        <w:t>e</w:t>
      </w:r>
      <w:r w:rsidRPr="009A5A25">
        <w:rPr>
          <w:color w:val="231F20"/>
        </w:rPr>
        <w:t>nus des matières e</w:t>
      </w:r>
      <w:r w:rsidRPr="009A5A25">
        <w:rPr>
          <w:color w:val="231F20"/>
        </w:rPr>
        <w:t>n</w:t>
      </w:r>
      <w:r w:rsidRPr="009A5A25">
        <w:rPr>
          <w:color w:val="231F20"/>
        </w:rPr>
        <w:t>seignées pour définir la culture.</w:t>
      </w:r>
    </w:p>
    <w:p w14:paraId="260F0A6D" w14:textId="77777777" w:rsidR="00C8163F" w:rsidRPr="009A5A25" w:rsidRDefault="00C8163F" w:rsidP="00C8163F">
      <w:pPr>
        <w:spacing w:before="120" w:after="120"/>
        <w:jc w:val="both"/>
      </w:pPr>
      <w:r w:rsidRPr="009A5A25">
        <w:rPr>
          <w:color w:val="231F20"/>
        </w:rPr>
        <w:t>La mise en relation des façons d’intégrer la dimension culture</w:t>
      </w:r>
      <w:r w:rsidRPr="009A5A25">
        <w:rPr>
          <w:color w:val="231F20"/>
        </w:rPr>
        <w:t>l</w:t>
      </w:r>
      <w:r w:rsidRPr="009A5A25">
        <w:rPr>
          <w:color w:val="231F20"/>
        </w:rPr>
        <w:t>le jugées appropriées par les répondants avec des définitions de la cult</w:t>
      </w:r>
      <w:r w:rsidRPr="009A5A25">
        <w:rPr>
          <w:color w:val="231F20"/>
        </w:rPr>
        <w:t>u</w:t>
      </w:r>
      <w:r w:rsidRPr="009A5A25">
        <w:rPr>
          <w:color w:val="231F20"/>
        </w:rPr>
        <w:t>re permettent d’en préciser les caractéristiques. Ainsi, le contenu de la dimension culturelle est lié également à des habiletés cognitives spéc</w:t>
      </w:r>
      <w:r w:rsidRPr="009A5A25">
        <w:rPr>
          <w:color w:val="231F20"/>
        </w:rPr>
        <w:t>i</w:t>
      </w:r>
      <w:r w:rsidRPr="009A5A25">
        <w:rPr>
          <w:color w:val="231F20"/>
        </w:rPr>
        <w:t>fiques. L’énoncé ayant obtenu le score le plus élevé des douze éno</w:t>
      </w:r>
      <w:r w:rsidRPr="009A5A25">
        <w:rPr>
          <w:color w:val="231F20"/>
        </w:rPr>
        <w:t>n</w:t>
      </w:r>
      <w:r w:rsidRPr="009A5A25">
        <w:rPr>
          <w:color w:val="231F20"/>
        </w:rPr>
        <w:t>cés définissant la culture et la personne cultivée associe la dimension culturelle à « la connaissance du monde » et à des attitudes cognit</w:t>
      </w:r>
      <w:r w:rsidRPr="009A5A25">
        <w:rPr>
          <w:color w:val="231F20"/>
        </w:rPr>
        <w:t>i</w:t>
      </w:r>
      <w:r w:rsidRPr="009A5A25">
        <w:rPr>
          <w:color w:val="231F20"/>
        </w:rPr>
        <w:t>ves : la curiosité et l’attention. Les énoncés en deuxième et troisième places parmi ceux définissant la personne cultivée la voient comme quelqu’un apte « à remettre en question ce qui l’entoure, à poser un regard critique sur les choses (21% en premier choix et score de préf</w:t>
      </w:r>
      <w:r w:rsidRPr="009A5A25">
        <w:rPr>
          <w:color w:val="231F20"/>
        </w:rPr>
        <w:t>é</w:t>
      </w:r>
      <w:r w:rsidRPr="009A5A25">
        <w:rPr>
          <w:color w:val="231F20"/>
        </w:rPr>
        <w:t>rence global de 55) et quelqu’un qui « établit des liens entre des a</w:t>
      </w:r>
      <w:r w:rsidRPr="009A5A25">
        <w:rPr>
          <w:color w:val="231F20"/>
        </w:rPr>
        <w:t>s</w:t>
      </w:r>
      <w:r w:rsidRPr="009A5A25">
        <w:rPr>
          <w:color w:val="231F20"/>
        </w:rPr>
        <w:t>pects différents, les situe, donne de la perspective » (11</w:t>
      </w:r>
      <w:r>
        <w:rPr>
          <w:color w:val="231F20"/>
        </w:rPr>
        <w:t>%</w:t>
      </w:r>
      <w:r w:rsidRPr="009A5A25">
        <w:rPr>
          <w:color w:val="231F20"/>
        </w:rPr>
        <w:t xml:space="preserve"> en premier choix et un score de 37). Certes, seulement 9% des répondants acco</w:t>
      </w:r>
      <w:r w:rsidRPr="009A5A25">
        <w:rPr>
          <w:color w:val="231F20"/>
        </w:rPr>
        <w:t>r</w:t>
      </w:r>
      <w:r w:rsidRPr="009A5A25">
        <w:rPr>
          <w:color w:val="231F20"/>
        </w:rPr>
        <w:t>dent un premier choix à l’énoncé définissant la culture comme « connaissances et habiletés jugées souhaitables d’acquérir » ; il est possible que le « souhaitable » ait été assimilé à une vision élitiste de la culture, nettement rejetée par les répondants, mais on peut aussi y voir un renforcement de la caractéristique faisant de la dimension culture</w:t>
      </w:r>
      <w:r w:rsidRPr="009A5A25">
        <w:rPr>
          <w:color w:val="231F20"/>
        </w:rPr>
        <w:t>l</w:t>
      </w:r>
      <w:r w:rsidRPr="009A5A25">
        <w:rPr>
          <w:color w:val="231F20"/>
        </w:rPr>
        <w:t>le, qu’elle soit élément de contenu disciplinaire ou habileté cogn</w:t>
      </w:r>
      <w:r w:rsidRPr="009A5A25">
        <w:rPr>
          <w:color w:val="231F20"/>
        </w:rPr>
        <w:t>i</w:t>
      </w:r>
      <w:r w:rsidRPr="009A5A25">
        <w:rPr>
          <w:color w:val="231F20"/>
        </w:rPr>
        <w:t>tive, un adjuvant au Programme de formation et non un contenu du Programme.</w:t>
      </w:r>
    </w:p>
    <w:p w14:paraId="2A0FBA83" w14:textId="77777777" w:rsidR="00C8163F" w:rsidRPr="009A5A25" w:rsidRDefault="00C8163F" w:rsidP="00C8163F">
      <w:pPr>
        <w:spacing w:before="120" w:after="120"/>
        <w:jc w:val="both"/>
      </w:pPr>
      <w:r>
        <w:br w:type="page"/>
      </w:r>
    </w:p>
    <w:p w14:paraId="3872EEEF" w14:textId="77777777" w:rsidR="00C8163F" w:rsidRPr="009A5A25" w:rsidRDefault="00C8163F" w:rsidP="00C8163F">
      <w:pPr>
        <w:pStyle w:val="planche"/>
      </w:pPr>
      <w:bookmarkStart w:id="7" w:name="Representations_5"/>
      <w:r w:rsidRPr="009A5A25">
        <w:t>Discussion</w:t>
      </w:r>
    </w:p>
    <w:bookmarkEnd w:id="7"/>
    <w:p w14:paraId="2C451B45" w14:textId="77777777" w:rsidR="00C8163F" w:rsidRPr="009A5A25" w:rsidRDefault="00C8163F" w:rsidP="00C8163F">
      <w:pPr>
        <w:spacing w:before="120" w:after="120"/>
        <w:jc w:val="both"/>
        <w:rPr>
          <w:b/>
          <w:i/>
        </w:rPr>
      </w:pPr>
    </w:p>
    <w:p w14:paraId="7233F4BD" w14:textId="77777777" w:rsidR="00C8163F" w:rsidRPr="00384B20" w:rsidRDefault="00C8163F" w:rsidP="00C8163F">
      <w:pPr>
        <w:ind w:right="90" w:firstLine="0"/>
        <w:jc w:val="both"/>
        <w:rPr>
          <w:sz w:val="20"/>
        </w:rPr>
      </w:pPr>
      <w:hyperlink w:anchor="tdm" w:history="1">
        <w:r w:rsidRPr="00384B20">
          <w:rPr>
            <w:rStyle w:val="Hyperlien"/>
            <w:sz w:val="20"/>
          </w:rPr>
          <w:t>Retour à la table des matières</w:t>
        </w:r>
      </w:hyperlink>
    </w:p>
    <w:p w14:paraId="4E40EC39" w14:textId="77777777" w:rsidR="00C8163F" w:rsidRPr="009A5A25" w:rsidRDefault="00C8163F" w:rsidP="00C8163F">
      <w:pPr>
        <w:spacing w:before="120" w:after="120"/>
        <w:jc w:val="both"/>
      </w:pPr>
      <w:r w:rsidRPr="009A5A25">
        <w:rPr>
          <w:color w:val="231F20"/>
        </w:rPr>
        <w:t>Les résultats précédents témoignent de la diversité des représent</w:t>
      </w:r>
      <w:r w:rsidRPr="009A5A25">
        <w:rPr>
          <w:color w:val="231F20"/>
        </w:rPr>
        <w:t>a</w:t>
      </w:r>
      <w:r w:rsidRPr="009A5A25">
        <w:rPr>
          <w:color w:val="231F20"/>
        </w:rPr>
        <w:t>tions que les enseignants du primaire se font de la dimension culture</w:t>
      </w:r>
      <w:r w:rsidRPr="009A5A25">
        <w:rPr>
          <w:color w:val="231F20"/>
        </w:rPr>
        <w:t>l</w:t>
      </w:r>
      <w:r w:rsidRPr="009A5A25">
        <w:rPr>
          <w:color w:val="231F20"/>
        </w:rPr>
        <w:t>le sur les plans conceptuel et pédagogique. Ils révèlent que l’extension du concept de culture constatée dans les documents ministériels et dans les écrits (Forquin, 1989 ; Dumont, 1968, 1997 ; Ardouin, 1997 ; Zakhartchouk, 1999) n’est pas moindre dans l’expression de notre échantillon d’enseignants. Ce groupe de répondants est assez partagé dans sa vision de la culture et, en cela, il reflète la polysémie du terme et la variété de ses usages dans notre société. Une conception descri</w:t>
      </w:r>
      <w:r w:rsidRPr="009A5A25">
        <w:rPr>
          <w:color w:val="231F20"/>
        </w:rPr>
        <w:t>p</w:t>
      </w:r>
      <w:r w:rsidRPr="009A5A25">
        <w:rPr>
          <w:color w:val="231F20"/>
        </w:rPr>
        <w:t>tive et anthropologique et une conception normative et patrimoniale se partagent les faveurs des répondants. Peut-il en être autrement ?</w:t>
      </w:r>
    </w:p>
    <w:p w14:paraId="2BB32066" w14:textId="77777777" w:rsidR="00C8163F" w:rsidRDefault="00C8163F" w:rsidP="00C8163F">
      <w:pPr>
        <w:spacing w:before="120" w:after="120"/>
        <w:jc w:val="both"/>
      </w:pPr>
      <w:r>
        <w:t>[57]</w:t>
      </w:r>
    </w:p>
    <w:p w14:paraId="11EEACCB" w14:textId="77777777" w:rsidR="00C8163F" w:rsidRPr="009A5A25" w:rsidRDefault="00C8163F" w:rsidP="00C8163F">
      <w:pPr>
        <w:spacing w:before="120" w:after="120"/>
        <w:jc w:val="both"/>
      </w:pPr>
    </w:p>
    <w:p w14:paraId="0C67A305" w14:textId="77777777" w:rsidR="00C8163F" w:rsidRPr="009A5A25" w:rsidRDefault="00C8163F" w:rsidP="00C8163F">
      <w:pPr>
        <w:pStyle w:val="a"/>
      </w:pPr>
      <w:r w:rsidRPr="009A5A25">
        <w:t>La polysémie du terme culture dans notre société</w:t>
      </w:r>
    </w:p>
    <w:p w14:paraId="7EE59DED" w14:textId="77777777" w:rsidR="00C8163F" w:rsidRPr="009A5A25" w:rsidRDefault="00C8163F" w:rsidP="00C8163F">
      <w:pPr>
        <w:spacing w:before="120" w:after="120"/>
        <w:jc w:val="both"/>
        <w:rPr>
          <w:i/>
        </w:rPr>
      </w:pPr>
    </w:p>
    <w:p w14:paraId="49E88642" w14:textId="77777777" w:rsidR="00C8163F" w:rsidRPr="009A5A25" w:rsidRDefault="00C8163F" w:rsidP="00C8163F">
      <w:pPr>
        <w:spacing w:before="120" w:after="120"/>
        <w:jc w:val="both"/>
      </w:pPr>
      <w:r w:rsidRPr="009A5A25">
        <w:rPr>
          <w:color w:val="231F20"/>
        </w:rPr>
        <w:t>Cette bipolarité des réponses participe d’une évolution sociocult</w:t>
      </w:r>
      <w:r w:rsidRPr="009A5A25">
        <w:rPr>
          <w:color w:val="231F20"/>
        </w:rPr>
        <w:t>u</w:t>
      </w:r>
      <w:r w:rsidRPr="009A5A25">
        <w:rPr>
          <w:color w:val="231F20"/>
        </w:rPr>
        <w:t>relle majeure de notre société, voire du monde occidental. En effet, un demi-siècle de démocratisation de l’école et de la société – démocrat</w:t>
      </w:r>
      <w:r w:rsidRPr="009A5A25">
        <w:rPr>
          <w:color w:val="231F20"/>
        </w:rPr>
        <w:t>i</w:t>
      </w:r>
      <w:r w:rsidRPr="009A5A25">
        <w:rPr>
          <w:color w:val="231F20"/>
        </w:rPr>
        <w:t>sation relative, mais significative -, l’avènement des médias de masse ainsi qu’une certaine pénétration des sciences sociales dans la culture ambiante ont rendu plus « nobles » les pr</w:t>
      </w:r>
      <w:r w:rsidRPr="009A5A25">
        <w:rPr>
          <w:color w:val="231F20"/>
        </w:rPr>
        <w:t>o</w:t>
      </w:r>
      <w:r w:rsidRPr="009A5A25">
        <w:rPr>
          <w:color w:val="231F20"/>
        </w:rPr>
        <w:t>duits de la culture première ou anthropologique. Les critiques adressées à la culture humaniste traditionnelle, associée à une cla</w:t>
      </w:r>
      <w:r w:rsidRPr="009A5A25">
        <w:rPr>
          <w:color w:val="231F20"/>
        </w:rPr>
        <w:t>s</w:t>
      </w:r>
      <w:r w:rsidRPr="009A5A25">
        <w:rPr>
          <w:color w:val="231F20"/>
        </w:rPr>
        <w:t>se sociale dominante, et à l’école d’autrefois, reproductrice de cette culture dite de classe et qui niait la culture première des élèves de milieux sociaux modestes, ont ouvert la voie à la relativisation de la notion de culture et, conséquemment, à une prise en compte de ses multiples définitions.</w:t>
      </w:r>
    </w:p>
    <w:p w14:paraId="787360DF" w14:textId="77777777" w:rsidR="00C8163F" w:rsidRPr="009A5A25" w:rsidRDefault="00C8163F" w:rsidP="00C8163F">
      <w:pPr>
        <w:spacing w:before="120" w:after="120"/>
        <w:jc w:val="both"/>
      </w:pPr>
      <w:r w:rsidRPr="009A5A25">
        <w:rPr>
          <w:color w:val="231F20"/>
        </w:rPr>
        <w:t>Cela est lié à l’évolution de longue durée de la culture et de la m</w:t>
      </w:r>
      <w:r w:rsidRPr="009A5A25">
        <w:rPr>
          <w:color w:val="231F20"/>
        </w:rPr>
        <w:t>o</w:t>
      </w:r>
      <w:r w:rsidRPr="009A5A25">
        <w:rPr>
          <w:color w:val="231F20"/>
        </w:rPr>
        <w:t>rale occidentale, surtout depuis la réforme protestante, décrite et an</w:t>
      </w:r>
      <w:r w:rsidRPr="009A5A25">
        <w:rPr>
          <w:color w:val="231F20"/>
        </w:rPr>
        <w:t>a</w:t>
      </w:r>
      <w:r w:rsidRPr="009A5A25">
        <w:rPr>
          <w:color w:val="231F20"/>
        </w:rPr>
        <w:t>lysée par Taylor (1998). Selon cet auteur, nous vivons dans un monde où la vie courante de l’individu – le travail, la famille, les liens de s</w:t>
      </w:r>
      <w:r w:rsidRPr="009A5A25">
        <w:rPr>
          <w:color w:val="231F20"/>
        </w:rPr>
        <w:t>o</w:t>
      </w:r>
      <w:r w:rsidRPr="009A5A25">
        <w:rPr>
          <w:color w:val="231F20"/>
        </w:rPr>
        <w:t>lidarité, la vie associative locale, etc. – occupe une place centrale par le temps qu’elle accapare, par son caractère de néce</w:t>
      </w:r>
      <w:r w:rsidRPr="009A5A25">
        <w:rPr>
          <w:color w:val="231F20"/>
        </w:rPr>
        <w:t>s</w:t>
      </w:r>
      <w:r w:rsidRPr="009A5A25">
        <w:rPr>
          <w:color w:val="231F20"/>
        </w:rPr>
        <w:t>sité, mais aussi parce qu’elle est désormais considérée comme e</w:t>
      </w:r>
      <w:r w:rsidRPr="009A5A25">
        <w:rPr>
          <w:color w:val="231F20"/>
        </w:rPr>
        <w:t>s</w:t>
      </w:r>
      <w:r w:rsidRPr="009A5A25">
        <w:rPr>
          <w:color w:val="231F20"/>
        </w:rPr>
        <w:t>pace de liberté pour faire le bien, actualiser nos valeurs, nous construire comme sujets l</w:t>
      </w:r>
      <w:r w:rsidRPr="009A5A25">
        <w:rPr>
          <w:color w:val="231F20"/>
        </w:rPr>
        <w:t>i</w:t>
      </w:r>
      <w:r w:rsidRPr="009A5A25">
        <w:rPr>
          <w:color w:val="231F20"/>
        </w:rPr>
        <w:t>bres et « authentiques ». Cette vie courante a sa dignité et sa noblesse, surtout si l’individu y fait des choix libres et raisonnés, s’il y assume sa condition d’homme moderne. Dans la vie ordinaire se posent et se vivent les grandes questions de l’existence : il n’y aurait rien de banal, tout étant plutôt fonction du regard qu’on porte sur le quotidien et de la manière de s’y investir.</w:t>
      </w:r>
    </w:p>
    <w:p w14:paraId="7D58557A" w14:textId="77777777" w:rsidR="00C8163F" w:rsidRPr="009A5A25" w:rsidRDefault="00C8163F" w:rsidP="00C8163F">
      <w:pPr>
        <w:spacing w:before="120" w:after="120"/>
        <w:jc w:val="both"/>
      </w:pPr>
      <w:r w:rsidRPr="009A5A25">
        <w:rPr>
          <w:color w:val="231F20"/>
        </w:rPr>
        <w:t>Les pédagogues modernes reconnaissent l’importance de la vie o</w:t>
      </w:r>
      <w:r w:rsidRPr="009A5A25">
        <w:rPr>
          <w:color w:val="231F20"/>
        </w:rPr>
        <w:t>r</w:t>
      </w:r>
      <w:r w:rsidRPr="009A5A25">
        <w:rPr>
          <w:color w:val="231F20"/>
        </w:rPr>
        <w:t>dinaire et de la culture première des enfants. Le discours péd</w:t>
      </w:r>
      <w:r w:rsidRPr="009A5A25">
        <w:rPr>
          <w:color w:val="231F20"/>
        </w:rPr>
        <w:t>a</w:t>
      </w:r>
      <w:r w:rsidRPr="009A5A25">
        <w:rPr>
          <w:color w:val="231F20"/>
        </w:rPr>
        <w:t>gogique puéro</w:t>
      </w:r>
      <w:r>
        <w:rPr>
          <w:color w:val="231F20"/>
        </w:rPr>
        <w:t>-</w:t>
      </w:r>
      <w:r w:rsidRPr="009A5A25">
        <w:rPr>
          <w:color w:val="231F20"/>
        </w:rPr>
        <w:t>centrique contemporain insiste sur la nécessité de partir de l’enfant, de son « vécu », de ses intérêts et de sa motiv</w:t>
      </w:r>
      <w:r w:rsidRPr="009A5A25">
        <w:rPr>
          <w:color w:val="231F20"/>
        </w:rPr>
        <w:t>a</w:t>
      </w:r>
      <w:r w:rsidRPr="009A5A25">
        <w:rPr>
          <w:color w:val="231F20"/>
        </w:rPr>
        <w:t>tion. Cela fait désormais partie des lieux communs pédagogiques : il faut que l’apprentissage ait du sens pour lui et ce sens est so</w:t>
      </w:r>
      <w:r w:rsidRPr="009A5A25">
        <w:rPr>
          <w:color w:val="231F20"/>
        </w:rPr>
        <w:t>u</w:t>
      </w:r>
      <w:r w:rsidRPr="009A5A25">
        <w:rPr>
          <w:color w:val="231F20"/>
        </w:rPr>
        <w:t>vent en lien avec son expérience quotidienne de la vie. De même, une école accueillante à des élèves provenant des quatre coins du monde et pétris par dive</w:t>
      </w:r>
      <w:r w:rsidRPr="009A5A25">
        <w:rPr>
          <w:color w:val="231F20"/>
        </w:rPr>
        <w:t>r</w:t>
      </w:r>
      <w:r w:rsidRPr="009A5A25">
        <w:rPr>
          <w:color w:val="231F20"/>
        </w:rPr>
        <w:t>ses cultures s’adapte à cette transform</w:t>
      </w:r>
      <w:r w:rsidRPr="009A5A25">
        <w:rPr>
          <w:color w:val="231F20"/>
        </w:rPr>
        <w:t>a</w:t>
      </w:r>
      <w:r w:rsidRPr="009A5A25">
        <w:rPr>
          <w:color w:val="231F20"/>
        </w:rPr>
        <w:t>tion, non pas en tentant d’effacer toute trace des différences culturelles, mais plutôt en les r</w:t>
      </w:r>
      <w:r w:rsidRPr="009A5A25">
        <w:rPr>
          <w:color w:val="231F20"/>
        </w:rPr>
        <w:t>e</w:t>
      </w:r>
      <w:r w:rsidRPr="009A5A25">
        <w:rPr>
          <w:color w:val="231F20"/>
        </w:rPr>
        <w:t>connaissant et en favorisant leur cohabitation, voire leur éventuel m</w:t>
      </w:r>
      <w:r w:rsidRPr="009A5A25">
        <w:rPr>
          <w:color w:val="231F20"/>
        </w:rPr>
        <w:t>é</w:t>
      </w:r>
      <w:r w:rsidRPr="009A5A25">
        <w:rPr>
          <w:color w:val="231F20"/>
        </w:rPr>
        <w:t>tissage dans une société francophone pluriculturelle. Au Québec, d</w:t>
      </w:r>
      <w:r w:rsidRPr="009A5A25">
        <w:rPr>
          <w:color w:val="231F20"/>
        </w:rPr>
        <w:t>e</w:t>
      </w:r>
      <w:r w:rsidRPr="009A5A25">
        <w:rPr>
          <w:color w:val="231F20"/>
        </w:rPr>
        <w:t>puis la loi 101, le milieu de l’éducation – dans la région de Montréal – a pris conscience de la diversité de la culture première des enfants du primaire ; il a accueilli favorablement le discours sur l’éducation i</w:t>
      </w:r>
      <w:r w:rsidRPr="009A5A25">
        <w:rPr>
          <w:color w:val="231F20"/>
        </w:rPr>
        <w:t>n</w:t>
      </w:r>
      <w:r w:rsidRPr="009A5A25">
        <w:rPr>
          <w:color w:val="231F20"/>
        </w:rPr>
        <w:t>terculturelle. Ces développements ont renforcé le rôle de socialisation des ense</w:t>
      </w:r>
      <w:r w:rsidRPr="009A5A25">
        <w:rPr>
          <w:color w:val="231F20"/>
        </w:rPr>
        <w:t>i</w:t>
      </w:r>
      <w:r w:rsidRPr="009A5A25">
        <w:rPr>
          <w:color w:val="231F20"/>
        </w:rPr>
        <w:t>gnants, plus conscients de l’importance de la fonction d’intégration sociale et culturelle de l’école et sensibilisés aux diff</w:t>
      </w:r>
      <w:r w:rsidRPr="009A5A25">
        <w:rPr>
          <w:color w:val="231F20"/>
        </w:rPr>
        <w:t>i</w:t>
      </w:r>
      <w:r w:rsidRPr="009A5A25">
        <w:rPr>
          <w:color w:val="231F20"/>
        </w:rPr>
        <w:t>cultés resse</w:t>
      </w:r>
      <w:r w:rsidRPr="009A5A25">
        <w:rPr>
          <w:color w:val="231F20"/>
        </w:rPr>
        <w:t>n</w:t>
      </w:r>
      <w:r w:rsidRPr="009A5A25">
        <w:rPr>
          <w:color w:val="231F20"/>
        </w:rPr>
        <w:t>ties par les nouveaux immigrants à cet égard. Ils ont été ainsi am</w:t>
      </w:r>
      <w:r w:rsidRPr="009A5A25">
        <w:rPr>
          <w:color w:val="231F20"/>
        </w:rPr>
        <w:t>e</w:t>
      </w:r>
      <w:r w:rsidRPr="009A5A25">
        <w:rPr>
          <w:color w:val="231F20"/>
        </w:rPr>
        <w:t>nés à élargir leur expérience</w:t>
      </w:r>
      <w:r>
        <w:t xml:space="preserve"> [58]</w:t>
      </w:r>
      <w:r w:rsidRPr="009A5A25">
        <w:rPr>
          <w:color w:val="231F20"/>
        </w:rPr>
        <w:t xml:space="preserve"> et à approfondir leur connaissance de la diversité culturelle, saisie dans sa réalité ethnol</w:t>
      </w:r>
      <w:r w:rsidRPr="009A5A25">
        <w:rPr>
          <w:color w:val="231F20"/>
        </w:rPr>
        <w:t>o</w:t>
      </w:r>
      <w:r w:rsidRPr="009A5A25">
        <w:rPr>
          <w:color w:val="231F20"/>
        </w:rPr>
        <w:t>gique.</w:t>
      </w:r>
    </w:p>
    <w:p w14:paraId="40D41CEF" w14:textId="77777777" w:rsidR="00C8163F" w:rsidRPr="009A5A25" w:rsidRDefault="00C8163F" w:rsidP="00C8163F">
      <w:pPr>
        <w:spacing w:before="120" w:after="120"/>
        <w:jc w:val="both"/>
      </w:pPr>
      <w:r>
        <w:br w:type="page"/>
      </w:r>
    </w:p>
    <w:p w14:paraId="2466E128" w14:textId="77777777" w:rsidR="00C8163F" w:rsidRPr="009A5A25" w:rsidRDefault="00C8163F" w:rsidP="00C8163F">
      <w:pPr>
        <w:pStyle w:val="a"/>
      </w:pPr>
      <w:r w:rsidRPr="009A5A25">
        <w:t>L’espace brouillé de la « grande » culture</w:t>
      </w:r>
    </w:p>
    <w:p w14:paraId="19D87754" w14:textId="77777777" w:rsidR="00C8163F" w:rsidRPr="009A5A25" w:rsidRDefault="00C8163F" w:rsidP="00C8163F">
      <w:pPr>
        <w:spacing w:before="120" w:after="120"/>
        <w:jc w:val="both"/>
        <w:rPr>
          <w:i/>
        </w:rPr>
      </w:pPr>
    </w:p>
    <w:p w14:paraId="2066830C" w14:textId="77777777" w:rsidR="00C8163F" w:rsidRPr="009A5A25" w:rsidRDefault="00C8163F" w:rsidP="00C8163F">
      <w:pPr>
        <w:spacing w:before="120" w:after="120"/>
        <w:jc w:val="both"/>
      </w:pPr>
      <w:r w:rsidRPr="009A5A25">
        <w:rPr>
          <w:color w:val="231F20"/>
        </w:rPr>
        <w:t>À l’autre bout du continuum, l’explosion des connaissances sava</w:t>
      </w:r>
      <w:r w:rsidRPr="009A5A25">
        <w:rPr>
          <w:color w:val="231F20"/>
        </w:rPr>
        <w:t>n</w:t>
      </w:r>
      <w:r w:rsidRPr="009A5A25">
        <w:rPr>
          <w:color w:val="231F20"/>
        </w:rPr>
        <w:t>tes, l’élargissement de la notion d’humanisme (véhiculée par le ra</w:t>
      </w:r>
      <w:r w:rsidRPr="009A5A25">
        <w:rPr>
          <w:color w:val="231F20"/>
        </w:rPr>
        <w:t>p</w:t>
      </w:r>
      <w:r w:rsidRPr="009A5A25">
        <w:rPr>
          <w:color w:val="231F20"/>
        </w:rPr>
        <w:t>port Parent) et la critique anti-élitaire de l’humanisme traditio</w:t>
      </w:r>
      <w:r w:rsidRPr="009A5A25">
        <w:rPr>
          <w:color w:val="231F20"/>
        </w:rPr>
        <w:t>n</w:t>
      </w:r>
      <w:r w:rsidRPr="009A5A25">
        <w:rPr>
          <w:color w:val="231F20"/>
        </w:rPr>
        <w:t>nel, une certaine internationalisation de la culture savante, tout cela a eu pour conséquence de rendre aujourd’hui difficile une défin</w:t>
      </w:r>
      <w:r w:rsidRPr="009A5A25">
        <w:rPr>
          <w:color w:val="231F20"/>
        </w:rPr>
        <w:t>i</w:t>
      </w:r>
      <w:r w:rsidRPr="009A5A25">
        <w:rPr>
          <w:color w:val="231F20"/>
        </w:rPr>
        <w:t>tion de la culture seconde ou normative, le patrimoine essentiel qu’une culture scolaire devrait transmettre aux jeunes, dans le c</w:t>
      </w:r>
      <w:r w:rsidRPr="009A5A25">
        <w:rPr>
          <w:color w:val="231F20"/>
        </w:rPr>
        <w:t>a</w:t>
      </w:r>
      <w:r w:rsidRPr="009A5A25">
        <w:rPr>
          <w:color w:val="231F20"/>
        </w:rPr>
        <w:t>dre de la scolarité obligatoire.</w:t>
      </w:r>
    </w:p>
    <w:p w14:paraId="17BE194F" w14:textId="77777777" w:rsidR="00C8163F" w:rsidRPr="009A5A25" w:rsidRDefault="00C8163F" w:rsidP="00C8163F">
      <w:pPr>
        <w:spacing w:before="120" w:after="120"/>
        <w:jc w:val="both"/>
      </w:pPr>
      <w:r w:rsidRPr="009A5A25">
        <w:rPr>
          <w:color w:val="231F20"/>
        </w:rPr>
        <w:t>Plusieurs spécialistes de la culture notent une « indifférenciation croissante » de la culture populaire avec la « grande » culture (Fortin, 1999). En effet, Fortin estime que la culture a connu et continue de connaître trois transformations m</w:t>
      </w:r>
      <w:r w:rsidRPr="009A5A25">
        <w:rPr>
          <w:color w:val="231F20"/>
        </w:rPr>
        <w:t>a</w:t>
      </w:r>
      <w:r w:rsidRPr="009A5A25">
        <w:rPr>
          <w:color w:val="231F20"/>
        </w:rPr>
        <w:t>jeures. D’abord la culture s’industrialise – d’où l’expression « les industries culturelles » – et, en corollaire, elle se commercialise – elle est un objet de consommation. Des modifications substantie</w:t>
      </w:r>
      <w:r w:rsidRPr="009A5A25">
        <w:rPr>
          <w:color w:val="231F20"/>
        </w:rPr>
        <w:t>l</w:t>
      </w:r>
      <w:r w:rsidRPr="009A5A25">
        <w:rPr>
          <w:color w:val="231F20"/>
        </w:rPr>
        <w:t>les dans les modes d’appropriation de la culture, liées à une dém</w:t>
      </w:r>
      <w:r w:rsidRPr="009A5A25">
        <w:rPr>
          <w:color w:val="231F20"/>
        </w:rPr>
        <w:t>o</w:t>
      </w:r>
      <w:r w:rsidRPr="009A5A25">
        <w:rPr>
          <w:color w:val="231F20"/>
        </w:rPr>
        <w:t>cratisation de la culture et caractérisées par un éclectisme croissant des pratiques, nous conduisent à parler de sp</w:t>
      </w:r>
      <w:r w:rsidRPr="009A5A25">
        <w:rPr>
          <w:color w:val="231F20"/>
        </w:rPr>
        <w:t>é</w:t>
      </w:r>
      <w:r w:rsidRPr="009A5A25">
        <w:rPr>
          <w:color w:val="231F20"/>
        </w:rPr>
        <w:t>cialisation des p</w:t>
      </w:r>
      <w:r w:rsidRPr="009A5A25">
        <w:rPr>
          <w:color w:val="231F20"/>
        </w:rPr>
        <w:t>u</w:t>
      </w:r>
      <w:r w:rsidRPr="009A5A25">
        <w:rPr>
          <w:color w:val="231F20"/>
        </w:rPr>
        <w:t>blics ou segments de marché. Cet éclectisme serait associé au pl</w:t>
      </w:r>
      <w:r w:rsidRPr="009A5A25">
        <w:rPr>
          <w:color w:val="231F20"/>
        </w:rPr>
        <w:t>u</w:t>
      </w:r>
      <w:r w:rsidRPr="009A5A25">
        <w:rPr>
          <w:color w:val="231F20"/>
        </w:rPr>
        <w:t>ralisme individuel et collectif de la société actuelle. Et l’autrice de noter : « On assiste aujourd’hui à un glissement qui fait passer la question du pluralisme et du relativisme des cultures (vieilles qu</w:t>
      </w:r>
      <w:r w:rsidRPr="009A5A25">
        <w:rPr>
          <w:color w:val="231F20"/>
        </w:rPr>
        <w:t>e</w:t>
      </w:r>
      <w:r w:rsidRPr="009A5A25">
        <w:rPr>
          <w:color w:val="231F20"/>
        </w:rPr>
        <w:t>relles d’anthropologues), à un pluralisme et à un relativisme des personnes, des individus et de leur authenticité » (</w:t>
      </w:r>
      <w:r w:rsidRPr="009A5A25">
        <w:rPr>
          <w:i/>
          <w:color w:val="231F20"/>
        </w:rPr>
        <w:t>Ibid.</w:t>
      </w:r>
      <w:r w:rsidRPr="009A5A25">
        <w:rPr>
          <w:color w:val="231F20"/>
        </w:rPr>
        <w:t>, p. 152). Nous rejoignons de cette façon l’analyse taylorienne de la mode</w:t>
      </w:r>
      <w:r w:rsidRPr="009A5A25">
        <w:rPr>
          <w:color w:val="231F20"/>
        </w:rPr>
        <w:t>r</w:t>
      </w:r>
      <w:r w:rsidRPr="009A5A25">
        <w:rPr>
          <w:color w:val="231F20"/>
        </w:rPr>
        <w:t>nité, de l’individualisme et de la construction du sujet authentique. La troisi</w:t>
      </w:r>
      <w:r w:rsidRPr="009A5A25">
        <w:rPr>
          <w:color w:val="231F20"/>
        </w:rPr>
        <w:t>è</w:t>
      </w:r>
      <w:r w:rsidRPr="009A5A25">
        <w:rPr>
          <w:color w:val="231F20"/>
        </w:rPr>
        <w:t>me transformation d’importance a trait à l’accroissement de la produ</w:t>
      </w:r>
      <w:r w:rsidRPr="009A5A25">
        <w:rPr>
          <w:color w:val="231F20"/>
        </w:rPr>
        <w:t>c</w:t>
      </w:r>
      <w:r w:rsidRPr="009A5A25">
        <w:rPr>
          <w:color w:val="231F20"/>
        </w:rPr>
        <w:t>tion culturelle, celle-ci n’étant plus le fait exclusif des artistes et des intellectuels « patentés ».</w:t>
      </w:r>
    </w:p>
    <w:p w14:paraId="72DDBD25" w14:textId="77777777" w:rsidR="00C8163F" w:rsidRPr="009A5A25" w:rsidRDefault="00C8163F" w:rsidP="00C8163F">
      <w:pPr>
        <w:spacing w:before="120" w:after="120"/>
        <w:jc w:val="both"/>
      </w:pPr>
      <w:r w:rsidRPr="009A5A25">
        <w:rPr>
          <w:color w:val="231F20"/>
        </w:rPr>
        <w:t>Les frontières autrefois claires et nettes, construites par l’école, e</w:t>
      </w:r>
      <w:r w:rsidRPr="009A5A25">
        <w:rPr>
          <w:color w:val="231F20"/>
        </w:rPr>
        <w:t>n</w:t>
      </w:r>
      <w:r w:rsidRPr="009A5A25">
        <w:rPr>
          <w:color w:val="231F20"/>
        </w:rPr>
        <w:t>tre la culture populaire et la grande culture, celle-ci devant être sy</w:t>
      </w:r>
      <w:r w:rsidRPr="009A5A25">
        <w:rPr>
          <w:color w:val="231F20"/>
        </w:rPr>
        <w:t>n</w:t>
      </w:r>
      <w:r w:rsidRPr="009A5A25">
        <w:rPr>
          <w:color w:val="231F20"/>
        </w:rPr>
        <w:t>thétisée dans la culture scolaire, sont désormais brouillées, les deux univers étant soumis aux mêmes profondes mutations. Que cela rende le travail de transmission culturelle de l’école de plus en plus difficile à fonder est une évidence dont bon nombre d’enseignants sont con</w:t>
      </w:r>
      <w:r w:rsidRPr="009A5A25">
        <w:rPr>
          <w:color w:val="231F20"/>
        </w:rPr>
        <w:t>s</w:t>
      </w:r>
      <w:r w:rsidRPr="009A5A25">
        <w:rPr>
          <w:color w:val="231F20"/>
        </w:rPr>
        <w:t>cients. Les enseignants interrogés sont les produits de cette évolution et ils expriment l’importance accrue de la vie ordinaire et la volonté de ne pas rester captifs d’une conce</w:t>
      </w:r>
      <w:r w:rsidRPr="009A5A25">
        <w:rPr>
          <w:color w:val="231F20"/>
        </w:rPr>
        <w:t>p</w:t>
      </w:r>
      <w:r w:rsidRPr="009A5A25">
        <w:rPr>
          <w:color w:val="231F20"/>
        </w:rPr>
        <w:t>tion de la culture seconde qui soit trop axée sur un patrimoine pr</w:t>
      </w:r>
      <w:r w:rsidRPr="009A5A25">
        <w:rPr>
          <w:color w:val="231F20"/>
        </w:rPr>
        <w:t>é</w:t>
      </w:r>
      <w:r w:rsidRPr="009A5A25">
        <w:rPr>
          <w:color w:val="231F20"/>
        </w:rPr>
        <w:t>cis d’œuvres et de connaissances. Les répondants reconnaissent l’existence et la valeur de ce patrimoine, mais ils sont plus à l’aise avec une conception de la culture seconde davantage axée sur des qualités de curiosité, d’ouverture, de distance critique, de que</w:t>
      </w:r>
      <w:r w:rsidRPr="009A5A25">
        <w:rPr>
          <w:color w:val="231F20"/>
        </w:rPr>
        <w:t>s</w:t>
      </w:r>
      <w:r w:rsidRPr="009A5A25">
        <w:rPr>
          <w:color w:val="231F20"/>
        </w:rPr>
        <w:t>tionnement.</w:t>
      </w:r>
    </w:p>
    <w:p w14:paraId="3FAE1F4A" w14:textId="77777777" w:rsidR="00C8163F" w:rsidRDefault="00C8163F" w:rsidP="00C8163F">
      <w:pPr>
        <w:spacing w:before="120" w:after="120"/>
        <w:jc w:val="both"/>
      </w:pPr>
      <w:r>
        <w:t>[59]</w:t>
      </w:r>
    </w:p>
    <w:p w14:paraId="15F334A0" w14:textId="77777777" w:rsidR="00C8163F" w:rsidRPr="009A5A25" w:rsidRDefault="00C8163F" w:rsidP="00C8163F">
      <w:pPr>
        <w:spacing w:before="120" w:after="120"/>
        <w:jc w:val="both"/>
      </w:pPr>
    </w:p>
    <w:p w14:paraId="2E369054" w14:textId="77777777" w:rsidR="00C8163F" w:rsidRPr="009A5A25" w:rsidRDefault="00C8163F" w:rsidP="00C8163F">
      <w:pPr>
        <w:pStyle w:val="planche"/>
      </w:pPr>
      <w:bookmarkStart w:id="8" w:name="Representations_conclusion"/>
      <w:r w:rsidRPr="009A5A25">
        <w:t>Conclusion</w:t>
      </w:r>
    </w:p>
    <w:bookmarkEnd w:id="8"/>
    <w:p w14:paraId="7E4BB4D0" w14:textId="77777777" w:rsidR="00C8163F" w:rsidRPr="009A5A25" w:rsidRDefault="00C8163F" w:rsidP="00C8163F">
      <w:pPr>
        <w:spacing w:before="120" w:after="120"/>
        <w:jc w:val="both"/>
        <w:rPr>
          <w:b/>
          <w:i/>
        </w:rPr>
      </w:pPr>
    </w:p>
    <w:p w14:paraId="396488A6" w14:textId="77777777" w:rsidR="00C8163F" w:rsidRPr="00384B20" w:rsidRDefault="00C8163F" w:rsidP="00C8163F">
      <w:pPr>
        <w:ind w:right="90" w:firstLine="0"/>
        <w:jc w:val="both"/>
        <w:rPr>
          <w:sz w:val="20"/>
        </w:rPr>
      </w:pPr>
      <w:hyperlink w:anchor="tdm" w:history="1">
        <w:r w:rsidRPr="00384B20">
          <w:rPr>
            <w:rStyle w:val="Hyperlien"/>
            <w:sz w:val="20"/>
          </w:rPr>
          <w:t>Retour à la table des matières</w:t>
        </w:r>
      </w:hyperlink>
    </w:p>
    <w:p w14:paraId="60DB1029" w14:textId="77777777" w:rsidR="00C8163F" w:rsidRPr="009A5A25" w:rsidRDefault="00C8163F" w:rsidP="00C8163F">
      <w:pPr>
        <w:spacing w:before="120" w:after="120"/>
        <w:jc w:val="both"/>
      </w:pPr>
      <w:r w:rsidRPr="009A5A25">
        <w:rPr>
          <w:color w:val="231F20"/>
        </w:rPr>
        <w:t>Parmi les orientations du programme de formation, celle d’ancrer culturellement les apprentissages des élèves est prome</w:t>
      </w:r>
      <w:r w:rsidRPr="009A5A25">
        <w:rPr>
          <w:color w:val="231F20"/>
        </w:rPr>
        <w:t>t</w:t>
      </w:r>
      <w:r w:rsidRPr="009A5A25">
        <w:rPr>
          <w:color w:val="231F20"/>
        </w:rPr>
        <w:t>teuse, mais particulièrement délicate à actualiser ; la diversité des représentations de la dimension culturelle dont fait part notre an</w:t>
      </w:r>
      <w:r w:rsidRPr="009A5A25">
        <w:rPr>
          <w:color w:val="231F20"/>
        </w:rPr>
        <w:t>a</w:t>
      </w:r>
      <w:r w:rsidRPr="009A5A25">
        <w:rPr>
          <w:color w:val="231F20"/>
        </w:rPr>
        <w:t>lyse des réponses des enseignants à notre questionnaire en témo</w:t>
      </w:r>
      <w:r w:rsidRPr="009A5A25">
        <w:rPr>
          <w:color w:val="231F20"/>
        </w:rPr>
        <w:t>i</w:t>
      </w:r>
      <w:r w:rsidRPr="009A5A25">
        <w:rPr>
          <w:color w:val="231F20"/>
        </w:rPr>
        <w:t>gne. Certes, un sondage comme procédure d’examen d’une telle question a ses limites ; les représentations renvoient à une con</w:t>
      </w:r>
      <w:r w:rsidRPr="009A5A25">
        <w:rPr>
          <w:color w:val="231F20"/>
        </w:rPr>
        <w:t>s</w:t>
      </w:r>
      <w:r w:rsidRPr="009A5A25">
        <w:rPr>
          <w:color w:val="231F20"/>
        </w:rPr>
        <w:t>truction à multiples facettes et la culture est une dimension du cu</w:t>
      </w:r>
      <w:r w:rsidRPr="009A5A25">
        <w:rPr>
          <w:color w:val="231F20"/>
        </w:rPr>
        <w:t>r</w:t>
      </w:r>
      <w:r w:rsidRPr="009A5A25">
        <w:rPr>
          <w:color w:val="231F20"/>
        </w:rPr>
        <w:t>riculum d’autant plus complexe que les discours ministériels se révèlent instables et polymorphes. Des biais ont pu également être suscités par la désirabilité sociale qui s’attache à la notion de cult</w:t>
      </w:r>
      <w:r w:rsidRPr="009A5A25">
        <w:rPr>
          <w:color w:val="231F20"/>
        </w:rPr>
        <w:t>u</w:t>
      </w:r>
      <w:r w:rsidRPr="009A5A25">
        <w:rPr>
          <w:color w:val="231F20"/>
        </w:rPr>
        <w:t>re et par la lourdeur des exigences que la réforme fait peser sur les enseignants. Des réponses à des questions fermées, même corrob</w:t>
      </w:r>
      <w:r w:rsidRPr="009A5A25">
        <w:rPr>
          <w:color w:val="231F20"/>
        </w:rPr>
        <w:t>o</w:t>
      </w:r>
      <w:r w:rsidRPr="009A5A25">
        <w:rPr>
          <w:color w:val="231F20"/>
        </w:rPr>
        <w:t>rées par des questions ouvertes, ne font que dessiner un cadre de compréhension que les entrevues semi-dirigées viendront préciser et nuancer. Toutefois, ce cadre permet déjà d’apercevoir les points de divergence et de convergence entre les pos</w:t>
      </w:r>
      <w:r w:rsidRPr="009A5A25">
        <w:rPr>
          <w:color w:val="231F20"/>
        </w:rPr>
        <w:t>i</w:t>
      </w:r>
      <w:r w:rsidRPr="009A5A25">
        <w:rPr>
          <w:color w:val="231F20"/>
        </w:rPr>
        <w:t>tions du Ministère et celles des enseignants, ce qui est nécessaire pour placer en regard de la demande de culture faite aux enseignants les grands axes de la formation initiale et continue qu’elle réclame.</w:t>
      </w:r>
    </w:p>
    <w:p w14:paraId="4F07D627" w14:textId="77777777" w:rsidR="00C8163F" w:rsidRPr="009A5A25" w:rsidRDefault="00C8163F" w:rsidP="00C8163F">
      <w:pPr>
        <w:spacing w:before="120" w:after="120"/>
        <w:jc w:val="both"/>
      </w:pPr>
      <w:r w:rsidRPr="009A5A25">
        <w:rPr>
          <w:color w:val="231F20"/>
        </w:rPr>
        <w:t>Les réponses des enseignants se rapprochent sensiblement des p</w:t>
      </w:r>
      <w:r w:rsidRPr="009A5A25">
        <w:rPr>
          <w:color w:val="231F20"/>
        </w:rPr>
        <w:t>o</w:t>
      </w:r>
      <w:r w:rsidRPr="009A5A25">
        <w:rPr>
          <w:color w:val="231F20"/>
        </w:rPr>
        <w:t>sitions du ministère de l’Éducation. Celui-ci accorde une grande e</w:t>
      </w:r>
      <w:r w:rsidRPr="009A5A25">
        <w:rPr>
          <w:color w:val="231F20"/>
        </w:rPr>
        <w:t>x</w:t>
      </w:r>
      <w:r w:rsidRPr="009A5A25">
        <w:rPr>
          <w:color w:val="231F20"/>
        </w:rPr>
        <w:t>tension au concept de culture, tout comme les enseignants inte</w:t>
      </w:r>
      <w:r w:rsidRPr="009A5A25">
        <w:rPr>
          <w:color w:val="231F20"/>
        </w:rPr>
        <w:t>r</w:t>
      </w:r>
      <w:r w:rsidRPr="009A5A25">
        <w:rPr>
          <w:color w:val="231F20"/>
        </w:rPr>
        <w:t>rogés : le Ministère reconnaît la valeur de la culture anthropologique et soci</w:t>
      </w:r>
      <w:r w:rsidRPr="009A5A25">
        <w:rPr>
          <w:color w:val="231F20"/>
        </w:rPr>
        <w:t>o</w:t>
      </w:r>
      <w:r w:rsidRPr="009A5A25">
        <w:rPr>
          <w:color w:val="231F20"/>
        </w:rPr>
        <w:t>logique – surtout dans le contexte du pluralisme ethn</w:t>
      </w:r>
      <w:r w:rsidRPr="009A5A25">
        <w:rPr>
          <w:color w:val="231F20"/>
        </w:rPr>
        <w:t>i</w:t>
      </w:r>
      <w:r w:rsidRPr="009A5A25">
        <w:rPr>
          <w:color w:val="231F20"/>
        </w:rPr>
        <w:t>que croissant de la société québécoise et en lien avec la mission de socialisation de l’école –, tout comme l’importance pédagogique de la vie courante pour ancrer les apprentissages ; par la notion de « matières porteuses de culture », il indique aussi que la culture est affaire de patrimoine et doit donc être objet de transmission. Enfin, pour le Ministère, la cult</w:t>
      </w:r>
      <w:r w:rsidRPr="009A5A25">
        <w:rPr>
          <w:color w:val="231F20"/>
        </w:rPr>
        <w:t>u</w:t>
      </w:r>
      <w:r w:rsidRPr="009A5A25">
        <w:rPr>
          <w:color w:val="231F20"/>
        </w:rPr>
        <w:t>re constitue un « référent » utile au dév</w:t>
      </w:r>
      <w:r w:rsidRPr="009A5A25">
        <w:rPr>
          <w:color w:val="231F20"/>
        </w:rPr>
        <w:t>e</w:t>
      </w:r>
      <w:r w:rsidRPr="009A5A25">
        <w:rPr>
          <w:color w:val="231F20"/>
        </w:rPr>
        <w:t>loppement des compétences, dont les compétences transversales dites intellectuelles, ces compéte</w:t>
      </w:r>
      <w:r w:rsidRPr="009A5A25">
        <w:rPr>
          <w:color w:val="231F20"/>
        </w:rPr>
        <w:t>n</w:t>
      </w:r>
      <w:r w:rsidRPr="009A5A25">
        <w:rPr>
          <w:color w:val="231F20"/>
        </w:rPr>
        <w:t>ces et leur développement étant par ailleurs prioritaires.</w:t>
      </w:r>
    </w:p>
    <w:p w14:paraId="7AAF672A" w14:textId="77777777" w:rsidR="00C8163F" w:rsidRPr="009A5A25" w:rsidRDefault="00C8163F" w:rsidP="00C8163F">
      <w:pPr>
        <w:spacing w:before="120" w:after="120"/>
        <w:jc w:val="both"/>
      </w:pPr>
      <w:r w:rsidRPr="009A5A25">
        <w:rPr>
          <w:color w:val="231F20"/>
        </w:rPr>
        <w:t>Cependant, les liens et les rapports entre ces diverses acceptions de la culture apparaissent flous et indéfinis dans les documents minist</w:t>
      </w:r>
      <w:r w:rsidRPr="009A5A25">
        <w:rPr>
          <w:color w:val="231F20"/>
        </w:rPr>
        <w:t>é</w:t>
      </w:r>
      <w:r w:rsidRPr="009A5A25">
        <w:rPr>
          <w:color w:val="231F20"/>
        </w:rPr>
        <w:t>riels. Le contenu du patrimoine à transmettre n’est pas clairement ci</w:t>
      </w:r>
      <w:r w:rsidRPr="009A5A25">
        <w:rPr>
          <w:color w:val="231F20"/>
        </w:rPr>
        <w:t>r</w:t>
      </w:r>
      <w:r w:rsidRPr="009A5A25">
        <w:rPr>
          <w:color w:val="231F20"/>
        </w:rPr>
        <w:t>conscrit, même si on peut penser qu’il incorpore des él</w:t>
      </w:r>
      <w:r w:rsidRPr="009A5A25">
        <w:rPr>
          <w:color w:val="231F20"/>
        </w:rPr>
        <w:t>é</w:t>
      </w:r>
      <w:r w:rsidRPr="009A5A25">
        <w:rPr>
          <w:color w:val="231F20"/>
        </w:rPr>
        <w:t>ments de culture première et des éléments de culture seconde. L’intégration de la dimension culturelle par le recours à des réf</w:t>
      </w:r>
      <w:r w:rsidRPr="009A5A25">
        <w:rPr>
          <w:color w:val="231F20"/>
        </w:rPr>
        <w:t>é</w:t>
      </w:r>
      <w:r w:rsidRPr="009A5A25">
        <w:rPr>
          <w:color w:val="231F20"/>
        </w:rPr>
        <w:t>rents pour appuyer le développement des compétences réclame d’être précisée pour éviter qu’elle ne devienne une stratégie d’évitement. Outre des convictions pédagogiques, il est probable qu’un sentiment de plus ou moins gra</w:t>
      </w:r>
      <w:r w:rsidRPr="009A5A25">
        <w:rPr>
          <w:color w:val="231F20"/>
        </w:rPr>
        <w:t>n</w:t>
      </w:r>
      <w:r w:rsidRPr="009A5A25">
        <w:rPr>
          <w:color w:val="231F20"/>
        </w:rPr>
        <w:t>de « compétence culture</w:t>
      </w:r>
      <w:r w:rsidRPr="009A5A25">
        <w:rPr>
          <w:color w:val="231F20"/>
        </w:rPr>
        <w:t>l</w:t>
      </w:r>
      <w:r w:rsidRPr="009A5A25">
        <w:rPr>
          <w:color w:val="231F20"/>
        </w:rPr>
        <w:t>le » soit ici présent. Est-ce leur manière de se situer dans l’espace brouillé de la culture populaire et de la grande culture ? Est-ce leur stratégie de relier pédagogie et culture, comp</w:t>
      </w:r>
      <w:r w:rsidRPr="009A5A25">
        <w:rPr>
          <w:color w:val="231F20"/>
        </w:rPr>
        <w:t>é</w:t>
      </w:r>
      <w:r w:rsidRPr="009A5A25">
        <w:rPr>
          <w:color w:val="231F20"/>
        </w:rPr>
        <w:t>tence et connaissa</w:t>
      </w:r>
      <w:r w:rsidRPr="009A5A25">
        <w:rPr>
          <w:color w:val="231F20"/>
        </w:rPr>
        <w:t>n</w:t>
      </w:r>
      <w:r w:rsidRPr="009A5A25">
        <w:rPr>
          <w:color w:val="231F20"/>
        </w:rPr>
        <w:t>ce ? Il nous est difficile de répondre présentement à ces</w:t>
      </w:r>
      <w:r>
        <w:t xml:space="preserve"> [60] </w:t>
      </w:r>
      <w:r w:rsidRPr="009A5A25">
        <w:rPr>
          <w:color w:val="231F20"/>
        </w:rPr>
        <w:t>questions, qui mettent toutefois en évidence l’importance cruciale de la manière dont les enseignants s’approprieront individue</w:t>
      </w:r>
      <w:r w:rsidRPr="009A5A25">
        <w:rPr>
          <w:color w:val="231F20"/>
        </w:rPr>
        <w:t>l</w:t>
      </w:r>
      <w:r w:rsidRPr="009A5A25">
        <w:rPr>
          <w:color w:val="231F20"/>
        </w:rPr>
        <w:t>lement et collectivement les nouveaux programmes.</w:t>
      </w:r>
    </w:p>
    <w:p w14:paraId="36159DA9" w14:textId="77777777" w:rsidR="00C8163F" w:rsidRPr="009A5A25" w:rsidRDefault="00C8163F" w:rsidP="00C8163F">
      <w:pPr>
        <w:spacing w:before="120" w:after="120"/>
        <w:jc w:val="both"/>
      </w:pPr>
      <w:r w:rsidRPr="009A5A25">
        <w:rPr>
          <w:color w:val="231F20"/>
        </w:rPr>
        <w:t>La question est d’autant plus importante que le document minist</w:t>
      </w:r>
      <w:r w:rsidRPr="009A5A25">
        <w:rPr>
          <w:color w:val="231F20"/>
        </w:rPr>
        <w:t>é</w:t>
      </w:r>
      <w:r w:rsidRPr="009A5A25">
        <w:rPr>
          <w:color w:val="231F20"/>
        </w:rPr>
        <w:t>riel sur la formation à l’enseignement (Gouvernement du Québec, 2001) associe des compétences pour l’enseignement à l’idée du péd</w:t>
      </w:r>
      <w:r w:rsidRPr="009A5A25">
        <w:rPr>
          <w:color w:val="231F20"/>
        </w:rPr>
        <w:t>a</w:t>
      </w:r>
      <w:r w:rsidRPr="009A5A25">
        <w:rPr>
          <w:color w:val="231F20"/>
        </w:rPr>
        <w:t>gogue cultivé. Reprenant la pensée de Dumont (1971), le document conçoit le pédagogue cultivé comme un hér</w:t>
      </w:r>
      <w:r w:rsidRPr="009A5A25">
        <w:rPr>
          <w:color w:val="231F20"/>
        </w:rPr>
        <w:t>i</w:t>
      </w:r>
      <w:r w:rsidRPr="009A5A25">
        <w:rPr>
          <w:color w:val="231F20"/>
        </w:rPr>
        <w:t>tier (donc en lien avec un patrimoine « donné »), un critique (il fi</w:t>
      </w:r>
      <w:r w:rsidRPr="009A5A25">
        <w:rPr>
          <w:color w:val="231F20"/>
        </w:rPr>
        <w:t>l</w:t>
      </w:r>
      <w:r w:rsidRPr="009A5A25">
        <w:rPr>
          <w:color w:val="231F20"/>
        </w:rPr>
        <w:t>tre les multiples apports des diverses sources de production cult</w:t>
      </w:r>
      <w:r w:rsidRPr="009A5A25">
        <w:rPr>
          <w:color w:val="231F20"/>
        </w:rPr>
        <w:t>u</w:t>
      </w:r>
      <w:r w:rsidRPr="009A5A25">
        <w:rPr>
          <w:color w:val="231F20"/>
        </w:rPr>
        <w:t>relle) et un interprète (il met en perspective historique et contextualise ces apports). Cette caractéris</w:t>
      </w:r>
      <w:r w:rsidRPr="009A5A25">
        <w:rPr>
          <w:color w:val="231F20"/>
        </w:rPr>
        <w:t>a</w:t>
      </w:r>
      <w:r w:rsidRPr="009A5A25">
        <w:rPr>
          <w:color w:val="231F20"/>
        </w:rPr>
        <w:t>tion du pédagogue cultivé est riche et exigeante. Elle reconnaît à l’enseignant une grande respo</w:t>
      </w:r>
      <w:r w:rsidRPr="009A5A25">
        <w:rPr>
          <w:color w:val="231F20"/>
        </w:rPr>
        <w:t>n</w:t>
      </w:r>
      <w:r w:rsidRPr="009A5A25">
        <w:rPr>
          <w:color w:val="231F20"/>
        </w:rPr>
        <w:t>sabilité en cette matière, dont il ne pourra s’acquitter adéquatement sans un rapport positif à la culture, sans une solide culture générale permettant de mettre en perspective divers apports, et sans un cheminement personnel d’approfondissement des trois dimensions du pédagogue. Il est diffic</w:t>
      </w:r>
      <w:r w:rsidRPr="009A5A25">
        <w:rPr>
          <w:color w:val="231F20"/>
        </w:rPr>
        <w:t>i</w:t>
      </w:r>
      <w:r w:rsidRPr="009A5A25">
        <w:rPr>
          <w:color w:val="231F20"/>
        </w:rPr>
        <w:t>le de transmettre l’amour de la culture, si on se sent « inculte » et si on adopte des stratégies d’évitement afin de ne pas risquer d’être pris en faute, si la formation initiale et continue ne fournit pas de repères fo</w:t>
      </w:r>
      <w:r w:rsidRPr="009A5A25">
        <w:rPr>
          <w:color w:val="231F20"/>
        </w:rPr>
        <w:t>n</w:t>
      </w:r>
      <w:r w:rsidRPr="009A5A25">
        <w:rPr>
          <w:color w:val="231F20"/>
        </w:rPr>
        <w:t>damentaux en matière cult</w:t>
      </w:r>
      <w:r w:rsidRPr="009A5A25">
        <w:rPr>
          <w:color w:val="231F20"/>
        </w:rPr>
        <w:t>u</w:t>
      </w:r>
      <w:r w:rsidRPr="009A5A25">
        <w:rPr>
          <w:color w:val="231F20"/>
        </w:rPr>
        <w:t>relle et si dans notre vie personnelle et professionnelle, la culture n’occupe qu’une place marginale, plus ou moins reléguée au statut de loisir et d’objet de consommation. Nul doute qu’un accompagnement professionnel centré sur une clarific</w:t>
      </w:r>
      <w:r w:rsidRPr="009A5A25">
        <w:rPr>
          <w:color w:val="231F20"/>
        </w:rPr>
        <w:t>a</w:t>
      </w:r>
      <w:r w:rsidRPr="009A5A25">
        <w:rPr>
          <w:color w:val="231F20"/>
        </w:rPr>
        <w:t>tion des représentations de la culture, des pratiques culturelles valor</w:t>
      </w:r>
      <w:r w:rsidRPr="009A5A25">
        <w:rPr>
          <w:color w:val="231F20"/>
        </w:rPr>
        <w:t>i</w:t>
      </w:r>
      <w:r w:rsidRPr="009A5A25">
        <w:rPr>
          <w:color w:val="231F20"/>
        </w:rPr>
        <w:t>sées, comme des modes d’intégration de la culture à l’enseignement se révèle des plus nécessaires. Car, comme pour d’autres aspects de l’enseignement, il ne s’agit pas ici de l’ordre de la « technique », mais plutôt de celui des représentations et du savoir-être.</w:t>
      </w:r>
    </w:p>
    <w:p w14:paraId="764E2958" w14:textId="77777777" w:rsidR="00C8163F" w:rsidRPr="009A5A25" w:rsidRDefault="00C8163F" w:rsidP="00C8163F">
      <w:pPr>
        <w:spacing w:before="120" w:after="120"/>
        <w:jc w:val="both"/>
      </w:pPr>
    </w:p>
    <w:p w14:paraId="2F9503B7" w14:textId="77777777" w:rsidR="00C8163F" w:rsidRDefault="00C8163F" w:rsidP="00C8163F">
      <w:pPr>
        <w:pStyle w:val="a"/>
      </w:pPr>
      <w:bookmarkStart w:id="9" w:name="Representations_abstract"/>
      <w:r w:rsidRPr="009A5A25">
        <w:t xml:space="preserve">Abstract </w:t>
      </w:r>
      <w:bookmarkEnd w:id="9"/>
      <w:r>
        <w:t>–</w:t>
      </w:r>
    </w:p>
    <w:p w14:paraId="02BC48F1" w14:textId="77777777" w:rsidR="00C8163F" w:rsidRDefault="00C8163F" w:rsidP="00C8163F">
      <w:pPr>
        <w:spacing w:before="120" w:after="120"/>
        <w:jc w:val="both"/>
        <w:rPr>
          <w:color w:val="231F20"/>
        </w:rPr>
      </w:pPr>
    </w:p>
    <w:p w14:paraId="0C4707A4" w14:textId="77777777" w:rsidR="00C8163F" w:rsidRPr="00384B20" w:rsidRDefault="00C8163F" w:rsidP="00C8163F">
      <w:pPr>
        <w:ind w:right="90" w:firstLine="0"/>
        <w:jc w:val="both"/>
        <w:rPr>
          <w:sz w:val="20"/>
        </w:rPr>
      </w:pPr>
      <w:hyperlink w:anchor="tdm" w:history="1">
        <w:r w:rsidRPr="00384B20">
          <w:rPr>
            <w:rStyle w:val="Hyperlien"/>
            <w:sz w:val="20"/>
          </w:rPr>
          <w:t>Retour à la table des matières</w:t>
        </w:r>
      </w:hyperlink>
    </w:p>
    <w:p w14:paraId="1BFCDA00" w14:textId="77777777" w:rsidR="00C8163F" w:rsidRPr="009A5A25" w:rsidRDefault="00C8163F" w:rsidP="00C8163F">
      <w:pPr>
        <w:spacing w:before="120" w:after="120"/>
        <w:jc w:val="both"/>
      </w:pPr>
      <w:r w:rsidRPr="009A5A25">
        <w:rPr>
          <w:color w:val="231F20"/>
        </w:rPr>
        <w:t>This article examines primary level teachers’ represe</w:t>
      </w:r>
      <w:r w:rsidRPr="009A5A25">
        <w:rPr>
          <w:color w:val="231F20"/>
        </w:rPr>
        <w:t>n</w:t>
      </w:r>
      <w:r w:rsidRPr="009A5A25">
        <w:rPr>
          <w:color w:val="231F20"/>
        </w:rPr>
        <w:t>tations of the cultural dimension of the curriculum. Data from a su</w:t>
      </w:r>
      <w:r w:rsidRPr="009A5A25">
        <w:rPr>
          <w:color w:val="231F20"/>
        </w:rPr>
        <w:t>r</w:t>
      </w:r>
      <w:r w:rsidRPr="009A5A25">
        <w:rPr>
          <w:color w:val="231F20"/>
        </w:rPr>
        <w:t>vey conducted in the spring of 2000 was used to study these te</w:t>
      </w:r>
      <w:r w:rsidRPr="009A5A25">
        <w:rPr>
          <w:color w:val="231F20"/>
        </w:rPr>
        <w:t>a</w:t>
      </w:r>
      <w:r w:rsidRPr="009A5A25">
        <w:rPr>
          <w:color w:val="231F20"/>
        </w:rPr>
        <w:t>chers’ understanding of culture and of ways for integrating culture. The analysis shows the presence of a diversified and bipolar under</w:t>
      </w:r>
      <w:r w:rsidRPr="009A5A25">
        <w:rPr>
          <w:color w:val="231F20"/>
        </w:rPr>
        <w:t>s</w:t>
      </w:r>
      <w:r w:rsidRPr="009A5A25">
        <w:rPr>
          <w:color w:val="231F20"/>
        </w:rPr>
        <w:t>tanding of culture ; the rejection of an elitist representation, the importance given to the st</w:t>
      </w:r>
      <w:r w:rsidRPr="009A5A25">
        <w:rPr>
          <w:color w:val="231F20"/>
        </w:rPr>
        <w:t>u</w:t>
      </w:r>
      <w:r w:rsidRPr="009A5A25">
        <w:rPr>
          <w:color w:val="231F20"/>
        </w:rPr>
        <w:t>dent’s current culture, and the acceptance of world view – these pr</w:t>
      </w:r>
      <w:r w:rsidRPr="009A5A25">
        <w:rPr>
          <w:color w:val="231F20"/>
        </w:rPr>
        <w:t>o</w:t>
      </w:r>
      <w:r w:rsidRPr="009A5A25">
        <w:rPr>
          <w:color w:val="231F20"/>
        </w:rPr>
        <w:t>viding some concerns about making culture accessible to all. A</w:t>
      </w:r>
      <w:r w:rsidRPr="009A5A25">
        <w:rPr>
          <w:color w:val="231F20"/>
        </w:rPr>
        <w:t>l</w:t>
      </w:r>
      <w:r w:rsidRPr="009A5A25">
        <w:rPr>
          <w:color w:val="231F20"/>
        </w:rPr>
        <w:t>though a variety of ways exist for integrating the cultural dime</w:t>
      </w:r>
      <w:r w:rsidRPr="009A5A25">
        <w:rPr>
          <w:color w:val="231F20"/>
        </w:rPr>
        <w:t>n</w:t>
      </w:r>
      <w:r w:rsidRPr="009A5A25">
        <w:rPr>
          <w:color w:val="231F20"/>
        </w:rPr>
        <w:t>sion, these relate mostly to content matter rather than teaching strat</w:t>
      </w:r>
      <w:r w:rsidRPr="009A5A25">
        <w:rPr>
          <w:color w:val="231F20"/>
        </w:rPr>
        <w:t>e</w:t>
      </w:r>
      <w:r w:rsidRPr="009A5A25">
        <w:rPr>
          <w:color w:val="231F20"/>
        </w:rPr>
        <w:t>gies, and are seen as support for learning rather than elements of the pr</w:t>
      </w:r>
      <w:r w:rsidRPr="009A5A25">
        <w:rPr>
          <w:color w:val="231F20"/>
        </w:rPr>
        <w:t>o</w:t>
      </w:r>
      <w:r w:rsidRPr="009A5A25">
        <w:rPr>
          <w:color w:val="231F20"/>
        </w:rPr>
        <w:t>gram.</w:t>
      </w:r>
    </w:p>
    <w:p w14:paraId="4E43FE0B" w14:textId="77777777" w:rsidR="00C8163F" w:rsidRPr="009A5A25" w:rsidRDefault="00C8163F" w:rsidP="00C8163F">
      <w:pPr>
        <w:spacing w:before="120" w:after="120"/>
        <w:jc w:val="both"/>
      </w:pPr>
      <w:r>
        <w:t>[61]</w:t>
      </w:r>
    </w:p>
    <w:p w14:paraId="2175C49A" w14:textId="77777777" w:rsidR="00C8163F" w:rsidRDefault="00C8163F" w:rsidP="00C8163F">
      <w:pPr>
        <w:pStyle w:val="a"/>
      </w:pPr>
      <w:bookmarkStart w:id="10" w:name="Representations_resumen"/>
      <w:r w:rsidRPr="009A5A25">
        <w:t xml:space="preserve">Resumen </w:t>
      </w:r>
      <w:bookmarkEnd w:id="10"/>
      <w:r>
        <w:t>–</w:t>
      </w:r>
    </w:p>
    <w:p w14:paraId="3E040696" w14:textId="77777777" w:rsidR="00C8163F" w:rsidRDefault="00C8163F" w:rsidP="00C8163F">
      <w:pPr>
        <w:spacing w:before="120" w:after="120"/>
        <w:jc w:val="both"/>
        <w:rPr>
          <w:color w:val="231F20"/>
        </w:rPr>
      </w:pPr>
    </w:p>
    <w:p w14:paraId="3B7D7CA3" w14:textId="77777777" w:rsidR="00C8163F" w:rsidRPr="009A5A25" w:rsidRDefault="00C8163F" w:rsidP="00C8163F">
      <w:pPr>
        <w:spacing w:before="120" w:after="120"/>
        <w:jc w:val="both"/>
      </w:pPr>
      <w:r w:rsidRPr="009A5A25">
        <w:rPr>
          <w:color w:val="231F20"/>
        </w:rPr>
        <w:t>Este artículo da cuenta de las representaciones que el</w:t>
      </w:r>
      <w:r w:rsidRPr="009A5A25">
        <w:rPr>
          <w:color w:val="231F20"/>
        </w:rPr>
        <w:t>a</w:t>
      </w:r>
      <w:r w:rsidRPr="009A5A25">
        <w:rPr>
          <w:color w:val="231F20"/>
        </w:rPr>
        <w:t>boran los maestros de la dimension cultural del programa de est</w:t>
      </w:r>
      <w:r w:rsidRPr="009A5A25">
        <w:rPr>
          <w:color w:val="231F20"/>
        </w:rPr>
        <w:t>u</w:t>
      </w:r>
      <w:r w:rsidRPr="009A5A25">
        <w:rPr>
          <w:color w:val="231F20"/>
        </w:rPr>
        <w:t>dios, bajo el ángulo de su propia comprensión de la cultura y de las formas de int</w:t>
      </w:r>
      <w:r w:rsidRPr="009A5A25">
        <w:rPr>
          <w:color w:val="231F20"/>
        </w:rPr>
        <w:t>e</w:t>
      </w:r>
      <w:r w:rsidRPr="009A5A25">
        <w:rPr>
          <w:color w:val="231F20"/>
        </w:rPr>
        <w:t>grarla, tales como se desprenden de los datos de una encuesta llevada a cabo en la primavera del año 2000. El análisis revela una compre</w:t>
      </w:r>
      <w:r w:rsidRPr="009A5A25">
        <w:rPr>
          <w:color w:val="231F20"/>
        </w:rPr>
        <w:t>n</w:t>
      </w:r>
      <w:r w:rsidRPr="009A5A25">
        <w:rPr>
          <w:color w:val="231F20"/>
        </w:rPr>
        <w:t>sión diversificada y bipolarizada de la cultura, el r</w:t>
      </w:r>
      <w:r w:rsidRPr="009A5A25">
        <w:rPr>
          <w:color w:val="231F20"/>
        </w:rPr>
        <w:t>e</w:t>
      </w:r>
      <w:r w:rsidRPr="009A5A25">
        <w:rPr>
          <w:color w:val="231F20"/>
        </w:rPr>
        <w:t>chazo de una concepción elitista y la importancia acordada a la cultura inmedi</w:t>
      </w:r>
      <w:r w:rsidRPr="009A5A25">
        <w:rPr>
          <w:color w:val="231F20"/>
        </w:rPr>
        <w:t>a</w:t>
      </w:r>
      <w:r w:rsidRPr="009A5A25">
        <w:rPr>
          <w:color w:val="231F20"/>
        </w:rPr>
        <w:t>ta del alumno y a una abertura al mundo, testimonian de la inquietud por que la cultura sea accesible a todos. Las maneras de integrar la dime</w:t>
      </w:r>
      <w:r w:rsidRPr="009A5A25">
        <w:rPr>
          <w:color w:val="231F20"/>
        </w:rPr>
        <w:t>n</w:t>
      </w:r>
      <w:r w:rsidRPr="009A5A25">
        <w:rPr>
          <w:color w:val="231F20"/>
        </w:rPr>
        <w:t>sión cultural son igualente variadas, pero esencialmente depende</w:t>
      </w:r>
      <w:r w:rsidRPr="009A5A25">
        <w:rPr>
          <w:color w:val="231F20"/>
        </w:rPr>
        <w:t>n</w:t>
      </w:r>
      <w:r w:rsidRPr="009A5A25">
        <w:rPr>
          <w:color w:val="231F20"/>
        </w:rPr>
        <w:t>dientes de los contenidos a vehicular mas que de las estrategias de e</w:t>
      </w:r>
      <w:r w:rsidRPr="009A5A25">
        <w:rPr>
          <w:color w:val="231F20"/>
        </w:rPr>
        <w:t>n</w:t>
      </w:r>
      <w:r w:rsidRPr="009A5A25">
        <w:rPr>
          <w:color w:val="231F20"/>
        </w:rPr>
        <w:t>señanza y como sostén a los aprendizajes que como el</w:t>
      </w:r>
      <w:r w:rsidRPr="009A5A25">
        <w:rPr>
          <w:color w:val="231F20"/>
        </w:rPr>
        <w:t>e</w:t>
      </w:r>
      <w:r w:rsidRPr="009A5A25">
        <w:rPr>
          <w:color w:val="231F20"/>
        </w:rPr>
        <w:t>mentos del programa.</w:t>
      </w:r>
    </w:p>
    <w:p w14:paraId="58235261" w14:textId="77777777" w:rsidR="00C8163F" w:rsidRPr="009A5A25" w:rsidRDefault="00C8163F" w:rsidP="00C8163F">
      <w:pPr>
        <w:spacing w:before="120" w:after="120"/>
        <w:jc w:val="both"/>
      </w:pPr>
    </w:p>
    <w:p w14:paraId="5E1C32EC" w14:textId="77777777" w:rsidR="00C8163F" w:rsidRDefault="00C8163F" w:rsidP="00C8163F">
      <w:pPr>
        <w:pStyle w:val="a"/>
      </w:pPr>
      <w:bookmarkStart w:id="11" w:name="Representations_Zusammenfassung"/>
      <w:r w:rsidRPr="009A5A25">
        <w:t xml:space="preserve">Zusammenfassung </w:t>
      </w:r>
      <w:bookmarkEnd w:id="11"/>
      <w:r>
        <w:t>–</w:t>
      </w:r>
    </w:p>
    <w:p w14:paraId="7ADA5FD9" w14:textId="77777777" w:rsidR="00C8163F" w:rsidRDefault="00C8163F" w:rsidP="00C8163F">
      <w:pPr>
        <w:spacing w:before="120" w:after="120"/>
        <w:jc w:val="both"/>
        <w:rPr>
          <w:color w:val="231F20"/>
        </w:rPr>
      </w:pPr>
    </w:p>
    <w:p w14:paraId="269BF90D" w14:textId="77777777" w:rsidR="00C8163F" w:rsidRPr="009A5A25" w:rsidRDefault="00C8163F" w:rsidP="00C8163F">
      <w:pPr>
        <w:spacing w:before="120" w:after="120"/>
        <w:jc w:val="both"/>
      </w:pPr>
      <w:r w:rsidRPr="009A5A25">
        <w:rPr>
          <w:color w:val="231F20"/>
        </w:rPr>
        <w:t>Dieser Artikel widmet sich den Vorstellungen, die sich Grun</w:t>
      </w:r>
      <w:r w:rsidRPr="009A5A25">
        <w:rPr>
          <w:color w:val="231F20"/>
        </w:rPr>
        <w:t>d</w:t>
      </w:r>
      <w:r w:rsidRPr="009A5A25">
        <w:rPr>
          <w:color w:val="231F20"/>
        </w:rPr>
        <w:t>schullehrer von der kulturellen Dimension ihres Curriculums machen. Die Grundlage dazu bildet eine Unte</w:t>
      </w:r>
      <w:r w:rsidRPr="009A5A25">
        <w:rPr>
          <w:color w:val="231F20"/>
        </w:rPr>
        <w:t>r</w:t>
      </w:r>
      <w:r w:rsidRPr="009A5A25">
        <w:rPr>
          <w:color w:val="231F20"/>
        </w:rPr>
        <w:t>suchung, die im Frühjahr 2000 durchgeführt wurde und vor allem das Kultu</w:t>
      </w:r>
      <w:r w:rsidRPr="009A5A25">
        <w:rPr>
          <w:color w:val="231F20"/>
        </w:rPr>
        <w:t>r</w:t>
      </w:r>
      <w:r w:rsidRPr="009A5A25">
        <w:rPr>
          <w:color w:val="231F20"/>
        </w:rPr>
        <w:t>verständnis der Lehrer sowie die Vermittlungsbzw. Integrationstec</w:t>
      </w:r>
      <w:r w:rsidRPr="009A5A25">
        <w:rPr>
          <w:color w:val="231F20"/>
        </w:rPr>
        <w:t>h</w:t>
      </w:r>
      <w:r w:rsidRPr="009A5A25">
        <w:rPr>
          <w:color w:val="231F20"/>
        </w:rPr>
        <w:t>niken zum Gegenstand hatte. Die Analyse erbrachte ein sehr verschi</w:t>
      </w:r>
      <w:r w:rsidRPr="009A5A25">
        <w:rPr>
          <w:color w:val="231F20"/>
        </w:rPr>
        <w:t>e</w:t>
      </w:r>
      <w:r w:rsidRPr="009A5A25">
        <w:rPr>
          <w:color w:val="231F20"/>
        </w:rPr>
        <w:t>denartiges und meist bipolares Kulturverständnis. Die Ablehnung eines elitären Kulturb</w:t>
      </w:r>
      <w:r w:rsidRPr="009A5A25">
        <w:rPr>
          <w:color w:val="231F20"/>
        </w:rPr>
        <w:t>e</w:t>
      </w:r>
      <w:r w:rsidRPr="009A5A25">
        <w:rPr>
          <w:color w:val="231F20"/>
        </w:rPr>
        <w:t>griffs, die Betonung der unmittelbaren kulture</w:t>
      </w:r>
      <w:r w:rsidRPr="009A5A25">
        <w:rPr>
          <w:color w:val="231F20"/>
        </w:rPr>
        <w:t>l</w:t>
      </w:r>
      <w:r w:rsidRPr="009A5A25">
        <w:rPr>
          <w:color w:val="231F20"/>
        </w:rPr>
        <w:t>len Umgebung des Schülers sowie der allgemeinen kulturellen Zugänglichkeit ließen e</w:t>
      </w:r>
      <w:r w:rsidRPr="009A5A25">
        <w:rPr>
          <w:color w:val="231F20"/>
        </w:rPr>
        <w:t>r</w:t>
      </w:r>
      <w:r w:rsidRPr="009A5A25">
        <w:rPr>
          <w:color w:val="231F20"/>
        </w:rPr>
        <w:t>kennen, dass die befragten Lehrer darum bemüht waren, allen Sch</w:t>
      </w:r>
      <w:r w:rsidRPr="009A5A25">
        <w:rPr>
          <w:color w:val="231F20"/>
        </w:rPr>
        <w:t>ü</w:t>
      </w:r>
      <w:r w:rsidRPr="009A5A25">
        <w:rPr>
          <w:color w:val="231F20"/>
        </w:rPr>
        <w:t>lern gleichermaßen einen Zugang zur Kultur zu e</w:t>
      </w:r>
      <w:r w:rsidRPr="009A5A25">
        <w:rPr>
          <w:color w:val="231F20"/>
        </w:rPr>
        <w:t>r</w:t>
      </w:r>
      <w:r w:rsidRPr="009A5A25">
        <w:rPr>
          <w:color w:val="231F20"/>
        </w:rPr>
        <w:t>möglichen. Auch die Frage nach der Integration kultureller Elemente erbrachte eine große Vielfalt, wobei deutlich wurde, dass in erster Linie Inhalte ve</w:t>
      </w:r>
      <w:r w:rsidRPr="009A5A25">
        <w:rPr>
          <w:color w:val="231F20"/>
        </w:rPr>
        <w:t>r</w:t>
      </w:r>
      <w:r w:rsidRPr="009A5A25">
        <w:rPr>
          <w:color w:val="231F20"/>
        </w:rPr>
        <w:t>mittelt wurden, kaum aber Lernstrategien ; kulturelle Belange dienten primär zur Unterstützung und Illustration des Le</w:t>
      </w:r>
      <w:r w:rsidRPr="009A5A25">
        <w:rPr>
          <w:color w:val="231F20"/>
        </w:rPr>
        <w:t>r</w:t>
      </w:r>
      <w:r w:rsidRPr="009A5A25">
        <w:rPr>
          <w:color w:val="231F20"/>
        </w:rPr>
        <w:t>nens, waren jedoch keine kurrikularen Elemente sui generis.</w:t>
      </w:r>
    </w:p>
    <w:p w14:paraId="48AE2CE2" w14:textId="77777777" w:rsidR="00C8163F" w:rsidRPr="009A5A25" w:rsidRDefault="00C8163F" w:rsidP="00C8163F">
      <w:pPr>
        <w:spacing w:before="120" w:after="120"/>
        <w:jc w:val="both"/>
      </w:pPr>
      <w:r>
        <w:br w:type="page"/>
      </w:r>
    </w:p>
    <w:p w14:paraId="5CFCA6AD" w14:textId="77777777" w:rsidR="00C8163F" w:rsidRPr="009A5A25" w:rsidRDefault="00C8163F" w:rsidP="00C8163F">
      <w:pPr>
        <w:pStyle w:val="planche"/>
      </w:pPr>
      <w:bookmarkStart w:id="12" w:name="Representations_biblio"/>
      <w:r w:rsidRPr="009A5A25">
        <w:t>RÉFÉRENCES</w:t>
      </w:r>
    </w:p>
    <w:bookmarkEnd w:id="12"/>
    <w:p w14:paraId="63932D1D" w14:textId="77777777" w:rsidR="00C8163F" w:rsidRDefault="00C8163F" w:rsidP="00C8163F">
      <w:pPr>
        <w:spacing w:before="120" w:after="120"/>
        <w:jc w:val="both"/>
        <w:rPr>
          <w:color w:val="231F20"/>
        </w:rPr>
      </w:pPr>
    </w:p>
    <w:p w14:paraId="20368B74" w14:textId="77777777" w:rsidR="00C8163F" w:rsidRPr="00384B20" w:rsidRDefault="00C8163F" w:rsidP="00C8163F">
      <w:pPr>
        <w:ind w:right="90" w:firstLine="0"/>
        <w:jc w:val="both"/>
        <w:rPr>
          <w:sz w:val="20"/>
        </w:rPr>
      </w:pPr>
      <w:hyperlink w:anchor="tdm" w:history="1">
        <w:r w:rsidRPr="00384B20">
          <w:rPr>
            <w:rStyle w:val="Hyperlien"/>
            <w:sz w:val="20"/>
          </w:rPr>
          <w:t>Retour à la table des matières</w:t>
        </w:r>
      </w:hyperlink>
    </w:p>
    <w:p w14:paraId="6790936A" w14:textId="77777777" w:rsidR="00C8163F" w:rsidRPr="009A5A25" w:rsidRDefault="00C8163F" w:rsidP="00C8163F">
      <w:pPr>
        <w:spacing w:before="120" w:after="120"/>
        <w:jc w:val="both"/>
      </w:pPr>
      <w:r w:rsidRPr="009A5A25">
        <w:rPr>
          <w:color w:val="231F20"/>
        </w:rPr>
        <w:t xml:space="preserve">Ardouin, I. (1997). </w:t>
      </w:r>
      <w:r w:rsidRPr="009A5A25">
        <w:rPr>
          <w:i/>
          <w:color w:val="231F20"/>
        </w:rPr>
        <w:t>L’éducation artistique à l’école</w:t>
      </w:r>
      <w:r w:rsidRPr="009A5A25">
        <w:rPr>
          <w:color w:val="231F20"/>
        </w:rPr>
        <w:t>. Paris : ESF.</w:t>
      </w:r>
    </w:p>
    <w:p w14:paraId="30744524" w14:textId="77777777" w:rsidR="00C8163F" w:rsidRPr="009A5A25" w:rsidRDefault="00C8163F" w:rsidP="00C8163F">
      <w:pPr>
        <w:spacing w:before="120" w:after="120"/>
        <w:jc w:val="both"/>
      </w:pPr>
      <w:r w:rsidRPr="009A5A25">
        <w:rPr>
          <w:color w:val="231F20"/>
        </w:rPr>
        <w:t xml:space="preserve">Charlot, B. (1997). </w:t>
      </w:r>
      <w:r w:rsidRPr="009A5A25">
        <w:rPr>
          <w:i/>
          <w:color w:val="231F20"/>
        </w:rPr>
        <w:t>Du rapport au savoir. Éléments pour une thé</w:t>
      </w:r>
      <w:r w:rsidRPr="009A5A25">
        <w:rPr>
          <w:i/>
          <w:color w:val="231F20"/>
        </w:rPr>
        <w:t>o</w:t>
      </w:r>
      <w:r w:rsidRPr="009A5A25">
        <w:rPr>
          <w:i/>
          <w:color w:val="231F20"/>
        </w:rPr>
        <w:t>rie</w:t>
      </w:r>
      <w:r w:rsidRPr="009A5A25">
        <w:rPr>
          <w:color w:val="231F20"/>
        </w:rPr>
        <w:t>. Paris : Anthropos.</w:t>
      </w:r>
    </w:p>
    <w:p w14:paraId="778D44AD" w14:textId="77777777" w:rsidR="00C8163F" w:rsidRPr="009A5A25" w:rsidRDefault="00C8163F" w:rsidP="00C8163F">
      <w:pPr>
        <w:spacing w:before="120" w:after="120"/>
        <w:jc w:val="both"/>
      </w:pPr>
      <w:r w:rsidRPr="009A5A25">
        <w:rPr>
          <w:color w:val="231F20"/>
        </w:rPr>
        <w:t xml:space="preserve">Chené, A. et Saint-Jacques, D. (2001). </w:t>
      </w:r>
      <w:r w:rsidRPr="009A5A25">
        <w:rPr>
          <w:i/>
          <w:color w:val="231F20"/>
        </w:rPr>
        <w:t>Les domaines d’expérience de vie et la culture</w:t>
      </w:r>
      <w:r w:rsidRPr="009A5A25">
        <w:rPr>
          <w:color w:val="231F20"/>
        </w:rPr>
        <w:t>. Communication présentée au Colloque « Le curr</w:t>
      </w:r>
      <w:r w:rsidRPr="009A5A25">
        <w:rPr>
          <w:color w:val="231F20"/>
        </w:rPr>
        <w:t>i</w:t>
      </w:r>
      <w:r w:rsidRPr="009A5A25">
        <w:rPr>
          <w:color w:val="231F20"/>
        </w:rPr>
        <w:t>culum de l’enseignement primaire : regards critiques sur ses fond</w:t>
      </w:r>
      <w:r w:rsidRPr="009A5A25">
        <w:rPr>
          <w:color w:val="231F20"/>
        </w:rPr>
        <w:t>e</w:t>
      </w:r>
      <w:r w:rsidRPr="009A5A25">
        <w:rPr>
          <w:color w:val="231F20"/>
        </w:rPr>
        <w:t>ments et ses lignes directrices », 69e congrès de l’Acfas. mai, She</w:t>
      </w:r>
      <w:r w:rsidRPr="009A5A25">
        <w:rPr>
          <w:color w:val="231F20"/>
        </w:rPr>
        <w:t>r</w:t>
      </w:r>
      <w:r w:rsidRPr="009A5A25">
        <w:rPr>
          <w:color w:val="231F20"/>
        </w:rPr>
        <w:t>brooke.</w:t>
      </w:r>
    </w:p>
    <w:p w14:paraId="01908F72" w14:textId="77777777" w:rsidR="00C8163F" w:rsidRPr="009A5A25" w:rsidRDefault="00C8163F" w:rsidP="00C8163F">
      <w:pPr>
        <w:spacing w:before="120" w:after="120"/>
        <w:jc w:val="both"/>
      </w:pPr>
      <w:r w:rsidRPr="009A5A25">
        <w:rPr>
          <w:color w:val="231F20"/>
        </w:rPr>
        <w:t xml:space="preserve">Commission internationale sur l’éducation pour le vingt et unième siècle (1996). </w:t>
      </w:r>
      <w:r w:rsidRPr="009A5A25">
        <w:rPr>
          <w:i/>
          <w:color w:val="231F20"/>
        </w:rPr>
        <w:t>L’éducation, un trésor est caché dedans</w:t>
      </w:r>
      <w:r w:rsidRPr="009A5A25">
        <w:rPr>
          <w:color w:val="231F20"/>
        </w:rPr>
        <w:t>. (Commission présidée par Jacques Delors). Paris : UNESCO.</w:t>
      </w:r>
    </w:p>
    <w:p w14:paraId="21DBBFCA" w14:textId="77777777" w:rsidR="00C8163F" w:rsidRPr="009A5A25" w:rsidRDefault="00C8163F" w:rsidP="00C8163F">
      <w:pPr>
        <w:spacing w:before="120" w:after="120"/>
        <w:jc w:val="both"/>
      </w:pPr>
      <w:r w:rsidRPr="009A5A25">
        <w:rPr>
          <w:color w:val="231F20"/>
        </w:rPr>
        <w:t xml:space="preserve">Commission des programmes d’études (1999). </w:t>
      </w:r>
      <w:r w:rsidRPr="009A5A25">
        <w:rPr>
          <w:i/>
          <w:color w:val="231F20"/>
        </w:rPr>
        <w:t>Réactions et co</w:t>
      </w:r>
      <w:r w:rsidRPr="009A5A25">
        <w:rPr>
          <w:i/>
          <w:color w:val="231F20"/>
        </w:rPr>
        <w:t>m</w:t>
      </w:r>
      <w:r w:rsidRPr="009A5A25">
        <w:rPr>
          <w:i/>
          <w:color w:val="231F20"/>
        </w:rPr>
        <w:t>mentaires sur le programme de formation de l’école québécoise. Pr</w:t>
      </w:r>
      <w:r w:rsidRPr="009A5A25">
        <w:rPr>
          <w:i/>
          <w:color w:val="231F20"/>
        </w:rPr>
        <w:t>e</w:t>
      </w:r>
      <w:r w:rsidRPr="009A5A25">
        <w:rPr>
          <w:i/>
          <w:color w:val="231F20"/>
        </w:rPr>
        <w:t>mier cycle</w:t>
      </w:r>
      <w:r w:rsidRPr="009A5A25">
        <w:rPr>
          <w:color w:val="231F20"/>
        </w:rPr>
        <w:t>. Québec : Ministère de l’Éducation.</w:t>
      </w:r>
    </w:p>
    <w:p w14:paraId="065964C8" w14:textId="77777777" w:rsidR="00C8163F" w:rsidRPr="009A5A25" w:rsidRDefault="00C8163F" w:rsidP="00C8163F">
      <w:pPr>
        <w:spacing w:before="120" w:after="120"/>
        <w:jc w:val="both"/>
      </w:pPr>
      <w:r w:rsidRPr="009A5A25">
        <w:rPr>
          <w:color w:val="231F20"/>
        </w:rPr>
        <w:t xml:space="preserve">Conseil supérieur de l’éducation (1994). </w:t>
      </w:r>
      <w:r w:rsidRPr="009A5A25">
        <w:rPr>
          <w:i/>
          <w:color w:val="231F20"/>
        </w:rPr>
        <w:t>Rénover le curriculum du primaire et du secondaire</w:t>
      </w:r>
      <w:r w:rsidRPr="009A5A25">
        <w:rPr>
          <w:color w:val="231F20"/>
        </w:rPr>
        <w:t>. Avis au ministre de l’Éducation. Québec : Conseil supérieur de l’Éducation.</w:t>
      </w:r>
    </w:p>
    <w:p w14:paraId="2E7BF4B5" w14:textId="77777777" w:rsidR="00C8163F" w:rsidRPr="009A5A25" w:rsidRDefault="00C8163F" w:rsidP="00C8163F">
      <w:pPr>
        <w:spacing w:before="120" w:after="120"/>
        <w:jc w:val="both"/>
      </w:pPr>
      <w:r w:rsidRPr="009A5A25">
        <w:rPr>
          <w:color w:val="231F20"/>
        </w:rPr>
        <w:t xml:space="preserve">Conseil supérieur de l’éducation (1998). </w:t>
      </w:r>
      <w:r w:rsidRPr="009A5A25">
        <w:rPr>
          <w:i/>
          <w:color w:val="231F20"/>
        </w:rPr>
        <w:t>Pour un renouvell</w:t>
      </w:r>
      <w:r w:rsidRPr="009A5A25">
        <w:rPr>
          <w:i/>
          <w:color w:val="231F20"/>
        </w:rPr>
        <w:t>e</w:t>
      </w:r>
      <w:r w:rsidRPr="009A5A25">
        <w:rPr>
          <w:i/>
          <w:color w:val="231F20"/>
        </w:rPr>
        <w:t>ment prometteur des programmes à l’école</w:t>
      </w:r>
      <w:r w:rsidRPr="009A5A25">
        <w:rPr>
          <w:color w:val="231F20"/>
        </w:rPr>
        <w:t>.</w:t>
      </w:r>
      <w:r>
        <w:rPr>
          <w:color w:val="231F20"/>
        </w:rPr>
        <w:t xml:space="preserve"> </w:t>
      </w:r>
      <w:r w:rsidRPr="009A5A25">
        <w:rPr>
          <w:color w:val="231F20"/>
        </w:rPr>
        <w:t>Avis à la ministre de l’Éducation. Québec : Conseil supérieur de l’Éducation.</w:t>
      </w:r>
    </w:p>
    <w:p w14:paraId="64678DBE" w14:textId="77777777" w:rsidR="00C8163F" w:rsidRPr="009A5A25" w:rsidRDefault="00C8163F" w:rsidP="00C8163F">
      <w:pPr>
        <w:spacing w:before="120" w:after="120"/>
        <w:jc w:val="both"/>
        <w:rPr>
          <w:color w:val="231F20"/>
        </w:rPr>
      </w:pPr>
      <w:r w:rsidRPr="009A5A25">
        <w:rPr>
          <w:color w:val="231F20"/>
        </w:rPr>
        <w:t xml:space="preserve">Dumont, F. (1968). </w:t>
      </w:r>
      <w:r w:rsidRPr="009A5A25">
        <w:rPr>
          <w:i/>
          <w:color w:val="231F20"/>
        </w:rPr>
        <w:t>Le lieu de l’homme, la culture comme di</w:t>
      </w:r>
      <w:r w:rsidRPr="009A5A25">
        <w:rPr>
          <w:i/>
          <w:color w:val="231F20"/>
        </w:rPr>
        <w:t>s</w:t>
      </w:r>
      <w:r w:rsidRPr="009A5A25">
        <w:rPr>
          <w:i/>
          <w:color w:val="231F20"/>
        </w:rPr>
        <w:t>tance et mémoire</w:t>
      </w:r>
      <w:r w:rsidRPr="009A5A25">
        <w:rPr>
          <w:color w:val="231F20"/>
        </w:rPr>
        <w:t xml:space="preserve">, Montréal : HMH. </w:t>
      </w:r>
    </w:p>
    <w:p w14:paraId="73B5AD3D" w14:textId="77777777" w:rsidR="00C8163F" w:rsidRPr="009A5A25" w:rsidRDefault="00C8163F" w:rsidP="00C8163F">
      <w:pPr>
        <w:spacing w:before="120" w:after="120"/>
        <w:jc w:val="both"/>
      </w:pPr>
      <w:r w:rsidRPr="009A5A25">
        <w:rPr>
          <w:color w:val="231F20"/>
        </w:rPr>
        <w:t xml:space="preserve">Dumont, F. (1971), Le rôle du maître : aujourd’hui et demain. </w:t>
      </w:r>
      <w:r w:rsidRPr="009A5A25">
        <w:rPr>
          <w:i/>
          <w:color w:val="231F20"/>
        </w:rPr>
        <w:t>A</w:t>
      </w:r>
      <w:r w:rsidRPr="009A5A25">
        <w:rPr>
          <w:i/>
          <w:color w:val="231F20"/>
        </w:rPr>
        <w:t>c</w:t>
      </w:r>
      <w:r w:rsidRPr="009A5A25">
        <w:rPr>
          <w:i/>
          <w:color w:val="231F20"/>
        </w:rPr>
        <w:t>tion pédagogique</w:t>
      </w:r>
      <w:r w:rsidRPr="009A5A25">
        <w:rPr>
          <w:color w:val="231F20"/>
        </w:rPr>
        <w:t xml:space="preserve">, </w:t>
      </w:r>
      <w:r w:rsidRPr="0002011C">
        <w:rPr>
          <w:color w:val="231F20"/>
        </w:rPr>
        <w:t>17</w:t>
      </w:r>
      <w:r w:rsidRPr="009A5A25">
        <w:rPr>
          <w:color w:val="231F20"/>
        </w:rPr>
        <w:t xml:space="preserve">, 49-61. Dumont, F. (1997). </w:t>
      </w:r>
      <w:r w:rsidRPr="009A5A25">
        <w:rPr>
          <w:i/>
          <w:color w:val="231F20"/>
        </w:rPr>
        <w:t>Raisons co</w:t>
      </w:r>
      <w:r w:rsidRPr="009A5A25">
        <w:rPr>
          <w:i/>
          <w:color w:val="231F20"/>
        </w:rPr>
        <w:t>m</w:t>
      </w:r>
      <w:r w:rsidRPr="009A5A25">
        <w:rPr>
          <w:i/>
          <w:color w:val="231F20"/>
        </w:rPr>
        <w:t>munes</w:t>
      </w:r>
      <w:r w:rsidRPr="009A5A25">
        <w:rPr>
          <w:color w:val="231F20"/>
        </w:rPr>
        <w:t>. Montréal : Boréal.</w:t>
      </w:r>
    </w:p>
    <w:p w14:paraId="1BC40562" w14:textId="77777777" w:rsidR="00C8163F" w:rsidRPr="009A5A25" w:rsidRDefault="00C8163F" w:rsidP="00C8163F">
      <w:pPr>
        <w:spacing w:before="120" w:after="120"/>
        <w:jc w:val="both"/>
      </w:pPr>
      <w:r w:rsidRPr="009A5A25">
        <w:rPr>
          <w:color w:val="231F20"/>
        </w:rPr>
        <w:t>Fortin, A. (1999). De la culture populaire et de son indifférenci</w:t>
      </w:r>
      <w:r w:rsidRPr="009A5A25">
        <w:rPr>
          <w:color w:val="231F20"/>
        </w:rPr>
        <w:t>a</w:t>
      </w:r>
      <w:r w:rsidRPr="009A5A25">
        <w:rPr>
          <w:color w:val="231F20"/>
        </w:rPr>
        <w:t xml:space="preserve">tion croissante avec la « grande » culture. </w:t>
      </w:r>
      <w:r w:rsidRPr="009A5A25">
        <w:rPr>
          <w:i/>
          <w:color w:val="231F20"/>
        </w:rPr>
        <w:t xml:space="preserve">In </w:t>
      </w:r>
      <w:r w:rsidRPr="009A5A25">
        <w:rPr>
          <w:color w:val="231F20"/>
        </w:rPr>
        <w:t>M. De Sève et S. La</w:t>
      </w:r>
      <w:r w:rsidRPr="009A5A25">
        <w:rPr>
          <w:color w:val="231F20"/>
        </w:rPr>
        <w:t>n</w:t>
      </w:r>
      <w:r w:rsidRPr="009A5A25">
        <w:rPr>
          <w:color w:val="231F20"/>
        </w:rPr>
        <w:t xml:space="preserve">glois (dir.), </w:t>
      </w:r>
      <w:r w:rsidRPr="009A5A25">
        <w:rPr>
          <w:i/>
          <w:color w:val="231F20"/>
        </w:rPr>
        <w:t xml:space="preserve">Savoir et responsabilité </w:t>
      </w:r>
      <w:r w:rsidRPr="009A5A25">
        <w:rPr>
          <w:color w:val="231F20"/>
        </w:rPr>
        <w:t>(p. 143-156). Québec : Les Éd</w:t>
      </w:r>
      <w:r w:rsidRPr="009A5A25">
        <w:rPr>
          <w:color w:val="231F20"/>
        </w:rPr>
        <w:t>i</w:t>
      </w:r>
      <w:r w:rsidRPr="009A5A25">
        <w:rPr>
          <w:color w:val="231F20"/>
        </w:rPr>
        <w:t>tions Nota Bene.</w:t>
      </w:r>
    </w:p>
    <w:p w14:paraId="4A0F3CC5" w14:textId="77777777" w:rsidR="00C8163F" w:rsidRPr="009A5A25" w:rsidRDefault="00C8163F" w:rsidP="00C8163F">
      <w:pPr>
        <w:spacing w:before="120" w:after="120"/>
        <w:jc w:val="both"/>
      </w:pPr>
      <w:r>
        <w:t>[62]</w:t>
      </w:r>
    </w:p>
    <w:p w14:paraId="459B25F0" w14:textId="77777777" w:rsidR="00C8163F" w:rsidRPr="009A5A25" w:rsidRDefault="00C8163F" w:rsidP="00C8163F">
      <w:pPr>
        <w:spacing w:before="120" w:after="120"/>
        <w:jc w:val="both"/>
      </w:pPr>
      <w:r w:rsidRPr="009A5A25">
        <w:rPr>
          <w:color w:val="231F20"/>
        </w:rPr>
        <w:t xml:space="preserve">Forquin, J.-C. (1989), </w:t>
      </w:r>
      <w:r w:rsidRPr="009A5A25">
        <w:rPr>
          <w:i/>
          <w:color w:val="231F20"/>
        </w:rPr>
        <w:t>École et culture, le point de vue des sociol</w:t>
      </w:r>
      <w:r w:rsidRPr="009A5A25">
        <w:rPr>
          <w:i/>
          <w:color w:val="231F20"/>
        </w:rPr>
        <w:t>o</w:t>
      </w:r>
      <w:r w:rsidRPr="009A5A25">
        <w:rPr>
          <w:i/>
          <w:color w:val="231F20"/>
        </w:rPr>
        <w:t>gues britanniques</w:t>
      </w:r>
      <w:r w:rsidRPr="009A5A25">
        <w:rPr>
          <w:color w:val="231F20"/>
        </w:rPr>
        <w:t>. Bruxelles : De Boeck.</w:t>
      </w:r>
    </w:p>
    <w:p w14:paraId="6C0B2FE4" w14:textId="77777777" w:rsidR="00C8163F" w:rsidRPr="009A5A25" w:rsidRDefault="00C8163F" w:rsidP="00C8163F">
      <w:pPr>
        <w:spacing w:before="120" w:after="120"/>
        <w:jc w:val="both"/>
      </w:pPr>
      <w:r w:rsidRPr="009A5A25">
        <w:rPr>
          <w:color w:val="231F20"/>
        </w:rPr>
        <w:t xml:space="preserve">Gouvernement du Québec (1994). </w:t>
      </w:r>
      <w:r w:rsidRPr="009A5A25">
        <w:rPr>
          <w:i/>
          <w:color w:val="231F20"/>
        </w:rPr>
        <w:t>Préparer les jeunes au XXIe siècle</w:t>
      </w:r>
      <w:r w:rsidRPr="009A5A25">
        <w:rPr>
          <w:color w:val="231F20"/>
        </w:rPr>
        <w:t>. Rapport du Groupe de travail sur les profils de formation au primaire et au secondaire. Québec : Ministère de l’Éducation.</w:t>
      </w:r>
    </w:p>
    <w:p w14:paraId="04393784" w14:textId="77777777" w:rsidR="00C8163F" w:rsidRPr="009A5A25" w:rsidRDefault="00C8163F" w:rsidP="00C8163F">
      <w:pPr>
        <w:spacing w:before="120" w:after="120"/>
        <w:jc w:val="both"/>
      </w:pPr>
      <w:r w:rsidRPr="009A5A25">
        <w:rPr>
          <w:color w:val="231F20"/>
        </w:rPr>
        <w:t xml:space="preserve">Gouvernement du Québec (1996). </w:t>
      </w:r>
      <w:r w:rsidRPr="009A5A25">
        <w:rPr>
          <w:i/>
          <w:color w:val="231F20"/>
        </w:rPr>
        <w:t>Les États généraux sur l’éducation 1995-1996. Rénover notre système d’éducation : dix cha</w:t>
      </w:r>
      <w:r w:rsidRPr="009A5A25">
        <w:rPr>
          <w:i/>
          <w:color w:val="231F20"/>
        </w:rPr>
        <w:t>n</w:t>
      </w:r>
      <w:r w:rsidRPr="009A5A25">
        <w:rPr>
          <w:i/>
          <w:color w:val="231F20"/>
        </w:rPr>
        <w:t>tiers prioritaires</w:t>
      </w:r>
      <w:r w:rsidRPr="009A5A25">
        <w:rPr>
          <w:color w:val="231F20"/>
        </w:rPr>
        <w:t>. Québec : Ministère de l’Éducation.</w:t>
      </w:r>
    </w:p>
    <w:p w14:paraId="221375D5" w14:textId="77777777" w:rsidR="00C8163F" w:rsidRPr="009A5A25" w:rsidRDefault="00C8163F" w:rsidP="00C8163F">
      <w:pPr>
        <w:spacing w:before="120" w:after="120"/>
        <w:jc w:val="both"/>
      </w:pPr>
      <w:r w:rsidRPr="009A5A25">
        <w:rPr>
          <w:color w:val="231F20"/>
        </w:rPr>
        <w:t>Gouvernement du Québec (1997</w:t>
      </w:r>
      <w:r w:rsidRPr="009A5A25">
        <w:rPr>
          <w:i/>
          <w:color w:val="231F20"/>
        </w:rPr>
        <w:t>a</w:t>
      </w:r>
      <w:r w:rsidRPr="009A5A25">
        <w:rPr>
          <w:color w:val="231F20"/>
        </w:rPr>
        <w:t xml:space="preserve">). </w:t>
      </w:r>
      <w:r w:rsidRPr="009A5A25">
        <w:rPr>
          <w:i/>
          <w:color w:val="231F20"/>
        </w:rPr>
        <w:t>L’École, tout un progra</w:t>
      </w:r>
      <w:r w:rsidRPr="009A5A25">
        <w:rPr>
          <w:i/>
          <w:color w:val="231F20"/>
        </w:rPr>
        <w:t>m</w:t>
      </w:r>
      <w:r w:rsidRPr="009A5A25">
        <w:rPr>
          <w:i/>
          <w:color w:val="231F20"/>
        </w:rPr>
        <w:t>me. Énoncé de politique éducative</w:t>
      </w:r>
      <w:r w:rsidRPr="009A5A25">
        <w:rPr>
          <w:color w:val="231F20"/>
        </w:rPr>
        <w:t>. Québec : Ministère de l’Éducation.</w:t>
      </w:r>
    </w:p>
    <w:p w14:paraId="5F9C2CAA" w14:textId="77777777" w:rsidR="00C8163F" w:rsidRPr="009A5A25" w:rsidRDefault="00C8163F" w:rsidP="00C8163F">
      <w:pPr>
        <w:spacing w:before="120" w:after="120"/>
        <w:jc w:val="both"/>
      </w:pPr>
      <w:r w:rsidRPr="009A5A25">
        <w:rPr>
          <w:color w:val="231F20"/>
        </w:rPr>
        <w:t>Gouvernement du Québec (1997</w:t>
      </w:r>
      <w:r w:rsidRPr="009A5A25">
        <w:rPr>
          <w:i/>
          <w:color w:val="231F20"/>
        </w:rPr>
        <w:t>b</w:t>
      </w:r>
      <w:r w:rsidRPr="009A5A25">
        <w:rPr>
          <w:color w:val="231F20"/>
        </w:rPr>
        <w:t xml:space="preserve">). </w:t>
      </w:r>
      <w:r w:rsidRPr="009A5A25">
        <w:rPr>
          <w:i/>
          <w:color w:val="231F20"/>
        </w:rPr>
        <w:t>Réaffirmer l’école. Rapport du Groupe de travail sur la réforme du curriculum</w:t>
      </w:r>
      <w:r w:rsidRPr="009A5A25">
        <w:rPr>
          <w:color w:val="231F20"/>
        </w:rPr>
        <w:t>. Québec : M</w:t>
      </w:r>
      <w:r w:rsidRPr="009A5A25">
        <w:rPr>
          <w:color w:val="231F20"/>
        </w:rPr>
        <w:t>i</w:t>
      </w:r>
      <w:r w:rsidRPr="009A5A25">
        <w:rPr>
          <w:color w:val="231F20"/>
        </w:rPr>
        <w:t>nistère de l’Éducation.</w:t>
      </w:r>
    </w:p>
    <w:p w14:paraId="056A701F" w14:textId="77777777" w:rsidR="00C8163F" w:rsidRPr="009A5A25" w:rsidRDefault="00C8163F" w:rsidP="00C8163F">
      <w:pPr>
        <w:spacing w:before="120" w:after="120"/>
        <w:jc w:val="both"/>
      </w:pPr>
      <w:r w:rsidRPr="009A5A25">
        <w:rPr>
          <w:color w:val="231F20"/>
        </w:rPr>
        <w:t xml:space="preserve">Gouvernement du Québec (1998). </w:t>
      </w:r>
      <w:r w:rsidRPr="009A5A25">
        <w:rPr>
          <w:i/>
          <w:color w:val="231F20"/>
        </w:rPr>
        <w:t>Une école d’avenir. Polit</w:t>
      </w:r>
      <w:r w:rsidRPr="009A5A25">
        <w:rPr>
          <w:i/>
          <w:color w:val="231F20"/>
        </w:rPr>
        <w:t>i</w:t>
      </w:r>
      <w:r w:rsidRPr="009A5A25">
        <w:rPr>
          <w:i/>
          <w:color w:val="231F20"/>
        </w:rPr>
        <w:t>que d’intégration scolaire et d’éducation interculturelle</w:t>
      </w:r>
      <w:r w:rsidRPr="009A5A25">
        <w:rPr>
          <w:color w:val="231F20"/>
        </w:rPr>
        <w:t>. Québec : Mini</w:t>
      </w:r>
      <w:r w:rsidRPr="009A5A25">
        <w:rPr>
          <w:color w:val="231F20"/>
        </w:rPr>
        <w:t>s</w:t>
      </w:r>
      <w:r w:rsidRPr="009A5A25">
        <w:rPr>
          <w:color w:val="231F20"/>
        </w:rPr>
        <w:t>tère de l’Éducation.</w:t>
      </w:r>
    </w:p>
    <w:p w14:paraId="5F5BFA20" w14:textId="77777777" w:rsidR="00C8163F" w:rsidRPr="009A5A25" w:rsidRDefault="00C8163F" w:rsidP="00C8163F">
      <w:pPr>
        <w:spacing w:before="120" w:after="120"/>
        <w:jc w:val="both"/>
      </w:pPr>
      <w:r w:rsidRPr="009A5A25">
        <w:rPr>
          <w:color w:val="231F20"/>
        </w:rPr>
        <w:t>Gouvernement du Québec (2000</w:t>
      </w:r>
      <w:r w:rsidRPr="009A5A25">
        <w:rPr>
          <w:i/>
          <w:color w:val="231F20"/>
        </w:rPr>
        <w:t>a</w:t>
      </w:r>
      <w:r w:rsidRPr="009A5A25">
        <w:rPr>
          <w:color w:val="231F20"/>
        </w:rPr>
        <w:t xml:space="preserve">). </w:t>
      </w:r>
      <w:r w:rsidRPr="009A5A25">
        <w:rPr>
          <w:i/>
          <w:color w:val="231F20"/>
        </w:rPr>
        <w:t>Pour les jeunes, l’école et la culture</w:t>
      </w:r>
      <w:r w:rsidRPr="009A5A25">
        <w:rPr>
          <w:color w:val="231F20"/>
        </w:rPr>
        <w:t>. Déclaration signée le 2 novembre 2000 par le ministre d’État à l’Éducation et à la Jeunesse, M. François Legault, et la ministre de la Culture et des Communications, Mme Agnès Ma</w:t>
      </w:r>
      <w:r w:rsidRPr="009A5A25">
        <w:rPr>
          <w:color w:val="231F20"/>
        </w:rPr>
        <w:t>l</w:t>
      </w:r>
      <w:r w:rsidRPr="009A5A25">
        <w:rPr>
          <w:color w:val="231F20"/>
        </w:rPr>
        <w:t>tais.</w:t>
      </w:r>
    </w:p>
    <w:p w14:paraId="6697858C" w14:textId="77777777" w:rsidR="00C8163F" w:rsidRPr="009A5A25" w:rsidRDefault="00C8163F" w:rsidP="00C8163F">
      <w:pPr>
        <w:spacing w:before="120" w:after="120"/>
        <w:jc w:val="both"/>
      </w:pPr>
      <w:r w:rsidRPr="009A5A25">
        <w:rPr>
          <w:color w:val="231F20"/>
        </w:rPr>
        <w:t>Gouvernement du Québec (2000</w:t>
      </w:r>
      <w:r w:rsidRPr="009A5A25">
        <w:rPr>
          <w:i/>
          <w:color w:val="231F20"/>
        </w:rPr>
        <w:t>b</w:t>
      </w:r>
      <w:r w:rsidRPr="009A5A25">
        <w:rPr>
          <w:color w:val="231F20"/>
        </w:rPr>
        <w:t xml:space="preserve">). </w:t>
      </w:r>
      <w:r w:rsidRPr="009A5A25">
        <w:rPr>
          <w:i/>
          <w:color w:val="231F20"/>
        </w:rPr>
        <w:t xml:space="preserve">Programme d’éducation et de formation de l’école québécoise. </w:t>
      </w:r>
      <w:r w:rsidRPr="009A5A25">
        <w:rPr>
          <w:color w:val="231F20"/>
        </w:rPr>
        <w:t>Québec : Ministère de l’Éducation.</w:t>
      </w:r>
    </w:p>
    <w:p w14:paraId="5DEB4996" w14:textId="77777777" w:rsidR="00C8163F" w:rsidRPr="009A5A25" w:rsidRDefault="00C8163F" w:rsidP="00C8163F">
      <w:pPr>
        <w:spacing w:before="120" w:after="120"/>
        <w:jc w:val="both"/>
      </w:pPr>
      <w:r w:rsidRPr="009A5A25">
        <w:rPr>
          <w:color w:val="231F20"/>
        </w:rPr>
        <w:t>Gouvernement du Québec (2000</w:t>
      </w:r>
      <w:r w:rsidRPr="009A5A25">
        <w:rPr>
          <w:i/>
          <w:color w:val="231F20"/>
        </w:rPr>
        <w:t>c</w:t>
      </w:r>
      <w:r w:rsidRPr="009A5A25">
        <w:rPr>
          <w:color w:val="231F20"/>
        </w:rPr>
        <w:t xml:space="preserve">). </w:t>
      </w:r>
      <w:r w:rsidRPr="009A5A25">
        <w:rPr>
          <w:i/>
          <w:color w:val="231F20"/>
        </w:rPr>
        <w:t>L’intégration de la dime</w:t>
      </w:r>
      <w:r w:rsidRPr="009A5A25">
        <w:rPr>
          <w:i/>
          <w:color w:val="231F20"/>
        </w:rPr>
        <w:t>n</w:t>
      </w:r>
      <w:r w:rsidRPr="009A5A25">
        <w:rPr>
          <w:i/>
          <w:color w:val="231F20"/>
        </w:rPr>
        <w:t>sion culturelle dans l’apprentissage et l’enseignement</w:t>
      </w:r>
      <w:r w:rsidRPr="009A5A25">
        <w:rPr>
          <w:color w:val="231F20"/>
        </w:rPr>
        <w:t>. Document de réf</w:t>
      </w:r>
      <w:r w:rsidRPr="009A5A25">
        <w:rPr>
          <w:color w:val="231F20"/>
        </w:rPr>
        <w:t>é</w:t>
      </w:r>
      <w:r w:rsidRPr="009A5A25">
        <w:rPr>
          <w:color w:val="231F20"/>
        </w:rPr>
        <w:t>rence. Québec : Ministère de l’Éducation.</w:t>
      </w:r>
    </w:p>
    <w:p w14:paraId="2672F7C1" w14:textId="77777777" w:rsidR="00C8163F" w:rsidRPr="009A5A25" w:rsidRDefault="00C8163F" w:rsidP="00C8163F">
      <w:pPr>
        <w:spacing w:before="120" w:after="120"/>
        <w:jc w:val="both"/>
      </w:pPr>
      <w:r w:rsidRPr="009A5A25">
        <w:rPr>
          <w:color w:val="231F20"/>
        </w:rPr>
        <w:t xml:space="preserve">Gouvernement du Québec (2001). </w:t>
      </w:r>
      <w:r w:rsidRPr="009A5A25">
        <w:rPr>
          <w:i/>
          <w:color w:val="231F20"/>
        </w:rPr>
        <w:t>La formation à l’enseignement. Les orientations. Les compétences professionnelles</w:t>
      </w:r>
      <w:r w:rsidRPr="009A5A25">
        <w:rPr>
          <w:color w:val="231F20"/>
        </w:rPr>
        <w:t>. Québec : Minist</w:t>
      </w:r>
      <w:r w:rsidRPr="009A5A25">
        <w:rPr>
          <w:color w:val="231F20"/>
        </w:rPr>
        <w:t>è</w:t>
      </w:r>
      <w:r w:rsidRPr="009A5A25">
        <w:rPr>
          <w:color w:val="231F20"/>
        </w:rPr>
        <w:t>re de l’Éducation.</w:t>
      </w:r>
    </w:p>
    <w:p w14:paraId="23976F0C" w14:textId="77777777" w:rsidR="00C8163F" w:rsidRPr="009A5A25" w:rsidRDefault="00C8163F" w:rsidP="00C8163F">
      <w:pPr>
        <w:spacing w:before="120" w:after="120"/>
        <w:jc w:val="both"/>
      </w:pPr>
      <w:r w:rsidRPr="009A5A25">
        <w:rPr>
          <w:color w:val="231F20"/>
        </w:rPr>
        <w:t xml:space="preserve">Lussato, B et Messadié, G. (1986). </w:t>
      </w:r>
      <w:r w:rsidRPr="009A5A25">
        <w:rPr>
          <w:i/>
          <w:color w:val="231F20"/>
        </w:rPr>
        <w:t>Bouillon de culture</w:t>
      </w:r>
      <w:r w:rsidRPr="009A5A25">
        <w:rPr>
          <w:color w:val="231F20"/>
        </w:rPr>
        <w:t>. Paris : R</w:t>
      </w:r>
      <w:r w:rsidRPr="009A5A25">
        <w:rPr>
          <w:color w:val="231F20"/>
        </w:rPr>
        <w:t>o</w:t>
      </w:r>
      <w:r w:rsidRPr="009A5A25">
        <w:rPr>
          <w:color w:val="231F20"/>
        </w:rPr>
        <w:t>bert Laffont.</w:t>
      </w:r>
    </w:p>
    <w:p w14:paraId="038BE13A" w14:textId="77777777" w:rsidR="00C8163F" w:rsidRPr="009A5A25" w:rsidRDefault="00C8163F" w:rsidP="00C8163F">
      <w:pPr>
        <w:spacing w:before="120" w:after="120"/>
        <w:jc w:val="both"/>
      </w:pPr>
      <w:r w:rsidRPr="009A5A25">
        <w:rPr>
          <w:color w:val="231F20"/>
        </w:rPr>
        <w:t xml:space="preserve">Miles, M.B. et Huberman, A.M. (1984). </w:t>
      </w:r>
      <w:r w:rsidRPr="009A5A25">
        <w:rPr>
          <w:i/>
          <w:color w:val="231F20"/>
        </w:rPr>
        <w:t>Qualitative data anal</w:t>
      </w:r>
      <w:r w:rsidRPr="009A5A25">
        <w:rPr>
          <w:i/>
          <w:color w:val="231F20"/>
        </w:rPr>
        <w:t>y</w:t>
      </w:r>
      <w:r w:rsidRPr="009A5A25">
        <w:rPr>
          <w:i/>
          <w:color w:val="231F20"/>
        </w:rPr>
        <w:t>sis. A sourcebook of new methods</w:t>
      </w:r>
      <w:r w:rsidRPr="009A5A25">
        <w:rPr>
          <w:color w:val="231F20"/>
        </w:rPr>
        <w:t>.</w:t>
      </w:r>
      <w:r>
        <w:rPr>
          <w:color w:val="231F20"/>
        </w:rPr>
        <w:t xml:space="preserve"> </w:t>
      </w:r>
      <w:r w:rsidRPr="009A5A25">
        <w:rPr>
          <w:color w:val="231F20"/>
        </w:rPr>
        <w:t>Beverly Hills : Sage Publications.</w:t>
      </w:r>
    </w:p>
    <w:p w14:paraId="284C1496" w14:textId="77777777" w:rsidR="00C8163F" w:rsidRPr="009A5A25" w:rsidRDefault="00C8163F" w:rsidP="00C8163F">
      <w:pPr>
        <w:spacing w:before="120" w:after="120"/>
        <w:jc w:val="both"/>
      </w:pPr>
      <w:r w:rsidRPr="009A5A25">
        <w:rPr>
          <w:color w:val="231F20"/>
        </w:rPr>
        <w:t>OCDE (Organisation de coopération et de développement écon</w:t>
      </w:r>
      <w:r w:rsidRPr="009A5A25">
        <w:rPr>
          <w:color w:val="231F20"/>
        </w:rPr>
        <w:t>o</w:t>
      </w:r>
      <w:r w:rsidRPr="009A5A25">
        <w:rPr>
          <w:color w:val="231F20"/>
        </w:rPr>
        <w:t xml:space="preserve">miques) (1994). </w:t>
      </w:r>
      <w:r w:rsidRPr="009A5A25">
        <w:rPr>
          <w:i/>
          <w:color w:val="231F20"/>
        </w:rPr>
        <w:t>Redéfinir le curriculum : un enseignement pour le XXI</w:t>
      </w:r>
      <w:r w:rsidRPr="0002011C">
        <w:rPr>
          <w:i/>
          <w:color w:val="231F20"/>
          <w:vertAlign w:val="superscript"/>
        </w:rPr>
        <w:t>e</w:t>
      </w:r>
      <w:r w:rsidRPr="009A5A25">
        <w:rPr>
          <w:i/>
          <w:color w:val="231F20"/>
        </w:rPr>
        <w:t xml:space="preserve"> siècle</w:t>
      </w:r>
      <w:r w:rsidRPr="009A5A25">
        <w:rPr>
          <w:color w:val="231F20"/>
        </w:rPr>
        <w:t>. Paris : OCDE.</w:t>
      </w:r>
    </w:p>
    <w:p w14:paraId="09BE7FE9" w14:textId="77777777" w:rsidR="00C8163F" w:rsidRPr="009A5A25" w:rsidRDefault="00C8163F" w:rsidP="00C8163F">
      <w:pPr>
        <w:spacing w:before="120" w:after="120"/>
        <w:jc w:val="both"/>
      </w:pPr>
      <w:r w:rsidRPr="009A5A25">
        <w:rPr>
          <w:color w:val="231F20"/>
        </w:rPr>
        <w:t xml:space="preserve">Pronovost G. (1997). </w:t>
      </w:r>
      <w:r w:rsidRPr="009A5A25">
        <w:rPr>
          <w:i/>
          <w:color w:val="231F20"/>
        </w:rPr>
        <w:t>Loisir et société. Traité de sociologie empir</w:t>
      </w:r>
      <w:r w:rsidRPr="009A5A25">
        <w:rPr>
          <w:i/>
          <w:color w:val="231F20"/>
        </w:rPr>
        <w:t>i</w:t>
      </w:r>
      <w:r w:rsidRPr="009A5A25">
        <w:rPr>
          <w:i/>
          <w:color w:val="231F20"/>
        </w:rPr>
        <w:t>que</w:t>
      </w:r>
      <w:r w:rsidRPr="009A5A25">
        <w:rPr>
          <w:color w:val="231F20"/>
        </w:rPr>
        <w:t>. Québec : Presses de l’Université du Québec.</w:t>
      </w:r>
    </w:p>
    <w:p w14:paraId="6C3DB0B5" w14:textId="77777777" w:rsidR="00C8163F" w:rsidRPr="009A5A25" w:rsidRDefault="00C8163F" w:rsidP="00C8163F">
      <w:pPr>
        <w:spacing w:before="120" w:after="120"/>
        <w:jc w:val="both"/>
      </w:pPr>
      <w:r w:rsidRPr="009A5A25">
        <w:rPr>
          <w:color w:val="231F20"/>
        </w:rPr>
        <w:t xml:space="preserve">Raynal, F. et Rieunier, A. (1997). </w:t>
      </w:r>
      <w:r w:rsidRPr="009A5A25">
        <w:rPr>
          <w:i/>
          <w:color w:val="231F20"/>
        </w:rPr>
        <w:t xml:space="preserve">Pédagogie. Dictionnaire des concepts clés : apprentissage, formation et psychologie cognitive. </w:t>
      </w:r>
      <w:r w:rsidRPr="009A5A25">
        <w:rPr>
          <w:color w:val="231F20"/>
        </w:rPr>
        <w:t>P</w:t>
      </w:r>
      <w:r w:rsidRPr="009A5A25">
        <w:rPr>
          <w:color w:val="231F20"/>
        </w:rPr>
        <w:t>a</w:t>
      </w:r>
      <w:r w:rsidRPr="009A5A25">
        <w:rPr>
          <w:color w:val="231F20"/>
        </w:rPr>
        <w:t>ris : ESF.</w:t>
      </w:r>
    </w:p>
    <w:p w14:paraId="15B11042" w14:textId="77777777" w:rsidR="00C8163F" w:rsidRPr="009A5A25" w:rsidRDefault="00C8163F" w:rsidP="00C8163F">
      <w:pPr>
        <w:spacing w:before="120" w:after="120"/>
        <w:jc w:val="both"/>
      </w:pPr>
      <w:r w:rsidRPr="009A5A25">
        <w:rPr>
          <w:color w:val="231F20"/>
        </w:rPr>
        <w:t xml:space="preserve">Saint-Jacques, D. et Chené, A. (2002). La place effective de la culture dans le programme de formation. </w:t>
      </w:r>
      <w:r w:rsidRPr="009A5A25">
        <w:rPr>
          <w:i/>
          <w:color w:val="231F20"/>
        </w:rPr>
        <w:t xml:space="preserve">In </w:t>
      </w:r>
      <w:r w:rsidRPr="009A5A25">
        <w:rPr>
          <w:color w:val="231F20"/>
        </w:rPr>
        <w:t>C. Gauthier et S. Mart</w:t>
      </w:r>
      <w:r w:rsidRPr="009A5A25">
        <w:rPr>
          <w:color w:val="231F20"/>
        </w:rPr>
        <w:t>i</w:t>
      </w:r>
      <w:r w:rsidRPr="009A5A25">
        <w:rPr>
          <w:color w:val="231F20"/>
        </w:rPr>
        <w:t xml:space="preserve">neau (dir.), </w:t>
      </w:r>
      <w:r w:rsidRPr="009A5A25">
        <w:rPr>
          <w:i/>
          <w:color w:val="231F20"/>
        </w:rPr>
        <w:t xml:space="preserve">La réforme des programmes scolaires au Québec </w:t>
      </w:r>
      <w:r w:rsidRPr="009A5A25">
        <w:rPr>
          <w:color w:val="231F20"/>
        </w:rPr>
        <w:t>(p. 205-225). Québec : Les Presses de l’Université Laval.</w:t>
      </w:r>
    </w:p>
    <w:p w14:paraId="44C97B3C" w14:textId="77777777" w:rsidR="00C8163F" w:rsidRPr="009A5A25" w:rsidRDefault="00C8163F" w:rsidP="00C8163F">
      <w:pPr>
        <w:spacing w:before="120" w:after="120"/>
        <w:jc w:val="both"/>
      </w:pPr>
      <w:r w:rsidRPr="009A5A25">
        <w:rPr>
          <w:color w:val="231F20"/>
        </w:rPr>
        <w:t xml:space="preserve">Taylor, C. (1998). </w:t>
      </w:r>
      <w:r w:rsidRPr="009A5A25">
        <w:rPr>
          <w:i/>
          <w:color w:val="231F20"/>
        </w:rPr>
        <w:t>Les sources du moi, la formation de l’identité moderne</w:t>
      </w:r>
      <w:r w:rsidRPr="009A5A25">
        <w:rPr>
          <w:color w:val="231F20"/>
        </w:rPr>
        <w:t>. Montréal : Boréal</w:t>
      </w:r>
    </w:p>
    <w:p w14:paraId="00897CAD" w14:textId="77777777" w:rsidR="00C8163F" w:rsidRPr="009A5A25" w:rsidRDefault="00C8163F" w:rsidP="00C8163F">
      <w:pPr>
        <w:spacing w:before="120" w:after="120"/>
        <w:jc w:val="both"/>
      </w:pPr>
      <w:r w:rsidRPr="009A5A25">
        <w:rPr>
          <w:color w:val="231F20"/>
        </w:rPr>
        <w:t xml:space="preserve">Van der Maren, J.-M. (1996). </w:t>
      </w:r>
      <w:r w:rsidRPr="009A5A25">
        <w:rPr>
          <w:i/>
          <w:color w:val="231F20"/>
        </w:rPr>
        <w:t xml:space="preserve">Méthodes de recherche pour l’éducation </w:t>
      </w:r>
      <w:r w:rsidRPr="009A5A25">
        <w:rPr>
          <w:color w:val="231F20"/>
        </w:rPr>
        <w:t>(2e édition). Bruxelles et Montréal : De Boeck et Pre</w:t>
      </w:r>
      <w:r w:rsidRPr="009A5A25">
        <w:rPr>
          <w:color w:val="231F20"/>
        </w:rPr>
        <w:t>s</w:t>
      </w:r>
      <w:r w:rsidRPr="009A5A25">
        <w:rPr>
          <w:color w:val="231F20"/>
        </w:rPr>
        <w:t>ses de l’Université de Montréal.</w:t>
      </w:r>
    </w:p>
    <w:p w14:paraId="35809E17" w14:textId="77777777" w:rsidR="00C8163F" w:rsidRPr="009A5A25" w:rsidRDefault="00C8163F" w:rsidP="00C8163F">
      <w:pPr>
        <w:spacing w:before="120" w:after="120"/>
        <w:jc w:val="both"/>
      </w:pPr>
      <w:r w:rsidRPr="009A5A25">
        <w:rPr>
          <w:color w:val="231F20"/>
        </w:rPr>
        <w:t xml:space="preserve">Zakhartchouk, J.M. (1999). </w:t>
      </w:r>
      <w:r w:rsidRPr="009A5A25">
        <w:rPr>
          <w:i/>
          <w:color w:val="231F20"/>
        </w:rPr>
        <w:t>L’enseignant, un passeur culturel</w:t>
      </w:r>
      <w:r w:rsidRPr="009A5A25">
        <w:rPr>
          <w:color w:val="231F20"/>
        </w:rPr>
        <w:t>. P</w:t>
      </w:r>
      <w:r w:rsidRPr="009A5A25">
        <w:rPr>
          <w:color w:val="231F20"/>
        </w:rPr>
        <w:t>a</w:t>
      </w:r>
      <w:r w:rsidRPr="009A5A25">
        <w:rPr>
          <w:color w:val="231F20"/>
        </w:rPr>
        <w:t>ris : ESF.</w:t>
      </w:r>
    </w:p>
    <w:p w14:paraId="223D9666" w14:textId="77777777" w:rsidR="00C8163F" w:rsidRDefault="00C8163F" w:rsidP="00C8163F"/>
    <w:p w14:paraId="2FBF9548" w14:textId="77777777" w:rsidR="00C8163F" w:rsidRDefault="00C8163F">
      <w:pPr>
        <w:jc w:val="both"/>
      </w:pPr>
    </w:p>
    <w:sectPr w:rsidR="00C8163F" w:rsidSect="00C8163F">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D6AEB" w14:textId="77777777" w:rsidR="007816FF" w:rsidRDefault="007816FF">
      <w:r>
        <w:separator/>
      </w:r>
    </w:p>
  </w:endnote>
  <w:endnote w:type="continuationSeparator" w:id="0">
    <w:p w14:paraId="118322A8" w14:textId="77777777" w:rsidR="007816FF" w:rsidRDefault="00781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dobe Garamond Pro">
    <w:panose1 w:val="02020502060506020403"/>
    <w:charset w:val="4D"/>
    <w:family w:val="roman"/>
    <w:pitch w:val="variable"/>
    <w:sig w:usb0="00000007" w:usb1="00000001" w:usb2="00000000" w:usb3="00000000" w:csb0="00000093"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58282" w14:textId="77777777" w:rsidR="007816FF" w:rsidRDefault="007816FF">
      <w:pPr>
        <w:ind w:firstLine="0"/>
      </w:pPr>
      <w:r>
        <w:separator/>
      </w:r>
    </w:p>
  </w:footnote>
  <w:footnote w:type="continuationSeparator" w:id="0">
    <w:p w14:paraId="499BB8BE" w14:textId="77777777" w:rsidR="007816FF" w:rsidRDefault="007816FF">
      <w:pPr>
        <w:ind w:firstLine="0"/>
      </w:pPr>
      <w:r>
        <w:separator/>
      </w:r>
    </w:p>
  </w:footnote>
  <w:footnote w:id="1">
    <w:p w14:paraId="1A9836B0" w14:textId="77777777" w:rsidR="00C8163F" w:rsidRDefault="00C8163F" w:rsidP="00C8163F">
      <w:pPr>
        <w:pStyle w:val="Notedebasdepage"/>
      </w:pPr>
      <w:r>
        <w:rPr>
          <w:rStyle w:val="Appelnotedebasdep"/>
        </w:rPr>
        <w:footnoteRef/>
      </w:r>
      <w:r>
        <w:t xml:space="preserve"> </w:t>
      </w:r>
      <w:r>
        <w:tab/>
      </w:r>
      <w:r w:rsidRPr="001E28C1">
        <w:rPr>
          <w:color w:val="231F20"/>
        </w:rPr>
        <w:t>Une équipe de chercheurs du CRIFPE, comprenant Adèle Chené, Claude Lessard, Diane Saint-Jacques (responsable admini</w:t>
      </w:r>
      <w:r w:rsidRPr="001E28C1">
        <w:rPr>
          <w:color w:val="231F20"/>
        </w:rPr>
        <w:t>s</w:t>
      </w:r>
      <w:r w:rsidRPr="001E28C1">
        <w:rPr>
          <w:color w:val="231F20"/>
        </w:rPr>
        <w:t>trative) de l’Université de Montréal et Clermont Gauthier de l’Université Laval, mène, depuis juin 1999, cette recherche sur les enseignants et la culture, dans le cadre d’une subvention CRSH.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AB7DE" w14:textId="77777777" w:rsidR="00C8163F" w:rsidRDefault="00C8163F" w:rsidP="00C8163F">
    <w:pPr>
      <w:pStyle w:val="En-tte"/>
      <w:tabs>
        <w:tab w:val="clear" w:pos="4320"/>
        <w:tab w:val="clear" w:pos="8640"/>
        <w:tab w:val="right" w:pos="7470"/>
        <w:tab w:val="right" w:pos="7920"/>
      </w:tabs>
      <w:ind w:firstLine="0"/>
      <w:rPr>
        <w:rFonts w:ascii="Times New Roman" w:hAnsi="Times New Roman"/>
      </w:rPr>
    </w:pPr>
    <w:r>
      <w:rPr>
        <w:rFonts w:ascii="Times New Roman" w:hAnsi="Times New Roman"/>
      </w:rPr>
      <w:tab/>
    </w:r>
    <w:r w:rsidRPr="00F84E1F">
      <w:rPr>
        <w:rFonts w:ascii="Times New Roman" w:hAnsi="Times New Roman"/>
      </w:rPr>
      <w:t>“</w:t>
    </w:r>
    <w:r w:rsidRPr="00150E17">
      <w:rPr>
        <w:rFonts w:ascii="Times New Roman" w:hAnsi="Times New Roman"/>
      </w:rPr>
      <w:t>Les représentations que se f</w:t>
    </w:r>
    <w:r>
      <w:rPr>
        <w:rFonts w:ascii="Times New Roman" w:hAnsi="Times New Roman"/>
      </w:rPr>
      <w:t>ont les enseignants du primaire..</w:t>
    </w:r>
    <w:r w:rsidRPr="00F84E1F">
      <w:rPr>
        <w:rFonts w:ascii="Times New Roman" w:hAnsi="Times New Roman"/>
      </w:rPr>
      <w:t>.”</w:t>
    </w:r>
    <w:r w:rsidRPr="00C90835">
      <w:rPr>
        <w:rFonts w:ascii="Times New Roman" w:hAnsi="Times New Roman"/>
      </w:rPr>
      <w:t xml:space="preserve"> </w:t>
    </w:r>
    <w:r>
      <w:rPr>
        <w:rFonts w:ascii="Times New Roman" w:hAnsi="Times New Roman"/>
      </w:rPr>
      <w:t>(2002)</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41</w:t>
    </w:r>
    <w:r>
      <w:rPr>
        <w:rStyle w:val="Numrodepage"/>
        <w:rFonts w:ascii="Times New Roman" w:hAnsi="Times New Roman"/>
      </w:rPr>
      <w:fldChar w:fldCharType="end"/>
    </w:r>
  </w:p>
  <w:p w14:paraId="7CBCB4C2" w14:textId="77777777" w:rsidR="00C8163F" w:rsidRDefault="00C8163F">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47735"/>
    <w:multiLevelType w:val="hybridMultilevel"/>
    <w:tmpl w:val="DC4CCE1A"/>
    <w:lvl w:ilvl="0" w:tplc="2FE031CE">
      <w:numFmt w:val="bullet"/>
      <w:lvlText w:val="*"/>
      <w:lvlJc w:val="left"/>
      <w:pPr>
        <w:ind w:left="705" w:hanging="121"/>
      </w:pPr>
      <w:rPr>
        <w:rFonts w:ascii="Adobe Garamond Pro" w:eastAsia="Adobe Garamond Pro" w:hAnsi="Adobe Garamond Pro" w:cs="Wingdings" w:hint="default"/>
        <w:w w:val="100"/>
      </w:rPr>
    </w:lvl>
    <w:lvl w:ilvl="1" w:tplc="3AC03924">
      <w:numFmt w:val="bullet"/>
      <w:lvlText w:val="•"/>
      <w:lvlJc w:val="left"/>
      <w:pPr>
        <w:ind w:left="1386" w:hanging="121"/>
      </w:pPr>
      <w:rPr>
        <w:rFonts w:hint="default"/>
      </w:rPr>
    </w:lvl>
    <w:lvl w:ilvl="2" w:tplc="8B920272">
      <w:numFmt w:val="bullet"/>
      <w:lvlText w:val="•"/>
      <w:lvlJc w:val="left"/>
      <w:pPr>
        <w:ind w:left="2072" w:hanging="121"/>
      </w:pPr>
      <w:rPr>
        <w:rFonts w:hint="default"/>
      </w:rPr>
    </w:lvl>
    <w:lvl w:ilvl="3" w:tplc="11CC1AB0">
      <w:numFmt w:val="bullet"/>
      <w:lvlText w:val="•"/>
      <w:lvlJc w:val="left"/>
      <w:pPr>
        <w:ind w:left="2758" w:hanging="121"/>
      </w:pPr>
      <w:rPr>
        <w:rFonts w:hint="default"/>
      </w:rPr>
    </w:lvl>
    <w:lvl w:ilvl="4" w:tplc="1B9CB1F2">
      <w:numFmt w:val="bullet"/>
      <w:lvlText w:val="•"/>
      <w:lvlJc w:val="left"/>
      <w:pPr>
        <w:ind w:left="3444" w:hanging="121"/>
      </w:pPr>
      <w:rPr>
        <w:rFonts w:hint="default"/>
      </w:rPr>
    </w:lvl>
    <w:lvl w:ilvl="5" w:tplc="1AE88F94">
      <w:numFmt w:val="bullet"/>
      <w:lvlText w:val="•"/>
      <w:lvlJc w:val="left"/>
      <w:pPr>
        <w:ind w:left="4130" w:hanging="121"/>
      </w:pPr>
      <w:rPr>
        <w:rFonts w:hint="default"/>
      </w:rPr>
    </w:lvl>
    <w:lvl w:ilvl="6" w:tplc="AEC8A9E4">
      <w:numFmt w:val="bullet"/>
      <w:lvlText w:val="•"/>
      <w:lvlJc w:val="left"/>
      <w:pPr>
        <w:ind w:left="4816" w:hanging="121"/>
      </w:pPr>
      <w:rPr>
        <w:rFonts w:hint="default"/>
      </w:rPr>
    </w:lvl>
    <w:lvl w:ilvl="7" w:tplc="33D009EA">
      <w:numFmt w:val="bullet"/>
      <w:lvlText w:val="•"/>
      <w:lvlJc w:val="left"/>
      <w:pPr>
        <w:ind w:left="5502" w:hanging="121"/>
      </w:pPr>
      <w:rPr>
        <w:rFonts w:hint="default"/>
      </w:rPr>
    </w:lvl>
    <w:lvl w:ilvl="8" w:tplc="B1C0ACF6">
      <w:numFmt w:val="bullet"/>
      <w:lvlText w:val="•"/>
      <w:lvlJc w:val="left"/>
      <w:pPr>
        <w:ind w:left="6188" w:hanging="121"/>
      </w:pPr>
      <w:rPr>
        <w:rFonts w:hint="default"/>
      </w:rPr>
    </w:lvl>
  </w:abstractNum>
  <w:abstractNum w:abstractNumId="1"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5D309B"/>
    <w:multiLevelType w:val="hybridMultilevel"/>
    <w:tmpl w:val="F44E156C"/>
    <w:lvl w:ilvl="0" w:tplc="12943B12">
      <w:start w:val="1"/>
      <w:numFmt w:val="lowerLetter"/>
      <w:lvlText w:val="%1)"/>
      <w:lvlJc w:val="left"/>
      <w:pPr>
        <w:ind w:left="420" w:hanging="203"/>
      </w:pPr>
      <w:rPr>
        <w:rFonts w:ascii="Adobe Garamond Pro" w:eastAsia="Adobe Garamond Pro" w:hAnsi="Adobe Garamond Pro" w:cs="Wingdings" w:hint="default"/>
        <w:b w:val="0"/>
        <w:bCs w:val="0"/>
        <w:i w:val="0"/>
        <w:iCs w:val="0"/>
        <w:color w:val="231F20"/>
        <w:spacing w:val="-6"/>
        <w:w w:val="100"/>
        <w:sz w:val="23"/>
        <w:szCs w:val="23"/>
      </w:rPr>
    </w:lvl>
    <w:lvl w:ilvl="1" w:tplc="6A2A2C6E">
      <w:numFmt w:val="bullet"/>
      <w:lvlText w:val="•"/>
      <w:lvlJc w:val="left"/>
      <w:pPr>
        <w:ind w:left="1134" w:hanging="203"/>
      </w:pPr>
      <w:rPr>
        <w:rFonts w:hint="default"/>
      </w:rPr>
    </w:lvl>
    <w:lvl w:ilvl="2" w:tplc="02C22ADE">
      <w:numFmt w:val="bullet"/>
      <w:lvlText w:val="•"/>
      <w:lvlJc w:val="left"/>
      <w:pPr>
        <w:ind w:left="1848" w:hanging="203"/>
      </w:pPr>
      <w:rPr>
        <w:rFonts w:hint="default"/>
      </w:rPr>
    </w:lvl>
    <w:lvl w:ilvl="3" w:tplc="F1C6E8C8">
      <w:numFmt w:val="bullet"/>
      <w:lvlText w:val="•"/>
      <w:lvlJc w:val="left"/>
      <w:pPr>
        <w:ind w:left="2562" w:hanging="203"/>
      </w:pPr>
      <w:rPr>
        <w:rFonts w:hint="default"/>
      </w:rPr>
    </w:lvl>
    <w:lvl w:ilvl="4" w:tplc="03D0AF9E">
      <w:numFmt w:val="bullet"/>
      <w:lvlText w:val="•"/>
      <w:lvlJc w:val="left"/>
      <w:pPr>
        <w:ind w:left="3276" w:hanging="203"/>
      </w:pPr>
      <w:rPr>
        <w:rFonts w:hint="default"/>
      </w:rPr>
    </w:lvl>
    <w:lvl w:ilvl="5" w:tplc="C5A01BE4">
      <w:numFmt w:val="bullet"/>
      <w:lvlText w:val="•"/>
      <w:lvlJc w:val="left"/>
      <w:pPr>
        <w:ind w:left="3990" w:hanging="203"/>
      </w:pPr>
      <w:rPr>
        <w:rFonts w:hint="default"/>
      </w:rPr>
    </w:lvl>
    <w:lvl w:ilvl="6" w:tplc="4F32BC54">
      <w:numFmt w:val="bullet"/>
      <w:lvlText w:val="•"/>
      <w:lvlJc w:val="left"/>
      <w:pPr>
        <w:ind w:left="4704" w:hanging="203"/>
      </w:pPr>
      <w:rPr>
        <w:rFonts w:hint="default"/>
      </w:rPr>
    </w:lvl>
    <w:lvl w:ilvl="7" w:tplc="53624874">
      <w:numFmt w:val="bullet"/>
      <w:lvlText w:val="•"/>
      <w:lvlJc w:val="left"/>
      <w:pPr>
        <w:ind w:left="5418" w:hanging="203"/>
      </w:pPr>
      <w:rPr>
        <w:rFonts w:hint="default"/>
      </w:rPr>
    </w:lvl>
    <w:lvl w:ilvl="8" w:tplc="ECE22266">
      <w:numFmt w:val="bullet"/>
      <w:lvlText w:val="•"/>
      <w:lvlJc w:val="left"/>
      <w:pPr>
        <w:ind w:left="6132" w:hanging="203"/>
      </w:pPr>
      <w:rPr>
        <w:rFonts w:hint="default"/>
      </w:rPr>
    </w:lvl>
  </w:abstractNum>
  <w:abstractNum w:abstractNumId="3" w15:restartNumberingAfterBreak="0">
    <w:nsid w:val="7F7A310A"/>
    <w:multiLevelType w:val="multilevel"/>
    <w:tmpl w:val="FE00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2978976">
    <w:abstractNumId w:val="1"/>
  </w:num>
  <w:num w:numId="2" w16cid:durableId="933242000">
    <w:abstractNumId w:val="3"/>
  </w:num>
  <w:num w:numId="3" w16cid:durableId="1888445330">
    <w:abstractNumId w:val="0"/>
  </w:num>
  <w:num w:numId="4" w16cid:durableId="463432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707402"/>
    <w:rsid w:val="007816FF"/>
    <w:rsid w:val="00C8163F"/>
    <w:rsid w:val="00FA6B17"/>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4B93827"/>
  <w15:chartTrackingRefBased/>
  <w15:docId w15:val="{90474D82-2421-BF40-9A3B-B6F48405A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725E03"/>
    <w:pPr>
      <w:widowControl w:val="0"/>
    </w:pPr>
    <w:rPr>
      <w:rFonts w:ascii="Times New Roman" w:hAnsi="Times New Roman"/>
      <w:b w:val="0"/>
      <w:caps/>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150E17"/>
    <w:rPr>
      <w:b w:val="0"/>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AE73DC"/>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Default">
    <w:name w:val="Default"/>
    <w:rsid w:val="002F63C0"/>
    <w:pPr>
      <w:widowControl w:val="0"/>
      <w:autoSpaceDE w:val="0"/>
      <w:autoSpaceDN w:val="0"/>
      <w:adjustRightInd w:val="0"/>
    </w:pPr>
    <w:rPr>
      <w:rFonts w:ascii="Times New Roman" w:hAnsi="Times New Roman"/>
      <w:color w:val="000000"/>
      <w:sz w:val="24"/>
      <w:szCs w:val="24"/>
      <w:lang w:val="fr-FR" w:eastAsia="fr-FR"/>
    </w:rPr>
  </w:style>
  <w:style w:type="character" w:customStyle="1" w:styleId="Grillecouleur-Accent1Car">
    <w:name w:val="Grille couleur - Accent 1 Car"/>
    <w:basedOn w:val="Policepardfaut"/>
    <w:link w:val="Grillecouleur-Accent1"/>
    <w:rsid w:val="00F84E1F"/>
    <w:rPr>
      <w:rFonts w:ascii="Times New Roman" w:eastAsia="Times New Roman" w:hAnsi="Times New Roman"/>
      <w:color w:val="000080"/>
      <w:sz w:val="24"/>
      <w:lang w:eastAsia="en-US"/>
    </w:rPr>
  </w:style>
  <w:style w:type="character" w:customStyle="1" w:styleId="CorpsdetexteCar">
    <w:name w:val="Corps de texte Car"/>
    <w:basedOn w:val="Policepardfaut"/>
    <w:link w:val="Corpsdetexte"/>
    <w:rsid w:val="00F84E1F"/>
    <w:rPr>
      <w:rFonts w:ascii="Times New Roman" w:eastAsia="Times New Roman" w:hAnsi="Times New Roman"/>
      <w:sz w:val="72"/>
      <w:lang w:eastAsia="en-US"/>
    </w:rPr>
  </w:style>
  <w:style w:type="paragraph" w:styleId="Corpsdetexte2">
    <w:name w:val="Body Text 2"/>
    <w:basedOn w:val="Normal"/>
    <w:link w:val="Corpsdetexte2Car"/>
    <w:rsid w:val="00F84E1F"/>
    <w:pPr>
      <w:jc w:val="both"/>
    </w:pPr>
    <w:rPr>
      <w:rFonts w:ascii="Arial" w:hAnsi="Arial"/>
    </w:rPr>
  </w:style>
  <w:style w:type="character" w:customStyle="1" w:styleId="Corpsdetexte2Car">
    <w:name w:val="Corps de texte 2 Car"/>
    <w:basedOn w:val="Policepardfaut"/>
    <w:link w:val="Corpsdetexte2"/>
    <w:rsid w:val="00F84E1F"/>
    <w:rPr>
      <w:rFonts w:ascii="Arial" w:eastAsia="Times New Roman" w:hAnsi="Arial"/>
      <w:sz w:val="28"/>
      <w:lang w:eastAsia="en-US"/>
    </w:rPr>
  </w:style>
  <w:style w:type="paragraph" w:styleId="Corpsdetexte3">
    <w:name w:val="Body Text 3"/>
    <w:basedOn w:val="Normal"/>
    <w:link w:val="Corpsdetexte3Car"/>
    <w:rsid w:val="00F84E1F"/>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F84E1F"/>
    <w:rPr>
      <w:rFonts w:ascii="Arial" w:eastAsia="Times New Roman" w:hAnsi="Arial"/>
      <w:lang w:eastAsia="en-US"/>
    </w:rPr>
  </w:style>
  <w:style w:type="character" w:customStyle="1" w:styleId="En-tteCar">
    <w:name w:val="En-tête Car"/>
    <w:basedOn w:val="Policepardfaut"/>
    <w:link w:val="En-tte"/>
    <w:uiPriority w:val="99"/>
    <w:rsid w:val="00F84E1F"/>
    <w:rPr>
      <w:rFonts w:ascii="GillSans" w:eastAsia="Times New Roman" w:hAnsi="GillSans"/>
      <w:lang w:eastAsia="en-US"/>
    </w:rPr>
  </w:style>
  <w:style w:type="character" w:customStyle="1" w:styleId="NotedebasdepageCar">
    <w:name w:val="Note de bas de page Car"/>
    <w:basedOn w:val="Policepardfaut"/>
    <w:link w:val="Notedebasdepage"/>
    <w:rsid w:val="00F84E1F"/>
    <w:rPr>
      <w:rFonts w:ascii="Times New Roman" w:eastAsia="Times New Roman" w:hAnsi="Times New Roman"/>
      <w:color w:val="000000"/>
      <w:sz w:val="24"/>
      <w:lang w:eastAsia="en-US"/>
    </w:rPr>
  </w:style>
  <w:style w:type="character" w:customStyle="1" w:styleId="NotedefinCar">
    <w:name w:val="Note de fin Car"/>
    <w:basedOn w:val="Policepardfaut"/>
    <w:link w:val="Notedefin"/>
    <w:rsid w:val="00F84E1F"/>
    <w:rPr>
      <w:rFonts w:ascii="Times New Roman" w:eastAsia="Times New Roman" w:hAnsi="Times New Roman"/>
      <w:lang w:val="fr-FR" w:eastAsia="en-US"/>
    </w:rPr>
  </w:style>
  <w:style w:type="character" w:customStyle="1" w:styleId="PieddepageCar">
    <w:name w:val="Pied de page Car"/>
    <w:basedOn w:val="Policepardfaut"/>
    <w:link w:val="Pieddepage"/>
    <w:uiPriority w:val="99"/>
    <w:rsid w:val="00F84E1F"/>
    <w:rPr>
      <w:rFonts w:ascii="GillSans" w:eastAsia="Times New Roman" w:hAnsi="GillSans"/>
      <w:lang w:eastAsia="en-US"/>
    </w:rPr>
  </w:style>
  <w:style w:type="character" w:customStyle="1" w:styleId="RetraitcorpsdetexteCar">
    <w:name w:val="Retrait corps de texte Car"/>
    <w:basedOn w:val="Policepardfaut"/>
    <w:link w:val="Retraitcorpsdetexte"/>
    <w:rsid w:val="00F84E1F"/>
    <w:rPr>
      <w:rFonts w:ascii="Arial" w:eastAsia="Times New Roman" w:hAnsi="Arial"/>
      <w:sz w:val="28"/>
      <w:lang w:eastAsia="en-US"/>
    </w:rPr>
  </w:style>
  <w:style w:type="character" w:customStyle="1" w:styleId="Retraitcorpsdetexte2Car">
    <w:name w:val="Retrait corps de texte 2 Car"/>
    <w:basedOn w:val="Policepardfaut"/>
    <w:link w:val="Retraitcorpsdetexte2"/>
    <w:rsid w:val="00F84E1F"/>
    <w:rPr>
      <w:rFonts w:ascii="Arial" w:eastAsia="Times New Roman" w:hAnsi="Arial"/>
      <w:sz w:val="28"/>
      <w:lang w:eastAsia="en-US"/>
    </w:rPr>
  </w:style>
  <w:style w:type="character" w:customStyle="1" w:styleId="Retraitcorpsdetexte3Car">
    <w:name w:val="Retrait corps de texte 3 Car"/>
    <w:basedOn w:val="Policepardfaut"/>
    <w:link w:val="Retraitcorpsdetexte3"/>
    <w:rsid w:val="00F84E1F"/>
    <w:rPr>
      <w:rFonts w:ascii="Arial" w:eastAsia="Times New Roman" w:hAnsi="Arial"/>
      <w:sz w:val="28"/>
      <w:lang w:eastAsia="en-US"/>
    </w:rPr>
  </w:style>
  <w:style w:type="character" w:customStyle="1" w:styleId="TitreCar">
    <w:name w:val="Titre Car"/>
    <w:basedOn w:val="Policepardfaut"/>
    <w:link w:val="Titre"/>
    <w:rsid w:val="00F84E1F"/>
    <w:rPr>
      <w:rFonts w:ascii="Times New Roman" w:eastAsia="Times New Roman" w:hAnsi="Times New Roman"/>
      <w:b/>
      <w:sz w:val="48"/>
      <w:lang w:eastAsia="en-US"/>
    </w:rPr>
  </w:style>
  <w:style w:type="character" w:customStyle="1" w:styleId="Titre1Car">
    <w:name w:val="Titre 1 Car"/>
    <w:basedOn w:val="Policepardfaut"/>
    <w:link w:val="Titre1"/>
    <w:rsid w:val="00F84E1F"/>
    <w:rPr>
      <w:rFonts w:eastAsia="Times New Roman"/>
      <w:noProof/>
      <w:lang w:val="fr-CA" w:eastAsia="en-US" w:bidi="ar-SA"/>
    </w:rPr>
  </w:style>
  <w:style w:type="character" w:customStyle="1" w:styleId="Titre2Car">
    <w:name w:val="Titre 2 Car"/>
    <w:basedOn w:val="Policepardfaut"/>
    <w:link w:val="Titre2"/>
    <w:rsid w:val="00F84E1F"/>
    <w:rPr>
      <w:rFonts w:eastAsia="Times New Roman"/>
      <w:noProof/>
      <w:lang w:val="fr-CA" w:eastAsia="en-US" w:bidi="ar-SA"/>
    </w:rPr>
  </w:style>
  <w:style w:type="character" w:customStyle="1" w:styleId="Titre3Car">
    <w:name w:val="Titre 3 Car"/>
    <w:basedOn w:val="Policepardfaut"/>
    <w:link w:val="Titre3"/>
    <w:rsid w:val="00F84E1F"/>
    <w:rPr>
      <w:rFonts w:eastAsia="Times New Roman"/>
      <w:noProof/>
      <w:lang w:val="fr-CA" w:eastAsia="en-US" w:bidi="ar-SA"/>
    </w:rPr>
  </w:style>
  <w:style w:type="character" w:customStyle="1" w:styleId="Titre4Car">
    <w:name w:val="Titre 4 Car"/>
    <w:basedOn w:val="Policepardfaut"/>
    <w:link w:val="Titre4"/>
    <w:rsid w:val="00F84E1F"/>
    <w:rPr>
      <w:rFonts w:eastAsia="Times New Roman"/>
      <w:noProof/>
      <w:lang w:val="fr-CA" w:eastAsia="en-US" w:bidi="ar-SA"/>
    </w:rPr>
  </w:style>
  <w:style w:type="character" w:customStyle="1" w:styleId="Titre5Car">
    <w:name w:val="Titre 5 Car"/>
    <w:basedOn w:val="Policepardfaut"/>
    <w:link w:val="Titre5"/>
    <w:rsid w:val="00F84E1F"/>
    <w:rPr>
      <w:rFonts w:eastAsia="Times New Roman"/>
      <w:noProof/>
      <w:lang w:val="fr-CA" w:eastAsia="en-US" w:bidi="ar-SA"/>
    </w:rPr>
  </w:style>
  <w:style w:type="character" w:customStyle="1" w:styleId="Titre6Car">
    <w:name w:val="Titre 6 Car"/>
    <w:basedOn w:val="Policepardfaut"/>
    <w:link w:val="Titre6"/>
    <w:rsid w:val="00F84E1F"/>
    <w:rPr>
      <w:rFonts w:eastAsia="Times New Roman"/>
      <w:noProof/>
      <w:lang w:val="fr-CA" w:eastAsia="en-US" w:bidi="ar-SA"/>
    </w:rPr>
  </w:style>
  <w:style w:type="character" w:customStyle="1" w:styleId="Titre7Car">
    <w:name w:val="Titre 7 Car"/>
    <w:basedOn w:val="Policepardfaut"/>
    <w:link w:val="Titre7"/>
    <w:rsid w:val="00F84E1F"/>
    <w:rPr>
      <w:rFonts w:eastAsia="Times New Roman"/>
      <w:noProof/>
      <w:lang w:val="fr-CA" w:eastAsia="en-US" w:bidi="ar-SA"/>
    </w:rPr>
  </w:style>
  <w:style w:type="character" w:customStyle="1" w:styleId="Titre8Car">
    <w:name w:val="Titre 8 Car"/>
    <w:basedOn w:val="Policepardfaut"/>
    <w:link w:val="Titre8"/>
    <w:rsid w:val="00F84E1F"/>
    <w:rPr>
      <w:rFonts w:eastAsia="Times New Roman"/>
      <w:noProof/>
      <w:lang w:val="fr-CA" w:eastAsia="en-US" w:bidi="ar-SA"/>
    </w:rPr>
  </w:style>
  <w:style w:type="character" w:customStyle="1" w:styleId="Titre9Car">
    <w:name w:val="Titre 9 Car"/>
    <w:basedOn w:val="Policepardfaut"/>
    <w:link w:val="Titre9"/>
    <w:rsid w:val="00F84E1F"/>
    <w:rPr>
      <w:rFonts w:eastAsia="Times New Roman"/>
      <w:noProof/>
      <w:lang w:val="fr-CA" w:eastAsia="en-US" w:bidi="ar-SA"/>
    </w:rPr>
  </w:style>
  <w:style w:type="paragraph" w:customStyle="1" w:styleId="b">
    <w:name w:val="b"/>
    <w:basedOn w:val="Normal"/>
    <w:autoRedefine/>
    <w:rsid w:val="00F84E1F"/>
    <w:pPr>
      <w:spacing w:before="120" w:after="120"/>
      <w:ind w:left="720" w:firstLine="0"/>
    </w:pPr>
    <w:rPr>
      <w:i/>
      <w:color w:val="0000FF"/>
      <w:lang w:eastAsia="fr-FR" w:bidi="fr-FR"/>
    </w:rPr>
  </w:style>
  <w:style w:type="paragraph" w:customStyle="1" w:styleId="figlgende">
    <w:name w:val="fig légende"/>
    <w:basedOn w:val="Normal0"/>
    <w:rsid w:val="00F84E1F"/>
    <w:rPr>
      <w:color w:val="000090"/>
      <w:sz w:val="24"/>
      <w:szCs w:val="16"/>
      <w:lang w:eastAsia="fr-FR"/>
    </w:rPr>
  </w:style>
  <w:style w:type="paragraph" w:customStyle="1" w:styleId="figst">
    <w:name w:val="fig st"/>
    <w:basedOn w:val="Normal"/>
    <w:autoRedefine/>
    <w:rsid w:val="00F84E1F"/>
    <w:pPr>
      <w:spacing w:before="120" w:after="120"/>
      <w:jc w:val="center"/>
    </w:pPr>
    <w:rPr>
      <w:rFonts w:cs="Arial"/>
      <w:color w:val="000090"/>
      <w:sz w:val="24"/>
      <w:szCs w:val="16"/>
    </w:rPr>
  </w:style>
  <w:style w:type="paragraph" w:customStyle="1" w:styleId="figtitre">
    <w:name w:val="fig titre"/>
    <w:basedOn w:val="Normal"/>
    <w:autoRedefine/>
    <w:rsid w:val="00F84E1F"/>
    <w:pPr>
      <w:spacing w:before="120" w:after="120"/>
      <w:ind w:firstLine="0"/>
      <w:jc w:val="center"/>
    </w:pPr>
    <w:rPr>
      <w:rFonts w:cs="Arial"/>
      <w:b/>
      <w:bCs/>
      <w:color w:val="000000"/>
      <w:sz w:val="24"/>
      <w:szCs w:val="12"/>
    </w:rPr>
  </w:style>
  <w:style w:type="paragraph" w:customStyle="1" w:styleId="aa">
    <w:name w:val="aa"/>
    <w:basedOn w:val="Normal"/>
    <w:autoRedefine/>
    <w:rsid w:val="00F84E1F"/>
    <w:pPr>
      <w:spacing w:before="120" w:after="120"/>
      <w:ind w:firstLine="0"/>
      <w:jc w:val="both"/>
    </w:pPr>
    <w:rPr>
      <w:b/>
      <w:i/>
      <w:color w:val="FF0000"/>
      <w:sz w:val="32"/>
      <w:lang w:bidi="fr-FR"/>
    </w:rPr>
  </w:style>
  <w:style w:type="paragraph" w:customStyle="1" w:styleId="bb">
    <w:name w:val="bb"/>
    <w:basedOn w:val="Normal"/>
    <w:rsid w:val="00F84E1F"/>
    <w:pPr>
      <w:spacing w:before="120" w:after="120"/>
      <w:ind w:left="540" w:firstLine="0"/>
    </w:pPr>
    <w:rPr>
      <w:i/>
      <w:color w:val="0000FF"/>
      <w:lang w:bidi="fr-FR"/>
    </w:rPr>
  </w:style>
  <w:style w:type="paragraph" w:customStyle="1" w:styleId="dd">
    <w:name w:val="dd"/>
    <w:basedOn w:val="Normal"/>
    <w:autoRedefine/>
    <w:rsid w:val="00F84E1F"/>
    <w:pPr>
      <w:spacing w:before="120" w:after="120"/>
      <w:ind w:left="1080" w:firstLine="0"/>
    </w:pPr>
    <w:rPr>
      <w:i/>
      <w:color w:val="008000"/>
      <w:lang w:bidi="fr-FR"/>
    </w:rPr>
  </w:style>
  <w:style w:type="character" w:customStyle="1" w:styleId="auteur">
    <w:name w:val="auteur"/>
    <w:basedOn w:val="Policepardfaut"/>
    <w:rsid w:val="00F84E1F"/>
  </w:style>
  <w:style w:type="character" w:customStyle="1" w:styleId="in-revue">
    <w:name w:val="in-revue"/>
    <w:basedOn w:val="Policepardfaut"/>
    <w:rsid w:val="00F84E1F"/>
  </w:style>
  <w:style w:type="character" w:customStyle="1" w:styleId="titre-revue">
    <w:name w:val="titre-revue"/>
    <w:basedOn w:val="Policepardfaut"/>
    <w:rsid w:val="00F84E1F"/>
  </w:style>
  <w:style w:type="character" w:customStyle="1" w:styleId="prenom">
    <w:name w:val="prenom"/>
    <w:basedOn w:val="Policepardfaut"/>
    <w:rsid w:val="00F84E1F"/>
  </w:style>
  <w:style w:type="character" w:customStyle="1" w:styleId="nomfamille">
    <w:name w:val="nomfamille"/>
    <w:basedOn w:val="Policepardfaut"/>
    <w:rsid w:val="00F84E1F"/>
  </w:style>
  <w:style w:type="character" w:customStyle="1" w:styleId="notice-author-publication">
    <w:name w:val="notice-author-publication"/>
    <w:basedOn w:val="Policepardfaut"/>
    <w:rsid w:val="00F84E1F"/>
  </w:style>
  <w:style w:type="character" w:styleId="Accentuation">
    <w:name w:val="Emphasis"/>
    <w:basedOn w:val="Policepardfaut"/>
    <w:uiPriority w:val="20"/>
    <w:qFormat/>
    <w:rsid w:val="00F84E1F"/>
    <w:rPr>
      <w:i/>
    </w:rPr>
  </w:style>
  <w:style w:type="paragraph" w:customStyle="1" w:styleId="para">
    <w:name w:val="para"/>
    <w:basedOn w:val="Normal"/>
    <w:rsid w:val="00F84E1F"/>
    <w:pPr>
      <w:spacing w:beforeLines="1" w:afterLines="1"/>
      <w:ind w:firstLine="0"/>
    </w:pPr>
    <w:rPr>
      <w:rFonts w:ascii="Times" w:hAnsi="Times"/>
      <w:sz w:val="20"/>
      <w:lang w:eastAsia="fr-FR"/>
    </w:rPr>
  </w:style>
  <w:style w:type="character" w:customStyle="1" w:styleId="lettrine">
    <w:name w:val="lettrine"/>
    <w:basedOn w:val="Policepardfaut"/>
    <w:rsid w:val="00F84E1F"/>
  </w:style>
  <w:style w:type="character" w:styleId="lev">
    <w:name w:val="Strong"/>
    <w:basedOn w:val="Policepardfaut"/>
    <w:uiPriority w:val="22"/>
    <w:qFormat/>
    <w:rsid w:val="00F84E1F"/>
    <w:rPr>
      <w:b/>
    </w:rPr>
  </w:style>
  <w:style w:type="paragraph" w:customStyle="1" w:styleId="figtitrest">
    <w:name w:val="fig titre st"/>
    <w:basedOn w:val="Normal"/>
    <w:autoRedefine/>
    <w:rsid w:val="00DE07FC"/>
    <w:pPr>
      <w:spacing w:before="120" w:after="120"/>
      <w:ind w:firstLine="0"/>
      <w:jc w:val="center"/>
    </w:pPr>
    <w:rPr>
      <w:color w:val="000090"/>
      <w:sz w:val="24"/>
    </w:rPr>
  </w:style>
  <w:style w:type="table" w:customStyle="1" w:styleId="TableNormal">
    <w:name w:val="Table Normal"/>
    <w:uiPriority w:val="2"/>
    <w:semiHidden/>
    <w:unhideWhenUsed/>
    <w:qFormat/>
    <w:rsid w:val="009B32A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Listecouleur-Accent1">
    <w:name w:val="Colorful List Accent 1"/>
    <w:basedOn w:val="Normal"/>
    <w:uiPriority w:val="1"/>
    <w:qFormat/>
    <w:rsid w:val="009B32AE"/>
    <w:pPr>
      <w:ind w:left="419"/>
    </w:pPr>
  </w:style>
  <w:style w:type="paragraph" w:customStyle="1" w:styleId="TableParagraph">
    <w:name w:val="Table Paragraph"/>
    <w:basedOn w:val="Normal"/>
    <w:uiPriority w:val="1"/>
    <w:qFormat/>
    <w:rsid w:val="009B32AE"/>
    <w:pPr>
      <w:ind w:left="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mailto:claude.lessard@umontreal.c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claude.lessard@umontreal.ca"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11704</Words>
  <Characters>64375</Characters>
  <Application>Microsoft Office Word</Application>
  <DocSecurity>0</DocSecurity>
  <Lines>536</Lines>
  <Paragraphs>151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“Les représentations que se font les enseignants du primaire de la dimension culturelle du curriculum.”</vt:lpstr>
      <vt:lpstr>“Les représentations que se font les enseignants du primaire de la dimension culturelle du curriculum.”</vt:lpstr>
    </vt:vector>
  </TitlesOfParts>
  <Manager>Jean marie Tremblay, sociologue, bénévole, 2022</Manager>
  <Company>Les Classiques des sciences sociales</Company>
  <LinksUpToDate>false</LinksUpToDate>
  <CharactersWithSpaces>75928</CharactersWithSpaces>
  <SharedDoc>false</SharedDoc>
  <HyperlinkBase/>
  <HLinks>
    <vt:vector size="168" baseType="variant">
      <vt:variant>
        <vt:i4>6553716</vt:i4>
      </vt:variant>
      <vt:variant>
        <vt:i4>81</vt:i4>
      </vt:variant>
      <vt:variant>
        <vt:i4>0</vt:i4>
      </vt:variant>
      <vt:variant>
        <vt:i4>5</vt:i4>
      </vt:variant>
      <vt:variant>
        <vt:lpwstr/>
      </vt:variant>
      <vt:variant>
        <vt:lpwstr>tdm</vt:lpwstr>
      </vt:variant>
      <vt:variant>
        <vt:i4>6553716</vt:i4>
      </vt:variant>
      <vt:variant>
        <vt:i4>78</vt:i4>
      </vt:variant>
      <vt:variant>
        <vt:i4>0</vt:i4>
      </vt:variant>
      <vt:variant>
        <vt:i4>5</vt:i4>
      </vt:variant>
      <vt:variant>
        <vt:lpwstr/>
      </vt:variant>
      <vt:variant>
        <vt:lpwstr>tdm</vt:lpwstr>
      </vt:variant>
      <vt:variant>
        <vt:i4>6553716</vt:i4>
      </vt:variant>
      <vt:variant>
        <vt:i4>75</vt:i4>
      </vt:variant>
      <vt:variant>
        <vt:i4>0</vt:i4>
      </vt:variant>
      <vt:variant>
        <vt:i4>5</vt:i4>
      </vt:variant>
      <vt:variant>
        <vt:lpwstr/>
      </vt:variant>
      <vt:variant>
        <vt:lpwstr>tdm</vt:lpwstr>
      </vt:variant>
      <vt:variant>
        <vt:i4>6553716</vt:i4>
      </vt:variant>
      <vt:variant>
        <vt:i4>72</vt:i4>
      </vt:variant>
      <vt:variant>
        <vt:i4>0</vt:i4>
      </vt:variant>
      <vt:variant>
        <vt:i4>5</vt:i4>
      </vt:variant>
      <vt:variant>
        <vt:lpwstr/>
      </vt:variant>
      <vt:variant>
        <vt:lpwstr>tdm</vt:lpwstr>
      </vt:variant>
      <vt:variant>
        <vt:i4>6553716</vt:i4>
      </vt:variant>
      <vt:variant>
        <vt:i4>69</vt:i4>
      </vt:variant>
      <vt:variant>
        <vt:i4>0</vt:i4>
      </vt:variant>
      <vt:variant>
        <vt:i4>5</vt:i4>
      </vt:variant>
      <vt:variant>
        <vt:lpwstr/>
      </vt:variant>
      <vt:variant>
        <vt:lpwstr>tdm</vt:lpwstr>
      </vt:variant>
      <vt:variant>
        <vt:i4>6553716</vt:i4>
      </vt:variant>
      <vt:variant>
        <vt:i4>66</vt:i4>
      </vt:variant>
      <vt:variant>
        <vt:i4>0</vt:i4>
      </vt:variant>
      <vt:variant>
        <vt:i4>5</vt:i4>
      </vt:variant>
      <vt:variant>
        <vt:lpwstr/>
      </vt:variant>
      <vt:variant>
        <vt:lpwstr>tdm</vt:lpwstr>
      </vt:variant>
      <vt:variant>
        <vt:i4>6553716</vt:i4>
      </vt:variant>
      <vt:variant>
        <vt:i4>63</vt:i4>
      </vt:variant>
      <vt:variant>
        <vt:i4>0</vt:i4>
      </vt:variant>
      <vt:variant>
        <vt:i4>5</vt:i4>
      </vt:variant>
      <vt:variant>
        <vt:lpwstr/>
      </vt:variant>
      <vt:variant>
        <vt:lpwstr>tdm</vt:lpwstr>
      </vt:variant>
      <vt:variant>
        <vt:i4>6553716</vt:i4>
      </vt:variant>
      <vt:variant>
        <vt:i4>60</vt:i4>
      </vt:variant>
      <vt:variant>
        <vt:i4>0</vt:i4>
      </vt:variant>
      <vt:variant>
        <vt:i4>5</vt:i4>
      </vt:variant>
      <vt:variant>
        <vt:lpwstr/>
      </vt:variant>
      <vt:variant>
        <vt:lpwstr>tdm</vt:lpwstr>
      </vt:variant>
      <vt:variant>
        <vt:i4>6553716</vt:i4>
      </vt:variant>
      <vt:variant>
        <vt:i4>57</vt:i4>
      </vt:variant>
      <vt:variant>
        <vt:i4>0</vt:i4>
      </vt:variant>
      <vt:variant>
        <vt:i4>5</vt:i4>
      </vt:variant>
      <vt:variant>
        <vt:lpwstr/>
      </vt:variant>
      <vt:variant>
        <vt:lpwstr>tdm</vt:lpwstr>
      </vt:variant>
      <vt:variant>
        <vt:i4>5832823</vt:i4>
      </vt:variant>
      <vt:variant>
        <vt:i4>54</vt:i4>
      </vt:variant>
      <vt:variant>
        <vt:i4>0</vt:i4>
      </vt:variant>
      <vt:variant>
        <vt:i4>5</vt:i4>
      </vt:variant>
      <vt:variant>
        <vt:lpwstr/>
      </vt:variant>
      <vt:variant>
        <vt:lpwstr>Representations_biblio</vt:lpwstr>
      </vt:variant>
      <vt:variant>
        <vt:i4>5767295</vt:i4>
      </vt:variant>
      <vt:variant>
        <vt:i4>51</vt:i4>
      </vt:variant>
      <vt:variant>
        <vt:i4>0</vt:i4>
      </vt:variant>
      <vt:variant>
        <vt:i4>5</vt:i4>
      </vt:variant>
      <vt:variant>
        <vt:lpwstr/>
      </vt:variant>
      <vt:variant>
        <vt:lpwstr>Representations_Zusammenfassung</vt:lpwstr>
      </vt:variant>
      <vt:variant>
        <vt:i4>4587634</vt:i4>
      </vt:variant>
      <vt:variant>
        <vt:i4>48</vt:i4>
      </vt:variant>
      <vt:variant>
        <vt:i4>0</vt:i4>
      </vt:variant>
      <vt:variant>
        <vt:i4>5</vt:i4>
      </vt:variant>
      <vt:variant>
        <vt:lpwstr/>
      </vt:variant>
      <vt:variant>
        <vt:lpwstr>Representations_resumen</vt:lpwstr>
      </vt:variant>
      <vt:variant>
        <vt:i4>3145757</vt:i4>
      </vt:variant>
      <vt:variant>
        <vt:i4>45</vt:i4>
      </vt:variant>
      <vt:variant>
        <vt:i4>0</vt:i4>
      </vt:variant>
      <vt:variant>
        <vt:i4>5</vt:i4>
      </vt:variant>
      <vt:variant>
        <vt:lpwstr/>
      </vt:variant>
      <vt:variant>
        <vt:lpwstr>Representations_abstract</vt:lpwstr>
      </vt:variant>
      <vt:variant>
        <vt:i4>5046371</vt:i4>
      </vt:variant>
      <vt:variant>
        <vt:i4>42</vt:i4>
      </vt:variant>
      <vt:variant>
        <vt:i4>0</vt:i4>
      </vt:variant>
      <vt:variant>
        <vt:i4>5</vt:i4>
      </vt:variant>
      <vt:variant>
        <vt:lpwstr/>
      </vt:variant>
      <vt:variant>
        <vt:lpwstr>Representations_conclusion</vt:lpwstr>
      </vt:variant>
      <vt:variant>
        <vt:i4>3342366</vt:i4>
      </vt:variant>
      <vt:variant>
        <vt:i4>39</vt:i4>
      </vt:variant>
      <vt:variant>
        <vt:i4>0</vt:i4>
      </vt:variant>
      <vt:variant>
        <vt:i4>5</vt:i4>
      </vt:variant>
      <vt:variant>
        <vt:lpwstr/>
      </vt:variant>
      <vt:variant>
        <vt:lpwstr>Representations_5</vt:lpwstr>
      </vt:variant>
      <vt:variant>
        <vt:i4>3342366</vt:i4>
      </vt:variant>
      <vt:variant>
        <vt:i4>36</vt:i4>
      </vt:variant>
      <vt:variant>
        <vt:i4>0</vt:i4>
      </vt:variant>
      <vt:variant>
        <vt:i4>5</vt:i4>
      </vt:variant>
      <vt:variant>
        <vt:lpwstr/>
      </vt:variant>
      <vt:variant>
        <vt:lpwstr>Representations_4</vt:lpwstr>
      </vt:variant>
      <vt:variant>
        <vt:i4>3342366</vt:i4>
      </vt:variant>
      <vt:variant>
        <vt:i4>33</vt:i4>
      </vt:variant>
      <vt:variant>
        <vt:i4>0</vt:i4>
      </vt:variant>
      <vt:variant>
        <vt:i4>5</vt:i4>
      </vt:variant>
      <vt:variant>
        <vt:lpwstr/>
      </vt:variant>
      <vt:variant>
        <vt:lpwstr>Representations_3</vt:lpwstr>
      </vt:variant>
      <vt:variant>
        <vt:i4>3342366</vt:i4>
      </vt:variant>
      <vt:variant>
        <vt:i4>30</vt:i4>
      </vt:variant>
      <vt:variant>
        <vt:i4>0</vt:i4>
      </vt:variant>
      <vt:variant>
        <vt:i4>5</vt:i4>
      </vt:variant>
      <vt:variant>
        <vt:lpwstr/>
      </vt:variant>
      <vt:variant>
        <vt:lpwstr>Representations_2</vt:lpwstr>
      </vt:variant>
      <vt:variant>
        <vt:i4>3342366</vt:i4>
      </vt:variant>
      <vt:variant>
        <vt:i4>27</vt:i4>
      </vt:variant>
      <vt:variant>
        <vt:i4>0</vt:i4>
      </vt:variant>
      <vt:variant>
        <vt:i4>5</vt:i4>
      </vt:variant>
      <vt:variant>
        <vt:lpwstr/>
      </vt:variant>
      <vt:variant>
        <vt:lpwstr>Representations_1</vt:lpwstr>
      </vt:variant>
      <vt:variant>
        <vt:i4>3080195</vt:i4>
      </vt:variant>
      <vt:variant>
        <vt:i4>24</vt:i4>
      </vt:variant>
      <vt:variant>
        <vt:i4>0</vt:i4>
      </vt:variant>
      <vt:variant>
        <vt:i4>5</vt:i4>
      </vt:variant>
      <vt:variant>
        <vt:lpwstr/>
      </vt:variant>
      <vt:variant>
        <vt:lpwstr>Representations_intro</vt:lpwstr>
      </vt:variant>
      <vt:variant>
        <vt:i4>4587634</vt:i4>
      </vt:variant>
      <vt:variant>
        <vt:i4>21</vt:i4>
      </vt:variant>
      <vt:variant>
        <vt:i4>0</vt:i4>
      </vt:variant>
      <vt:variant>
        <vt:i4>5</vt:i4>
      </vt:variant>
      <vt:variant>
        <vt:lpwstr/>
      </vt:variant>
      <vt:variant>
        <vt:lpwstr>Representations_resume</vt:lpwstr>
      </vt:variant>
      <vt:variant>
        <vt:i4>5308456</vt:i4>
      </vt:variant>
      <vt:variant>
        <vt:i4>18</vt:i4>
      </vt:variant>
      <vt:variant>
        <vt:i4>0</vt:i4>
      </vt:variant>
      <vt:variant>
        <vt:i4>5</vt:i4>
      </vt:variant>
      <vt:variant>
        <vt:lpwstr>mailto:claude.lessard@umontreal.ca</vt:lpwstr>
      </vt:variant>
      <vt:variant>
        <vt:lpwstr/>
      </vt:variant>
      <vt:variant>
        <vt:i4>5308456</vt:i4>
      </vt:variant>
      <vt:variant>
        <vt:i4>15</vt:i4>
      </vt:variant>
      <vt:variant>
        <vt:i4>0</vt:i4>
      </vt:variant>
      <vt:variant>
        <vt:i4>5</vt:i4>
      </vt:variant>
      <vt:variant>
        <vt:lpwstr>mailto:claude.lessard@umontreal.ca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représentations que se font les enseignants du primaire de la dimension culturelle du curriculum.”</dc:title>
  <dc:subject/>
  <dc:creator>par Diane Saint-Jacques, Adèle Chené, Claude Lessard et Marie-Claude Riopel, 2002</dc:creator>
  <cp:keywords>classiques.sc.soc@gmail.com</cp:keywords>
  <dc:description>http://classiques.uqac.ca/</dc:description>
  <cp:lastModifiedBy>Jean-Marie Tremblay</cp:lastModifiedBy>
  <cp:revision>2</cp:revision>
  <cp:lastPrinted>2001-08-26T19:33:00Z</cp:lastPrinted>
  <dcterms:created xsi:type="dcterms:W3CDTF">2022-07-25T22:49:00Z</dcterms:created>
  <dcterms:modified xsi:type="dcterms:W3CDTF">2022-07-25T22:49:00Z</dcterms:modified>
  <cp:category>jean-marie tremblay, sociologue, fondateur, 1993.</cp:category>
</cp:coreProperties>
</file>