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F006F" w:rsidRPr="00DB6D98">
        <w:tblPrEx>
          <w:tblCellMar>
            <w:top w:w="0" w:type="dxa"/>
            <w:bottom w:w="0" w:type="dxa"/>
          </w:tblCellMar>
        </w:tblPrEx>
        <w:tc>
          <w:tcPr>
            <w:tcW w:w="9160" w:type="dxa"/>
            <w:shd w:val="clear" w:color="auto" w:fill="E1E0D4"/>
          </w:tcPr>
          <w:p w:rsidR="002F006F" w:rsidRPr="00DB6D98" w:rsidRDefault="002F006F" w:rsidP="002F006F">
            <w:pPr>
              <w:pStyle w:val="En-tte"/>
              <w:tabs>
                <w:tab w:val="clear" w:pos="4320"/>
                <w:tab w:val="clear" w:pos="8640"/>
              </w:tabs>
              <w:rPr>
                <w:rFonts w:ascii="Times New Roman" w:hAnsi="Times New Roman"/>
                <w:sz w:val="28"/>
                <w:lang w:bidi="ar-SA"/>
              </w:rPr>
            </w:pPr>
          </w:p>
          <w:p w:rsidR="002F006F" w:rsidRPr="00DB6D98" w:rsidRDefault="002F006F">
            <w:pPr>
              <w:ind w:firstLine="0"/>
              <w:jc w:val="center"/>
              <w:rPr>
                <w:b/>
                <w:lang w:bidi="ar-SA"/>
              </w:rPr>
            </w:pPr>
          </w:p>
          <w:p w:rsidR="002F006F" w:rsidRPr="00DB6D98" w:rsidRDefault="002F006F">
            <w:pPr>
              <w:ind w:firstLine="0"/>
              <w:jc w:val="center"/>
              <w:rPr>
                <w:b/>
                <w:lang w:bidi="ar-SA"/>
              </w:rPr>
            </w:pPr>
          </w:p>
          <w:p w:rsidR="002F006F" w:rsidRPr="00DB6D98" w:rsidRDefault="002F006F" w:rsidP="002F006F">
            <w:pPr>
              <w:ind w:firstLine="0"/>
              <w:jc w:val="center"/>
              <w:rPr>
                <w:b/>
                <w:sz w:val="20"/>
                <w:lang w:bidi="ar-SA"/>
              </w:rPr>
            </w:pPr>
          </w:p>
          <w:p w:rsidR="002F006F" w:rsidRPr="00DB6D98" w:rsidRDefault="002F006F" w:rsidP="002F006F">
            <w:pPr>
              <w:ind w:firstLine="0"/>
              <w:jc w:val="center"/>
              <w:rPr>
                <w:b/>
                <w:sz w:val="20"/>
                <w:lang w:bidi="ar-SA"/>
              </w:rPr>
            </w:pPr>
          </w:p>
          <w:p w:rsidR="002F006F" w:rsidRPr="00DB6D98" w:rsidRDefault="002F006F" w:rsidP="002F006F">
            <w:pPr>
              <w:ind w:firstLine="0"/>
              <w:jc w:val="center"/>
              <w:rPr>
                <w:b/>
                <w:sz w:val="36"/>
              </w:rPr>
            </w:pPr>
            <w:r w:rsidRPr="00DB6D98">
              <w:rPr>
                <w:sz w:val="36"/>
              </w:rPr>
              <w:t>Jan SPURK</w:t>
            </w:r>
          </w:p>
          <w:p w:rsidR="002F006F" w:rsidRPr="00DB6D98" w:rsidRDefault="002F006F" w:rsidP="002F006F">
            <w:pPr>
              <w:ind w:firstLine="0"/>
              <w:jc w:val="center"/>
              <w:rPr>
                <w:sz w:val="24"/>
                <w:lang w:bidi="ar-SA"/>
              </w:rPr>
            </w:pPr>
            <w:r w:rsidRPr="00DB6D98">
              <w:rPr>
                <w:sz w:val="24"/>
              </w:rPr>
              <w:t>sociologue et philosophe allemand,</w:t>
            </w:r>
            <w:r w:rsidRPr="00DB6D98">
              <w:rPr>
                <w:sz w:val="24"/>
              </w:rPr>
              <w:br/>
              <w:t>professeur des universités à l'Université de Paris De</w:t>
            </w:r>
            <w:r w:rsidRPr="00DB6D98">
              <w:rPr>
                <w:sz w:val="24"/>
              </w:rPr>
              <w:t>s</w:t>
            </w:r>
            <w:r w:rsidRPr="00DB6D98">
              <w:rPr>
                <w:sz w:val="24"/>
              </w:rPr>
              <w:t>cartes.</w:t>
            </w:r>
          </w:p>
          <w:p w:rsidR="002F006F" w:rsidRPr="00DB6D98" w:rsidRDefault="002F006F" w:rsidP="002F006F">
            <w:pPr>
              <w:ind w:firstLine="0"/>
              <w:jc w:val="center"/>
              <w:rPr>
                <w:sz w:val="20"/>
                <w:lang w:bidi="ar-SA"/>
              </w:rPr>
            </w:pPr>
            <w:bookmarkStart w:id="0" w:name="_GoBack"/>
            <w:bookmarkEnd w:id="0"/>
          </w:p>
          <w:p w:rsidR="002F006F" w:rsidRPr="00DB6D98" w:rsidRDefault="002F006F" w:rsidP="002F006F">
            <w:pPr>
              <w:pStyle w:val="Corpsdetexte"/>
              <w:widowControl w:val="0"/>
              <w:spacing w:before="0" w:after="0"/>
              <w:rPr>
                <w:sz w:val="44"/>
                <w:lang w:bidi="ar-SA"/>
              </w:rPr>
            </w:pPr>
            <w:r w:rsidRPr="00DB6D98">
              <w:rPr>
                <w:sz w:val="44"/>
                <w:lang w:bidi="ar-SA"/>
              </w:rPr>
              <w:t>(2013)</w:t>
            </w:r>
          </w:p>
          <w:p w:rsidR="002F006F" w:rsidRPr="00DB6D98" w:rsidRDefault="002F006F" w:rsidP="002F006F">
            <w:pPr>
              <w:pStyle w:val="Corpsdetexte"/>
              <w:widowControl w:val="0"/>
              <w:spacing w:before="0" w:after="0"/>
              <w:rPr>
                <w:color w:val="FF0000"/>
                <w:sz w:val="24"/>
                <w:lang w:bidi="ar-SA"/>
              </w:rPr>
            </w:pPr>
          </w:p>
          <w:p w:rsidR="002F006F" w:rsidRPr="00DB6D98" w:rsidRDefault="002F006F" w:rsidP="002F006F">
            <w:pPr>
              <w:pStyle w:val="Corpsdetexte"/>
              <w:widowControl w:val="0"/>
              <w:spacing w:before="0" w:after="0"/>
              <w:rPr>
                <w:color w:val="FF0000"/>
                <w:sz w:val="24"/>
                <w:lang w:bidi="ar-SA"/>
              </w:rPr>
            </w:pPr>
          </w:p>
          <w:p w:rsidR="002F006F" w:rsidRPr="00DB6D98" w:rsidRDefault="002F006F" w:rsidP="002F006F">
            <w:pPr>
              <w:pStyle w:val="Corpsdetexte"/>
              <w:widowControl w:val="0"/>
              <w:spacing w:before="0" w:after="0"/>
              <w:rPr>
                <w:color w:val="FF0000"/>
                <w:sz w:val="24"/>
                <w:lang w:bidi="ar-SA"/>
              </w:rPr>
            </w:pPr>
          </w:p>
          <w:p w:rsidR="002F006F" w:rsidRPr="00DB6D98" w:rsidRDefault="002F006F" w:rsidP="002F006F">
            <w:pPr>
              <w:pStyle w:val="Titlest"/>
            </w:pPr>
            <w:r w:rsidRPr="00DB6D98">
              <w:t xml:space="preserve">“Bildung </w:t>
            </w:r>
            <w:r w:rsidRPr="00DB6D98">
              <w:rPr>
                <w:i/>
              </w:rPr>
              <w:t>ou</w:t>
            </w:r>
            <w:r w:rsidRPr="00DB6D98">
              <w:t xml:space="preserve"> benchmarking.</w:t>
            </w:r>
            <w:r w:rsidRPr="00DB6D98">
              <w:br/>
            </w:r>
            <w:r w:rsidRPr="00DB6D98">
              <w:rPr>
                <w:i/>
              </w:rPr>
              <w:t>Dynamiques des universités</w:t>
            </w:r>
            <w:r w:rsidRPr="00DB6D98">
              <w:rPr>
                <w:i/>
              </w:rPr>
              <w:br/>
              <w:t>en Europe.”</w:t>
            </w:r>
          </w:p>
          <w:p w:rsidR="002F006F" w:rsidRPr="00DB6D98" w:rsidRDefault="002F006F" w:rsidP="002F006F">
            <w:pPr>
              <w:widowControl w:val="0"/>
              <w:ind w:firstLine="0"/>
              <w:jc w:val="center"/>
              <w:rPr>
                <w:lang w:bidi="ar-SA"/>
              </w:rPr>
            </w:pPr>
          </w:p>
          <w:p w:rsidR="002F006F" w:rsidRPr="00DB6D98" w:rsidRDefault="002F006F" w:rsidP="002F006F">
            <w:pPr>
              <w:widowControl w:val="0"/>
              <w:ind w:firstLine="0"/>
              <w:jc w:val="center"/>
              <w:rPr>
                <w:lang w:bidi="ar-SA"/>
              </w:rPr>
            </w:pPr>
          </w:p>
          <w:p w:rsidR="002F006F" w:rsidRPr="00DB6D98" w:rsidRDefault="002F006F" w:rsidP="002F006F">
            <w:pPr>
              <w:widowControl w:val="0"/>
              <w:ind w:firstLine="0"/>
              <w:jc w:val="center"/>
              <w:rPr>
                <w:lang w:bidi="ar-SA"/>
              </w:rPr>
            </w:pPr>
          </w:p>
          <w:p w:rsidR="002F006F" w:rsidRPr="00DB6D98" w:rsidRDefault="002F006F" w:rsidP="002F006F">
            <w:pPr>
              <w:widowControl w:val="0"/>
              <w:ind w:firstLine="0"/>
              <w:jc w:val="center"/>
              <w:rPr>
                <w:sz w:val="20"/>
                <w:lang w:bidi="ar-SA"/>
              </w:rPr>
            </w:pPr>
          </w:p>
          <w:p w:rsidR="002F006F" w:rsidRPr="00DB6D98" w:rsidRDefault="002F006F">
            <w:pPr>
              <w:widowControl w:val="0"/>
              <w:ind w:firstLine="0"/>
              <w:jc w:val="center"/>
              <w:rPr>
                <w:sz w:val="20"/>
                <w:lang w:bidi="ar-SA"/>
              </w:rPr>
            </w:pPr>
          </w:p>
          <w:p w:rsidR="002F006F" w:rsidRPr="00DB6D98" w:rsidRDefault="002F006F">
            <w:pPr>
              <w:ind w:firstLine="0"/>
              <w:jc w:val="center"/>
              <w:rPr>
                <w:sz w:val="20"/>
                <w:lang w:bidi="ar-SA"/>
              </w:rPr>
            </w:pPr>
            <w:r w:rsidRPr="00DB6D98">
              <w:rPr>
                <w:b/>
                <w:lang w:bidi="ar-SA"/>
              </w:rPr>
              <w:t>LES CLASSIQUES DES SCIENCES SOCIALES</w:t>
            </w:r>
            <w:r w:rsidRPr="00DB6D98">
              <w:rPr>
                <w:lang w:bidi="ar-SA"/>
              </w:rPr>
              <w:br/>
              <w:t>CHICOUTIMI, QUÉBEC</w:t>
            </w:r>
            <w:r w:rsidRPr="00DB6D98">
              <w:rPr>
                <w:lang w:bidi="ar-SA"/>
              </w:rPr>
              <w:br/>
            </w:r>
            <w:hyperlink r:id="rId7" w:history="1">
              <w:r w:rsidRPr="00DB6D98">
                <w:rPr>
                  <w:rStyle w:val="Lienhypertexte"/>
                  <w:lang w:bidi="ar-SA"/>
                </w:rPr>
                <w:t>http://classiques.uqac.ca/</w:t>
              </w:r>
            </w:hyperlink>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widowControl w:val="0"/>
              <w:ind w:firstLine="0"/>
              <w:jc w:val="both"/>
              <w:rPr>
                <w:lang w:bidi="ar-SA"/>
              </w:rPr>
            </w:pPr>
          </w:p>
          <w:p w:rsidR="002F006F" w:rsidRPr="00DB6D98" w:rsidRDefault="002F006F">
            <w:pPr>
              <w:ind w:firstLine="0"/>
              <w:jc w:val="both"/>
              <w:rPr>
                <w:lang w:bidi="ar-SA"/>
              </w:rPr>
            </w:pPr>
          </w:p>
        </w:tc>
      </w:tr>
    </w:tbl>
    <w:p w:rsidR="002F006F" w:rsidRPr="00DB6D98" w:rsidRDefault="002F006F" w:rsidP="002F006F">
      <w:pPr>
        <w:ind w:firstLine="0"/>
        <w:jc w:val="both"/>
      </w:pPr>
      <w:r w:rsidRPr="00DB6D98">
        <w:br w:type="page"/>
      </w:r>
    </w:p>
    <w:p w:rsidR="002F006F" w:rsidRPr="00DB6D98" w:rsidRDefault="002F006F" w:rsidP="002F006F">
      <w:pPr>
        <w:ind w:firstLine="0"/>
        <w:jc w:val="both"/>
      </w:pPr>
    </w:p>
    <w:p w:rsidR="002F006F" w:rsidRPr="00DB6D98" w:rsidRDefault="002F006F" w:rsidP="002F006F">
      <w:pPr>
        <w:ind w:firstLine="0"/>
        <w:jc w:val="both"/>
      </w:pPr>
    </w:p>
    <w:p w:rsidR="002F006F" w:rsidRPr="00DB6D98" w:rsidRDefault="002F006F" w:rsidP="002F006F">
      <w:pPr>
        <w:ind w:firstLine="0"/>
        <w:jc w:val="both"/>
      </w:pPr>
    </w:p>
    <w:p w:rsidR="002F006F" w:rsidRPr="00DB6D98" w:rsidRDefault="00C5775C" w:rsidP="002F006F">
      <w:pPr>
        <w:ind w:firstLine="0"/>
        <w:jc w:val="right"/>
      </w:pPr>
      <w:r w:rsidRPr="00DB6D98">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2F006F" w:rsidRPr="00DB6D98" w:rsidRDefault="002F006F" w:rsidP="002F006F">
      <w:pPr>
        <w:ind w:firstLine="0"/>
        <w:jc w:val="right"/>
      </w:pPr>
      <w:hyperlink r:id="rId9" w:history="1">
        <w:r w:rsidRPr="00DB6D98">
          <w:rPr>
            <w:rStyle w:val="Lienhypertexte"/>
          </w:rPr>
          <w:t>http://classiques.uqac.ca/</w:t>
        </w:r>
      </w:hyperlink>
      <w:r w:rsidRPr="00DB6D98">
        <w:t xml:space="preserve"> </w:t>
      </w:r>
    </w:p>
    <w:p w:rsidR="002F006F" w:rsidRPr="00DB6D98" w:rsidRDefault="002F006F" w:rsidP="002F006F">
      <w:pPr>
        <w:ind w:firstLine="0"/>
        <w:jc w:val="both"/>
      </w:pPr>
    </w:p>
    <w:p w:rsidR="002F006F" w:rsidRPr="00DB6D98" w:rsidRDefault="002F006F" w:rsidP="002F006F">
      <w:pPr>
        <w:ind w:firstLine="0"/>
        <w:jc w:val="both"/>
      </w:pPr>
      <w:r w:rsidRPr="00DB6D98">
        <w:rPr>
          <w:i/>
        </w:rPr>
        <w:t>Les Classiques des sciences sociales</w:t>
      </w:r>
      <w:r w:rsidRPr="00DB6D98">
        <w:t xml:space="preserve"> est une bibliothèque numérique en libre accès, fondée au Cégep de Chicoutimi en 1993 et développée en partenariat avec l’Université du Québec à Chicoutimi (UQÀC) d</w:t>
      </w:r>
      <w:r w:rsidRPr="00DB6D98">
        <w:t>e</w:t>
      </w:r>
      <w:r w:rsidRPr="00DB6D98">
        <w:t>puis 2000.</w:t>
      </w:r>
    </w:p>
    <w:p w:rsidR="002F006F" w:rsidRPr="00DB6D98" w:rsidRDefault="002F006F" w:rsidP="002F006F">
      <w:pPr>
        <w:ind w:firstLine="0"/>
        <w:jc w:val="both"/>
      </w:pPr>
    </w:p>
    <w:p w:rsidR="002F006F" w:rsidRPr="00DB6D98" w:rsidRDefault="002F006F" w:rsidP="002F006F">
      <w:pPr>
        <w:ind w:firstLine="0"/>
        <w:jc w:val="both"/>
      </w:pPr>
    </w:p>
    <w:p w:rsidR="002F006F" w:rsidRPr="00DB6D98" w:rsidRDefault="00C5775C" w:rsidP="002F006F">
      <w:pPr>
        <w:ind w:firstLine="0"/>
        <w:jc w:val="both"/>
      </w:pPr>
      <w:r w:rsidRPr="00DB6D98">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2F006F" w:rsidRPr="00DB6D98" w:rsidRDefault="002F006F" w:rsidP="002F006F">
      <w:pPr>
        <w:ind w:firstLine="0"/>
        <w:jc w:val="both"/>
      </w:pPr>
      <w:hyperlink r:id="rId11" w:history="1">
        <w:r w:rsidRPr="00DB6D98">
          <w:rPr>
            <w:rStyle w:val="Lienhypertexte"/>
          </w:rPr>
          <w:t>http://bibliotheque.uqac.ca/</w:t>
        </w:r>
      </w:hyperlink>
      <w:r w:rsidRPr="00DB6D98">
        <w:t xml:space="preserve"> </w:t>
      </w:r>
    </w:p>
    <w:p w:rsidR="002F006F" w:rsidRPr="00DB6D98" w:rsidRDefault="002F006F" w:rsidP="002F006F">
      <w:pPr>
        <w:ind w:firstLine="0"/>
        <w:jc w:val="both"/>
      </w:pPr>
    </w:p>
    <w:p w:rsidR="002F006F" w:rsidRPr="00DB6D98" w:rsidRDefault="002F006F" w:rsidP="002F006F">
      <w:pPr>
        <w:ind w:firstLine="0"/>
        <w:jc w:val="both"/>
      </w:pPr>
    </w:p>
    <w:p w:rsidR="002F006F" w:rsidRPr="00DB6D98" w:rsidRDefault="002F006F" w:rsidP="002F006F">
      <w:pPr>
        <w:ind w:firstLine="0"/>
        <w:jc w:val="both"/>
      </w:pPr>
      <w:r w:rsidRPr="00DB6D98">
        <w:t>En 2018, Les Classiques des sciences sociales fêteront leur 25</w:t>
      </w:r>
      <w:r w:rsidRPr="00DB6D98">
        <w:rPr>
          <w:vertAlign w:val="superscript"/>
        </w:rPr>
        <w:t>e</w:t>
      </w:r>
      <w:r w:rsidRPr="00DB6D98">
        <w:t xml:space="preserve"> ann</w:t>
      </w:r>
      <w:r w:rsidRPr="00DB6D98">
        <w:t>i</w:t>
      </w:r>
      <w:r w:rsidRPr="00DB6D98">
        <w:t>versaire de fondation. Une belle initiative citoyenne.</w:t>
      </w:r>
    </w:p>
    <w:p w:rsidR="002F006F" w:rsidRPr="00DB6D98" w:rsidRDefault="002F006F" w:rsidP="002F006F">
      <w:pPr>
        <w:widowControl w:val="0"/>
        <w:autoSpaceDE w:val="0"/>
        <w:autoSpaceDN w:val="0"/>
        <w:adjustRightInd w:val="0"/>
        <w:rPr>
          <w:szCs w:val="32"/>
        </w:rPr>
      </w:pPr>
      <w:r w:rsidRPr="00DB6D98">
        <w:br w:type="page"/>
      </w:r>
    </w:p>
    <w:p w:rsidR="002F006F" w:rsidRPr="00DB6D98" w:rsidRDefault="002F006F">
      <w:pPr>
        <w:widowControl w:val="0"/>
        <w:autoSpaceDE w:val="0"/>
        <w:autoSpaceDN w:val="0"/>
        <w:adjustRightInd w:val="0"/>
        <w:jc w:val="center"/>
        <w:rPr>
          <w:color w:val="008B00"/>
          <w:sz w:val="40"/>
          <w:szCs w:val="36"/>
        </w:rPr>
      </w:pPr>
      <w:r w:rsidRPr="00DB6D98">
        <w:rPr>
          <w:color w:val="008B00"/>
          <w:sz w:val="40"/>
          <w:szCs w:val="36"/>
        </w:rPr>
        <w:t>Politique d'utilisation</w:t>
      </w:r>
      <w:r w:rsidRPr="00DB6D98">
        <w:rPr>
          <w:color w:val="008B00"/>
          <w:sz w:val="40"/>
          <w:szCs w:val="36"/>
        </w:rPr>
        <w:br/>
        <w:t>de la bibliothèque des Classiques</w:t>
      </w:r>
    </w:p>
    <w:p w:rsidR="002F006F" w:rsidRPr="00DB6D98" w:rsidRDefault="002F006F">
      <w:pPr>
        <w:widowControl w:val="0"/>
        <w:autoSpaceDE w:val="0"/>
        <w:autoSpaceDN w:val="0"/>
        <w:adjustRightInd w:val="0"/>
        <w:rPr>
          <w:szCs w:val="32"/>
        </w:rPr>
      </w:pPr>
    </w:p>
    <w:p w:rsidR="002F006F" w:rsidRPr="00DB6D98" w:rsidRDefault="002F006F">
      <w:pPr>
        <w:widowControl w:val="0"/>
        <w:autoSpaceDE w:val="0"/>
        <w:autoSpaceDN w:val="0"/>
        <w:adjustRightInd w:val="0"/>
        <w:jc w:val="both"/>
        <w:rPr>
          <w:color w:val="1C1C1C"/>
          <w:szCs w:val="26"/>
        </w:rPr>
      </w:pPr>
    </w:p>
    <w:p w:rsidR="002F006F" w:rsidRPr="00DB6D98" w:rsidRDefault="002F006F">
      <w:pPr>
        <w:widowControl w:val="0"/>
        <w:autoSpaceDE w:val="0"/>
        <w:autoSpaceDN w:val="0"/>
        <w:adjustRightInd w:val="0"/>
        <w:jc w:val="both"/>
        <w:rPr>
          <w:color w:val="1C1C1C"/>
          <w:szCs w:val="26"/>
        </w:rPr>
      </w:pPr>
    </w:p>
    <w:p w:rsidR="002F006F" w:rsidRPr="00DB6D98" w:rsidRDefault="002F006F">
      <w:pPr>
        <w:widowControl w:val="0"/>
        <w:autoSpaceDE w:val="0"/>
        <w:autoSpaceDN w:val="0"/>
        <w:adjustRightInd w:val="0"/>
        <w:jc w:val="both"/>
        <w:rPr>
          <w:color w:val="1C1C1C"/>
          <w:szCs w:val="26"/>
        </w:rPr>
      </w:pPr>
      <w:r w:rsidRPr="00DB6D98">
        <w:rPr>
          <w:color w:val="1C1C1C"/>
          <w:szCs w:val="26"/>
        </w:rPr>
        <w:t>Toute reproduction et rediffusion de nos fichiers est inte</w:t>
      </w:r>
      <w:r w:rsidRPr="00DB6D98">
        <w:rPr>
          <w:color w:val="1C1C1C"/>
          <w:szCs w:val="26"/>
        </w:rPr>
        <w:t>r</w:t>
      </w:r>
      <w:r w:rsidRPr="00DB6D98">
        <w:rPr>
          <w:color w:val="1C1C1C"/>
          <w:szCs w:val="26"/>
        </w:rPr>
        <w:t>dite, m</w:t>
      </w:r>
      <w:r w:rsidRPr="00DB6D98">
        <w:rPr>
          <w:color w:val="1C1C1C"/>
          <w:szCs w:val="26"/>
        </w:rPr>
        <w:t>ê</w:t>
      </w:r>
      <w:r w:rsidRPr="00DB6D98">
        <w:rPr>
          <w:color w:val="1C1C1C"/>
          <w:szCs w:val="26"/>
        </w:rPr>
        <w:t>me avec la mention de leur provenance, sans l’autorisation fo</w:t>
      </w:r>
      <w:r w:rsidRPr="00DB6D98">
        <w:rPr>
          <w:color w:val="1C1C1C"/>
          <w:szCs w:val="26"/>
        </w:rPr>
        <w:t>r</w:t>
      </w:r>
      <w:r w:rsidRPr="00DB6D98">
        <w:rPr>
          <w:color w:val="1C1C1C"/>
          <w:szCs w:val="26"/>
        </w:rPr>
        <w:t>melle, écrite, du fondateur des Classiques des sciences s</w:t>
      </w:r>
      <w:r w:rsidRPr="00DB6D98">
        <w:rPr>
          <w:color w:val="1C1C1C"/>
          <w:szCs w:val="26"/>
        </w:rPr>
        <w:t>o</w:t>
      </w:r>
      <w:r w:rsidRPr="00DB6D98">
        <w:rPr>
          <w:color w:val="1C1C1C"/>
          <w:szCs w:val="26"/>
        </w:rPr>
        <w:t>ciales, Jean-Marie Tremblay, sociologue.</w:t>
      </w:r>
    </w:p>
    <w:p w:rsidR="002F006F" w:rsidRPr="00DB6D98" w:rsidRDefault="002F006F">
      <w:pPr>
        <w:widowControl w:val="0"/>
        <w:autoSpaceDE w:val="0"/>
        <w:autoSpaceDN w:val="0"/>
        <w:adjustRightInd w:val="0"/>
        <w:jc w:val="both"/>
        <w:rPr>
          <w:color w:val="1C1C1C"/>
          <w:szCs w:val="26"/>
        </w:rPr>
      </w:pPr>
    </w:p>
    <w:p w:rsidR="002F006F" w:rsidRPr="00DB6D98" w:rsidRDefault="002F006F" w:rsidP="002F006F">
      <w:pPr>
        <w:widowControl w:val="0"/>
        <w:autoSpaceDE w:val="0"/>
        <w:autoSpaceDN w:val="0"/>
        <w:adjustRightInd w:val="0"/>
        <w:jc w:val="both"/>
        <w:rPr>
          <w:color w:val="1C1C1C"/>
          <w:szCs w:val="26"/>
        </w:rPr>
      </w:pPr>
      <w:r w:rsidRPr="00DB6D98">
        <w:rPr>
          <w:color w:val="1C1C1C"/>
          <w:szCs w:val="26"/>
        </w:rPr>
        <w:t>Les fichiers des Classiques des sciences sociales ne pe</w:t>
      </w:r>
      <w:r w:rsidRPr="00DB6D98">
        <w:rPr>
          <w:color w:val="1C1C1C"/>
          <w:szCs w:val="26"/>
        </w:rPr>
        <w:t>u</w:t>
      </w:r>
      <w:r w:rsidRPr="00DB6D98">
        <w:rPr>
          <w:color w:val="1C1C1C"/>
          <w:szCs w:val="26"/>
        </w:rPr>
        <w:t>vent sans autorisation formelle:</w:t>
      </w:r>
    </w:p>
    <w:p w:rsidR="002F006F" w:rsidRPr="00DB6D98" w:rsidRDefault="002F006F" w:rsidP="002F006F">
      <w:pPr>
        <w:widowControl w:val="0"/>
        <w:autoSpaceDE w:val="0"/>
        <w:autoSpaceDN w:val="0"/>
        <w:adjustRightInd w:val="0"/>
        <w:jc w:val="both"/>
        <w:rPr>
          <w:color w:val="1C1C1C"/>
          <w:szCs w:val="26"/>
        </w:rPr>
      </w:pPr>
    </w:p>
    <w:p w:rsidR="002F006F" w:rsidRPr="00DB6D98" w:rsidRDefault="002F006F" w:rsidP="002F006F">
      <w:pPr>
        <w:widowControl w:val="0"/>
        <w:autoSpaceDE w:val="0"/>
        <w:autoSpaceDN w:val="0"/>
        <w:adjustRightInd w:val="0"/>
        <w:jc w:val="both"/>
        <w:rPr>
          <w:color w:val="1C1C1C"/>
          <w:szCs w:val="26"/>
        </w:rPr>
      </w:pPr>
      <w:r w:rsidRPr="00DB6D98">
        <w:rPr>
          <w:color w:val="1C1C1C"/>
          <w:szCs w:val="26"/>
        </w:rPr>
        <w:t>- être hébergés (en fichier ou page web, en totalité ou en partie) sur un serveur autre que celui des Classiques.</w:t>
      </w:r>
    </w:p>
    <w:p w:rsidR="002F006F" w:rsidRPr="00DB6D98" w:rsidRDefault="002F006F" w:rsidP="002F006F">
      <w:pPr>
        <w:widowControl w:val="0"/>
        <w:autoSpaceDE w:val="0"/>
        <w:autoSpaceDN w:val="0"/>
        <w:adjustRightInd w:val="0"/>
        <w:jc w:val="both"/>
        <w:rPr>
          <w:color w:val="1C1C1C"/>
          <w:szCs w:val="26"/>
        </w:rPr>
      </w:pPr>
      <w:r w:rsidRPr="00DB6D98">
        <w:rPr>
          <w:color w:val="1C1C1C"/>
          <w:szCs w:val="26"/>
        </w:rPr>
        <w:t>- servir de base de travail à un autre fichier modifié ensuite par tout autre moyen (couleur, police, mise en page, extraits, support, etc...),</w:t>
      </w:r>
    </w:p>
    <w:p w:rsidR="002F006F" w:rsidRPr="00DB6D98" w:rsidRDefault="002F006F" w:rsidP="002F006F">
      <w:pPr>
        <w:widowControl w:val="0"/>
        <w:autoSpaceDE w:val="0"/>
        <w:autoSpaceDN w:val="0"/>
        <w:adjustRightInd w:val="0"/>
        <w:jc w:val="both"/>
        <w:rPr>
          <w:color w:val="1C1C1C"/>
          <w:szCs w:val="26"/>
        </w:rPr>
      </w:pPr>
    </w:p>
    <w:p w:rsidR="002F006F" w:rsidRPr="00DB6D98" w:rsidRDefault="002F006F">
      <w:pPr>
        <w:widowControl w:val="0"/>
        <w:autoSpaceDE w:val="0"/>
        <w:autoSpaceDN w:val="0"/>
        <w:adjustRightInd w:val="0"/>
        <w:jc w:val="both"/>
        <w:rPr>
          <w:color w:val="1C1C1C"/>
          <w:szCs w:val="26"/>
        </w:rPr>
      </w:pPr>
      <w:r w:rsidRPr="00DB6D98">
        <w:rPr>
          <w:color w:val="1C1C1C"/>
          <w:szCs w:val="26"/>
        </w:rPr>
        <w:t xml:space="preserve">Les fichiers (.html, .doc, .pdf, .rtf, .jpg, .gif) disponibles sur le site Les Classiques des sciences sociales sont la propriété des </w:t>
      </w:r>
      <w:r w:rsidRPr="00DB6D98">
        <w:rPr>
          <w:b/>
          <w:color w:val="1C1C1C"/>
          <w:szCs w:val="26"/>
        </w:rPr>
        <w:t>Class</w:t>
      </w:r>
      <w:r w:rsidRPr="00DB6D98">
        <w:rPr>
          <w:b/>
          <w:color w:val="1C1C1C"/>
          <w:szCs w:val="26"/>
        </w:rPr>
        <w:t>i</w:t>
      </w:r>
      <w:r w:rsidRPr="00DB6D98">
        <w:rPr>
          <w:b/>
          <w:color w:val="1C1C1C"/>
          <w:szCs w:val="26"/>
        </w:rPr>
        <w:t>ques des sciences sociales</w:t>
      </w:r>
      <w:r w:rsidRPr="00DB6D98">
        <w:rPr>
          <w:color w:val="1C1C1C"/>
          <w:szCs w:val="26"/>
        </w:rPr>
        <w:t>, un organisme à but non lucratif composé excl</w:t>
      </w:r>
      <w:r w:rsidRPr="00DB6D98">
        <w:rPr>
          <w:color w:val="1C1C1C"/>
          <w:szCs w:val="26"/>
        </w:rPr>
        <w:t>u</w:t>
      </w:r>
      <w:r w:rsidRPr="00DB6D98">
        <w:rPr>
          <w:color w:val="1C1C1C"/>
          <w:szCs w:val="26"/>
        </w:rPr>
        <w:t>sivement de bénévoles.</w:t>
      </w:r>
    </w:p>
    <w:p w:rsidR="002F006F" w:rsidRPr="00DB6D98" w:rsidRDefault="002F006F">
      <w:pPr>
        <w:widowControl w:val="0"/>
        <w:autoSpaceDE w:val="0"/>
        <w:autoSpaceDN w:val="0"/>
        <w:adjustRightInd w:val="0"/>
        <w:jc w:val="both"/>
        <w:rPr>
          <w:color w:val="1C1C1C"/>
          <w:szCs w:val="26"/>
        </w:rPr>
      </w:pPr>
    </w:p>
    <w:p w:rsidR="002F006F" w:rsidRPr="00DB6D98" w:rsidRDefault="002F006F">
      <w:pPr>
        <w:rPr>
          <w:color w:val="1C1C1C"/>
          <w:szCs w:val="26"/>
        </w:rPr>
      </w:pPr>
      <w:r w:rsidRPr="00DB6D98">
        <w:rPr>
          <w:color w:val="1C1C1C"/>
          <w:szCs w:val="26"/>
        </w:rPr>
        <w:t>Ils sont disponibles pour une utilisation intellectuelle et perso</w:t>
      </w:r>
      <w:r w:rsidRPr="00DB6D98">
        <w:rPr>
          <w:color w:val="1C1C1C"/>
          <w:szCs w:val="26"/>
        </w:rPr>
        <w:t>n</w:t>
      </w:r>
      <w:r w:rsidRPr="00DB6D98">
        <w:rPr>
          <w:color w:val="1C1C1C"/>
          <w:szCs w:val="26"/>
        </w:rPr>
        <w:t>ne</w:t>
      </w:r>
      <w:r w:rsidRPr="00DB6D98">
        <w:rPr>
          <w:color w:val="1C1C1C"/>
          <w:szCs w:val="26"/>
        </w:rPr>
        <w:t>l</w:t>
      </w:r>
      <w:r w:rsidRPr="00DB6D98">
        <w:rPr>
          <w:color w:val="1C1C1C"/>
          <w:szCs w:val="26"/>
        </w:rPr>
        <w:t>le et, en aucun cas, commerciale. Toute utilisation à des fins commerci</w:t>
      </w:r>
      <w:r w:rsidRPr="00DB6D98">
        <w:rPr>
          <w:color w:val="1C1C1C"/>
          <w:szCs w:val="26"/>
        </w:rPr>
        <w:t>a</w:t>
      </w:r>
      <w:r w:rsidRPr="00DB6D98">
        <w:rPr>
          <w:color w:val="1C1C1C"/>
          <w:szCs w:val="26"/>
        </w:rPr>
        <w:t>les des fichiers sur ce site est strictement inte</w:t>
      </w:r>
      <w:r w:rsidRPr="00DB6D98">
        <w:rPr>
          <w:color w:val="1C1C1C"/>
          <w:szCs w:val="26"/>
        </w:rPr>
        <w:t>r</w:t>
      </w:r>
      <w:r w:rsidRPr="00DB6D98">
        <w:rPr>
          <w:color w:val="1C1C1C"/>
          <w:szCs w:val="26"/>
        </w:rPr>
        <w:t>dite et toute rediffusion est également strictement interdite.</w:t>
      </w:r>
    </w:p>
    <w:p w:rsidR="002F006F" w:rsidRPr="00DB6D98" w:rsidRDefault="002F006F">
      <w:pPr>
        <w:rPr>
          <w:b/>
          <w:color w:val="1C1C1C"/>
          <w:szCs w:val="26"/>
        </w:rPr>
      </w:pPr>
    </w:p>
    <w:p w:rsidR="002F006F" w:rsidRPr="00DB6D98" w:rsidRDefault="002F006F">
      <w:pPr>
        <w:rPr>
          <w:b/>
          <w:color w:val="1C1C1C"/>
          <w:szCs w:val="26"/>
        </w:rPr>
      </w:pPr>
      <w:r w:rsidRPr="00DB6D98">
        <w:rPr>
          <w:b/>
          <w:color w:val="1C1C1C"/>
          <w:szCs w:val="26"/>
        </w:rPr>
        <w:t>L'accès à notre travail est libre et gratuit à tous les utilis</w:t>
      </w:r>
      <w:r w:rsidRPr="00DB6D98">
        <w:rPr>
          <w:b/>
          <w:color w:val="1C1C1C"/>
          <w:szCs w:val="26"/>
        </w:rPr>
        <w:t>a</w:t>
      </w:r>
      <w:r w:rsidRPr="00DB6D98">
        <w:rPr>
          <w:b/>
          <w:color w:val="1C1C1C"/>
          <w:szCs w:val="26"/>
        </w:rPr>
        <w:t>teurs. C'est notre mission.</w:t>
      </w:r>
    </w:p>
    <w:p w:rsidR="002F006F" w:rsidRPr="00DB6D98" w:rsidRDefault="002F006F">
      <w:pPr>
        <w:rPr>
          <w:b/>
          <w:color w:val="1C1C1C"/>
          <w:szCs w:val="26"/>
        </w:rPr>
      </w:pPr>
    </w:p>
    <w:p w:rsidR="002F006F" w:rsidRPr="00DB6D98" w:rsidRDefault="002F006F">
      <w:pPr>
        <w:rPr>
          <w:color w:val="1C1C1C"/>
          <w:szCs w:val="26"/>
        </w:rPr>
      </w:pPr>
      <w:r w:rsidRPr="00DB6D98">
        <w:rPr>
          <w:color w:val="1C1C1C"/>
          <w:szCs w:val="26"/>
        </w:rPr>
        <w:t>Jean-Marie Tremblay, sociologue</w:t>
      </w:r>
    </w:p>
    <w:p w:rsidR="002F006F" w:rsidRPr="00DB6D98" w:rsidRDefault="002F006F">
      <w:pPr>
        <w:rPr>
          <w:color w:val="1C1C1C"/>
          <w:szCs w:val="26"/>
        </w:rPr>
      </w:pPr>
      <w:r w:rsidRPr="00DB6D98">
        <w:rPr>
          <w:color w:val="1C1C1C"/>
          <w:szCs w:val="26"/>
        </w:rPr>
        <w:t>Fondateur et Président-directeur général,</w:t>
      </w:r>
    </w:p>
    <w:p w:rsidR="002F006F" w:rsidRPr="00DB6D98" w:rsidRDefault="002F006F">
      <w:pPr>
        <w:rPr>
          <w:color w:val="000080"/>
        </w:rPr>
      </w:pPr>
      <w:r w:rsidRPr="00DB6D98">
        <w:rPr>
          <w:color w:val="000080"/>
          <w:szCs w:val="26"/>
        </w:rPr>
        <w:t>LES CLASSIQUES DES SCIENCES SOCIALES.</w:t>
      </w:r>
    </w:p>
    <w:p w:rsidR="002F006F" w:rsidRPr="00DB6D98" w:rsidRDefault="002F006F" w:rsidP="002F006F">
      <w:pPr>
        <w:ind w:firstLine="0"/>
        <w:jc w:val="both"/>
        <w:rPr>
          <w:sz w:val="24"/>
          <w:lang w:bidi="ar-SA"/>
        </w:rPr>
      </w:pPr>
      <w:r w:rsidRPr="00DB6D98">
        <w:br w:type="page"/>
      </w:r>
      <w:r w:rsidRPr="00DB6D98">
        <w:rPr>
          <w:sz w:val="24"/>
          <w:lang w:bidi="ar-SA"/>
        </w:rPr>
        <w:lastRenderedPageBreak/>
        <w:t>Un document produit en version numérique par Jean-Marie Tremblay, bénévole, professeur associé, Université du Québec à Chicoutimi</w:t>
      </w:r>
    </w:p>
    <w:p w:rsidR="002F006F" w:rsidRPr="00DB6D98" w:rsidRDefault="002F006F" w:rsidP="002F006F">
      <w:pPr>
        <w:ind w:firstLine="0"/>
        <w:jc w:val="both"/>
        <w:rPr>
          <w:sz w:val="24"/>
          <w:lang w:bidi="ar-SA"/>
        </w:rPr>
      </w:pPr>
      <w:r w:rsidRPr="00DB6D98">
        <w:rPr>
          <w:sz w:val="24"/>
          <w:lang w:bidi="ar-SA"/>
        </w:rPr>
        <w:t xml:space="preserve">Courriel: </w:t>
      </w:r>
      <w:hyperlink r:id="rId12" w:history="1">
        <w:r w:rsidRPr="00DB6D98">
          <w:rPr>
            <w:rStyle w:val="Lienhypertexte"/>
            <w:sz w:val="24"/>
            <w:lang w:bidi="ar-SA"/>
          </w:rPr>
          <w:t>classiques.sc.soc@gmail.com</w:t>
        </w:r>
      </w:hyperlink>
      <w:r w:rsidRPr="00DB6D98">
        <w:rPr>
          <w:sz w:val="24"/>
          <w:lang w:bidi="ar-SA"/>
        </w:rPr>
        <w:t xml:space="preserve">  </w:t>
      </w:r>
    </w:p>
    <w:p w:rsidR="002F006F" w:rsidRPr="00DB6D98" w:rsidRDefault="002F006F" w:rsidP="002F006F">
      <w:pPr>
        <w:ind w:left="20" w:hanging="20"/>
        <w:jc w:val="both"/>
        <w:rPr>
          <w:sz w:val="24"/>
        </w:rPr>
      </w:pPr>
      <w:r w:rsidRPr="00DB6D98">
        <w:rPr>
          <w:sz w:val="24"/>
          <w:lang w:bidi="ar-SA"/>
        </w:rPr>
        <w:t xml:space="preserve">Site web pédagogique : </w:t>
      </w:r>
      <w:hyperlink r:id="rId13" w:history="1">
        <w:r w:rsidRPr="00DB6D98">
          <w:rPr>
            <w:rStyle w:val="Lienhypertexte"/>
            <w:sz w:val="24"/>
            <w:lang w:bidi="ar-SA"/>
          </w:rPr>
          <w:t>http://jmt-sociologue.uqac.ca/</w:t>
        </w:r>
      </w:hyperlink>
    </w:p>
    <w:p w:rsidR="002F006F" w:rsidRPr="00DB6D98" w:rsidRDefault="002F006F" w:rsidP="002F006F">
      <w:pPr>
        <w:ind w:left="20" w:hanging="20"/>
        <w:jc w:val="both"/>
        <w:rPr>
          <w:sz w:val="24"/>
        </w:rPr>
      </w:pPr>
      <w:r w:rsidRPr="00DB6D98">
        <w:rPr>
          <w:sz w:val="24"/>
        </w:rPr>
        <w:t>à partir du texte de :</w:t>
      </w:r>
    </w:p>
    <w:p w:rsidR="002F006F" w:rsidRPr="00DB6D98" w:rsidRDefault="002F006F" w:rsidP="002F006F">
      <w:pPr>
        <w:ind w:firstLine="0"/>
        <w:jc w:val="both"/>
        <w:rPr>
          <w:sz w:val="24"/>
        </w:rPr>
      </w:pPr>
    </w:p>
    <w:p w:rsidR="002F006F" w:rsidRPr="00C5775C" w:rsidRDefault="002F006F" w:rsidP="002F006F">
      <w:pPr>
        <w:ind w:left="20" w:firstLine="340"/>
        <w:jc w:val="both"/>
        <w:rPr>
          <w:lang w:val="en-US"/>
        </w:rPr>
      </w:pPr>
      <w:r w:rsidRPr="00C5775C">
        <w:rPr>
          <w:lang w:val="en-US"/>
        </w:rPr>
        <w:t>Jan Spurk</w:t>
      </w:r>
    </w:p>
    <w:p w:rsidR="002F006F" w:rsidRPr="00C5775C" w:rsidRDefault="002F006F" w:rsidP="002F006F">
      <w:pPr>
        <w:ind w:left="20" w:firstLine="340"/>
        <w:jc w:val="both"/>
        <w:rPr>
          <w:lang w:val="en-US"/>
        </w:rPr>
      </w:pPr>
    </w:p>
    <w:p w:rsidR="002F006F" w:rsidRPr="00DB6D98" w:rsidRDefault="002F006F" w:rsidP="002F006F">
      <w:pPr>
        <w:jc w:val="both"/>
      </w:pPr>
      <w:r w:rsidRPr="00C5775C">
        <w:rPr>
          <w:b/>
          <w:color w:val="000080"/>
          <w:lang w:val="en-US"/>
        </w:rPr>
        <w:t xml:space="preserve">“Bildung </w:t>
      </w:r>
      <w:r w:rsidRPr="00C5775C">
        <w:rPr>
          <w:b/>
          <w:i/>
          <w:color w:val="000080"/>
          <w:lang w:val="en-US"/>
        </w:rPr>
        <w:t>ou</w:t>
      </w:r>
      <w:r w:rsidRPr="00C5775C">
        <w:rPr>
          <w:b/>
          <w:color w:val="000080"/>
          <w:lang w:val="en-US"/>
        </w:rPr>
        <w:t xml:space="preserve"> benchmarking. </w:t>
      </w:r>
      <w:r w:rsidRPr="00DB6D98">
        <w:rPr>
          <w:b/>
          <w:i/>
          <w:color w:val="000080"/>
        </w:rPr>
        <w:t>Dynamiques des universités en E</w:t>
      </w:r>
      <w:r w:rsidRPr="00DB6D98">
        <w:rPr>
          <w:b/>
          <w:i/>
          <w:color w:val="000080"/>
        </w:rPr>
        <w:t>u</w:t>
      </w:r>
      <w:r w:rsidRPr="00DB6D98">
        <w:rPr>
          <w:b/>
          <w:i/>
          <w:color w:val="000080"/>
        </w:rPr>
        <w:t>rope</w:t>
      </w:r>
      <w:r w:rsidRPr="00DB6D98">
        <w:rPr>
          <w:b/>
          <w:color w:val="000080"/>
        </w:rPr>
        <w:t>.”</w:t>
      </w:r>
    </w:p>
    <w:p w:rsidR="002F006F" w:rsidRPr="00DB6D98" w:rsidRDefault="002F006F" w:rsidP="002F006F">
      <w:pPr>
        <w:jc w:val="both"/>
      </w:pPr>
    </w:p>
    <w:p w:rsidR="002F006F" w:rsidRPr="00DB6D98" w:rsidRDefault="002F006F" w:rsidP="002F006F">
      <w:pPr>
        <w:jc w:val="both"/>
      </w:pPr>
      <w:r w:rsidRPr="00DB6D98">
        <w:t xml:space="preserve">Un article publié dans la revue internationale </w:t>
      </w:r>
      <w:r w:rsidRPr="00DB6D98">
        <w:rPr>
          <w:b/>
          <w:i/>
        </w:rPr>
        <w:t>Civitas educationis, Education, Politics and Culture</w:t>
      </w:r>
      <w:r w:rsidRPr="00DB6D98">
        <w:t>, no 2, 2013, pp. 35-56. Liguori Ed</w:t>
      </w:r>
      <w:r w:rsidRPr="00DB6D98">
        <w:t>i</w:t>
      </w:r>
      <w:r w:rsidRPr="00DB6D98">
        <w:t>tore, Napoli, 2014.</w:t>
      </w:r>
    </w:p>
    <w:p w:rsidR="002F006F" w:rsidRPr="00DB6D98" w:rsidRDefault="002F006F" w:rsidP="002F006F">
      <w:pPr>
        <w:jc w:val="both"/>
        <w:rPr>
          <w:sz w:val="24"/>
        </w:rPr>
      </w:pPr>
    </w:p>
    <w:p w:rsidR="002F006F" w:rsidRPr="00DB6D98" w:rsidRDefault="002F006F" w:rsidP="002F006F">
      <w:pPr>
        <w:jc w:val="both"/>
        <w:rPr>
          <w:sz w:val="24"/>
        </w:rPr>
      </w:pPr>
    </w:p>
    <w:p w:rsidR="002F006F" w:rsidRPr="00DB6D98" w:rsidRDefault="002F006F" w:rsidP="002F006F">
      <w:pPr>
        <w:ind w:left="20"/>
        <w:jc w:val="both"/>
        <w:rPr>
          <w:sz w:val="24"/>
        </w:rPr>
      </w:pPr>
      <w:r w:rsidRPr="00DB6D98">
        <w:rPr>
          <w:sz w:val="24"/>
        </w:rPr>
        <w:t>L’auteur nous a accordé, le 29 novembre 2021, l’autoris</w:t>
      </w:r>
      <w:r w:rsidRPr="00DB6D98">
        <w:rPr>
          <w:sz w:val="24"/>
        </w:rPr>
        <w:t>a</w:t>
      </w:r>
      <w:r w:rsidRPr="00DB6D98">
        <w:rPr>
          <w:sz w:val="24"/>
        </w:rPr>
        <w:t>tion de diffuser en libre accès à tous ce teste dans Les Classiques des sciences soci</w:t>
      </w:r>
      <w:r w:rsidRPr="00DB6D98">
        <w:rPr>
          <w:sz w:val="24"/>
        </w:rPr>
        <w:t>a</w:t>
      </w:r>
      <w:r w:rsidRPr="00DB6D98">
        <w:rPr>
          <w:sz w:val="24"/>
        </w:rPr>
        <w:t>les.</w:t>
      </w:r>
    </w:p>
    <w:p w:rsidR="002F006F" w:rsidRPr="00DB6D98" w:rsidRDefault="002F006F" w:rsidP="002F006F">
      <w:pPr>
        <w:jc w:val="both"/>
        <w:rPr>
          <w:sz w:val="24"/>
        </w:rPr>
      </w:pPr>
    </w:p>
    <w:p w:rsidR="002F006F" w:rsidRPr="00C5775C" w:rsidRDefault="00C5775C" w:rsidP="002F006F">
      <w:pPr>
        <w:tabs>
          <w:tab w:val="left" w:pos="3150"/>
        </w:tabs>
        <w:ind w:firstLine="0"/>
        <w:rPr>
          <w:sz w:val="24"/>
          <w:lang w:val="en-US"/>
        </w:rPr>
      </w:pPr>
      <w:r w:rsidRPr="00DB6D98">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2F006F" w:rsidRPr="00C5775C">
        <w:rPr>
          <w:sz w:val="24"/>
          <w:lang w:val="en-US"/>
        </w:rPr>
        <w:t xml:space="preserve"> Courriel : Jan Spurk : </w:t>
      </w:r>
      <w:hyperlink r:id="rId15" w:history="1">
        <w:r w:rsidR="002F006F" w:rsidRPr="00C5775C">
          <w:rPr>
            <w:rStyle w:val="Lienhypertexte"/>
            <w:sz w:val="24"/>
            <w:lang w:val="en-US"/>
          </w:rPr>
          <w:t>jan.spurk@parisdescartes.fr</w:t>
        </w:r>
      </w:hyperlink>
      <w:r w:rsidR="002F006F" w:rsidRPr="00C5775C">
        <w:rPr>
          <w:sz w:val="24"/>
          <w:lang w:val="en-US"/>
        </w:rPr>
        <w:t xml:space="preserve"> </w:t>
      </w:r>
    </w:p>
    <w:p w:rsidR="002F006F" w:rsidRPr="00C5775C" w:rsidRDefault="002F006F" w:rsidP="002F006F">
      <w:pPr>
        <w:ind w:left="20"/>
        <w:jc w:val="both"/>
        <w:rPr>
          <w:sz w:val="24"/>
          <w:lang w:val="en-US"/>
        </w:rPr>
      </w:pPr>
    </w:p>
    <w:p w:rsidR="002F006F" w:rsidRPr="00C5775C" w:rsidRDefault="002F006F" w:rsidP="002F006F">
      <w:pPr>
        <w:ind w:left="20"/>
        <w:jc w:val="both"/>
        <w:rPr>
          <w:sz w:val="24"/>
          <w:lang w:val="en-US"/>
        </w:rPr>
      </w:pPr>
    </w:p>
    <w:p w:rsidR="002F006F" w:rsidRPr="00DB6D98" w:rsidRDefault="002F006F">
      <w:pPr>
        <w:ind w:right="1800" w:firstLine="0"/>
        <w:jc w:val="both"/>
        <w:rPr>
          <w:sz w:val="24"/>
        </w:rPr>
      </w:pPr>
      <w:r w:rsidRPr="00DB6D98">
        <w:rPr>
          <w:sz w:val="24"/>
        </w:rPr>
        <w:t>Police de caractères utilisés :</w:t>
      </w:r>
    </w:p>
    <w:p w:rsidR="002F006F" w:rsidRPr="00DB6D98" w:rsidRDefault="002F006F">
      <w:pPr>
        <w:ind w:right="1800" w:firstLine="0"/>
        <w:jc w:val="both"/>
        <w:rPr>
          <w:sz w:val="24"/>
        </w:rPr>
      </w:pPr>
    </w:p>
    <w:p w:rsidR="002F006F" w:rsidRPr="00DB6D98" w:rsidRDefault="002F006F" w:rsidP="002F006F">
      <w:pPr>
        <w:ind w:left="360" w:right="360" w:firstLine="0"/>
        <w:jc w:val="both"/>
        <w:rPr>
          <w:sz w:val="24"/>
        </w:rPr>
      </w:pPr>
      <w:r w:rsidRPr="00DB6D98">
        <w:rPr>
          <w:sz w:val="24"/>
        </w:rPr>
        <w:t>Pour le texte: Times New Roman, 14 points.</w:t>
      </w:r>
    </w:p>
    <w:p w:rsidR="002F006F" w:rsidRPr="00DB6D98" w:rsidRDefault="002F006F" w:rsidP="002F006F">
      <w:pPr>
        <w:ind w:left="360" w:right="360" w:firstLine="0"/>
        <w:jc w:val="both"/>
        <w:rPr>
          <w:sz w:val="24"/>
        </w:rPr>
      </w:pPr>
      <w:r w:rsidRPr="00DB6D98">
        <w:rPr>
          <w:sz w:val="24"/>
        </w:rPr>
        <w:t>Pour les notes de bas de page : Times New Roman, 12 points.</w:t>
      </w:r>
    </w:p>
    <w:p w:rsidR="002F006F" w:rsidRPr="00DB6D98" w:rsidRDefault="002F006F">
      <w:pPr>
        <w:ind w:left="360" w:right="1800" w:firstLine="0"/>
        <w:jc w:val="both"/>
        <w:rPr>
          <w:sz w:val="24"/>
        </w:rPr>
      </w:pPr>
    </w:p>
    <w:p w:rsidR="002F006F" w:rsidRPr="00DB6D98" w:rsidRDefault="002F006F">
      <w:pPr>
        <w:ind w:right="360" w:firstLine="0"/>
        <w:jc w:val="both"/>
        <w:rPr>
          <w:sz w:val="24"/>
        </w:rPr>
      </w:pPr>
      <w:r w:rsidRPr="00DB6D98">
        <w:rPr>
          <w:sz w:val="24"/>
        </w:rPr>
        <w:t>Édition électronique réalisée avec le traitement de textes Microsoft Word 2008 pour Macintosh.</w:t>
      </w:r>
    </w:p>
    <w:p w:rsidR="002F006F" w:rsidRPr="00DB6D98" w:rsidRDefault="002F006F">
      <w:pPr>
        <w:ind w:right="1800" w:firstLine="0"/>
        <w:jc w:val="both"/>
        <w:rPr>
          <w:sz w:val="24"/>
        </w:rPr>
      </w:pPr>
    </w:p>
    <w:p w:rsidR="002F006F" w:rsidRPr="00DB6D98" w:rsidRDefault="002F006F" w:rsidP="002F006F">
      <w:pPr>
        <w:ind w:right="540" w:firstLine="0"/>
        <w:jc w:val="both"/>
        <w:rPr>
          <w:sz w:val="24"/>
        </w:rPr>
      </w:pPr>
      <w:r w:rsidRPr="00DB6D98">
        <w:rPr>
          <w:sz w:val="24"/>
        </w:rPr>
        <w:t>Mise en page sur papier format : LETTRE US, 8.5’’ x 11’’.</w:t>
      </w:r>
    </w:p>
    <w:p w:rsidR="002F006F" w:rsidRPr="00DB6D98" w:rsidRDefault="002F006F">
      <w:pPr>
        <w:ind w:right="1800" w:firstLine="0"/>
        <w:jc w:val="both"/>
        <w:rPr>
          <w:sz w:val="24"/>
        </w:rPr>
      </w:pPr>
    </w:p>
    <w:p w:rsidR="002F006F" w:rsidRPr="00DB6D98" w:rsidRDefault="002F006F" w:rsidP="002F006F">
      <w:pPr>
        <w:ind w:firstLine="0"/>
        <w:jc w:val="both"/>
        <w:rPr>
          <w:sz w:val="24"/>
        </w:rPr>
      </w:pPr>
      <w:r w:rsidRPr="00DB6D98">
        <w:rPr>
          <w:sz w:val="24"/>
        </w:rPr>
        <w:t>Édition numérique réalisée le 5 décembre 2021 à Chicoutimi, Qu</w:t>
      </w:r>
      <w:r w:rsidRPr="00DB6D98">
        <w:rPr>
          <w:sz w:val="24"/>
        </w:rPr>
        <w:t>é</w:t>
      </w:r>
      <w:r w:rsidRPr="00DB6D98">
        <w:rPr>
          <w:sz w:val="24"/>
        </w:rPr>
        <w:t>bec.</w:t>
      </w:r>
    </w:p>
    <w:p w:rsidR="002F006F" w:rsidRPr="00DB6D98" w:rsidRDefault="002F006F">
      <w:pPr>
        <w:ind w:right="1800" w:firstLine="0"/>
        <w:jc w:val="both"/>
        <w:rPr>
          <w:sz w:val="24"/>
        </w:rPr>
      </w:pPr>
    </w:p>
    <w:p w:rsidR="002F006F" w:rsidRPr="00DB6D98" w:rsidRDefault="00C5775C">
      <w:pPr>
        <w:ind w:right="1800" w:firstLine="0"/>
        <w:jc w:val="both"/>
      </w:pPr>
      <w:r w:rsidRPr="00DB6D98">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2F006F" w:rsidRPr="00DB6D98" w:rsidRDefault="002F006F" w:rsidP="002F006F">
      <w:pPr>
        <w:ind w:left="20"/>
        <w:jc w:val="both"/>
      </w:pPr>
      <w:r w:rsidRPr="00DB6D98">
        <w:br w:type="page"/>
      </w:r>
    </w:p>
    <w:p w:rsidR="002F006F" w:rsidRPr="00DB6D98" w:rsidRDefault="002F006F" w:rsidP="002F006F">
      <w:pPr>
        <w:ind w:left="20"/>
        <w:jc w:val="both"/>
      </w:pPr>
    </w:p>
    <w:p w:rsidR="002F006F" w:rsidRPr="00DB6D98" w:rsidRDefault="002F006F" w:rsidP="002F006F">
      <w:pPr>
        <w:ind w:firstLine="0"/>
        <w:jc w:val="center"/>
        <w:rPr>
          <w:b/>
          <w:sz w:val="36"/>
        </w:rPr>
      </w:pPr>
      <w:r w:rsidRPr="00DB6D98">
        <w:rPr>
          <w:sz w:val="36"/>
        </w:rPr>
        <w:t>Jan SPURK</w:t>
      </w:r>
    </w:p>
    <w:p w:rsidR="002F006F" w:rsidRPr="00DB6D98" w:rsidRDefault="002F006F" w:rsidP="002F006F">
      <w:pPr>
        <w:ind w:firstLine="0"/>
        <w:jc w:val="center"/>
        <w:rPr>
          <w:sz w:val="24"/>
        </w:rPr>
      </w:pPr>
      <w:r w:rsidRPr="00DB6D98">
        <w:rPr>
          <w:sz w:val="24"/>
        </w:rPr>
        <w:t>sociologue et philosophe allemand,</w:t>
      </w:r>
      <w:r w:rsidRPr="00DB6D98">
        <w:rPr>
          <w:sz w:val="24"/>
        </w:rPr>
        <w:br/>
        <w:t>professeur des universités à l'Université de Paris De</w:t>
      </w:r>
      <w:r w:rsidRPr="00DB6D98">
        <w:rPr>
          <w:sz w:val="24"/>
        </w:rPr>
        <w:t>s</w:t>
      </w:r>
      <w:r w:rsidRPr="00DB6D98">
        <w:rPr>
          <w:sz w:val="24"/>
        </w:rPr>
        <w:t>cartes.</w:t>
      </w:r>
    </w:p>
    <w:p w:rsidR="002F006F" w:rsidRPr="00DB6D98" w:rsidRDefault="002F006F" w:rsidP="002F006F">
      <w:pPr>
        <w:ind w:firstLine="0"/>
        <w:jc w:val="center"/>
      </w:pPr>
    </w:p>
    <w:p w:rsidR="002F006F" w:rsidRPr="00DB6D98" w:rsidRDefault="002F006F" w:rsidP="002F006F">
      <w:pPr>
        <w:ind w:firstLine="0"/>
        <w:jc w:val="center"/>
        <w:rPr>
          <w:color w:val="000080"/>
          <w:sz w:val="36"/>
        </w:rPr>
      </w:pPr>
      <w:r w:rsidRPr="00DB6D98">
        <w:rPr>
          <w:color w:val="000080"/>
          <w:sz w:val="36"/>
        </w:rPr>
        <w:t xml:space="preserve">“Bildung </w:t>
      </w:r>
      <w:r w:rsidRPr="00DB6D98">
        <w:rPr>
          <w:i/>
          <w:color w:val="000080"/>
          <w:sz w:val="36"/>
        </w:rPr>
        <w:t>ou</w:t>
      </w:r>
      <w:r w:rsidRPr="00DB6D98">
        <w:rPr>
          <w:color w:val="000080"/>
          <w:sz w:val="36"/>
        </w:rPr>
        <w:t xml:space="preserve"> benchmarking.</w:t>
      </w:r>
      <w:r w:rsidRPr="00DB6D98">
        <w:rPr>
          <w:color w:val="000080"/>
          <w:sz w:val="36"/>
        </w:rPr>
        <w:br/>
      </w:r>
      <w:r w:rsidRPr="00DB6D98">
        <w:rPr>
          <w:i/>
          <w:color w:val="000080"/>
          <w:sz w:val="36"/>
        </w:rPr>
        <w:t>Dynamiques des univers</w:t>
      </w:r>
      <w:r w:rsidRPr="00DB6D98">
        <w:rPr>
          <w:i/>
          <w:color w:val="000080"/>
          <w:sz w:val="36"/>
        </w:rPr>
        <w:t>i</w:t>
      </w:r>
      <w:r w:rsidRPr="00DB6D98">
        <w:rPr>
          <w:i/>
          <w:color w:val="000080"/>
          <w:sz w:val="36"/>
        </w:rPr>
        <w:t>tés en Europe</w:t>
      </w:r>
      <w:r w:rsidRPr="00DB6D98">
        <w:rPr>
          <w:color w:val="000080"/>
          <w:sz w:val="36"/>
        </w:rPr>
        <w:t>.”</w:t>
      </w:r>
    </w:p>
    <w:p w:rsidR="002F006F" w:rsidRPr="00DB6D98" w:rsidRDefault="002F006F" w:rsidP="002F006F">
      <w:pPr>
        <w:ind w:firstLine="0"/>
        <w:jc w:val="center"/>
      </w:pPr>
    </w:p>
    <w:p w:rsidR="002F006F" w:rsidRPr="00DB6D98" w:rsidRDefault="00C5775C" w:rsidP="002F006F">
      <w:pPr>
        <w:ind w:firstLine="0"/>
        <w:jc w:val="center"/>
      </w:pPr>
      <w:r w:rsidRPr="00DB6D98">
        <w:rPr>
          <w:noProof/>
        </w:rPr>
        <w:drawing>
          <wp:inline distT="0" distB="0" distL="0" distR="0">
            <wp:extent cx="2594610" cy="3179445"/>
            <wp:effectExtent l="0" t="0" r="0" b="0"/>
            <wp:docPr id="5" name="Image 5" descr="Bildung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ildung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rsidR="002F006F" w:rsidRPr="00DB6D98" w:rsidRDefault="002F006F" w:rsidP="002F006F">
      <w:pPr>
        <w:jc w:val="both"/>
      </w:pPr>
    </w:p>
    <w:p w:rsidR="002F006F" w:rsidRPr="00DB6D98" w:rsidRDefault="002F006F" w:rsidP="002F006F">
      <w:pPr>
        <w:jc w:val="both"/>
      </w:pPr>
      <w:r w:rsidRPr="00DB6D98">
        <w:t xml:space="preserve">Un article publié dans la revue internationale </w:t>
      </w:r>
      <w:r w:rsidRPr="00DB6D98">
        <w:rPr>
          <w:b/>
          <w:i/>
        </w:rPr>
        <w:t>Civitas educationis, Education, Politics and Culture</w:t>
      </w:r>
      <w:r w:rsidRPr="00DB6D98">
        <w:t>, no 2, 2013, pp. 35-56. Liguori Ed</w:t>
      </w:r>
      <w:r w:rsidRPr="00DB6D98">
        <w:t>i</w:t>
      </w:r>
      <w:r w:rsidRPr="00DB6D98">
        <w:t>tore, Napoli, 2014.</w:t>
      </w:r>
    </w:p>
    <w:p w:rsidR="002F006F" w:rsidRPr="00DB6D98" w:rsidRDefault="002F006F" w:rsidP="002F006F">
      <w:pPr>
        <w:jc w:val="both"/>
      </w:pPr>
      <w:r w:rsidRPr="00DB6D98">
        <w:br w:type="page"/>
      </w:r>
    </w:p>
    <w:p w:rsidR="002F006F" w:rsidRPr="00DB6D98" w:rsidRDefault="002F006F" w:rsidP="002F006F">
      <w:pPr>
        <w:jc w:val="both"/>
      </w:pPr>
    </w:p>
    <w:p w:rsidR="002F006F" w:rsidRPr="00DB6D98" w:rsidRDefault="002F006F" w:rsidP="002F006F">
      <w:pPr>
        <w:ind w:firstLine="0"/>
        <w:jc w:val="center"/>
        <w:rPr>
          <w:b/>
          <w:sz w:val="24"/>
        </w:rPr>
      </w:pPr>
      <w:r w:rsidRPr="00DB6D98">
        <w:rPr>
          <w:b/>
          <w:sz w:val="24"/>
        </w:rPr>
        <w:t>“Bildung ou benchmarking.</w:t>
      </w:r>
      <w:r w:rsidRPr="00DB6D98">
        <w:rPr>
          <w:b/>
          <w:sz w:val="24"/>
        </w:rPr>
        <w:br/>
        <w:t>Dynamiques des universités en Europe.”</w:t>
      </w:r>
    </w:p>
    <w:p w:rsidR="002F006F" w:rsidRPr="00DB6D98" w:rsidRDefault="002F006F" w:rsidP="002F006F">
      <w:pPr>
        <w:pStyle w:val="planchest"/>
      </w:pPr>
      <w:bookmarkStart w:id="1" w:name="tdm"/>
      <w:r w:rsidRPr="00DB6D98">
        <w:t>Table des matières</w:t>
      </w:r>
      <w:bookmarkEnd w:id="1"/>
    </w:p>
    <w:p w:rsidR="002F006F" w:rsidRPr="00DB6D98" w:rsidRDefault="002F006F" w:rsidP="002F006F">
      <w:pPr>
        <w:ind w:firstLine="0"/>
      </w:pPr>
    </w:p>
    <w:p w:rsidR="002F006F" w:rsidRPr="00DB6D98" w:rsidRDefault="002F006F" w:rsidP="002F006F">
      <w:pPr>
        <w:ind w:firstLine="0"/>
      </w:pPr>
    </w:p>
    <w:p w:rsidR="002F006F" w:rsidRPr="00DB6D98" w:rsidRDefault="002F006F" w:rsidP="002F006F">
      <w:pPr>
        <w:spacing w:after="120"/>
        <w:ind w:firstLine="0"/>
      </w:pPr>
      <w:hyperlink w:anchor="Bildung_abstract" w:history="1">
        <w:r w:rsidRPr="00DB6D98">
          <w:rPr>
            <w:rStyle w:val="Lienhypertexte"/>
          </w:rPr>
          <w:t>Abstract</w:t>
        </w:r>
      </w:hyperlink>
      <w:r w:rsidRPr="00DB6D98">
        <w:t xml:space="preserve"> / </w:t>
      </w:r>
      <w:hyperlink w:anchor="Bildung_riassunto" w:history="1">
        <w:r w:rsidRPr="00DB6D98">
          <w:rPr>
            <w:rStyle w:val="Lienhypertexte"/>
          </w:rPr>
          <w:t>Riassunto</w:t>
        </w:r>
      </w:hyperlink>
      <w:r w:rsidRPr="00DB6D98">
        <w:t xml:space="preserve"> [35]</w:t>
      </w:r>
    </w:p>
    <w:p w:rsidR="002F006F" w:rsidRPr="00DB6D98" w:rsidRDefault="002F006F" w:rsidP="002F006F">
      <w:pPr>
        <w:spacing w:after="120"/>
        <w:ind w:left="540" w:hanging="540"/>
      </w:pPr>
      <w:hyperlink w:anchor="Bildung_intro" w:history="1">
        <w:r w:rsidRPr="00DB6D98">
          <w:rPr>
            <w:rStyle w:val="Lienhypertexte"/>
          </w:rPr>
          <w:t>Introduction</w:t>
        </w:r>
      </w:hyperlink>
      <w:r w:rsidRPr="00DB6D98">
        <w:t xml:space="preserve"> [35]</w:t>
      </w:r>
    </w:p>
    <w:p w:rsidR="002F006F" w:rsidRPr="00DB6D98" w:rsidRDefault="002F006F" w:rsidP="002F006F">
      <w:pPr>
        <w:spacing w:after="120"/>
        <w:ind w:left="540" w:hanging="540"/>
      </w:pPr>
    </w:p>
    <w:p w:rsidR="002F006F" w:rsidRPr="00DB6D98" w:rsidRDefault="002F006F" w:rsidP="002F006F">
      <w:pPr>
        <w:spacing w:after="120"/>
        <w:ind w:left="540" w:hanging="540"/>
      </w:pPr>
      <w:hyperlink w:anchor="Bildung_1" w:history="1">
        <w:r w:rsidRPr="00DB6D98">
          <w:rPr>
            <w:rStyle w:val="Lienhypertexte"/>
          </w:rPr>
          <w:t>Un regard en arrière</w:t>
        </w:r>
      </w:hyperlink>
      <w:r w:rsidRPr="00DB6D98">
        <w:t xml:space="preserve"> [36]</w:t>
      </w:r>
    </w:p>
    <w:p w:rsidR="002F006F" w:rsidRPr="00DB6D98" w:rsidRDefault="002F006F" w:rsidP="002F006F">
      <w:pPr>
        <w:spacing w:after="120"/>
        <w:ind w:left="540" w:hanging="540"/>
      </w:pPr>
      <w:hyperlink w:anchor="Bildung_2" w:history="1">
        <w:r w:rsidRPr="00DB6D98">
          <w:rPr>
            <w:rStyle w:val="Lienhypertexte"/>
          </w:rPr>
          <w:t>Quelle université ?</w:t>
        </w:r>
      </w:hyperlink>
      <w:r w:rsidRPr="00DB6D98">
        <w:t xml:space="preserve"> [37]</w:t>
      </w:r>
    </w:p>
    <w:p w:rsidR="002F006F" w:rsidRPr="00DB6D98" w:rsidRDefault="002F006F" w:rsidP="002F006F">
      <w:pPr>
        <w:spacing w:after="120"/>
        <w:ind w:left="540" w:hanging="540"/>
      </w:pPr>
      <w:hyperlink w:anchor="Bildung_3" w:history="1">
        <w:r w:rsidRPr="00DB6D98">
          <w:rPr>
            <w:rStyle w:val="Lienhypertexte"/>
          </w:rPr>
          <w:t>Benchmarking</w:t>
        </w:r>
      </w:hyperlink>
      <w:r w:rsidRPr="00DB6D98">
        <w:t xml:space="preserve"> [38]</w:t>
      </w:r>
    </w:p>
    <w:p w:rsidR="002F006F" w:rsidRPr="00DB6D98" w:rsidRDefault="002F006F" w:rsidP="002F006F">
      <w:pPr>
        <w:spacing w:after="120"/>
        <w:ind w:left="540" w:hanging="540"/>
      </w:pPr>
      <w:hyperlink w:anchor="Bildung_4" w:history="1">
        <w:r w:rsidRPr="00DB6D98">
          <w:rPr>
            <w:rStyle w:val="Lienhypertexte"/>
          </w:rPr>
          <w:t>Bildung</w:t>
        </w:r>
      </w:hyperlink>
      <w:r w:rsidRPr="00DB6D98">
        <w:t xml:space="preserve"> [42]</w:t>
      </w:r>
    </w:p>
    <w:p w:rsidR="002F006F" w:rsidRPr="00DB6D98" w:rsidRDefault="002F006F" w:rsidP="002F006F">
      <w:pPr>
        <w:spacing w:after="120"/>
        <w:ind w:left="540" w:hanging="540"/>
      </w:pPr>
      <w:hyperlink w:anchor="Bildung_5" w:history="1">
        <w:r w:rsidRPr="00DB6D98">
          <w:rPr>
            <w:rStyle w:val="Lienhypertexte"/>
          </w:rPr>
          <w:t xml:space="preserve">Bildung </w:t>
        </w:r>
        <w:r w:rsidRPr="00DB6D98">
          <w:rPr>
            <w:rStyle w:val="Lienhypertexte"/>
            <w:i/>
          </w:rPr>
          <w:t>et l’université de von Humboldt</w:t>
        </w:r>
      </w:hyperlink>
      <w:r w:rsidRPr="00DB6D98">
        <w:t xml:space="preserve"> [45]</w:t>
      </w:r>
    </w:p>
    <w:p w:rsidR="002F006F" w:rsidRPr="00DB6D98" w:rsidRDefault="002F006F" w:rsidP="002F006F">
      <w:pPr>
        <w:spacing w:after="120"/>
        <w:ind w:left="540" w:hanging="540"/>
      </w:pPr>
      <w:hyperlink w:anchor="Bildung_6" w:history="1">
        <w:r w:rsidRPr="00DB6D98">
          <w:rPr>
            <w:rStyle w:val="Lienhypertexte"/>
            <w:i/>
          </w:rPr>
          <w:t>Une nouvelle</w:t>
        </w:r>
        <w:r w:rsidRPr="00DB6D98">
          <w:rPr>
            <w:rStyle w:val="Lienhypertexte"/>
          </w:rPr>
          <w:t xml:space="preserve"> « civitas educationis »</w:t>
        </w:r>
      </w:hyperlink>
      <w:r w:rsidRPr="00DB6D98">
        <w:t xml:space="preserve"> [48]</w:t>
      </w:r>
    </w:p>
    <w:p w:rsidR="002F006F" w:rsidRPr="00DB6D98" w:rsidRDefault="002F006F" w:rsidP="002F006F">
      <w:pPr>
        <w:spacing w:after="120"/>
        <w:ind w:left="540" w:hanging="540"/>
      </w:pPr>
      <w:hyperlink w:anchor="Bildung_7" w:history="1">
        <w:r w:rsidRPr="00DB6D98">
          <w:rPr>
            <w:rStyle w:val="Lienhypertexte"/>
            <w:i/>
          </w:rPr>
          <w:t>Civitas</w:t>
        </w:r>
      </w:hyperlink>
      <w:r w:rsidRPr="00DB6D98">
        <w:t xml:space="preserve"> [50]</w:t>
      </w:r>
    </w:p>
    <w:p w:rsidR="002F006F" w:rsidRPr="00DB6D98" w:rsidRDefault="002F006F" w:rsidP="002F006F">
      <w:pPr>
        <w:spacing w:after="120"/>
        <w:ind w:left="540" w:hanging="540"/>
      </w:pPr>
      <w:hyperlink w:anchor="Bildung_8" w:history="1">
        <w:r w:rsidRPr="00DB6D98">
          <w:rPr>
            <w:rStyle w:val="Lienhypertexte"/>
            <w:i/>
          </w:rPr>
          <w:t>Educationis</w:t>
        </w:r>
      </w:hyperlink>
      <w:r w:rsidRPr="00DB6D98">
        <w:t xml:space="preserve"> [52]</w:t>
      </w:r>
    </w:p>
    <w:p w:rsidR="002F006F" w:rsidRPr="00DB6D98" w:rsidRDefault="002F006F" w:rsidP="002F006F">
      <w:pPr>
        <w:spacing w:after="120"/>
        <w:ind w:left="540" w:hanging="540"/>
      </w:pPr>
    </w:p>
    <w:p w:rsidR="002F006F" w:rsidRPr="00DB6D98" w:rsidRDefault="002F006F" w:rsidP="002F006F">
      <w:pPr>
        <w:spacing w:after="120"/>
        <w:ind w:left="540" w:hanging="540"/>
      </w:pPr>
      <w:hyperlink w:anchor="Bildung_biblio" w:history="1">
        <w:r w:rsidRPr="00DB6D98">
          <w:rPr>
            <w:rStyle w:val="Lienhypertexte"/>
          </w:rPr>
          <w:t>Bibliographie</w:t>
        </w:r>
      </w:hyperlink>
      <w:r w:rsidRPr="00DB6D98">
        <w:t xml:space="preserve"> [54]</w:t>
      </w:r>
    </w:p>
    <w:p w:rsidR="002F006F" w:rsidRPr="00DB6D98" w:rsidRDefault="002F006F" w:rsidP="002F006F">
      <w:pPr>
        <w:jc w:val="both"/>
      </w:pPr>
      <w:r w:rsidRPr="00DB6D98">
        <w:br w:type="page"/>
      </w:r>
    </w:p>
    <w:p w:rsidR="002F006F" w:rsidRPr="00DB6D98" w:rsidRDefault="002F006F">
      <w:pPr>
        <w:jc w:val="both"/>
      </w:pPr>
    </w:p>
    <w:p w:rsidR="002F006F" w:rsidRPr="00DB6D98" w:rsidRDefault="002F006F">
      <w:pPr>
        <w:jc w:val="both"/>
      </w:pPr>
    </w:p>
    <w:p w:rsidR="002F006F" w:rsidRPr="00DB6D98" w:rsidRDefault="002F006F" w:rsidP="002F006F">
      <w:pPr>
        <w:pStyle w:val="NormalWeb"/>
        <w:spacing w:before="2" w:after="2"/>
        <w:jc w:val="both"/>
        <w:rPr>
          <w:rFonts w:ascii="Times New Roman" w:hAnsi="Times New Roman"/>
          <w:sz w:val="28"/>
          <w:lang w:val="fr-CA"/>
        </w:rPr>
      </w:pPr>
      <w:r w:rsidRPr="00DB6D98">
        <w:rPr>
          <w:rFonts w:ascii="Times New Roman" w:hAnsi="Times New Roman"/>
          <w:b/>
          <w:sz w:val="28"/>
          <w:szCs w:val="19"/>
          <w:lang w:val="fr-CA"/>
        </w:rPr>
        <w:t>Note pour la version numérique</w:t>
      </w:r>
      <w:r w:rsidRPr="00DB6D98">
        <w:rPr>
          <w:rFonts w:ascii="Times New Roman" w:hAnsi="Times New Roman"/>
          <w:sz w:val="28"/>
          <w:szCs w:val="19"/>
          <w:lang w:val="fr-CA"/>
        </w:rPr>
        <w:t xml:space="preserve"> : </w:t>
      </w:r>
      <w:r w:rsidRPr="00DB6D98">
        <w:rPr>
          <w:rFonts w:ascii="Times New Roman" w:hAnsi="Times New Roman"/>
          <w:sz w:val="28"/>
          <w:lang w:val="fr-CA"/>
        </w:rPr>
        <w:t>La numérotation entre crochets [] correspond à la pagination, en début de page, de l'édition d'origine numérisée. JMT.</w:t>
      </w:r>
    </w:p>
    <w:p w:rsidR="002F006F" w:rsidRPr="00DB6D98" w:rsidRDefault="002F006F" w:rsidP="002F006F">
      <w:pPr>
        <w:pStyle w:val="NormalWeb"/>
        <w:spacing w:before="2" w:after="2"/>
        <w:jc w:val="both"/>
        <w:rPr>
          <w:rFonts w:ascii="Times New Roman" w:hAnsi="Times New Roman"/>
          <w:sz w:val="28"/>
          <w:lang w:val="fr-CA"/>
        </w:rPr>
      </w:pPr>
    </w:p>
    <w:p w:rsidR="002F006F" w:rsidRPr="00DB6D98" w:rsidRDefault="002F006F" w:rsidP="002F006F">
      <w:pPr>
        <w:pStyle w:val="NormalWeb"/>
        <w:spacing w:before="2" w:after="2"/>
        <w:rPr>
          <w:rFonts w:ascii="Times New Roman" w:hAnsi="Times New Roman"/>
          <w:sz w:val="28"/>
          <w:lang w:val="fr-CA"/>
        </w:rPr>
      </w:pPr>
      <w:r w:rsidRPr="00DB6D98">
        <w:rPr>
          <w:rFonts w:ascii="Times New Roman" w:hAnsi="Times New Roman"/>
          <w:sz w:val="28"/>
          <w:lang w:val="fr-CA"/>
        </w:rPr>
        <w:t>Par exemple, [1] correspond au début de la page 1 de l’édition papier numérisée.</w:t>
      </w:r>
    </w:p>
    <w:p w:rsidR="002F006F" w:rsidRPr="00DB6D98" w:rsidRDefault="002F006F" w:rsidP="002F006F">
      <w:pPr>
        <w:jc w:val="both"/>
        <w:rPr>
          <w:szCs w:val="19"/>
        </w:rPr>
      </w:pPr>
    </w:p>
    <w:p w:rsidR="002F006F" w:rsidRPr="00DB6D98" w:rsidRDefault="002F006F">
      <w:pPr>
        <w:jc w:val="both"/>
        <w:rPr>
          <w:szCs w:val="19"/>
        </w:rPr>
      </w:pPr>
    </w:p>
    <w:p w:rsidR="002F006F" w:rsidRPr="00DB6D98" w:rsidRDefault="002F006F" w:rsidP="002F006F">
      <w:pPr>
        <w:pStyle w:val="p"/>
      </w:pPr>
      <w:r w:rsidRPr="00DB6D98">
        <w:br w:type="page"/>
      </w:r>
      <w:r w:rsidRPr="00DB6D98">
        <w:lastRenderedPageBreak/>
        <w:t>[35]</w:t>
      </w:r>
    </w:p>
    <w:p w:rsidR="002F006F" w:rsidRPr="00DB6D98" w:rsidRDefault="002F006F" w:rsidP="002F006F">
      <w:pPr>
        <w:jc w:val="both"/>
      </w:pPr>
    </w:p>
    <w:p w:rsidR="002F006F" w:rsidRPr="00DB6D98" w:rsidRDefault="002F006F" w:rsidP="002F006F">
      <w:pPr>
        <w:ind w:firstLine="0"/>
        <w:jc w:val="center"/>
        <w:rPr>
          <w:b/>
          <w:sz w:val="36"/>
        </w:rPr>
      </w:pPr>
      <w:r w:rsidRPr="00DB6D98">
        <w:rPr>
          <w:sz w:val="36"/>
        </w:rPr>
        <w:t>Jan SPURK </w:t>
      </w:r>
      <w:r w:rsidRPr="00DB6D98">
        <w:rPr>
          <w:rStyle w:val="Appelnotedebasdep"/>
        </w:rPr>
        <w:footnoteReference w:customMarkFollows="1" w:id="1"/>
        <w:t>*</w:t>
      </w:r>
    </w:p>
    <w:p w:rsidR="002F006F" w:rsidRPr="00DB6D98" w:rsidRDefault="002F006F" w:rsidP="002F006F">
      <w:pPr>
        <w:ind w:firstLine="0"/>
        <w:jc w:val="center"/>
        <w:rPr>
          <w:sz w:val="24"/>
        </w:rPr>
      </w:pPr>
      <w:r w:rsidRPr="00DB6D98">
        <w:rPr>
          <w:sz w:val="24"/>
        </w:rPr>
        <w:t>sociologue et philosophe allemand,</w:t>
      </w:r>
      <w:r w:rsidRPr="00DB6D98">
        <w:rPr>
          <w:sz w:val="24"/>
        </w:rPr>
        <w:br/>
        <w:t>professeur des universités à l'Université de Paris De</w:t>
      </w:r>
      <w:r w:rsidRPr="00DB6D98">
        <w:rPr>
          <w:sz w:val="24"/>
        </w:rPr>
        <w:t>s</w:t>
      </w:r>
      <w:r w:rsidRPr="00DB6D98">
        <w:rPr>
          <w:sz w:val="24"/>
        </w:rPr>
        <w:t>cartes.</w:t>
      </w:r>
    </w:p>
    <w:p w:rsidR="002F006F" w:rsidRPr="00DB6D98" w:rsidRDefault="002F006F" w:rsidP="002F006F">
      <w:pPr>
        <w:ind w:firstLine="0"/>
        <w:jc w:val="center"/>
      </w:pPr>
    </w:p>
    <w:p w:rsidR="002F006F" w:rsidRPr="00DB6D98" w:rsidRDefault="002F006F" w:rsidP="002F006F">
      <w:pPr>
        <w:ind w:firstLine="0"/>
        <w:jc w:val="center"/>
        <w:rPr>
          <w:color w:val="000080"/>
          <w:sz w:val="36"/>
        </w:rPr>
      </w:pPr>
      <w:r w:rsidRPr="00DB6D98">
        <w:rPr>
          <w:color w:val="000080"/>
          <w:sz w:val="36"/>
        </w:rPr>
        <w:t xml:space="preserve">“Bildung </w:t>
      </w:r>
      <w:r w:rsidRPr="00DB6D98">
        <w:rPr>
          <w:i/>
          <w:color w:val="000080"/>
          <w:sz w:val="36"/>
        </w:rPr>
        <w:t>ou</w:t>
      </w:r>
      <w:r w:rsidRPr="00DB6D98">
        <w:rPr>
          <w:color w:val="000080"/>
          <w:sz w:val="36"/>
        </w:rPr>
        <w:t xml:space="preserve"> benchmarking.</w:t>
      </w:r>
      <w:r w:rsidRPr="00DB6D98">
        <w:rPr>
          <w:color w:val="000080"/>
          <w:sz w:val="36"/>
        </w:rPr>
        <w:br/>
      </w:r>
      <w:r w:rsidRPr="00DB6D98">
        <w:rPr>
          <w:i/>
          <w:color w:val="000080"/>
          <w:sz w:val="36"/>
        </w:rPr>
        <w:t>Dynamiques des univers</w:t>
      </w:r>
      <w:r w:rsidRPr="00DB6D98">
        <w:rPr>
          <w:i/>
          <w:color w:val="000080"/>
          <w:sz w:val="36"/>
        </w:rPr>
        <w:t>i</w:t>
      </w:r>
      <w:r w:rsidRPr="00DB6D98">
        <w:rPr>
          <w:i/>
          <w:color w:val="000080"/>
          <w:sz w:val="36"/>
        </w:rPr>
        <w:t>tés en Europe</w:t>
      </w:r>
      <w:r w:rsidRPr="00DB6D98">
        <w:rPr>
          <w:color w:val="000080"/>
          <w:sz w:val="36"/>
        </w:rPr>
        <w:t>.”</w:t>
      </w:r>
    </w:p>
    <w:p w:rsidR="002F006F" w:rsidRPr="00DB6D98" w:rsidRDefault="002F006F" w:rsidP="002F006F">
      <w:pPr>
        <w:ind w:firstLine="0"/>
        <w:jc w:val="center"/>
      </w:pPr>
    </w:p>
    <w:p w:rsidR="002F006F" w:rsidRPr="00DB6D98" w:rsidRDefault="002F006F" w:rsidP="002F006F">
      <w:pPr>
        <w:ind w:firstLine="0"/>
        <w:jc w:val="center"/>
      </w:pPr>
    </w:p>
    <w:p w:rsidR="002F006F" w:rsidRPr="00DB6D98" w:rsidRDefault="002F006F" w:rsidP="002F006F">
      <w:pPr>
        <w:jc w:val="both"/>
      </w:pPr>
    </w:p>
    <w:p w:rsidR="002F006F" w:rsidRPr="00F359C7" w:rsidRDefault="002F006F" w:rsidP="002F006F">
      <w:pPr>
        <w:jc w:val="both"/>
        <w:rPr>
          <w:lang w:val="en-US"/>
        </w:rPr>
      </w:pPr>
      <w:r w:rsidRPr="00DB6D98">
        <w:t xml:space="preserve">Un article publié dans la revue internationale </w:t>
      </w:r>
      <w:r w:rsidRPr="00DB6D98">
        <w:rPr>
          <w:b/>
          <w:i/>
        </w:rPr>
        <w:t>Civitas educationis, Education, Politics and Culture</w:t>
      </w:r>
      <w:r w:rsidRPr="00DB6D98">
        <w:t xml:space="preserve">, no 2, 2013, pp. 35-56. </w:t>
      </w:r>
      <w:r w:rsidRPr="00F359C7">
        <w:rPr>
          <w:lang w:val="en-US"/>
        </w:rPr>
        <w:t>Liguori Ed</w:t>
      </w:r>
      <w:r w:rsidRPr="00F359C7">
        <w:rPr>
          <w:lang w:val="en-US"/>
        </w:rPr>
        <w:t>i</w:t>
      </w:r>
      <w:r w:rsidRPr="00F359C7">
        <w:rPr>
          <w:lang w:val="en-US"/>
        </w:rPr>
        <w:t>tore, Napoli, 2014.</w:t>
      </w:r>
    </w:p>
    <w:p w:rsidR="002F006F" w:rsidRPr="00F359C7" w:rsidRDefault="002F006F" w:rsidP="002F006F">
      <w:pPr>
        <w:jc w:val="both"/>
        <w:rPr>
          <w:lang w:val="en-US"/>
        </w:rPr>
      </w:pPr>
    </w:p>
    <w:p w:rsidR="002F006F" w:rsidRPr="00F359C7" w:rsidRDefault="002F006F" w:rsidP="002F006F">
      <w:pPr>
        <w:jc w:val="both"/>
        <w:rPr>
          <w:lang w:val="en-US"/>
        </w:rPr>
      </w:pPr>
    </w:p>
    <w:p w:rsidR="002F006F" w:rsidRPr="00F359C7" w:rsidRDefault="002F006F" w:rsidP="002F006F">
      <w:pPr>
        <w:jc w:val="both"/>
        <w:rPr>
          <w:lang w:val="en-US"/>
        </w:rPr>
      </w:pPr>
    </w:p>
    <w:p w:rsidR="002F006F" w:rsidRPr="00F359C7" w:rsidRDefault="002F006F" w:rsidP="002F006F">
      <w:pPr>
        <w:jc w:val="both"/>
        <w:rPr>
          <w:lang w:val="en-US"/>
        </w:rPr>
      </w:pPr>
    </w:p>
    <w:p w:rsidR="002F006F" w:rsidRPr="00F359C7" w:rsidRDefault="002F006F" w:rsidP="002F006F">
      <w:pPr>
        <w:ind w:right="90" w:firstLine="0"/>
        <w:jc w:val="both"/>
        <w:rPr>
          <w:sz w:val="20"/>
          <w:lang w:val="en-US"/>
        </w:rPr>
      </w:pPr>
      <w:hyperlink w:anchor="tdm" w:history="1">
        <w:r w:rsidRPr="00F359C7">
          <w:rPr>
            <w:rStyle w:val="Lienhypertexte"/>
            <w:sz w:val="20"/>
            <w:lang w:val="en-US"/>
          </w:rPr>
          <w:t>Retour à la table des matières</w:t>
        </w:r>
      </w:hyperlink>
    </w:p>
    <w:p w:rsidR="002F006F" w:rsidRPr="00F359C7" w:rsidRDefault="002F006F" w:rsidP="002F006F">
      <w:pPr>
        <w:spacing w:before="120" w:after="120"/>
        <w:jc w:val="both"/>
        <w:rPr>
          <w:lang w:val="en-US"/>
        </w:rPr>
      </w:pPr>
    </w:p>
    <w:p w:rsidR="002F006F" w:rsidRPr="00F359C7" w:rsidRDefault="002F006F" w:rsidP="002F006F">
      <w:pPr>
        <w:spacing w:before="120" w:after="120"/>
        <w:jc w:val="both"/>
        <w:rPr>
          <w:i/>
          <w:iCs/>
          <w:lang w:val="en-US"/>
        </w:rPr>
      </w:pPr>
      <w:bookmarkStart w:id="2" w:name="Bildung_abstract"/>
      <w:r w:rsidRPr="00F359C7">
        <w:rPr>
          <w:b/>
          <w:bCs/>
          <w:i/>
          <w:iCs/>
          <w:lang w:val="en-US"/>
        </w:rPr>
        <w:t>Abstract</w:t>
      </w:r>
      <w:r w:rsidRPr="00F359C7">
        <w:rPr>
          <w:b/>
          <w:bCs/>
          <w:lang w:val="en-US"/>
        </w:rPr>
        <w:t> </w:t>
      </w:r>
      <w:bookmarkEnd w:id="2"/>
      <w:r w:rsidRPr="00F359C7">
        <w:rPr>
          <w:b/>
          <w:bCs/>
          <w:lang w:val="en-US"/>
        </w:rPr>
        <w:t>:</w:t>
      </w:r>
      <w:r w:rsidRPr="00F359C7">
        <w:rPr>
          <w:b/>
          <w:bCs/>
          <w:i/>
          <w:iCs/>
          <w:lang w:val="en-US"/>
        </w:rPr>
        <w:t xml:space="preserve"> </w:t>
      </w:r>
      <w:r w:rsidRPr="00F359C7">
        <w:rPr>
          <w:lang w:val="en-US"/>
        </w:rPr>
        <w:t>Over the last decades incessant reforms all over Europe have been reformatting the University systems. Guided by the strategy of benchmarking the reforms have aimed at turning these venerable old institutions into comp</w:t>
      </w:r>
      <w:r w:rsidRPr="00F359C7">
        <w:rPr>
          <w:lang w:val="en-US"/>
        </w:rPr>
        <w:t>e</w:t>
      </w:r>
      <w:r w:rsidRPr="00F359C7">
        <w:rPr>
          <w:lang w:val="en-US"/>
        </w:rPr>
        <w:t>titors in the global market of knowledge. The actors within universities - professors, researchers and students but the administration staff as well - are experiencing a very unsati</w:t>
      </w:r>
      <w:r w:rsidRPr="00F359C7">
        <w:rPr>
          <w:lang w:val="en-US"/>
        </w:rPr>
        <w:t>s</w:t>
      </w:r>
      <w:r w:rsidRPr="00F359C7">
        <w:rPr>
          <w:lang w:val="en-US"/>
        </w:rPr>
        <w:t>factory situation. What is the meaning of this development of the Un</w:t>
      </w:r>
      <w:r w:rsidRPr="00F359C7">
        <w:rPr>
          <w:lang w:val="en-US"/>
        </w:rPr>
        <w:t>i</w:t>
      </w:r>
      <w:r w:rsidRPr="00F359C7">
        <w:rPr>
          <w:lang w:val="en-US"/>
        </w:rPr>
        <w:t>versity systems ? Are they going in the right dire</w:t>
      </w:r>
      <w:r w:rsidRPr="00F359C7">
        <w:rPr>
          <w:lang w:val="en-US"/>
        </w:rPr>
        <w:t>c</w:t>
      </w:r>
      <w:r w:rsidRPr="00F359C7">
        <w:rPr>
          <w:lang w:val="en-US"/>
        </w:rPr>
        <w:t xml:space="preserve">tion ? And what about the University as a </w:t>
      </w:r>
      <w:r w:rsidRPr="00F359C7">
        <w:rPr>
          <w:i/>
          <w:iCs/>
          <w:lang w:val="en-US"/>
        </w:rPr>
        <w:t xml:space="preserve">civitas educationis ? </w:t>
      </w:r>
      <w:r w:rsidRPr="00F359C7">
        <w:rPr>
          <w:lang w:val="en-US"/>
        </w:rPr>
        <w:t xml:space="preserve">Should we re-orient ourselves towards the ideal of the </w:t>
      </w:r>
      <w:r w:rsidRPr="00F359C7">
        <w:rPr>
          <w:i/>
          <w:iCs/>
          <w:lang w:val="en-US"/>
        </w:rPr>
        <w:t>Bildung ?</w:t>
      </w:r>
    </w:p>
    <w:p w:rsidR="002F006F" w:rsidRPr="00F359C7" w:rsidRDefault="002F006F" w:rsidP="002F006F">
      <w:pPr>
        <w:spacing w:before="120" w:after="120"/>
        <w:jc w:val="both"/>
        <w:rPr>
          <w:lang w:val="en-US"/>
        </w:rPr>
      </w:pPr>
      <w:r w:rsidRPr="00F359C7">
        <w:rPr>
          <w:i/>
          <w:iCs/>
          <w:lang w:val="en-US"/>
        </w:rPr>
        <w:t xml:space="preserve"> </w:t>
      </w:r>
      <w:r w:rsidRPr="00F359C7">
        <w:rPr>
          <w:b/>
          <w:bCs/>
          <w:i/>
          <w:iCs/>
          <w:lang w:val="en-US"/>
        </w:rPr>
        <w:t>Keywords</w:t>
      </w:r>
      <w:r w:rsidRPr="00F359C7">
        <w:rPr>
          <w:b/>
          <w:bCs/>
          <w:lang w:val="en-US"/>
        </w:rPr>
        <w:t> :</w:t>
      </w:r>
      <w:r w:rsidRPr="00F359C7">
        <w:rPr>
          <w:i/>
          <w:iCs/>
          <w:lang w:val="en-US"/>
        </w:rPr>
        <w:t xml:space="preserve"> Bildung, </w:t>
      </w:r>
      <w:r w:rsidRPr="00F359C7">
        <w:rPr>
          <w:lang w:val="en-US"/>
        </w:rPr>
        <w:t>un</w:t>
      </w:r>
      <w:r w:rsidRPr="00F359C7">
        <w:rPr>
          <w:lang w:val="en-US"/>
        </w:rPr>
        <w:t>i</w:t>
      </w:r>
      <w:r w:rsidRPr="00F359C7">
        <w:rPr>
          <w:lang w:val="en-US"/>
        </w:rPr>
        <w:t>versity reforms, public space.</w:t>
      </w:r>
    </w:p>
    <w:p w:rsidR="002F006F" w:rsidRPr="00F359C7" w:rsidRDefault="002F006F" w:rsidP="002F006F">
      <w:pPr>
        <w:spacing w:before="120" w:after="120"/>
        <w:jc w:val="both"/>
        <w:rPr>
          <w:lang w:val="en-US"/>
        </w:rPr>
      </w:pPr>
      <w:r w:rsidRPr="00F359C7">
        <w:rPr>
          <w:lang w:val="en-US"/>
        </w:rPr>
        <w:br w:type="page"/>
      </w:r>
    </w:p>
    <w:p w:rsidR="002F006F" w:rsidRPr="00DB6D98" w:rsidRDefault="002F006F" w:rsidP="002F006F">
      <w:pPr>
        <w:spacing w:before="120" w:after="120"/>
        <w:jc w:val="both"/>
      </w:pPr>
      <w:bookmarkStart w:id="3" w:name="Bildung_riassunto"/>
      <w:r w:rsidRPr="00DB6D98">
        <w:rPr>
          <w:b/>
          <w:bCs/>
          <w:i/>
          <w:iCs/>
        </w:rPr>
        <w:t>Riassunto</w:t>
      </w:r>
      <w:r w:rsidRPr="00DB6D98">
        <w:rPr>
          <w:b/>
          <w:bCs/>
        </w:rPr>
        <w:t> </w:t>
      </w:r>
      <w:bookmarkEnd w:id="3"/>
      <w:r w:rsidRPr="00DB6D98">
        <w:rPr>
          <w:b/>
          <w:bCs/>
        </w:rPr>
        <w:t>:</w:t>
      </w:r>
      <w:r w:rsidRPr="00DB6D98">
        <w:rPr>
          <w:b/>
          <w:bCs/>
          <w:i/>
          <w:iCs/>
        </w:rPr>
        <w:t xml:space="preserve"> </w:t>
      </w:r>
      <w:r w:rsidRPr="00DB6D98">
        <w:t>Le incessanti riforme universitarie in Europa negli u</w:t>
      </w:r>
      <w:r w:rsidRPr="00DB6D98">
        <w:t>l</w:t>
      </w:r>
      <w:r w:rsidRPr="00DB6D98">
        <w:t>timi decenni hanno profondamente riformattato le università. Guid</w:t>
      </w:r>
      <w:r w:rsidRPr="00DB6D98">
        <w:t>a</w:t>
      </w:r>
      <w:r w:rsidRPr="00DB6D98">
        <w:t>te dalla</w:t>
      </w:r>
      <w:r w:rsidRPr="00DB6D98">
        <w:rPr>
          <w:lang w:eastAsia="fr-FR" w:bidi="fr-FR"/>
        </w:rPr>
        <w:t xml:space="preserve"> </w:t>
      </w:r>
      <w:r w:rsidRPr="00DB6D98">
        <w:t>strategy : del benchmarking, queste riforme hanno voluto fare di que</w:t>
      </w:r>
      <w:r w:rsidRPr="00DB6D98">
        <w:t>s</w:t>
      </w:r>
      <w:r w:rsidRPr="00DB6D98">
        <w:t xml:space="preserve">te vecchie istituzioni dei </w:t>
      </w:r>
      <w:r w:rsidRPr="00DB6D98">
        <w:rPr>
          <w:i/>
          <w:iCs/>
        </w:rPr>
        <w:t xml:space="preserve">competitor </w:t>
      </w:r>
      <w:r w:rsidRPr="00DB6D98">
        <w:t>nel mercato internazionale del sapere e della c</w:t>
      </w:r>
      <w:r w:rsidRPr="00DB6D98">
        <w:t>o</w:t>
      </w:r>
      <w:r w:rsidRPr="00DB6D98">
        <w:t>noscenza. Gli attori nelle università i docenti-ricercatori, gli studenti ma anche il personate tecnico-amminislrativo - si trovano in ma situazione molto insoddisfacente. Qual è il senso di questa evol</w:t>
      </w:r>
      <w:r w:rsidRPr="00DB6D98">
        <w:t>u</w:t>
      </w:r>
      <w:r w:rsidRPr="00DB6D98">
        <w:t xml:space="preserve">zione delle università ? latino nella giusta direzione ? E rispetto all’università come </w:t>
      </w:r>
      <w:r w:rsidRPr="00DB6D98">
        <w:rPr>
          <w:i/>
          <w:iCs/>
        </w:rPr>
        <w:t xml:space="preserve">civitas educationis ? </w:t>
      </w:r>
      <w:r w:rsidRPr="00DB6D98">
        <w:t>Ci si deve riorientare verso I’ideale della Bildung ?</w:t>
      </w:r>
    </w:p>
    <w:p w:rsidR="002F006F" w:rsidRPr="00DB6D98" w:rsidRDefault="002F006F" w:rsidP="002F006F">
      <w:pPr>
        <w:spacing w:before="120" w:after="120"/>
        <w:jc w:val="both"/>
      </w:pPr>
      <w:r w:rsidRPr="00DB6D98">
        <w:rPr>
          <w:b/>
          <w:bCs/>
          <w:i/>
          <w:iCs/>
        </w:rPr>
        <w:t>Parole-chiave</w:t>
      </w:r>
      <w:r w:rsidRPr="00DB6D98">
        <w:rPr>
          <w:b/>
          <w:bCs/>
        </w:rPr>
        <w:t> :</w:t>
      </w:r>
      <w:r w:rsidRPr="00DB6D98">
        <w:rPr>
          <w:i/>
          <w:iCs/>
        </w:rPr>
        <w:t xml:space="preserve"> Bildung, </w:t>
      </w:r>
      <w:r w:rsidRPr="00DB6D98">
        <w:t>riforma universitaria, sp</w:t>
      </w:r>
      <w:r w:rsidRPr="00DB6D98">
        <w:t>a</w:t>
      </w:r>
      <w:r w:rsidRPr="00DB6D98">
        <w:t>zio pubblico.</w:t>
      </w:r>
    </w:p>
    <w:p w:rsidR="002F006F" w:rsidRPr="00DB6D98" w:rsidRDefault="002F006F" w:rsidP="002F006F">
      <w:pPr>
        <w:spacing w:before="120" w:after="120"/>
        <w:jc w:val="both"/>
        <w:rPr>
          <w:lang w:bidi="en-US"/>
        </w:rPr>
      </w:pPr>
    </w:p>
    <w:p w:rsidR="002F006F" w:rsidRPr="00DB6D98" w:rsidRDefault="002F006F" w:rsidP="002F006F">
      <w:pPr>
        <w:spacing w:before="120" w:after="120"/>
        <w:jc w:val="both"/>
        <w:rPr>
          <w:lang w:bidi="en-US"/>
        </w:rPr>
      </w:pPr>
    </w:p>
    <w:p w:rsidR="002F006F" w:rsidRPr="00DB6D98" w:rsidRDefault="002F006F" w:rsidP="002F006F">
      <w:pPr>
        <w:pStyle w:val="a"/>
        <w:rPr>
          <w:lang w:bidi="en-US"/>
        </w:rPr>
      </w:pPr>
      <w:bookmarkStart w:id="4" w:name="Bildung_intro"/>
      <w:r w:rsidRPr="00DB6D98">
        <w:rPr>
          <w:lang w:bidi="en-US"/>
        </w:rPr>
        <w:t>Introduction</w:t>
      </w:r>
    </w:p>
    <w:bookmarkEnd w:id="4"/>
    <w:p w:rsidR="002F006F" w:rsidRPr="00DB6D98" w:rsidRDefault="002F006F" w:rsidP="002F006F">
      <w:pPr>
        <w:spacing w:before="120" w:after="120"/>
        <w:jc w:val="both"/>
        <w:rPr>
          <w:lang w:bidi="en-US"/>
        </w:rPr>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rPr>
          <w:lang w:bidi="en-US"/>
        </w:rPr>
        <w:t>L</w:t>
      </w:r>
      <w:r w:rsidRPr="00DB6D98">
        <w:t xml:space="preserve">es universités en </w:t>
      </w:r>
      <w:r w:rsidRPr="00DB6D98">
        <w:rPr>
          <w:lang w:bidi="en-US"/>
        </w:rPr>
        <w:t xml:space="preserve">Europe </w:t>
      </w:r>
      <w:r w:rsidRPr="00DB6D98">
        <w:t>et surtout au sein de la Communauté E</w:t>
      </w:r>
      <w:r w:rsidRPr="00DB6D98">
        <w:t>u</w:t>
      </w:r>
      <w:r w:rsidRPr="00DB6D98">
        <w:t>ropéenne ont vécu dans les dernières décennies des réformes radicales et structurantes qui ont fait émerger le paysage universitaire conte</w:t>
      </w:r>
      <w:r w:rsidRPr="00DB6D98">
        <w:t>m</w:t>
      </w:r>
      <w:r w:rsidRPr="00DB6D98">
        <w:t>porain. Ce paysage est triste. Il ressemble à des banlieues r</w:t>
      </w:r>
      <w:r w:rsidRPr="00DB6D98">
        <w:t>é</w:t>
      </w:r>
      <w:r w:rsidRPr="00DB6D98">
        <w:t>centes et rénovées : en assez bon état, modernes et bien équipées mais dures à vivre. Il y règne un profond fatalisme car de moins en moins d’acteurs croient que ce paysage est le meilleur des mondes. Ce monde unive</w:t>
      </w:r>
      <w:r w:rsidRPr="00DB6D98">
        <w:t>r</w:t>
      </w:r>
      <w:r w:rsidRPr="00DB6D98">
        <w:t xml:space="preserve">sitaire n’est pas ce qu’il prétend être. Il est « non-identique » (Cf. </w:t>
      </w:r>
      <w:r w:rsidRPr="00DB6D98">
        <w:rPr>
          <w:lang w:bidi="en-US"/>
        </w:rPr>
        <w:t xml:space="preserve">Adorno, </w:t>
      </w:r>
      <w:r w:rsidRPr="00DB6D98">
        <w:t>1969 (1966]). C’est pour cette ra</w:t>
      </w:r>
      <w:r w:rsidRPr="00DB6D98">
        <w:t>i</w:t>
      </w:r>
      <w:r w:rsidRPr="00DB6D98">
        <w:t>son que beaucoup d’universitaires se posent la question de savoir s’il y a une alternative à cette situation.</w:t>
      </w:r>
    </w:p>
    <w:p w:rsidR="002F006F" w:rsidRPr="00DB6D98" w:rsidRDefault="002F006F" w:rsidP="002F006F">
      <w:pPr>
        <w:spacing w:before="120" w:after="120"/>
        <w:jc w:val="both"/>
      </w:pPr>
      <w:r w:rsidRPr="00DB6D98">
        <w:t>L’état des universités en Europe n’est pas un sujet gai. Ceux qui ont eu la possibilité et la chance de travailler les dernières décennies dans des universités ont vécu un cha</w:t>
      </w:r>
      <w:r w:rsidRPr="00DB6D98">
        <w:t>n</w:t>
      </w:r>
      <w:r w:rsidRPr="00DB6D98">
        <w:t xml:space="preserve">gement radical – surtout [36] depuis les années 1990 – qui semblait souvent inévitable ou du moins souhaitable afin de dépasser la situation d’amalgame entre les restes  de l'université des </w:t>
      </w:r>
      <w:r w:rsidRPr="00DB6D98">
        <w:rPr>
          <w:lang w:bidi="en-US"/>
        </w:rPr>
        <w:t xml:space="preserve">mandarins, </w:t>
      </w:r>
      <w:r w:rsidRPr="00DB6D98">
        <w:t>des projets de réforme des a</w:t>
      </w:r>
      <w:r w:rsidRPr="00DB6D98">
        <w:t>n</w:t>
      </w:r>
      <w:r w:rsidRPr="00DB6D98">
        <w:t xml:space="preserve">nées 1970 et 1980 essoufflés et </w:t>
      </w:r>
      <w:r w:rsidRPr="00DB6D98">
        <w:rPr>
          <w:lang w:bidi="en-US"/>
        </w:rPr>
        <w:t xml:space="preserve">bien </w:t>
      </w:r>
      <w:r w:rsidRPr="00DB6D98">
        <w:t>souvent incohérents, de l’illis</w:t>
      </w:r>
      <w:r w:rsidRPr="00DB6D98">
        <w:t>i</w:t>
      </w:r>
      <w:r w:rsidRPr="00DB6D98">
        <w:t xml:space="preserve">bilité des formations ainsi que des structures et des programmes de recherche, </w:t>
      </w:r>
      <w:r w:rsidRPr="00DB6D98">
        <w:lastRenderedPageBreak/>
        <w:t>souvent peu développés, de cloisonnement national, de mécontent</w:t>
      </w:r>
      <w:r w:rsidRPr="00DB6D98">
        <w:t>e</w:t>
      </w:r>
      <w:r w:rsidRPr="00DB6D98">
        <w:t>ment des universitaires et des étudiants... Bref, les que</w:t>
      </w:r>
      <w:r w:rsidRPr="00DB6D98">
        <w:t>s</w:t>
      </w:r>
      <w:r w:rsidRPr="00DB6D98">
        <w:t>tions de savoir quels sont le sens, la finalité et l’utilité sociale des univers</w:t>
      </w:r>
      <w:r w:rsidRPr="00DB6D98">
        <w:t>i</w:t>
      </w:r>
      <w:r w:rsidRPr="00DB6D98">
        <w:t>tés se sont posées.</w:t>
      </w:r>
    </w:p>
    <w:p w:rsidR="002F006F" w:rsidRPr="00DB6D98" w:rsidRDefault="002F006F" w:rsidP="002F006F">
      <w:pPr>
        <w:spacing w:before="120" w:after="120"/>
        <w:jc w:val="both"/>
      </w:pPr>
      <w:r w:rsidRPr="00DB6D98">
        <w:t>Les réponses à ces questions venaient su</w:t>
      </w:r>
      <w:r w:rsidRPr="00DB6D98">
        <w:t>r</w:t>
      </w:r>
      <w:r w:rsidRPr="00DB6D98">
        <w:t>tout du monde politique, national et européen, et seulement r</w:t>
      </w:r>
      <w:r w:rsidRPr="00DB6D98">
        <w:t>a</w:t>
      </w:r>
      <w:r w:rsidRPr="00DB6D98">
        <w:t>rement du milieu universitaire.</w:t>
      </w:r>
    </w:p>
    <w:p w:rsidR="002F006F" w:rsidRPr="00DB6D98" w:rsidRDefault="002F006F" w:rsidP="002F006F">
      <w:pPr>
        <w:spacing w:before="120" w:after="120"/>
        <w:jc w:val="both"/>
      </w:pPr>
    </w:p>
    <w:p w:rsidR="002F006F" w:rsidRPr="00DB6D98" w:rsidRDefault="002F006F" w:rsidP="002F006F">
      <w:pPr>
        <w:pStyle w:val="a"/>
      </w:pPr>
      <w:bookmarkStart w:id="5" w:name="Bildung_1"/>
      <w:r w:rsidRPr="00DB6D98">
        <w:t>Un regard en arrière</w:t>
      </w:r>
    </w:p>
    <w:bookmarkEnd w:id="5"/>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Déjà les réformes des années 1960 et 1970 ont été menées contre (le mythe de) l’université barricadée dans sa tour d’ivoire. Ces réfo</w:t>
      </w:r>
      <w:r w:rsidRPr="00DB6D98">
        <w:t>r</w:t>
      </w:r>
      <w:r w:rsidRPr="00DB6D98">
        <w:t>mes n’ont pas seulement été des réa</w:t>
      </w:r>
      <w:r w:rsidRPr="00DB6D98">
        <w:t>c</w:t>
      </w:r>
      <w:r w:rsidRPr="00DB6D98">
        <w:t>tions aux grands mouvements contestataires dans les universités pendant ces décennies, menés en Allemagne par exemple sous le sl</w:t>
      </w:r>
      <w:r w:rsidRPr="00DB6D98">
        <w:t>o</w:t>
      </w:r>
      <w:r w:rsidRPr="00DB6D98">
        <w:t>gan « sous les toges, l’odeur de moisi de 1000 ans ». Ces contestations, d’un côté, et, de l’autre côté, la volonté politique, certes très inégalement développée dans les diff</w:t>
      </w:r>
      <w:r w:rsidRPr="00DB6D98">
        <w:t>é</w:t>
      </w:r>
      <w:r w:rsidRPr="00DB6D98">
        <w:t>rents pays eur</w:t>
      </w:r>
      <w:r w:rsidRPr="00DB6D98">
        <w:t>o</w:t>
      </w:r>
      <w:r w:rsidRPr="00DB6D98">
        <w:t>péens, d’adapter les universités aux demandes sociales et de les rendre contrôlables en même temps ont ouvert la brèche à des réformes structurelles des universités. Au centre de ce grand chang</w:t>
      </w:r>
      <w:r w:rsidRPr="00DB6D98">
        <w:t>e</w:t>
      </w:r>
      <w:r w:rsidRPr="00DB6D98">
        <w:t>ment se trouvent des institutions liées aux États-nations : les univers</w:t>
      </w:r>
      <w:r w:rsidRPr="00DB6D98">
        <w:t>i</w:t>
      </w:r>
      <w:r w:rsidRPr="00DB6D98">
        <w:t>tés mais également, dans les pays où ils existent, les grands organi</w:t>
      </w:r>
      <w:r w:rsidRPr="00DB6D98">
        <w:t>s</w:t>
      </w:r>
      <w:r w:rsidRPr="00DB6D98">
        <w:t>mes de recherche, comme le CNRS en France.</w:t>
      </w:r>
    </w:p>
    <w:p w:rsidR="002F006F" w:rsidRPr="00DB6D98" w:rsidRDefault="002F006F" w:rsidP="002F006F">
      <w:pPr>
        <w:spacing w:before="120" w:after="120"/>
        <w:jc w:val="both"/>
      </w:pPr>
      <w:r w:rsidRPr="00DB6D98">
        <w:t>L’université conçue comme une tour d’ivoire peuplée de profe</w:t>
      </w:r>
      <w:r w:rsidRPr="00DB6D98">
        <w:t>s</w:t>
      </w:r>
      <w:r w:rsidRPr="00DB6D98">
        <w:t>seurs et d’étudiants hors du monde est, bien sûr, une caricature bien éloignée de la réalité. Néanmoins, d’une m</w:t>
      </w:r>
      <w:r w:rsidRPr="00DB6D98">
        <w:t>a</w:t>
      </w:r>
      <w:r w:rsidRPr="00DB6D98">
        <w:t>nière idéologique, cette image décrit assez bien la perception qu’en avaient beaucoup de pol</w:t>
      </w:r>
      <w:r w:rsidRPr="00DB6D98">
        <w:t>i</w:t>
      </w:r>
      <w:r w:rsidRPr="00DB6D98">
        <w:t>ticiens, de citoyens mais ég</w:t>
      </w:r>
      <w:r w:rsidRPr="00DB6D98">
        <w:t>a</w:t>
      </w:r>
      <w:r w:rsidRPr="00DB6D98">
        <w:t>lement aussi beaucoup d’étudiants et de collègues de ce monde à part que sont les universités, un monde rel</w:t>
      </w:r>
      <w:r w:rsidRPr="00DB6D98">
        <w:t>a</w:t>
      </w:r>
      <w:r w:rsidRPr="00DB6D98">
        <w:t>tiv</w:t>
      </w:r>
      <w:r w:rsidRPr="00DB6D98">
        <w:t>e</w:t>
      </w:r>
      <w:r w:rsidRPr="00DB6D98">
        <w:t>ment autonome.</w:t>
      </w:r>
    </w:p>
    <w:p w:rsidR="002F006F" w:rsidRPr="00DB6D98" w:rsidRDefault="002F006F" w:rsidP="002F006F">
      <w:pPr>
        <w:spacing w:before="120" w:after="120"/>
        <w:jc w:val="both"/>
      </w:pPr>
      <w:r w:rsidRPr="00DB6D98">
        <w:t>Il fallait ouvrir cette tour, il fallait la détruire. Cette o</w:t>
      </w:r>
      <w:r w:rsidRPr="00DB6D98">
        <w:t>u</w:t>
      </w:r>
      <w:r w:rsidRPr="00DB6D98">
        <w:t>verture sur la société n’a pas seulement permis l’interaction plus directe avec les acteurs de la société civile mais surtout avec le monde politique et économique. Elle a également donné naissance à une multitude de nouvelles formations professionnelles désormais très valorisées, ju</w:t>
      </w:r>
      <w:r w:rsidRPr="00DB6D98">
        <w:t>s</w:t>
      </w:r>
      <w:r w:rsidRPr="00DB6D98">
        <w:t>que-là minor</w:t>
      </w:r>
      <w:r w:rsidRPr="00DB6D98">
        <w:t>i</w:t>
      </w:r>
      <w:r w:rsidRPr="00DB6D98">
        <w:t>taires ou limitées à certaines facultés (gestion, méde</w:t>
      </w:r>
      <w:r w:rsidRPr="00DB6D98">
        <w:lastRenderedPageBreak/>
        <w:t>cine, droit etc.). Le seuil d’accès aux universités a été radical</w:t>
      </w:r>
      <w:r w:rsidRPr="00DB6D98">
        <w:t>e</w:t>
      </w:r>
      <w:r w:rsidRPr="00DB6D98">
        <w:t>ment baissé et a entrainé la massification des universités, souvent interprétée comme une démocratisation des unive</w:t>
      </w:r>
      <w:r w:rsidRPr="00DB6D98">
        <w:t>r</w:t>
      </w:r>
      <w:r w:rsidRPr="00DB6D98">
        <w:t>sités. Or, le contraire est le cas.</w:t>
      </w:r>
    </w:p>
    <w:p w:rsidR="002F006F" w:rsidRPr="00DB6D98" w:rsidRDefault="002F006F" w:rsidP="002F006F">
      <w:pPr>
        <w:spacing w:before="120" w:after="120"/>
        <w:jc w:val="both"/>
      </w:pPr>
      <w:r w:rsidRPr="00DB6D98">
        <w:t>Le nombre des étudiants tout comme le nombre des e</w:t>
      </w:r>
      <w:r w:rsidRPr="00DB6D98">
        <w:t>n</w:t>
      </w:r>
      <w:r w:rsidRPr="00DB6D98">
        <w:t>seignants-chercheurs ont explosé pendant cette période. L</w:t>
      </w:r>
      <w:r>
        <w:t>es for</w:t>
      </w:r>
      <w:r w:rsidRPr="00DB6D98">
        <w:rPr>
          <w:lang w:bidi="en-US"/>
        </w:rPr>
        <w:t>mations</w:t>
      </w:r>
      <w:r>
        <w:t xml:space="preserve"> </w:t>
      </w:r>
      <w:r w:rsidRPr="00DB6D98">
        <w:t>[37]</w:t>
      </w:r>
      <w:r w:rsidRPr="00DB6D98">
        <w:rPr>
          <w:lang w:bidi="en-US"/>
        </w:rPr>
        <w:t xml:space="preserve"> et les institutions </w:t>
      </w:r>
      <w:r w:rsidRPr="00DB6D98">
        <w:t>universitaires se sont mult</w:t>
      </w:r>
      <w:r w:rsidRPr="00DB6D98">
        <w:t>i</w:t>
      </w:r>
      <w:r w:rsidRPr="00DB6D98">
        <w:t xml:space="preserve">pliées </w:t>
      </w:r>
      <w:r w:rsidRPr="00DB6D98">
        <w:rPr>
          <w:lang w:bidi="en-US"/>
        </w:rPr>
        <w:t xml:space="preserve">tout </w:t>
      </w:r>
      <w:r w:rsidRPr="00DB6D98">
        <w:t xml:space="preserve">comme les </w:t>
      </w:r>
      <w:r w:rsidRPr="00DB6D98">
        <w:rPr>
          <w:lang w:bidi="en-US"/>
        </w:rPr>
        <w:t>r</w:t>
      </w:r>
      <w:r w:rsidRPr="00DB6D98">
        <w:rPr>
          <w:lang w:bidi="en-US"/>
        </w:rPr>
        <w:t>e</w:t>
      </w:r>
      <w:r w:rsidRPr="00DB6D98">
        <w:rPr>
          <w:lang w:bidi="en-US"/>
        </w:rPr>
        <w:t xml:space="preserve">vues, </w:t>
      </w:r>
      <w:r w:rsidRPr="00DB6D98">
        <w:t xml:space="preserve">les </w:t>
      </w:r>
      <w:r w:rsidRPr="00DB6D98">
        <w:rPr>
          <w:lang w:bidi="en-US"/>
        </w:rPr>
        <w:t xml:space="preserve">associations </w:t>
      </w:r>
      <w:r w:rsidRPr="00DB6D98">
        <w:t>professionnelles ou d’autres réseaux professio</w:t>
      </w:r>
      <w:r w:rsidRPr="00DB6D98">
        <w:t>n</w:t>
      </w:r>
      <w:r w:rsidRPr="00DB6D98">
        <w:t>nels. Les champs disc</w:t>
      </w:r>
      <w:r w:rsidRPr="00DB6D98">
        <w:t>i</w:t>
      </w:r>
      <w:r w:rsidRPr="00DB6D98">
        <w:t>plinaires sont devenus flous au nom de l’interdisciplinarité sans discipline. L’enseignement s’est ég</w:t>
      </w:r>
      <w:r w:rsidRPr="00DB6D98">
        <w:t>a</w:t>
      </w:r>
      <w:r w:rsidRPr="00DB6D98">
        <w:t>lement beaucoup scolarisé ; la compréhension, la quête de sens et la critique s’y perdent facilement. Sur le plan de la recherche, l'ouve</w:t>
      </w:r>
      <w:r w:rsidRPr="00DB6D98">
        <w:t>r</w:t>
      </w:r>
      <w:r w:rsidRPr="00DB6D98">
        <w:t>ture sur la demande sociale se traduit dans la domination absolue de la ‘reche</w:t>
      </w:r>
      <w:r w:rsidRPr="00DB6D98">
        <w:t>r</w:t>
      </w:r>
      <w:r w:rsidRPr="00DB6D98">
        <w:t>che appliquée’ (un contre-sens) qui n’est que difficilement distingu</w:t>
      </w:r>
      <w:r w:rsidRPr="00DB6D98">
        <w:t>a</w:t>
      </w:r>
      <w:r w:rsidRPr="00DB6D98">
        <w:t>ble de la R&amp;D dans les entreprises et dans les admini</w:t>
      </w:r>
      <w:r w:rsidRPr="00DB6D98">
        <w:t>s</w:t>
      </w:r>
      <w:r w:rsidRPr="00DB6D98">
        <w:t>trations. L’expertise occupe une place importante, tout i « mime la particip</w:t>
      </w:r>
      <w:r w:rsidRPr="00DB6D98">
        <w:t>a</w:t>
      </w:r>
      <w:r w:rsidRPr="00DB6D98">
        <w:t>tion à des activités médiatiques dans les carrières universita</w:t>
      </w:r>
      <w:r w:rsidRPr="00DB6D98">
        <w:t>i</w:t>
      </w:r>
      <w:r w:rsidRPr="00DB6D98">
        <w:t>res.</w:t>
      </w:r>
    </w:p>
    <w:p w:rsidR="002F006F" w:rsidRPr="00DB6D98" w:rsidRDefault="002F006F" w:rsidP="002F006F">
      <w:pPr>
        <w:spacing w:before="120" w:after="120"/>
        <w:jc w:val="both"/>
      </w:pPr>
    </w:p>
    <w:p w:rsidR="002F006F" w:rsidRPr="00DB6D98" w:rsidRDefault="002F006F" w:rsidP="002F006F">
      <w:pPr>
        <w:pStyle w:val="a"/>
      </w:pPr>
      <w:bookmarkStart w:id="6" w:name="Bildung_2"/>
      <w:r w:rsidRPr="00DB6D98">
        <w:t>Quelle université ?</w:t>
      </w:r>
    </w:p>
    <w:bookmarkEnd w:id="6"/>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Je ne suis pas du tout nostalgique du monde universitaire des ma</w:t>
      </w:r>
      <w:r w:rsidRPr="00DB6D98">
        <w:t>n</w:t>
      </w:r>
      <w:r w:rsidRPr="00DB6D98">
        <w:t>darins qui n’existe plus, mais la forme - et surtout la finalité des un</w:t>
      </w:r>
      <w:r w:rsidRPr="00DB6D98">
        <w:t>i</w:t>
      </w:r>
      <w:r w:rsidRPr="00DB6D98">
        <w:t>versités contemporaines - m’inquiète, comme beaucoup de collègues. Pour quelles raisons sommes-nous arrivés là et quels sont les avenirs possibles ?</w:t>
      </w:r>
    </w:p>
    <w:p w:rsidR="002F006F" w:rsidRPr="00DB6D98" w:rsidRDefault="002F006F" w:rsidP="002F006F">
      <w:pPr>
        <w:spacing w:before="120" w:after="120"/>
        <w:jc w:val="both"/>
      </w:pPr>
      <w:r w:rsidRPr="00DB6D98">
        <w:t>Les discussions sur les dynamiques possibles des unive</w:t>
      </w:r>
      <w:r w:rsidRPr="00DB6D98">
        <w:t>r</w:t>
      </w:r>
      <w:r w:rsidRPr="00DB6D98">
        <w:t>sités sont assez rares et souvent provoquées par des déc</w:t>
      </w:r>
      <w:r w:rsidRPr="00DB6D98">
        <w:t>i</w:t>
      </w:r>
      <w:r w:rsidRPr="00DB6D98">
        <w:t>sions politiques que les universitaires contestent, mais au nom de quelle conception de l’université ? Sur le plan polit</w:t>
      </w:r>
      <w:r w:rsidRPr="00DB6D98">
        <w:t>i</w:t>
      </w:r>
      <w:r w:rsidRPr="00DB6D98">
        <w:t>que et dans les grandes administrations du monde universitaire, en revanche, des cercles de stratèges se pe</w:t>
      </w:r>
      <w:r w:rsidRPr="00DB6D98">
        <w:t>n</w:t>
      </w:r>
      <w:r w:rsidRPr="00DB6D98">
        <w:t xml:space="preserve">chent sur ce sujet. Bien sûr, il n’y règne pas l’unanimité perpétuelle mais le </w:t>
      </w:r>
      <w:r w:rsidRPr="00DB6D98">
        <w:rPr>
          <w:i/>
          <w:lang w:bidi="en-US"/>
        </w:rPr>
        <w:t>mainstream</w:t>
      </w:r>
      <w:r w:rsidRPr="00DB6D98">
        <w:rPr>
          <w:lang w:bidi="en-US"/>
        </w:rPr>
        <w:t xml:space="preserve"> </w:t>
      </w:r>
      <w:r w:rsidRPr="00DB6D98">
        <w:t>indique, comme les rares positions dans les m</w:t>
      </w:r>
      <w:r w:rsidRPr="00DB6D98">
        <w:t>é</w:t>
      </w:r>
      <w:r w:rsidRPr="00DB6D98">
        <w:t>dias, que nous devons continuer et radicaliser les réfo</w:t>
      </w:r>
      <w:r w:rsidRPr="00DB6D98">
        <w:t>r</w:t>
      </w:r>
      <w:r w:rsidRPr="00DB6D98">
        <w:t>mes entreprises depuis l’accord de Bologne (1999).</w:t>
      </w:r>
    </w:p>
    <w:p w:rsidR="002F006F" w:rsidRPr="00DB6D98" w:rsidRDefault="002F006F" w:rsidP="002F006F">
      <w:pPr>
        <w:spacing w:before="120" w:after="120"/>
        <w:jc w:val="both"/>
      </w:pPr>
      <w:r w:rsidRPr="00DB6D98">
        <w:lastRenderedPageBreak/>
        <w:t>Au sein des universités, cependant, dominent la plainte et le fat</w:t>
      </w:r>
      <w:r w:rsidRPr="00DB6D98">
        <w:t>a</w:t>
      </w:r>
      <w:r w:rsidRPr="00DB6D98">
        <w:t>lisme. La situation existante est mal vécue mais semble être sans a</w:t>
      </w:r>
      <w:r w:rsidRPr="00DB6D98">
        <w:t>l</w:t>
      </w:r>
      <w:r w:rsidRPr="00DB6D98">
        <w:t>ternative. Depuis les années 1980, les pos</w:t>
      </w:r>
      <w:r w:rsidRPr="00DB6D98">
        <w:t>i</w:t>
      </w:r>
      <w:r w:rsidRPr="00DB6D98">
        <w:t>tions sont défensives ; on s’adapte aux contraintes et aux h</w:t>
      </w:r>
      <w:r w:rsidRPr="00DB6D98">
        <w:t>é</w:t>
      </w:r>
      <w:r w:rsidRPr="00DB6D98">
        <w:t>téronomies du monde universitaire ou on les anticipe grâce à « l’obéissance préventive »</w:t>
      </w:r>
    </w:p>
    <w:p w:rsidR="002F006F" w:rsidRPr="00DB6D98" w:rsidRDefault="002F006F" w:rsidP="002F006F">
      <w:pPr>
        <w:spacing w:before="120" w:after="120"/>
        <w:jc w:val="both"/>
      </w:pPr>
      <w:r w:rsidRPr="00DB6D98">
        <w:rPr>
          <w:lang w:bidi="en-US"/>
        </w:rPr>
        <w:t xml:space="preserve">(Adorno) </w:t>
      </w:r>
      <w:r w:rsidRPr="00DB6D98">
        <w:t>pour mieux fonctionner dans le rouage des r</w:t>
      </w:r>
      <w:r w:rsidRPr="00DB6D98">
        <w:t>é</w:t>
      </w:r>
      <w:r w:rsidRPr="00DB6D98">
        <w:t>formes sans fin qui sont toujours imposées et qui ne sont j</w:t>
      </w:r>
      <w:r w:rsidRPr="00DB6D98">
        <w:t>a</w:t>
      </w:r>
      <w:r w:rsidRPr="00DB6D98">
        <w:t>mais les résultats de délibérations dans les universités, où une véritable autonomie des un</w:t>
      </w:r>
      <w:r w:rsidRPr="00DB6D98">
        <w:t>i</w:t>
      </w:r>
      <w:r w:rsidRPr="00DB6D98">
        <w:t>versités pourraient se dév</w:t>
      </w:r>
      <w:r w:rsidRPr="00DB6D98">
        <w:t>e</w:t>
      </w:r>
      <w:r w:rsidRPr="00DB6D98">
        <w:t>lopper et décider de l’avenir.</w:t>
      </w:r>
    </w:p>
    <w:p w:rsidR="002F006F" w:rsidRPr="00DB6D98" w:rsidRDefault="002F006F" w:rsidP="002F006F">
      <w:pPr>
        <w:spacing w:before="120" w:after="120"/>
        <w:jc w:val="both"/>
      </w:pPr>
      <w:r w:rsidRPr="00DB6D98">
        <w:t>Ainsi, il n’y a pas d’utopie de l’université ; l’université est un t</w:t>
      </w:r>
      <w:r w:rsidRPr="00DB6D98">
        <w:t>o</w:t>
      </w:r>
      <w:r w:rsidRPr="00DB6D98">
        <w:t>pos à gérer. On accepte la finalité existante comme la seule finalité possible. Certes, il y a toujours des choses à ‘critiquer’ : les formes autoritaires et peu participatives (bien sur, le contraire est en général affiché), les méthodes lou</w:t>
      </w:r>
      <w:r w:rsidRPr="00DB6D98">
        <w:t>r</w:t>
      </w:r>
      <w:r w:rsidRPr="00DB6D98">
        <w:t>des, bureaucratiques et peu démocratiques etc. On trouve également quelques critiques idéologiques et hâtives : la marchandisation et la McDonaldisation prennent de plus en plus de place dans les universités. Enfin, on critique égal</w:t>
      </w:r>
      <w:r w:rsidRPr="00DB6D98">
        <w:t>e</w:t>
      </w:r>
      <w:r w:rsidRPr="00DB6D98">
        <w:t>ment l’inefficacité de beaucoup de réformes, c’est-à-dire</w:t>
      </w:r>
      <w:r>
        <w:t xml:space="preserve"> </w:t>
      </w:r>
      <w:r w:rsidRPr="00DB6D98">
        <w:t>[38] que l’on s’inscrit dans la logique existante en critiquant les moyens employés.</w:t>
      </w:r>
    </w:p>
    <w:p w:rsidR="002F006F" w:rsidRPr="00DB6D98" w:rsidRDefault="002F006F" w:rsidP="002F006F">
      <w:pPr>
        <w:spacing w:before="120" w:after="120"/>
        <w:jc w:val="both"/>
      </w:pPr>
      <w:r w:rsidRPr="00DB6D98">
        <w:t>Dans les rares discussions sut la finalité des universités, on trouve en schématisant un peu l'alternative entre la réf</w:t>
      </w:r>
      <w:r w:rsidRPr="00DB6D98">
        <w:t>é</w:t>
      </w:r>
      <w:r w:rsidRPr="00DB6D98">
        <w:t xml:space="preserve">rence à la </w:t>
      </w:r>
      <w:r w:rsidRPr="00DB6D98">
        <w:rPr>
          <w:bCs/>
          <w:i/>
          <w:iCs/>
        </w:rPr>
        <w:t>Bildung,</w:t>
      </w:r>
      <w:r w:rsidRPr="00DB6D98">
        <w:t xml:space="preserve"> d'un côté, et, de l’autre côté, la référence au </w:t>
      </w:r>
      <w:r w:rsidRPr="00DB6D98">
        <w:rPr>
          <w:bCs/>
          <w:i/>
          <w:iCs/>
        </w:rPr>
        <w:t>benchmarking.</w:t>
      </w:r>
    </w:p>
    <w:p w:rsidR="002F006F" w:rsidRPr="00DB6D98" w:rsidRDefault="002F006F" w:rsidP="002F006F">
      <w:pPr>
        <w:spacing w:before="120" w:after="120"/>
        <w:jc w:val="both"/>
      </w:pPr>
      <w:r w:rsidRPr="00DB6D98">
        <w:t xml:space="preserve">La </w:t>
      </w:r>
      <w:r w:rsidRPr="00DB6D98">
        <w:rPr>
          <w:i/>
        </w:rPr>
        <w:t>Bildung</w:t>
      </w:r>
      <w:r w:rsidRPr="00DB6D98">
        <w:t xml:space="preserve"> peut être un point de repère nostalgique d’un monde ou d’un paradis académique perdu, l’université de von </w:t>
      </w:r>
      <w:r w:rsidRPr="00DB6D98">
        <w:rPr>
          <w:lang w:bidi="en-US"/>
        </w:rPr>
        <w:t xml:space="preserve">Humboldt, </w:t>
      </w:r>
      <w:r w:rsidRPr="00DB6D98">
        <w:t>où r</w:t>
      </w:r>
      <w:r w:rsidRPr="00DB6D98">
        <w:t>è</w:t>
      </w:r>
      <w:r w:rsidRPr="00DB6D98">
        <w:t xml:space="preserve">gne « le vrai, le beau et le bon », le leitmotiv des bourgeois cultivés (Bildungsbürger) gravé dans la façade de l’opéra de Francfort. La </w:t>
      </w:r>
      <w:r w:rsidRPr="00DB6D98">
        <w:rPr>
          <w:i/>
        </w:rPr>
        <w:t>Bi</w:t>
      </w:r>
      <w:r w:rsidRPr="00DB6D98">
        <w:rPr>
          <w:i/>
        </w:rPr>
        <w:t>l</w:t>
      </w:r>
      <w:r w:rsidRPr="00DB6D98">
        <w:rPr>
          <w:i/>
        </w:rPr>
        <w:t>dung</w:t>
      </w:r>
      <w:r w:rsidRPr="00DB6D98">
        <w:t xml:space="preserve"> est également souvent un point de repère négatif. Il sert pour e</w:t>
      </w:r>
      <w:r w:rsidRPr="00DB6D98">
        <w:t>x</w:t>
      </w:r>
      <w:r w:rsidRPr="00DB6D98">
        <w:t>primer le mépris de l’université à l’ancienne, de cette université de la tour d’ivoire poussiéreuse, hors du monde social et, au fond, antis</w:t>
      </w:r>
      <w:r w:rsidRPr="00DB6D98">
        <w:t>o</w:t>
      </w:r>
      <w:r w:rsidRPr="00DB6D98">
        <w:t>ciale et parasitaire.</w:t>
      </w:r>
    </w:p>
    <w:p w:rsidR="002F006F" w:rsidRPr="00DB6D98" w:rsidRDefault="002F006F" w:rsidP="002F006F">
      <w:pPr>
        <w:spacing w:before="120" w:after="120"/>
        <w:jc w:val="both"/>
      </w:pPr>
      <w:r w:rsidRPr="00DB6D98">
        <w:t xml:space="preserve">La référence au </w:t>
      </w:r>
      <w:r w:rsidRPr="00DB6D98">
        <w:rPr>
          <w:lang w:bidi="en-US"/>
        </w:rPr>
        <w:t xml:space="preserve">benchmarking, </w:t>
      </w:r>
      <w:r w:rsidRPr="00DB6D98">
        <w:t>quant à elle, exprime souvent le mépris des pratiques managériales, c’est-à-dire du public manag</w:t>
      </w:r>
      <w:r w:rsidRPr="00DB6D98">
        <w:t>e</w:t>
      </w:r>
      <w:r w:rsidRPr="00DB6D98">
        <w:t>ment, imposées aux universités au prix de la perte de sa vocation. S</w:t>
      </w:r>
      <w:r w:rsidRPr="00DB6D98">
        <w:t>e</w:t>
      </w:r>
      <w:r w:rsidRPr="00DB6D98">
        <w:t xml:space="preserve">lon ce discours, c’est à cause du </w:t>
      </w:r>
      <w:r w:rsidRPr="00DB6D98">
        <w:rPr>
          <w:lang w:bidi="en-US"/>
        </w:rPr>
        <w:t>be</w:t>
      </w:r>
      <w:r w:rsidRPr="00DB6D98">
        <w:rPr>
          <w:lang w:bidi="en-US"/>
        </w:rPr>
        <w:t>n</w:t>
      </w:r>
      <w:r w:rsidRPr="00DB6D98">
        <w:rPr>
          <w:lang w:bidi="en-US"/>
        </w:rPr>
        <w:t xml:space="preserve">chmarking </w:t>
      </w:r>
      <w:r w:rsidRPr="00DB6D98">
        <w:t xml:space="preserve">que les universités sont devenues des boîtes de formation liées à des bureaux d’études et d’expertise ainsi qu’aux entreprises dont la création, sous forme de </w:t>
      </w:r>
      <w:r w:rsidRPr="00DB6D98">
        <w:rPr>
          <w:i/>
        </w:rPr>
        <w:t>spin-off</w:t>
      </w:r>
      <w:r w:rsidRPr="00DB6D98">
        <w:t xml:space="preserve">, est vivement encouragée. En revanche, pour d’autres, le </w:t>
      </w:r>
      <w:r w:rsidRPr="00DB6D98">
        <w:rPr>
          <w:i/>
          <w:lang w:bidi="en-US"/>
        </w:rPr>
        <w:t>be</w:t>
      </w:r>
      <w:r w:rsidRPr="00DB6D98">
        <w:rPr>
          <w:i/>
          <w:lang w:bidi="en-US"/>
        </w:rPr>
        <w:t>n</w:t>
      </w:r>
      <w:r w:rsidRPr="00DB6D98">
        <w:rPr>
          <w:i/>
          <w:lang w:bidi="en-US"/>
        </w:rPr>
        <w:lastRenderedPageBreak/>
        <w:t>chmarking</w:t>
      </w:r>
      <w:r w:rsidRPr="00DB6D98">
        <w:rPr>
          <w:lang w:bidi="en-US"/>
        </w:rPr>
        <w:t xml:space="preserve"> </w:t>
      </w:r>
      <w:r w:rsidRPr="00DB6D98">
        <w:t>est la stratégie de réussite des universités du 21</w:t>
      </w:r>
      <w:r w:rsidRPr="00DB6D98">
        <w:rPr>
          <w:vertAlign w:val="superscript"/>
        </w:rPr>
        <w:t xml:space="preserve">ème </w:t>
      </w:r>
      <w:r w:rsidRPr="00DB6D98">
        <w:t>siècle : une université solidement ancrée dans la soci</w:t>
      </w:r>
      <w:r w:rsidRPr="00DB6D98">
        <w:t>é</w:t>
      </w:r>
      <w:r w:rsidRPr="00DB6D98">
        <w:t>té et sur les marchés internationaux du savoir et de la connaissance, c’est-à-dire une un</w:t>
      </w:r>
      <w:r w:rsidRPr="00DB6D98">
        <w:t>i</w:t>
      </w:r>
      <w:r w:rsidRPr="00DB6D98">
        <w:t>versité productive, comp</w:t>
      </w:r>
      <w:r w:rsidRPr="00DB6D98">
        <w:t>é</w:t>
      </w:r>
      <w:r w:rsidRPr="00DB6D98">
        <w:t>titive et socialement utile. C’est cela l’université des gagnants de la compétition interuniversitaire et inte</w:t>
      </w:r>
      <w:r w:rsidRPr="00DB6D98">
        <w:t>r</w:t>
      </w:r>
      <w:r w:rsidRPr="00DB6D98">
        <w:t>nationale.</w:t>
      </w:r>
    </w:p>
    <w:p w:rsidR="002F006F" w:rsidRPr="00DB6D98" w:rsidRDefault="002F006F" w:rsidP="002F006F">
      <w:pPr>
        <w:spacing w:before="120" w:after="120"/>
        <w:jc w:val="both"/>
      </w:pPr>
    </w:p>
    <w:p w:rsidR="002F006F" w:rsidRPr="00DB6D98" w:rsidRDefault="002F006F" w:rsidP="002F006F">
      <w:pPr>
        <w:pStyle w:val="a"/>
      </w:pPr>
      <w:bookmarkStart w:id="7" w:name="Bildung_3"/>
      <w:r w:rsidRPr="00DB6D98">
        <w:t>Benchmarking</w:t>
      </w:r>
    </w:p>
    <w:bookmarkEnd w:id="7"/>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 xml:space="preserve">La notion de </w:t>
      </w:r>
      <w:r w:rsidRPr="00DB6D98">
        <w:rPr>
          <w:i/>
          <w:lang w:bidi="en-US"/>
        </w:rPr>
        <w:t>benchmarking</w:t>
      </w:r>
      <w:r w:rsidRPr="00DB6D98">
        <w:rPr>
          <w:lang w:bidi="en-US"/>
        </w:rPr>
        <w:t xml:space="preserve"> </w:t>
      </w:r>
      <w:r w:rsidRPr="00DB6D98">
        <w:t>est récente et relativement bien ét</w:t>
      </w:r>
      <w:r w:rsidRPr="00DB6D98">
        <w:t>a</w:t>
      </w:r>
      <w:r w:rsidRPr="00DB6D98">
        <w:t xml:space="preserve">blie. Le </w:t>
      </w:r>
      <w:r w:rsidRPr="00DB6D98">
        <w:rPr>
          <w:i/>
          <w:lang w:bidi="en-US"/>
        </w:rPr>
        <w:t>benchmarking</w:t>
      </w:r>
      <w:r w:rsidRPr="00DB6D98">
        <w:rPr>
          <w:lang w:bidi="en-US"/>
        </w:rPr>
        <w:t xml:space="preserve"> </w:t>
      </w:r>
      <w:r w:rsidRPr="00DB6D98">
        <w:t>est une méthode de marketing et de gestion de la qualité initialement dév</w:t>
      </w:r>
      <w:r w:rsidRPr="00DB6D98">
        <w:t>e</w:t>
      </w:r>
      <w:r w:rsidRPr="00DB6D98">
        <w:t>loppée dans les années 1980. Il s’agit de se comparer avec la concurrence pour faire mieux qu’elle. Cette m</w:t>
      </w:r>
      <w:r w:rsidRPr="00DB6D98">
        <w:t>a</w:t>
      </w:r>
      <w:r w:rsidRPr="00DB6D98">
        <w:t>nière de (se) comparer inclut évidemment l’alignement sur les pratiques des concurrents, sans les copier pour autant mais pour faire ‘mieux’. C</w:t>
      </w:r>
      <w:r w:rsidRPr="00DB6D98">
        <w:t>e</w:t>
      </w:r>
      <w:r w:rsidRPr="00DB6D98">
        <w:t>pendant, si on est essentiellement différents, on ne peut pas se comp</w:t>
      </w:r>
      <w:r w:rsidRPr="00DB6D98">
        <w:t>a</w:t>
      </w:r>
      <w:r w:rsidRPr="00DB6D98">
        <w:t>rer pour apprendre ce que les autres font mieux afin de les dépasser sur les marchés (du savoir).</w:t>
      </w:r>
    </w:p>
    <w:p w:rsidR="002F006F" w:rsidRPr="00DB6D98" w:rsidRDefault="002F006F" w:rsidP="002F006F">
      <w:pPr>
        <w:spacing w:before="120" w:after="120"/>
        <w:jc w:val="both"/>
      </w:pPr>
      <w:r w:rsidRPr="00DB6D98">
        <w:t xml:space="preserve">Le </w:t>
      </w:r>
      <w:r w:rsidRPr="00DB6D98">
        <w:rPr>
          <w:i/>
          <w:lang w:bidi="en-US"/>
        </w:rPr>
        <w:t>benchmarking</w:t>
      </w:r>
      <w:r w:rsidRPr="00DB6D98">
        <w:rPr>
          <w:lang w:bidi="en-US"/>
        </w:rPr>
        <w:t xml:space="preserve"> </w:t>
      </w:r>
      <w:r w:rsidRPr="00DB6D98">
        <w:t xml:space="preserve">implique donc la standardisation des procédures, des processus et des produits sans pour autant tomber dans le piège de l’uniformité. Le </w:t>
      </w:r>
      <w:r w:rsidRPr="00DB6D98">
        <w:rPr>
          <w:i/>
          <w:lang w:bidi="en-US"/>
        </w:rPr>
        <w:t>benchmarking</w:t>
      </w:r>
      <w:r w:rsidRPr="00DB6D98">
        <w:rPr>
          <w:lang w:bidi="en-US"/>
        </w:rPr>
        <w:t xml:space="preserve"> </w:t>
      </w:r>
      <w:r w:rsidRPr="00DB6D98">
        <w:t>ne se limite pas seulement à cet aspect compétitif qui concerne des organisations entières. Il est polyvalent. Il s’applique également, par exemple, en interne, c’est-à-dire aux diff</w:t>
      </w:r>
      <w:r w:rsidRPr="00DB6D98">
        <w:t>é</w:t>
      </w:r>
      <w:r w:rsidRPr="00DB6D98">
        <w:t>rents services d’une entreprise ou d’une université ou encore aux di</w:t>
      </w:r>
      <w:r w:rsidRPr="00DB6D98">
        <w:t>f</w:t>
      </w:r>
      <w:r w:rsidRPr="00DB6D98">
        <w:t xml:space="preserve">férentes universités d’un pays. Le </w:t>
      </w:r>
      <w:r w:rsidRPr="00DB6D98">
        <w:rPr>
          <w:lang w:bidi="en-US"/>
        </w:rPr>
        <w:t xml:space="preserve">benchmarking </w:t>
      </w:r>
      <w:r w:rsidRPr="00DB6D98">
        <w:t>s’applique également à certaines fonctions : on compare les fonctions internes avec des fonctions semblables dans une autre</w:t>
      </w:r>
      <w:r>
        <w:t xml:space="preserve"> </w:t>
      </w:r>
      <w:r w:rsidRPr="00DB6D98">
        <w:t>[39]</w:t>
      </w:r>
      <w:r>
        <w:t xml:space="preserve"> </w:t>
      </w:r>
      <w:r w:rsidRPr="00DB6D98">
        <w:rPr>
          <w:lang w:bidi="en-US"/>
        </w:rPr>
        <w:t xml:space="preserve">organisation. </w:t>
      </w:r>
      <w:r w:rsidRPr="00DB6D98">
        <w:t xml:space="preserve">Enfin, </w:t>
      </w:r>
      <w:r w:rsidRPr="00DB6D98">
        <w:rPr>
          <w:lang w:bidi="en-US"/>
        </w:rPr>
        <w:t>on co</w:t>
      </w:r>
      <w:r w:rsidRPr="00DB6D98">
        <w:rPr>
          <w:lang w:bidi="en-US"/>
        </w:rPr>
        <w:t>m</w:t>
      </w:r>
      <w:r w:rsidRPr="00DB6D98">
        <w:rPr>
          <w:lang w:bidi="en-US"/>
        </w:rPr>
        <w:t xml:space="preserve">pare </w:t>
      </w:r>
      <w:r w:rsidRPr="00DB6D98">
        <w:t xml:space="preserve">également les </w:t>
      </w:r>
      <w:r w:rsidRPr="00DB6D98">
        <w:rPr>
          <w:lang w:bidi="en-US"/>
        </w:rPr>
        <w:t xml:space="preserve">processus </w:t>
      </w:r>
      <w:r w:rsidRPr="00DB6D98">
        <w:t>et les m</w:t>
      </w:r>
      <w:r w:rsidRPr="00DB6D98">
        <w:t>é</w:t>
      </w:r>
      <w:r w:rsidRPr="00DB6D98">
        <w:t>thodes de travail ou des techn</w:t>
      </w:r>
      <w:r w:rsidRPr="00DB6D98">
        <w:t>o</w:t>
      </w:r>
      <w:r w:rsidRPr="00DB6D98">
        <w:t>logies.</w:t>
      </w:r>
    </w:p>
    <w:p w:rsidR="002F006F" w:rsidRPr="00DB6D98" w:rsidRDefault="002F006F" w:rsidP="002F006F">
      <w:pPr>
        <w:spacing w:before="120" w:after="120"/>
        <w:jc w:val="both"/>
      </w:pPr>
      <w:r w:rsidRPr="00DB6D98">
        <w:t>On y reconnaît facilement quelques traits du fonctio</w:t>
      </w:r>
      <w:r w:rsidRPr="00DB6D98">
        <w:t>n</w:t>
      </w:r>
      <w:r w:rsidRPr="00DB6D98">
        <w:t xml:space="preserve">nement </w:t>
      </w:r>
      <w:r w:rsidRPr="00DB6D98">
        <w:rPr>
          <w:rStyle w:val="Corpsdutexte28ptEspacement1pt"/>
          <w:lang w:val="fr-CA"/>
        </w:rPr>
        <w:t xml:space="preserve">des </w:t>
      </w:r>
      <w:r w:rsidRPr="00DB6D98">
        <w:t>universités contemporaines.</w:t>
      </w:r>
    </w:p>
    <w:p w:rsidR="002F006F" w:rsidRPr="00DB6D98" w:rsidRDefault="002F006F" w:rsidP="002F006F">
      <w:pPr>
        <w:spacing w:before="120" w:after="120"/>
        <w:jc w:val="both"/>
      </w:pPr>
      <w:r w:rsidRPr="00DB6D98">
        <w:t>L’orientation sur la comparaison compétitive nécessite non seul</w:t>
      </w:r>
      <w:r w:rsidRPr="00DB6D98">
        <w:t>e</w:t>
      </w:r>
      <w:r w:rsidRPr="00DB6D98">
        <w:t>ment la normalisation et la standardisation de la recherche h de la formation universitaire, elle introduit ég</w:t>
      </w:r>
      <w:r w:rsidRPr="00DB6D98">
        <w:t>a</w:t>
      </w:r>
      <w:r w:rsidRPr="00DB6D98">
        <w:t>lement la logique marchande qui domine depuis très lon</w:t>
      </w:r>
      <w:r w:rsidRPr="00DB6D98">
        <w:t>g</w:t>
      </w:r>
      <w:r w:rsidRPr="00DB6D98">
        <w:t xml:space="preserve">temps la culture, comme l’analyse de </w:t>
      </w:r>
      <w:r w:rsidRPr="00DB6D98">
        <w:lastRenderedPageBreak/>
        <w:t>l’industrie culturelle de l’École de Francfort l’a montré. La « forme marchande » indique que des processus sociaux fonctionnent comme s’il s’agissait d’actions sur un marché. Elle est au unir des str</w:t>
      </w:r>
      <w:r w:rsidRPr="00DB6D98">
        <w:t>a</w:t>
      </w:r>
      <w:r w:rsidRPr="00DB6D98">
        <w:t>tégies de développement de nos universités mais elle n’est pas simplement l’effet de la coopération entre les universités et les entreprises, qui - par ailleurs — est très ancienne. A</w:t>
      </w:r>
      <w:r w:rsidRPr="00DB6D98">
        <w:t>u</w:t>
      </w:r>
      <w:r w:rsidRPr="00DB6D98">
        <w:t>jourd’hui, cette coopération est devenue banale, simple et efficace car les logiques de fonctionnement des entreprises et des universités se ressemblent beaucoup.</w:t>
      </w:r>
    </w:p>
    <w:p w:rsidR="002F006F" w:rsidRPr="00DB6D98" w:rsidRDefault="002F006F" w:rsidP="002F006F">
      <w:pPr>
        <w:spacing w:before="120" w:after="120"/>
        <w:jc w:val="both"/>
      </w:pPr>
      <w:r w:rsidRPr="00DB6D98">
        <w:t>On comprend ainsi également l'importance des class</w:t>
      </w:r>
      <w:r w:rsidRPr="00DB6D98">
        <w:t>e</w:t>
      </w:r>
      <w:r w:rsidRPr="00DB6D98">
        <w:t xml:space="preserve">ments, des </w:t>
      </w:r>
      <w:r w:rsidRPr="00DB6D98">
        <w:rPr>
          <w:i/>
          <w:lang w:bidi="en-US"/>
        </w:rPr>
        <w:t>rankings</w:t>
      </w:r>
      <w:r w:rsidRPr="00DB6D98">
        <w:t xml:space="preserve">, et la fascination qu’ils dégagent dans le monde universitaire. Comme le classement des entreprises à la fin d’une session de bourse, les </w:t>
      </w:r>
      <w:r w:rsidRPr="00DB6D98">
        <w:rPr>
          <w:i/>
          <w:lang w:bidi="en-US"/>
        </w:rPr>
        <w:t>rankings</w:t>
      </w:r>
      <w:r w:rsidRPr="00DB6D98">
        <w:rPr>
          <w:lang w:bidi="en-US"/>
        </w:rPr>
        <w:t xml:space="preserve"> </w:t>
      </w:r>
      <w:r w:rsidRPr="00DB6D98">
        <w:t>indiquent la pos</w:t>
      </w:r>
      <w:r w:rsidRPr="00DB6D98">
        <w:t>i</w:t>
      </w:r>
      <w:r w:rsidRPr="00DB6D98">
        <w:t>tion des universités, des formations etc. sur le marché du s</w:t>
      </w:r>
      <w:r w:rsidRPr="00DB6D98">
        <w:t>a</w:t>
      </w:r>
      <w:r w:rsidRPr="00DB6D98">
        <w:t>voir et de la connaissance, un marché de plus en plus inte</w:t>
      </w:r>
      <w:r w:rsidRPr="00DB6D98">
        <w:t>r</w:t>
      </w:r>
      <w:r w:rsidRPr="00DB6D98">
        <w:t>nationalisé. Ils répondent aux questions de savoir qui est le plus et qui est le moins profitable ; qui sont mes compét</w:t>
      </w:r>
      <w:r w:rsidRPr="00DB6D98">
        <w:t>i</w:t>
      </w:r>
      <w:r w:rsidRPr="00DB6D98">
        <w:t>teurs ? ; où investir et de quoi se séparer ? ; etc. On comprend aisément que bea</w:t>
      </w:r>
      <w:r w:rsidRPr="00DB6D98">
        <w:t>u</w:t>
      </w:r>
      <w:r w:rsidRPr="00DB6D98">
        <w:t>coup de responsables dans les un</w:t>
      </w:r>
      <w:r w:rsidRPr="00DB6D98">
        <w:t>i</w:t>
      </w:r>
      <w:r w:rsidRPr="00DB6D98">
        <w:t xml:space="preserve">versités, dans les ministères et dans les organismes internationaux étudient les </w:t>
      </w:r>
      <w:r w:rsidRPr="00DB6D98">
        <w:rPr>
          <w:i/>
          <w:lang w:bidi="en-US"/>
        </w:rPr>
        <w:t>rankings</w:t>
      </w:r>
      <w:r w:rsidRPr="00DB6D98">
        <w:rPr>
          <w:lang w:bidi="en-US"/>
        </w:rPr>
        <w:t xml:space="preserve"> </w:t>
      </w:r>
      <w:r w:rsidRPr="00DB6D98">
        <w:t>comme les fina</w:t>
      </w:r>
      <w:r w:rsidRPr="00DB6D98">
        <w:t>n</w:t>
      </w:r>
      <w:r w:rsidRPr="00DB6D98">
        <w:t>ciers étudient les résultats de la bourse.</w:t>
      </w:r>
    </w:p>
    <w:p w:rsidR="002F006F" w:rsidRPr="00DB6D98" w:rsidRDefault="002F006F" w:rsidP="002F006F">
      <w:pPr>
        <w:spacing w:before="120" w:after="120"/>
        <w:jc w:val="both"/>
      </w:pPr>
      <w:r w:rsidRPr="00DB6D98">
        <w:t>Il s’est également installé le principe de profitabilité. Comme dans les entreprises, aussi dans les universités on évite — si possible des investissements à long terme et avec un taux de rendement bas. Il faut que les investissements soient rentables à court terme, si possible i</w:t>
      </w:r>
      <w:r w:rsidRPr="00DB6D98">
        <w:t>m</w:t>
      </w:r>
      <w:r w:rsidRPr="00DB6D98">
        <w:t>médiatement, et - si possible - à un taux très élevé.</w:t>
      </w:r>
    </w:p>
    <w:p w:rsidR="002F006F" w:rsidRPr="00DB6D98" w:rsidRDefault="002F006F" w:rsidP="002F006F">
      <w:pPr>
        <w:spacing w:before="120" w:after="120"/>
        <w:jc w:val="both"/>
      </w:pPr>
      <w:r w:rsidRPr="00DB6D98">
        <w:t>Les programmes de recherche nationaux et internati</w:t>
      </w:r>
      <w:r w:rsidRPr="00DB6D98">
        <w:t>o</w:t>
      </w:r>
      <w:r w:rsidRPr="00DB6D98">
        <w:t>naux, surtout européens, correspondent en général à ce profil : ils imposent non se</w:t>
      </w:r>
      <w:r w:rsidRPr="00DB6D98">
        <w:t>u</w:t>
      </w:r>
      <w:r w:rsidRPr="00DB6D98">
        <w:t>lement les thèmes de recherche gr</w:t>
      </w:r>
      <w:r w:rsidRPr="00DB6D98">
        <w:t>â</w:t>
      </w:r>
      <w:r w:rsidRPr="00DB6D98">
        <w:t>ce aux crédits de recherche, grâce à l’argent dont beaucoup d’universités, beaucoup de laboratoires et beaucoup de che</w:t>
      </w:r>
      <w:r w:rsidRPr="00DB6D98">
        <w:t>r</w:t>
      </w:r>
      <w:r w:rsidRPr="00DB6D98">
        <w:t>cheurs ont besoin pour exister. Ces programmes fonctionnent, souvent, à court terme, et ils rendent la recherche fo</w:t>
      </w:r>
      <w:r w:rsidRPr="00DB6D98">
        <w:t>n</w:t>
      </w:r>
      <w:r w:rsidRPr="00DB6D98">
        <w:t>damentale très difficile. On constate également « [...] une transition vers des programmes de recherche appliquée v</w:t>
      </w:r>
      <w:r w:rsidRPr="00DB6D98">
        <w:t>i</w:t>
      </w:r>
      <w:r w:rsidRPr="00DB6D98">
        <w:t>sant, à court terme, le développement de produits commerciaux vendeurs, ce qui, par cons</w:t>
      </w:r>
      <w:r w:rsidRPr="00DB6D98">
        <w:t>é</w:t>
      </w:r>
      <w:r w:rsidRPr="00DB6D98">
        <w:t>quent, favorise une culture dit secret dans les milieux scientifiques » (Chomsky, 2010 [1999] :</w:t>
      </w:r>
      <w:r>
        <w:t xml:space="preserve"> </w:t>
      </w:r>
      <w:r w:rsidRPr="00DB6D98">
        <w:t>[40]</w:t>
      </w:r>
      <w:r>
        <w:t xml:space="preserve"> </w:t>
      </w:r>
      <w:r w:rsidRPr="00DB6D98">
        <w:rPr>
          <w:lang w:bidi="en-US"/>
        </w:rPr>
        <w:t>143). Ils imposent leurs thèmes étal</w:t>
      </w:r>
      <w:r w:rsidRPr="00DB6D98">
        <w:rPr>
          <w:lang w:bidi="en-US"/>
        </w:rPr>
        <w:t>e</w:t>
      </w:r>
      <w:r w:rsidRPr="00DB6D98">
        <w:rPr>
          <w:lang w:bidi="en-US"/>
        </w:rPr>
        <w:t>ment grâce à la reconnaissa</w:t>
      </w:r>
      <w:r w:rsidRPr="00DB6D98">
        <w:rPr>
          <w:lang w:bidi="en-US"/>
        </w:rPr>
        <w:t>n</w:t>
      </w:r>
      <w:r w:rsidRPr="00DB6D98">
        <w:rPr>
          <w:lang w:bidi="en-US"/>
        </w:rPr>
        <w:t>ce publique et institutionnelle des instit</w:t>
      </w:r>
      <w:r w:rsidRPr="00DB6D98">
        <w:rPr>
          <w:lang w:bidi="en-US"/>
        </w:rPr>
        <w:t>u</w:t>
      </w:r>
      <w:r w:rsidRPr="00DB6D98">
        <w:rPr>
          <w:lang w:bidi="en-US"/>
        </w:rPr>
        <w:t xml:space="preserve">tions et des chercheurs </w:t>
      </w:r>
      <w:r w:rsidRPr="00DB6D98">
        <w:t>qu’ils produisent.</w:t>
      </w:r>
    </w:p>
    <w:p w:rsidR="002F006F" w:rsidRPr="00DB6D98" w:rsidRDefault="002F006F" w:rsidP="002F006F">
      <w:pPr>
        <w:spacing w:before="120" w:after="120"/>
        <w:jc w:val="both"/>
      </w:pPr>
      <w:r w:rsidRPr="00DB6D98">
        <w:lastRenderedPageBreak/>
        <w:t>Les évaluations incessantes cl d’autres techniques (assez basiques) des ressources humaines (primes, promotions, etc.) opérationnalisent cette politique. Il émerge ainsi le profil des nouveaux universitaires. Ils seraient des enseignants-chercheurs polyvalents, de bons gestio</w:t>
      </w:r>
      <w:r w:rsidRPr="00DB6D98">
        <w:t>n</w:t>
      </w:r>
      <w:r w:rsidRPr="00DB6D98">
        <w:t>naires conformistes, des spécialistes en recherches empiriques et a</w:t>
      </w:r>
      <w:r w:rsidRPr="00DB6D98">
        <w:t>p</w:t>
      </w:r>
      <w:r w:rsidRPr="00DB6D98">
        <w:t>pliquées. En outre, ils sont mobiles sur le plan national et international afin de satisfaire les exigences du marché du travail.</w:t>
      </w:r>
    </w:p>
    <w:p w:rsidR="002F006F" w:rsidRPr="00DB6D98" w:rsidRDefault="002F006F" w:rsidP="002F006F">
      <w:pPr>
        <w:spacing w:before="120" w:after="120"/>
        <w:jc w:val="both"/>
      </w:pPr>
      <w:r w:rsidRPr="00DB6D98">
        <w:t>Dans ce monde, il n’y a plus beaucoup de place pour la recherche fondamentale et théorique ainsi que pour leur enseignement. Elles ri</w:t>
      </w:r>
      <w:r w:rsidRPr="00DB6D98">
        <w:t>s</w:t>
      </w:r>
      <w:r w:rsidRPr="00DB6D98">
        <w:t>quent de devenir - ou peut-être sont-elles déjà devenues - des marg</w:t>
      </w:r>
      <w:r w:rsidRPr="00DB6D98">
        <w:t>i</w:t>
      </w:r>
      <w:r w:rsidRPr="00DB6D98">
        <w:t>nales ou des danseuses.</w:t>
      </w:r>
    </w:p>
    <w:p w:rsidR="002F006F" w:rsidRPr="00DB6D98" w:rsidRDefault="002F006F" w:rsidP="002F006F">
      <w:pPr>
        <w:spacing w:before="120" w:after="120"/>
        <w:jc w:val="both"/>
      </w:pPr>
      <w:r w:rsidRPr="00DB6D98">
        <w:t>Bien sûr, ce nouveau profil des universités rompt radic</w:t>
      </w:r>
      <w:r w:rsidRPr="00DB6D98">
        <w:t>a</w:t>
      </w:r>
      <w:r w:rsidRPr="00DB6D98">
        <w:t>lement avec la tradition européenne des universités pour laquelle la compr</w:t>
      </w:r>
      <w:r w:rsidRPr="00DB6D98">
        <w:t>é</w:t>
      </w:r>
      <w:r w:rsidRPr="00DB6D98">
        <w:t>hension et la quête de sens ont été les fils conducteurs. Ceux qui d</w:t>
      </w:r>
      <w:r w:rsidRPr="00DB6D98">
        <w:t>é</w:t>
      </w:r>
      <w:r w:rsidRPr="00DB6D98">
        <w:t>fendent (encore) cette orientation se trouvent devant le choix dramat</w:t>
      </w:r>
      <w:r w:rsidRPr="00DB6D98">
        <w:t>i</w:t>
      </w:r>
      <w:r w:rsidRPr="00DB6D98">
        <w:t>que entre la marginalis</w:t>
      </w:r>
      <w:r w:rsidRPr="00DB6D98">
        <w:t>a</w:t>
      </w:r>
      <w:r w:rsidRPr="00DB6D98">
        <w:t>tion ou l’adaptation.</w:t>
      </w:r>
    </w:p>
    <w:p w:rsidR="002F006F" w:rsidRPr="00DB6D98" w:rsidRDefault="002F006F" w:rsidP="002F006F">
      <w:pPr>
        <w:spacing w:before="120" w:after="120"/>
        <w:jc w:val="both"/>
      </w:pPr>
      <w:r w:rsidRPr="00DB6D98">
        <w:t>Ces réformes ne sont pas le résultat de décisions arbitraires de pol</w:t>
      </w:r>
      <w:r w:rsidRPr="00DB6D98">
        <w:t>i</w:t>
      </w:r>
      <w:r w:rsidRPr="00DB6D98">
        <w:t>ticiens haineux et de bureaucrates pervers qui d</w:t>
      </w:r>
      <w:r w:rsidRPr="00DB6D98">
        <w:t>é</w:t>
      </w:r>
      <w:r w:rsidRPr="00DB6D98">
        <w:t>testent l’université. Selon les réformateurs des universités, nous n’avons pas le choix car nous existons sur un marché des savoirs et des connaissances haut</w:t>
      </w:r>
      <w:r w:rsidRPr="00DB6D98">
        <w:t>e</w:t>
      </w:r>
      <w:r w:rsidRPr="00DB6D98">
        <w:t>ment concurrentiel et nous devons nous adapter à cette situation au risque de dép</w:t>
      </w:r>
      <w:r w:rsidRPr="00DB6D98">
        <w:t>é</w:t>
      </w:r>
      <w:r w:rsidRPr="00DB6D98">
        <w:t>rir.</w:t>
      </w:r>
    </w:p>
    <w:p w:rsidR="002F006F" w:rsidRPr="00DB6D98" w:rsidRDefault="002F006F" w:rsidP="002F006F">
      <w:pPr>
        <w:spacing w:before="120" w:after="120"/>
        <w:jc w:val="both"/>
      </w:pPr>
      <w:r w:rsidRPr="00DB6D98">
        <w:t>Certes, cette position est largement une « </w:t>
      </w:r>
      <w:r w:rsidRPr="00DB6D98">
        <w:rPr>
          <w:i/>
          <w:lang w:bidi="en-US"/>
        </w:rPr>
        <w:t>self-fulfilling prophecy </w:t>
      </w:r>
      <w:r w:rsidRPr="00DB6D98">
        <w:rPr>
          <w:lang w:bidi="en-US"/>
        </w:rPr>
        <w:t>»</w:t>
      </w:r>
      <w:r w:rsidRPr="00DB6D98">
        <w:t xml:space="preserve"> mais elle n’est pas absurde.</w:t>
      </w:r>
    </w:p>
    <w:p w:rsidR="002F006F" w:rsidRPr="00DB6D98" w:rsidRDefault="002F006F" w:rsidP="002F006F">
      <w:pPr>
        <w:spacing w:before="120" w:after="120"/>
        <w:jc w:val="both"/>
      </w:pPr>
      <w:r w:rsidRPr="00DB6D98">
        <w:t>J’aimerais me borner à quelques traits marquants sur le plan eur</w:t>
      </w:r>
      <w:r w:rsidRPr="00DB6D98">
        <w:t>o</w:t>
      </w:r>
      <w:r w:rsidRPr="00DB6D98">
        <w:t>péen afin de la préciser. On doit être honnête et constater qu’au moins les grandes lignes des réformes universitaires ont été clairement a</w:t>
      </w:r>
      <w:r w:rsidRPr="00DB6D98">
        <w:t>n</w:t>
      </w:r>
      <w:r w:rsidRPr="00DB6D98">
        <w:t>noncées. Ces réformes s’inscrivent explicitement dans l’hypothèse de l’émergence d’une société de la connaissance et du savoir. « [...] cette société du savoir est décrite avec admiration et suscite bea</w:t>
      </w:r>
      <w:r w:rsidRPr="00DB6D98">
        <w:t>u</w:t>
      </w:r>
      <w:r w:rsidRPr="00DB6D98">
        <w:t>coup d’espoir, certains aspects laissent dubitatif. Le Savoir pour qui ? Le Savoir pour quoi ? [...] Le concept lui-même est fondamentalement déficient. Même s’il est riche, le savoir se différencie de la compr</w:t>
      </w:r>
      <w:r w:rsidRPr="00DB6D98">
        <w:t>é</w:t>
      </w:r>
      <w:r w:rsidRPr="00DB6D98">
        <w:t>hension véritable qui, elle, implique certaines réflexions sur la place que l’on doit o</w:t>
      </w:r>
      <w:r w:rsidRPr="00DB6D98">
        <w:t>c</w:t>
      </w:r>
      <w:r w:rsidRPr="00DB6D98">
        <w:t>cuper dans le monde physique et social » (Chomsky, 2010(1999] : 141). Plus le savoir occupe une place impo</w:t>
      </w:r>
      <w:r w:rsidRPr="00DB6D98">
        <w:t>r</w:t>
      </w:r>
      <w:r w:rsidRPr="00DB6D98">
        <w:t>tante dans les sociétés, plus les responsabilités des univers</w:t>
      </w:r>
      <w:r w:rsidRPr="00DB6D98">
        <w:t>i</w:t>
      </w:r>
      <w:r w:rsidRPr="00DB6D98">
        <w:t>tés augmentent.</w:t>
      </w:r>
    </w:p>
    <w:p w:rsidR="002F006F" w:rsidRPr="00DB6D98" w:rsidRDefault="002F006F" w:rsidP="002F006F">
      <w:pPr>
        <w:spacing w:before="120" w:after="120"/>
        <w:jc w:val="both"/>
      </w:pPr>
      <w:r w:rsidRPr="00DB6D98">
        <w:lastRenderedPageBreak/>
        <w:t>On se rappelle l’accord de Bologne (1999) qui ébauche une pr</w:t>
      </w:r>
      <w:r w:rsidRPr="00DB6D98">
        <w:t>o</w:t>
      </w:r>
      <w:r w:rsidRPr="00DB6D98">
        <w:t>fonde réforme des universités de la Communauté Européenne. Le sy</w:t>
      </w:r>
      <w:r w:rsidRPr="00DB6D98">
        <w:t>s</w:t>
      </w:r>
      <w:r w:rsidRPr="00DB6D98">
        <w:t>tème LMD (Licence, Master, Doctorat) en fait partie. Certes,</w:t>
      </w:r>
      <w:r>
        <w:t xml:space="preserve"> </w:t>
      </w:r>
      <w:r w:rsidRPr="00DB6D98">
        <w:t>[41]</w:t>
      </w:r>
      <w:r>
        <w:t xml:space="preserve"> </w:t>
      </w:r>
      <w:r w:rsidRPr="00DB6D98">
        <w:t>ce</w:t>
      </w:r>
      <w:r w:rsidRPr="00DB6D98">
        <w:t>t</w:t>
      </w:r>
      <w:r w:rsidRPr="00DB6D98">
        <w:t>te « harmonisation » européenne. C’est-à-dire la standardisation des formations universitaires introduite par cette réforme, n’a jamais été complètement réalisée et elle est aujourd’hui en recul, mais les bach</w:t>
      </w:r>
      <w:r w:rsidRPr="00DB6D98">
        <w:t>e</w:t>
      </w:r>
      <w:r w:rsidRPr="00DB6D98">
        <w:t xml:space="preserve">lors, les masters et les nouveaux doctorats sont affichés dans toutes les universités. On doit à cet accord également  le système des ECTS, le </w:t>
      </w:r>
      <w:r w:rsidRPr="00DB6D98">
        <w:rPr>
          <w:i/>
          <w:lang w:bidi="en-US"/>
        </w:rPr>
        <w:t xml:space="preserve">European Credit Transfer </w:t>
      </w:r>
      <w:r w:rsidRPr="00DB6D98">
        <w:rPr>
          <w:i/>
        </w:rPr>
        <w:t>System</w:t>
      </w:r>
      <w:r w:rsidRPr="00DB6D98">
        <w:t>. Ce système n’est pas se</w:t>
      </w:r>
      <w:r w:rsidRPr="00DB6D98">
        <w:t>u</w:t>
      </w:r>
      <w:r w:rsidRPr="00DB6D98">
        <w:t>lement un moyen de faciliter la mobilité internationale des étudiants car leurs acquis peuvent facilement être reconnus par il .mires unive</w:t>
      </w:r>
      <w:r w:rsidRPr="00DB6D98">
        <w:t>r</w:t>
      </w:r>
      <w:r w:rsidRPr="00DB6D98">
        <w:t>sités ; c’est surtout un système de comptabilité afin de "gérer" les pa</w:t>
      </w:r>
      <w:r w:rsidRPr="00DB6D98">
        <w:t>r</w:t>
      </w:r>
      <w:r w:rsidRPr="00DB6D98">
        <w:t>cours des étudiants et de rendre des formations interchangeables gr</w:t>
      </w:r>
      <w:r w:rsidRPr="00DB6D98">
        <w:t>â</w:t>
      </w:r>
      <w:r w:rsidRPr="00DB6D98">
        <w:t>ce à un équivalent ab</w:t>
      </w:r>
      <w:r w:rsidRPr="00DB6D98">
        <w:t>s</w:t>
      </w:r>
      <w:r w:rsidRPr="00DB6D98">
        <w:t>trait, comme l’argent permet l’interchangeabilité de marchandises qui ont des valeurs d’usage diff</w:t>
      </w:r>
      <w:r w:rsidRPr="00DB6D98">
        <w:t>é</w:t>
      </w:r>
      <w:r w:rsidRPr="00DB6D98">
        <w:t>rentes.</w:t>
      </w:r>
    </w:p>
    <w:p w:rsidR="002F006F" w:rsidRPr="00DB6D98" w:rsidRDefault="002F006F" w:rsidP="002F006F">
      <w:pPr>
        <w:spacing w:before="120" w:after="120"/>
        <w:jc w:val="both"/>
      </w:pPr>
      <w:r w:rsidRPr="00DB6D98">
        <w:t xml:space="preserve">En outre cet accord a un autre objectif très ambitieux, car il s’agit « […] de créer un espace européen de l’enseignement supérieur, comme moyen privilégié pour encourager la mobilité des citoyens, favoriser leur intégration sur le marché du travail européen </w:t>
      </w:r>
      <w:r w:rsidRPr="00DB6D98">
        <w:rPr>
          <w:rStyle w:val="Corpsdutexte25ptEspacement1pt"/>
          <w:lang w:val="fr-CA"/>
        </w:rPr>
        <w:t>et</w:t>
      </w:r>
      <w:r w:rsidRPr="00DB6D98">
        <w:t xml:space="preserve"> promo</w:t>
      </w:r>
      <w:r w:rsidRPr="00DB6D98">
        <w:t>u</w:t>
      </w:r>
      <w:r w:rsidRPr="00DB6D98">
        <w:t>voir le développement global du continent » (Accord de Bol</w:t>
      </w:r>
      <w:r w:rsidRPr="00DB6D98">
        <w:t>o</w:t>
      </w:r>
      <w:r w:rsidRPr="00DB6D98">
        <w:t>gne, 1999). L’Europe doit être le ‘</w:t>
      </w:r>
      <w:r w:rsidRPr="00DB6D98">
        <w:rPr>
          <w:i/>
          <w:lang w:bidi="en-US"/>
        </w:rPr>
        <w:t>winner</w:t>
      </w:r>
      <w:r w:rsidRPr="00DB6D98">
        <w:rPr>
          <w:i/>
        </w:rPr>
        <w:t>’</w:t>
      </w:r>
      <w:r w:rsidRPr="00DB6D98">
        <w:t xml:space="preserve"> dans la compétition sur les ma</w:t>
      </w:r>
      <w:r w:rsidRPr="00DB6D98">
        <w:t>r</w:t>
      </w:r>
      <w:r w:rsidRPr="00DB6D98">
        <w:t>chés internationaux du savoir, de la connaissance et de la form</w:t>
      </w:r>
      <w:r w:rsidRPr="00DB6D98">
        <w:t>a</w:t>
      </w:r>
      <w:r w:rsidRPr="00DB6D98">
        <w:t>tion. La formation universitaire est, dans l’esprit de Bologne, une form</w:t>
      </w:r>
      <w:r w:rsidRPr="00DB6D98">
        <w:t>a</w:t>
      </w:r>
      <w:r w:rsidRPr="00DB6D98">
        <w:t xml:space="preserve">tion professionnelle qui prépare les étudiants à leur vie </w:t>
      </w:r>
      <w:r w:rsidRPr="00DB6D98">
        <w:rPr>
          <w:lang w:bidi="en-US"/>
        </w:rPr>
        <w:t xml:space="preserve">de travail. </w:t>
      </w:r>
      <w:r w:rsidRPr="00DB6D98">
        <w:t>La mo</w:t>
      </w:r>
      <w:r w:rsidRPr="00DB6D98">
        <w:t>n</w:t>
      </w:r>
      <w:r w:rsidRPr="00DB6D98">
        <w:t>dialisation s’est ainsi installée dans les universités suite aux déc</w:t>
      </w:r>
      <w:r w:rsidRPr="00DB6D98">
        <w:t>i</w:t>
      </w:r>
      <w:r w:rsidRPr="00DB6D98">
        <w:t>sions politiques et au détriment des coopérations internation</w:t>
      </w:r>
      <w:r w:rsidRPr="00DB6D98">
        <w:t>a</w:t>
      </w:r>
      <w:r w:rsidRPr="00DB6D98">
        <w:t>les entre pairs, entre collègues, qui ont toujours existé.</w:t>
      </w:r>
    </w:p>
    <w:p w:rsidR="002F006F" w:rsidRPr="00DB6D98" w:rsidRDefault="002F006F" w:rsidP="002F006F">
      <w:pPr>
        <w:spacing w:before="120" w:after="120"/>
        <w:jc w:val="both"/>
      </w:pPr>
      <w:r w:rsidRPr="00DB6D98">
        <w:t>L’accord de Lisbonne (2000) a établi une véritable stratégie scie</w:t>
      </w:r>
      <w:r w:rsidRPr="00DB6D98">
        <w:t>n</w:t>
      </w:r>
      <w:r w:rsidRPr="00DB6D98">
        <w:t>tifique de la Communauté Européenne, une str</w:t>
      </w:r>
      <w:r w:rsidRPr="00DB6D98">
        <w:t>a</w:t>
      </w:r>
      <w:r w:rsidRPr="00DB6D98">
        <w:t>tégie qui est le cadre des multiples réformes des politiques scientifiques, sur le plan eur</w:t>
      </w:r>
      <w:r w:rsidRPr="00DB6D98">
        <w:t>o</w:t>
      </w:r>
      <w:r w:rsidRPr="00DB6D98">
        <w:t>péen comme sur le plan nati</w:t>
      </w:r>
      <w:r w:rsidRPr="00DB6D98">
        <w:t>o</w:t>
      </w:r>
      <w:r w:rsidRPr="00DB6D98">
        <w:t>nal, et qui influence profondément la recherche universita</w:t>
      </w:r>
      <w:r w:rsidRPr="00DB6D98">
        <w:t>i</w:t>
      </w:r>
      <w:r w:rsidRPr="00DB6D98">
        <w:t>re jusqu’au niveau très concret des laboratoires, des projets de recherche et de l’enseignement. Selon cet accord, le d</w:t>
      </w:r>
      <w:r w:rsidRPr="00DB6D98">
        <w:t>é</w:t>
      </w:r>
      <w:r w:rsidRPr="00DB6D98">
        <w:t>v</w:t>
      </w:r>
      <w:r w:rsidRPr="00DB6D98">
        <w:t>e</w:t>
      </w:r>
      <w:r w:rsidRPr="00DB6D98">
        <w:t>loppement scientifique est soumis au grand projet européen de faire émerger « [...] l’économie basée sur le savoir la plus compétitive et la plus dynamique dans le monde » (Ac</w:t>
      </w:r>
      <w:r w:rsidRPr="00DB6D98">
        <w:rPr>
          <w:lang w:bidi="en-US"/>
        </w:rPr>
        <w:t xml:space="preserve">cord </w:t>
      </w:r>
      <w:r w:rsidRPr="00DB6D98">
        <w:t xml:space="preserve">de Lisbonne, 2007), c’est-à-dire l’économie européenne de la société du savoir. Les sciences sont ainsi des instruments pour </w:t>
      </w:r>
      <w:r w:rsidRPr="00DB6D98">
        <w:rPr>
          <w:rStyle w:val="Corpsdutexte25ptEspacement1pt"/>
          <w:lang w:val="fr-CA"/>
        </w:rPr>
        <w:t>ré</w:t>
      </w:r>
      <w:r w:rsidRPr="00DB6D98">
        <w:t>aliser cette finalité et les différents a</w:t>
      </w:r>
      <w:r w:rsidRPr="00DB6D98">
        <w:t>c</w:t>
      </w:r>
      <w:r w:rsidRPr="00DB6D98">
        <w:t xml:space="preserve">teurs </w:t>
      </w:r>
      <w:r w:rsidRPr="00DB6D98">
        <w:lastRenderedPageBreak/>
        <w:t>du mo</w:t>
      </w:r>
      <w:r w:rsidRPr="00DB6D98">
        <w:t>n</w:t>
      </w:r>
      <w:r w:rsidRPr="00DB6D98">
        <w:t>de universitaire sont appelés à participer à la réalisation de ce projet de société. Ce projet s’inscrit non seulement profond</w:t>
      </w:r>
      <w:r w:rsidRPr="00DB6D98">
        <w:t>é</w:t>
      </w:r>
      <w:r w:rsidRPr="00DB6D98">
        <w:t xml:space="preserve">ment dans la mondialisation (ô combien saluée dans les années 1990 et 2000 !), mais il ne laisse plus de place à des activités scientifiques qui ne sont pas instrumentalement liées et appliquées à cette grande conquête de marchés. </w:t>
      </w:r>
      <w:r w:rsidRPr="00DB6D98">
        <w:rPr>
          <w:lang w:bidi="en-US"/>
        </w:rPr>
        <w:t xml:space="preserve">Exit </w:t>
      </w:r>
      <w:r w:rsidRPr="00DB6D98">
        <w:t xml:space="preserve">la compréhension, l’explication et la quête de sens ! </w:t>
      </w:r>
      <w:r w:rsidRPr="00DB6D98">
        <w:rPr>
          <w:lang w:bidi="en-US"/>
        </w:rPr>
        <w:t xml:space="preserve">Exit </w:t>
      </w:r>
      <w:r w:rsidRPr="00DB6D98">
        <w:t>l’autonomie scientifique, désormais remplacée par l’autonomie financière et gestionnaire des universités ! Les scie</w:t>
      </w:r>
      <w:r w:rsidRPr="00DB6D98">
        <w:t>n</w:t>
      </w:r>
      <w:r w:rsidRPr="00DB6D98">
        <w:t>ces, et non</w:t>
      </w:r>
      <w:r>
        <w:t xml:space="preserve"> </w:t>
      </w:r>
      <w:r w:rsidRPr="00DB6D98">
        <w:t>[42]</w:t>
      </w:r>
      <w:r>
        <w:t xml:space="preserve"> </w:t>
      </w:r>
      <w:r w:rsidRPr="00DB6D98">
        <w:t>seulement 1rs sciences sociales, ont beaucoup à perdre dans ce ma</w:t>
      </w:r>
      <w:r w:rsidRPr="00DB6D98">
        <w:t>g</w:t>
      </w:r>
      <w:r w:rsidRPr="00DB6D98">
        <w:t>ma instrumental de recherches et de formations centrées sur des o</w:t>
      </w:r>
      <w:r w:rsidRPr="00DB6D98">
        <w:t>b</w:t>
      </w:r>
      <w:r w:rsidRPr="00DB6D98">
        <w:t>jets politiquement imposés et sur l’applicabilité de leurs résultats.</w:t>
      </w:r>
    </w:p>
    <w:p w:rsidR="002F006F" w:rsidRPr="00DB6D98" w:rsidRDefault="002F006F" w:rsidP="002F006F">
      <w:pPr>
        <w:spacing w:before="120" w:after="120"/>
        <w:jc w:val="both"/>
      </w:pPr>
      <w:r w:rsidRPr="00DB6D98">
        <w:t>Désormais, cette orientation instrumentale règne dans les univers</w:t>
      </w:r>
      <w:r w:rsidRPr="00DB6D98">
        <w:t>i</w:t>
      </w:r>
      <w:r w:rsidRPr="00DB6D98">
        <w:t>tés sans concurrence sérieuse. Elle impose non se</w:t>
      </w:r>
      <w:r w:rsidRPr="00DB6D98">
        <w:t>u</w:t>
      </w:r>
      <w:r w:rsidRPr="00DB6D98">
        <w:t>lement le principe de concurrence et l’orientation sur les marchés mais également la l</w:t>
      </w:r>
      <w:r w:rsidRPr="00DB6D98">
        <w:t>o</w:t>
      </w:r>
      <w:r w:rsidRPr="00DB6D98">
        <w:t>gique de l’échange. Ce n’est pas l’autogestion de la communauté un</w:t>
      </w:r>
      <w:r w:rsidRPr="00DB6D98">
        <w:t>i</w:t>
      </w:r>
      <w:r w:rsidRPr="00DB6D98">
        <w:t>versitaire mais le ‘public management’ qui dirige nos universités et qui impose comme outil de management, entre autres, la quantific</w:t>
      </w:r>
      <w:r w:rsidRPr="00DB6D98">
        <w:t>a</w:t>
      </w:r>
      <w:r w:rsidRPr="00DB6D98">
        <w:t>tion et l’évaluation générales afin d’imposer et de développer le fon</w:t>
      </w:r>
      <w:r w:rsidRPr="00DB6D98">
        <w:t>c</w:t>
      </w:r>
      <w:r w:rsidRPr="00DB6D98">
        <w:t xml:space="preserve">tionnement selon la forme marchande grâce au </w:t>
      </w:r>
      <w:r w:rsidRPr="00DB6D98">
        <w:rPr>
          <w:lang w:bidi="en-US"/>
        </w:rPr>
        <w:t>benchmarking.</w:t>
      </w:r>
    </w:p>
    <w:p w:rsidR="002F006F" w:rsidRPr="00DB6D98" w:rsidRDefault="002F006F" w:rsidP="002F006F">
      <w:pPr>
        <w:spacing w:before="120" w:after="120"/>
        <w:jc w:val="both"/>
      </w:pPr>
      <w:r w:rsidRPr="00DB6D98">
        <w:t>Les formes apparentes de ce fonctionnement sont bien connues et beaucoup de collègues s’en plaignent : l’immense bureaucratie, la procéduralisation croissante incluant de mu</w:t>
      </w:r>
      <w:r w:rsidRPr="00DB6D98">
        <w:t>l</w:t>
      </w:r>
      <w:r w:rsidRPr="00DB6D98">
        <w:t xml:space="preserve">tiples règles, formalités et démarches à respecter, le </w:t>
      </w:r>
      <w:r w:rsidRPr="00DB6D98">
        <w:rPr>
          <w:lang w:bidi="en-US"/>
        </w:rPr>
        <w:t>repo</w:t>
      </w:r>
      <w:r w:rsidRPr="00DB6D98">
        <w:rPr>
          <w:lang w:bidi="en-US"/>
        </w:rPr>
        <w:t>r</w:t>
      </w:r>
      <w:r w:rsidRPr="00DB6D98">
        <w:rPr>
          <w:lang w:bidi="en-US"/>
        </w:rPr>
        <w:t xml:space="preserve">ting </w:t>
      </w:r>
      <w:r w:rsidRPr="00DB6D98">
        <w:t>minutieux tout comme l’omniprésence de la gestion et du contrôle. Ces changements ne sont pas dus aux obsessions de quelques « méchants bureaucrates », co</w:t>
      </w:r>
      <w:r w:rsidRPr="00DB6D98">
        <w:t>m</w:t>
      </w:r>
      <w:r w:rsidRPr="00DB6D98">
        <w:t>me on l’entend souvent dans les universités, ils ont été rendus néce</w:t>
      </w:r>
      <w:r w:rsidRPr="00DB6D98">
        <w:t>s</w:t>
      </w:r>
      <w:r w:rsidRPr="00DB6D98">
        <w:t>saires pour réaliser la standardisation de la recherche et de l’enseignement, pour les rendre compatibles et intercha</w:t>
      </w:r>
      <w:r w:rsidRPr="00DB6D98">
        <w:t>n</w:t>
      </w:r>
      <w:r w:rsidRPr="00DB6D98">
        <w:t>geables comme des marchandises sur un ma</w:t>
      </w:r>
      <w:r w:rsidRPr="00DB6D98">
        <w:t>r</w:t>
      </w:r>
      <w:r w:rsidRPr="00DB6D98">
        <w:t>ché. Ici, il s’agit de la fiction du marché des savoirs et des connaissances sur laquelle est basée la str</w:t>
      </w:r>
      <w:r w:rsidRPr="00DB6D98">
        <w:t>a</w:t>
      </w:r>
      <w:r w:rsidRPr="00DB6D98">
        <w:t xml:space="preserve">tégie Bologne-Lisbonne, la stratégie d’une </w:t>
      </w:r>
      <w:r w:rsidRPr="00DB6D98">
        <w:rPr>
          <w:i/>
        </w:rPr>
        <w:t>civitas</w:t>
      </w:r>
      <w:r w:rsidRPr="00DB6D98">
        <w:t xml:space="preserve"> qui resse</w:t>
      </w:r>
      <w:r w:rsidRPr="00DB6D98">
        <w:t>m</w:t>
      </w:r>
      <w:r w:rsidRPr="00DB6D98">
        <w:t>ble à nos sociétés constituées à l’image des marchés.</w:t>
      </w:r>
    </w:p>
    <w:p w:rsidR="002F006F" w:rsidRPr="00DB6D98" w:rsidRDefault="002F006F" w:rsidP="002F006F">
      <w:pPr>
        <w:spacing w:before="120" w:after="120"/>
        <w:jc w:val="both"/>
      </w:pPr>
      <w:r>
        <w:br w:type="page"/>
      </w:r>
    </w:p>
    <w:p w:rsidR="002F006F" w:rsidRPr="00DB6D98" w:rsidRDefault="002F006F" w:rsidP="002F006F">
      <w:pPr>
        <w:pStyle w:val="a"/>
      </w:pPr>
      <w:bookmarkStart w:id="8" w:name="Bildung_4"/>
      <w:r w:rsidRPr="00DB6D98">
        <w:t>Bildung</w:t>
      </w:r>
    </w:p>
    <w:bookmarkEnd w:id="8"/>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 xml:space="preserve">La notion de </w:t>
      </w:r>
      <w:r w:rsidRPr="00DB6D98">
        <w:rPr>
          <w:i/>
        </w:rPr>
        <w:t>Bildung</w:t>
      </w:r>
      <w:r w:rsidRPr="00DB6D98">
        <w:t xml:space="preserve"> est intimement liée à la culture all</w:t>
      </w:r>
      <w:r w:rsidRPr="00DB6D98">
        <w:t>e</w:t>
      </w:r>
      <w:r w:rsidRPr="00DB6D98">
        <w:t>mande et à son système d’enseignement. Surtout depuis le 19</w:t>
      </w:r>
      <w:r w:rsidRPr="00DB6D98">
        <w:rPr>
          <w:vertAlign w:val="superscript"/>
        </w:rPr>
        <w:t>ème</w:t>
      </w:r>
      <w:r w:rsidRPr="00DB6D98">
        <w:t xml:space="preserve"> siècle, la </w:t>
      </w:r>
      <w:r w:rsidRPr="00DB6D98">
        <w:rPr>
          <w:i/>
        </w:rPr>
        <w:t>Bi</w:t>
      </w:r>
      <w:r w:rsidRPr="00DB6D98">
        <w:rPr>
          <w:i/>
        </w:rPr>
        <w:t>l</w:t>
      </w:r>
      <w:r w:rsidRPr="00DB6D98">
        <w:rPr>
          <w:i/>
        </w:rPr>
        <w:t>dung</w:t>
      </w:r>
      <w:r w:rsidRPr="00DB6D98">
        <w:t xml:space="preserve"> est un des leitmotivs de l’identité universitaire. Ici n’est pas le lieu pour expliciter l’émergence et le développement de cette notion. Nous nous bornerons à quelques éléments qui importent beaucoup pour notre sujet.</w:t>
      </w:r>
    </w:p>
    <w:p w:rsidR="002F006F" w:rsidRPr="00DB6D98" w:rsidRDefault="002F006F" w:rsidP="002F006F">
      <w:pPr>
        <w:spacing w:before="120" w:after="120"/>
        <w:jc w:val="both"/>
      </w:pPr>
      <w:r w:rsidRPr="00DB6D98">
        <w:t>On doit, d’abord, retenir que la référence à l’héritage culturel de l’Europe antique y occupe une place importante. C’est dans l’antiquité grecque et romaine, en général myst</w:t>
      </w:r>
      <w:r w:rsidRPr="00DB6D98">
        <w:t>i</w:t>
      </w:r>
      <w:r w:rsidRPr="00DB6D98">
        <w:t>fiée, que l’on cherchait les bases de l’humanisme. Ensuite, cette notion est directement liée au proce</w:t>
      </w:r>
      <w:r w:rsidRPr="00DB6D98">
        <w:t>s</w:t>
      </w:r>
      <w:r w:rsidRPr="00DB6D98">
        <w:t>sus compliqué et souvent dramatique de la constitution de la modern</w:t>
      </w:r>
      <w:r w:rsidRPr="00DB6D98">
        <w:t>i</w:t>
      </w:r>
      <w:r w:rsidRPr="00DB6D98">
        <w:t>té allemande dans lequel la constitution d’un espace public bou</w:t>
      </w:r>
      <w:r w:rsidRPr="00DB6D98">
        <w:t>r</w:t>
      </w:r>
      <w:r w:rsidRPr="00DB6D98">
        <w:t xml:space="preserve">geois et d’un public bourgeois (dans le sens de Jürgen </w:t>
      </w:r>
      <w:r w:rsidRPr="00DB6D98">
        <w:rPr>
          <w:lang w:bidi="en-US"/>
        </w:rPr>
        <w:t>H</w:t>
      </w:r>
      <w:r w:rsidRPr="00DB6D98">
        <w:rPr>
          <w:lang w:bidi="en-US"/>
        </w:rPr>
        <w:t>a</w:t>
      </w:r>
      <w:r w:rsidRPr="00DB6D98">
        <w:rPr>
          <w:lang w:bidi="en-US"/>
        </w:rPr>
        <w:t xml:space="preserve">bermas, </w:t>
      </w:r>
      <w:r w:rsidRPr="00DB6D98">
        <w:t xml:space="preserve">1983 [1962]) a été beaucoup plus compliquée qu’une lecture (trop) rapide du livre de Jürgen </w:t>
      </w:r>
      <w:r w:rsidRPr="00DB6D98">
        <w:rPr>
          <w:lang w:bidi="en-US"/>
        </w:rPr>
        <w:t xml:space="preserve">Habermas </w:t>
      </w:r>
      <w:r w:rsidRPr="00DB6D98">
        <w:t xml:space="preserve">« espace public » (Ibidem) le suggère. </w:t>
      </w:r>
      <w:r w:rsidRPr="00DB6D98">
        <w:rPr>
          <w:lang w:bidi="en-US"/>
        </w:rPr>
        <w:t xml:space="preserve">Habermas </w:t>
      </w:r>
      <w:r w:rsidRPr="00DB6D98">
        <w:t xml:space="preserve">parle, par ailleurs, d’« idéaux-types » de l’espace public développés sur la base de textes ; il ne parle pas systématiquement de la réalité historique de l’espace public en Allemagne. La </w:t>
      </w:r>
      <w:r w:rsidRPr="00DB6D98">
        <w:rPr>
          <w:i/>
        </w:rPr>
        <w:t>Bi</w:t>
      </w:r>
      <w:r w:rsidRPr="00DB6D98">
        <w:rPr>
          <w:i/>
        </w:rPr>
        <w:t>l</w:t>
      </w:r>
      <w:r w:rsidRPr="00DB6D98">
        <w:rPr>
          <w:i/>
        </w:rPr>
        <w:t>dung</w:t>
      </w:r>
      <w:r>
        <w:t xml:space="preserve"> fait partie de la for</w:t>
      </w:r>
      <w:r>
        <w:rPr>
          <w:lang w:bidi="en-US"/>
        </w:rPr>
        <w:t>mat</w:t>
      </w:r>
      <w:r w:rsidRPr="00DB6D98">
        <w:rPr>
          <w:lang w:bidi="en-US"/>
        </w:rPr>
        <w:t>ion</w:t>
      </w:r>
      <w:r>
        <w:t xml:space="preserve"> </w:t>
      </w:r>
      <w:r w:rsidRPr="00DB6D98">
        <w:t>[43]</w:t>
      </w:r>
      <w:r w:rsidRPr="00DB6D98">
        <w:rPr>
          <w:lang w:bidi="en-US"/>
        </w:rPr>
        <w:t xml:space="preserve"> </w:t>
      </w:r>
      <w:r w:rsidRPr="00DB6D98">
        <w:t xml:space="preserve">(toujours incomplète) </w:t>
      </w:r>
      <w:r w:rsidRPr="00DB6D98">
        <w:rPr>
          <w:lang w:bidi="en-US"/>
        </w:rPr>
        <w:t xml:space="preserve">du public bourgeois. </w:t>
      </w:r>
      <w:r w:rsidRPr="00DB6D98">
        <w:t>Elle ne s’oriente pas sur le développement du progrès matériel, mais elle consiste en un processus de perfectionnement qui rapproche les individus de l’humanité. Elle est le processus de perfectionnement éth</w:t>
      </w:r>
      <w:r w:rsidRPr="00DB6D98">
        <w:t>i</w:t>
      </w:r>
      <w:r w:rsidRPr="00DB6D98">
        <w:t>que, intellectuel et esthétique des hommes.</w:t>
      </w:r>
    </w:p>
    <w:p w:rsidR="002F006F" w:rsidRPr="00DB6D98" w:rsidRDefault="002F006F" w:rsidP="002F006F">
      <w:pPr>
        <w:spacing w:before="120" w:after="120"/>
        <w:jc w:val="both"/>
      </w:pPr>
      <w:r w:rsidRPr="00DB6D98">
        <w:t xml:space="preserve">En ce qui concerne notre sujet, on doit souligner que, pour cette raison, la </w:t>
      </w:r>
      <w:r w:rsidRPr="00DB6D98">
        <w:rPr>
          <w:i/>
        </w:rPr>
        <w:t>Bildung</w:t>
      </w:r>
      <w:r w:rsidRPr="00DB6D98">
        <w:t xml:space="preserve"> n’engage pas le perfectionn</w:t>
      </w:r>
      <w:r w:rsidRPr="00DB6D98">
        <w:t>e</w:t>
      </w:r>
      <w:r w:rsidRPr="00DB6D98">
        <w:t>ment professionnel et le succès économique des individus. On trouve ici l’influence du r</w:t>
      </w:r>
      <w:r w:rsidRPr="00DB6D98">
        <w:t>o</w:t>
      </w:r>
      <w:r w:rsidRPr="00DB6D98">
        <w:t>mantisme allemand. C’est le développement intégral des capacités et des potentialités ai</w:t>
      </w:r>
      <w:r w:rsidRPr="00DB6D98">
        <w:t>n</w:t>
      </w:r>
      <w:r w:rsidRPr="00DB6D98">
        <w:t xml:space="preserve">si que de leurs forces créatives qui se trouve au centre de la </w:t>
      </w:r>
      <w:r w:rsidRPr="00DB6D98">
        <w:rPr>
          <w:i/>
        </w:rPr>
        <w:t>Bildung</w:t>
      </w:r>
      <w:r w:rsidRPr="00DB6D98">
        <w:t xml:space="preserve">. Elle a été un des éléments-clés de l’identité des citoyens-bourgeois allemands, c’est-à-dire l’identité du </w:t>
      </w:r>
      <w:r w:rsidRPr="00DB6D98">
        <w:rPr>
          <w:i/>
        </w:rPr>
        <w:t>Bi</w:t>
      </w:r>
      <w:r w:rsidRPr="00DB6D98">
        <w:rPr>
          <w:i/>
        </w:rPr>
        <w:t>l</w:t>
      </w:r>
      <w:r w:rsidRPr="00DB6D98">
        <w:rPr>
          <w:i/>
        </w:rPr>
        <w:t>dungs</w:t>
      </w:r>
      <w:r w:rsidRPr="00DB6D98">
        <w:t xml:space="preserve">- </w:t>
      </w:r>
      <w:r w:rsidRPr="00DB6D98">
        <w:rPr>
          <w:i/>
        </w:rPr>
        <w:t>bürger</w:t>
      </w:r>
      <w:r w:rsidRPr="00DB6D98">
        <w:rPr>
          <w:i/>
          <w:lang w:bidi="en-US"/>
        </w:rPr>
        <w:t>turns</w:t>
      </w:r>
      <w:r w:rsidRPr="00DB6D98">
        <w:rPr>
          <w:lang w:bidi="en-US"/>
        </w:rPr>
        <w:t xml:space="preserve">, </w:t>
      </w:r>
      <w:r w:rsidRPr="00DB6D98">
        <w:t xml:space="preserve">qui a - en général - entretenu un rapport ambigu avec la politique, l’économie et la technique. Il s’agit, comme </w:t>
      </w:r>
      <w:r w:rsidRPr="00DB6D98">
        <w:rPr>
          <w:lang w:bidi="en-US"/>
        </w:rPr>
        <w:t xml:space="preserve">Habermas </w:t>
      </w:r>
      <w:r w:rsidRPr="00DB6D98">
        <w:t xml:space="preserve">(1983[1962]) l’a montré, d’hommes privés et intérieurement libres </w:t>
      </w:r>
      <w:r w:rsidRPr="00DB6D98">
        <w:lastRenderedPageBreak/>
        <w:t>mais également intéressés qui pourraient se rencontrer dans l’espace public pour former le public de l’espace public bourgeois.</w:t>
      </w:r>
    </w:p>
    <w:p w:rsidR="002F006F" w:rsidRPr="00DB6D98" w:rsidRDefault="002F006F" w:rsidP="002F006F">
      <w:pPr>
        <w:spacing w:before="120" w:after="120"/>
        <w:jc w:val="both"/>
      </w:pPr>
      <w:r w:rsidRPr="00DB6D98">
        <w:t xml:space="preserve">Les rapports entre la </w:t>
      </w:r>
      <w:r w:rsidRPr="00DB6D98">
        <w:rPr>
          <w:i/>
        </w:rPr>
        <w:t>Bildung</w:t>
      </w:r>
      <w:r w:rsidRPr="00DB6D98">
        <w:t xml:space="preserve"> et les institutions, par exemple un</w:t>
      </w:r>
      <w:r w:rsidRPr="00DB6D98">
        <w:t>i</w:t>
      </w:r>
      <w:r w:rsidRPr="00DB6D98">
        <w:t>versitaires, ont par conséquent toujours été problématiques. Max W</w:t>
      </w:r>
      <w:r w:rsidRPr="00DB6D98">
        <w:t>e</w:t>
      </w:r>
      <w:r w:rsidRPr="00DB6D98">
        <w:t xml:space="preserve">ber (1988 [1922]) ou Karl </w:t>
      </w:r>
      <w:r w:rsidRPr="00DB6D98">
        <w:rPr>
          <w:lang w:bidi="en-US"/>
        </w:rPr>
        <w:t xml:space="preserve">Jaspers </w:t>
      </w:r>
      <w:r w:rsidRPr="00DB6D98">
        <w:t>(2008[1923/1946]), par exemple, ont clairement rappelé que l’intégration dans une université demande non seulement un long parcours de formation et de « </w:t>
      </w:r>
      <w:r w:rsidRPr="00DB6D98">
        <w:rPr>
          <w:i/>
        </w:rPr>
        <w:t>Bildung </w:t>
      </w:r>
      <w:r w:rsidRPr="00DB6D98">
        <w:t>» mais égal</w:t>
      </w:r>
      <w:r w:rsidRPr="00DB6D98">
        <w:t>e</w:t>
      </w:r>
      <w:r w:rsidRPr="00DB6D98">
        <w:t>ment de qualifications et d’initiations. La reconnaissance par des pairs ouvre la porte de l’université aux universitaires, mais - parce que (ou puisque) le monde universitaire est également fortement instit</w:t>
      </w:r>
      <w:r w:rsidRPr="00DB6D98">
        <w:t>u</w:t>
      </w:r>
      <w:r w:rsidRPr="00DB6D98">
        <w:t>tionnalisé - il faut également trouver la reconnaissance institutionnelle au risque de se marginal</w:t>
      </w:r>
      <w:r w:rsidRPr="00DB6D98">
        <w:t>i</w:t>
      </w:r>
      <w:r w:rsidRPr="00DB6D98">
        <w:t>ser.</w:t>
      </w:r>
    </w:p>
    <w:p w:rsidR="002F006F" w:rsidRPr="00DB6D98" w:rsidRDefault="002F006F" w:rsidP="002F006F">
      <w:pPr>
        <w:spacing w:before="120" w:after="120"/>
        <w:jc w:val="both"/>
      </w:pPr>
      <w:r w:rsidRPr="00DB6D98">
        <w:t>Qui sont ces acteurs universitaires ? Ils ressemblent beaucoup aux savants dans le sens de Kant : des professio</w:t>
      </w:r>
      <w:r w:rsidRPr="00DB6D98">
        <w:t>n</w:t>
      </w:r>
      <w:r w:rsidRPr="00DB6D98">
        <w:t>nels de la raison pure disposant d’une grande « </w:t>
      </w:r>
      <w:r w:rsidRPr="00DB6D98">
        <w:rPr>
          <w:i/>
        </w:rPr>
        <w:t>Bildung </w:t>
      </w:r>
      <w:r w:rsidRPr="00DB6D98">
        <w:t>» et d’une grande autonomie. L’autonomie, selon Kant, est le jugement raisonnable de chacun. Elle est directement liée à son projet de « Aufklärung » et à une certaine liberté, à « [...] la liberté [...] de se servir de sa raison » (Kant, 1974 [1784] : 11) qui permet aux acteurs de l’Aufklärung de « s’autoéclairer » (« </w:t>
      </w:r>
      <w:r w:rsidRPr="00DB6D98">
        <w:rPr>
          <w:i/>
        </w:rPr>
        <w:t>selbst aufklären </w:t>
      </w:r>
      <w:r w:rsidRPr="00DB6D98">
        <w:t>») (Ibid. : 10). Par ai</w:t>
      </w:r>
      <w:r w:rsidRPr="00DB6D98">
        <w:t>l</w:t>
      </w:r>
      <w:r w:rsidRPr="00DB6D98">
        <w:t>leurs, les acteurs de l’Aufklärung ne sont pas le peuple. L’Aufklärung est l’affaire de professionnels, de savants et de philosophes, qui appre</w:t>
      </w:r>
      <w:r w:rsidRPr="00DB6D98">
        <w:t>n</w:t>
      </w:r>
      <w:r w:rsidRPr="00DB6D98">
        <w:t>nent au public à devenir autonome en se servant de la raison. Dans l’usage public de la raison « on jouit de la liberté illimitée de se servir de sa raison et de parler en sa propre personne en tant que savant qui parle au vrai public à travers ses écrits » (Ibid. : 13). Cependant, l’usage de la raison dans les institutions fait, selon Kant, pa</w:t>
      </w:r>
      <w:r w:rsidRPr="00DB6D98">
        <w:t>r</w:t>
      </w:r>
      <w:r w:rsidRPr="00DB6D98">
        <w:t>tie de l’usage privé de la raison, et cet usage peut être limité.</w:t>
      </w:r>
    </w:p>
    <w:p w:rsidR="002F006F" w:rsidRPr="00DB6D98" w:rsidRDefault="002F006F" w:rsidP="002F006F">
      <w:pPr>
        <w:spacing w:before="120" w:after="120"/>
        <w:jc w:val="both"/>
      </w:pPr>
      <w:r w:rsidRPr="00DB6D98">
        <w:t>Le rapport compliqué entre son projet, pas très démocr</w:t>
      </w:r>
      <w:r w:rsidRPr="00DB6D98">
        <w:t>a</w:t>
      </w:r>
      <w:r w:rsidRPr="00DB6D98">
        <w:t>tique par ailleurs, de l’Aufklärung, d’un c</w:t>
      </w:r>
      <w:r>
        <w:t>ôté, et de l’autre côté, la rai</w:t>
      </w:r>
      <w:r w:rsidRPr="00DB6D98">
        <w:t>son,</w:t>
      </w:r>
      <w:r>
        <w:t xml:space="preserve"> </w:t>
      </w:r>
      <w:r w:rsidRPr="00DB6D98">
        <w:t>[44]</w:t>
      </w:r>
      <w:r w:rsidRPr="00DB6D98">
        <w:rPr>
          <w:rStyle w:val="Corpsdutexte2Arial7ptPetitesmajuscules"/>
          <w:lang w:val="fr-CA"/>
        </w:rPr>
        <w:t xml:space="preserve"> </w:t>
      </w:r>
      <w:r w:rsidRPr="00DB6D98">
        <w:t xml:space="preserve">l'autonomie </w:t>
      </w:r>
      <w:r w:rsidRPr="00DB6D98">
        <w:rPr>
          <w:rStyle w:val="Corpsdutexte2Arial7pt"/>
          <w:lang w:val="fr-CA"/>
        </w:rPr>
        <w:t xml:space="preserve">et </w:t>
      </w:r>
      <w:r w:rsidRPr="00DB6D98">
        <w:t xml:space="preserve">les institutions </w:t>
      </w:r>
      <w:r w:rsidRPr="00DB6D98">
        <w:rPr>
          <w:rStyle w:val="Corpsdutexte2Arial7ptPetitesmajuscules"/>
          <w:lang w:val="fr-CA" w:eastAsia="fr-FR" w:bidi="fr-FR"/>
        </w:rPr>
        <w:t xml:space="preserve">h </w:t>
      </w:r>
      <w:r w:rsidRPr="00DB6D98">
        <w:t>émerge. Dans son ouvrage tardif et dél</w:t>
      </w:r>
      <w:r w:rsidRPr="00DB6D98">
        <w:t>i</w:t>
      </w:r>
      <w:r w:rsidRPr="00DB6D98">
        <w:t>cieusement ironique /r conflit des /acuités (Cf. Kant, 1992| 1798J), Kant développe que « [...] la dispute ne peut et ne d</w:t>
      </w:r>
      <w:r w:rsidRPr="00DB6D98">
        <w:t>e</w:t>
      </w:r>
      <w:r w:rsidRPr="00DB6D98">
        <w:t>vrait pas être terminée grâce à un accord de paix, mais demande |... | la décision l</w:t>
      </w:r>
      <w:r w:rsidRPr="00DB6D98">
        <w:t>é</w:t>
      </w:r>
      <w:r w:rsidRPr="00DB6D98">
        <w:t>gale d’un juge de la raison ». Kant défend non seulement la place de la philosophie, la philosophie des savants, dans l’université et par ra</w:t>
      </w:r>
      <w:r w:rsidRPr="00DB6D98">
        <w:t>p</w:t>
      </w:r>
      <w:r w:rsidRPr="00DB6D98">
        <w:t>port aux autres disciplines (les « facultés »). Ceci est une position h</w:t>
      </w:r>
      <w:r w:rsidRPr="00DB6D98">
        <w:t>a</w:t>
      </w:r>
      <w:r w:rsidRPr="00DB6D98">
        <w:t xml:space="preserve">bituelle de la Aufklärung. Il formule aussi clairement le rapport avec </w:t>
      </w:r>
      <w:r w:rsidRPr="00DB6D98">
        <w:lastRenderedPageBreak/>
        <w:t>le pouvoir politique : « [...] les enseignements sont indépendants des ordres du gouvern</w:t>
      </w:r>
      <w:r w:rsidRPr="00DB6D98">
        <w:t>e</w:t>
      </w:r>
      <w:r w:rsidRPr="00DB6D98">
        <w:t>ment [en revanche, les enseignants] n’ont pas d’ordres à donner, mais ils ont la liberté déjuger tout » (Ibid. : 17). On retrouve chez Kant l’idée de l’université comme une rép</w:t>
      </w:r>
      <w:r w:rsidRPr="00DB6D98">
        <w:t>u</w:t>
      </w:r>
      <w:r w:rsidRPr="00DB6D98">
        <w:t>blique des savants régulée par la raison et l’esprit (</w:t>
      </w:r>
      <w:r w:rsidRPr="00DB6D98">
        <w:rPr>
          <w:i/>
        </w:rPr>
        <w:t>Vernunft</w:t>
      </w:r>
      <w:r w:rsidRPr="00DB6D98">
        <w:t xml:space="preserve"> et </w:t>
      </w:r>
      <w:r w:rsidRPr="00DB6D98">
        <w:rPr>
          <w:i/>
        </w:rPr>
        <w:t>Verstand</w:t>
      </w:r>
      <w:r w:rsidRPr="00DB6D98">
        <w:t>). Kant introduit également sa conception de la production et de la constit</w:t>
      </w:r>
      <w:r w:rsidRPr="00DB6D98">
        <w:t>u</w:t>
      </w:r>
      <w:r w:rsidRPr="00DB6D98">
        <w:t>tion de la connaissance. La connaissance émerge seulement « [...] par rapport aux choses comme objet d’une expérience possible » (Kant, 1922 [1783] : 65). Elle n’est pas à confondre avec les « notions scola</w:t>
      </w:r>
      <w:r w:rsidRPr="00DB6D98">
        <w:t>i</w:t>
      </w:r>
      <w:r w:rsidRPr="00DB6D98">
        <w:t>res » (Cf. Kant, 1992 [1798]) développées sans rapport avec les exp</w:t>
      </w:r>
      <w:r w:rsidRPr="00DB6D98">
        <w:t>é</w:t>
      </w:r>
      <w:r w:rsidRPr="00DB6D98">
        <w:t>riences (vécues).</w:t>
      </w:r>
    </w:p>
    <w:p w:rsidR="002F006F" w:rsidRPr="00DB6D98" w:rsidRDefault="002F006F" w:rsidP="002F006F">
      <w:pPr>
        <w:spacing w:before="120" w:after="120"/>
        <w:jc w:val="both"/>
      </w:pPr>
      <w:r w:rsidRPr="00DB6D98">
        <w:t>Les savants, la raison et l’autonomie se conjuguent dans un projet de société et de ‘civitas’ dans laquelle l’université comme ‘civitas educationis' occupe une place importante. On la retrouve également dans la conception humboldtienne de l’université qui a profondément marqué les universités allemandes (et pas seulement ces dernières) au cours du 19</w:t>
      </w:r>
      <w:r w:rsidRPr="00DB6D98">
        <w:rPr>
          <w:vertAlign w:val="superscript"/>
        </w:rPr>
        <w:t>èmc</w:t>
      </w:r>
      <w:r w:rsidRPr="00DB6D98">
        <w:t xml:space="preserve"> et du 20</w:t>
      </w:r>
      <w:r w:rsidRPr="00DB6D98">
        <w:rPr>
          <w:vertAlign w:val="superscript"/>
        </w:rPr>
        <w:t>èmc</w:t>
      </w:r>
      <w:r w:rsidRPr="00DB6D98">
        <w:t xml:space="preserve"> siècles. Heidegger a clairement résumé l’attitude des savants dans ce monde universitaire. Pour eux « l’objet de la vie exemplaire menée est le réveil et l’élévation des rapports de vie de la conscience scientifique ainsi que l’effet de l’être personnel-impersonnel originairement motivé, et non pas de solutions prat</w:t>
      </w:r>
      <w:r w:rsidRPr="00DB6D98">
        <w:t>i</w:t>
      </w:r>
      <w:r w:rsidRPr="00DB6D98">
        <w:t>ques » (Heidegger, 1987 [1919] : 5). Dans ce cas, la science intervient dans le changement de la « conscience immédiate de la vie » (Ib</w:t>
      </w:r>
      <w:r w:rsidRPr="00DB6D98">
        <w:t>i</w:t>
      </w:r>
      <w:r w:rsidRPr="00DB6D98">
        <w:t>dem) en influant le développement de nouvelles orientations de la conscie</w:t>
      </w:r>
      <w:r w:rsidRPr="00DB6D98">
        <w:t>n</w:t>
      </w:r>
      <w:r w:rsidRPr="00DB6D98">
        <w:t>ce.</w:t>
      </w:r>
    </w:p>
    <w:p w:rsidR="002F006F" w:rsidRPr="00DB6D98" w:rsidRDefault="002F006F" w:rsidP="002F006F">
      <w:pPr>
        <w:spacing w:before="120" w:after="120"/>
        <w:jc w:val="both"/>
      </w:pPr>
      <w:r w:rsidRPr="00DB6D98">
        <w:t>Pourtant, la réalité des universités ne correspondait pas (toujours) à cette conception. À la fin du 18</w:t>
      </w:r>
      <w:r w:rsidRPr="00DB6D98">
        <w:rPr>
          <w:vertAlign w:val="superscript"/>
        </w:rPr>
        <w:t>èmc</w:t>
      </w:r>
      <w:r w:rsidRPr="00DB6D98">
        <w:t xml:space="preserve"> siècle, Fri</w:t>
      </w:r>
      <w:r w:rsidRPr="00DB6D98">
        <w:t>e</w:t>
      </w:r>
      <w:r w:rsidRPr="00DB6D98">
        <w:t>drich Schiller la décrit, par exemple, dans sa leçon inaugur</w:t>
      </w:r>
      <w:r w:rsidRPr="00DB6D98">
        <w:t>a</w:t>
      </w:r>
      <w:r w:rsidRPr="00DB6D98">
        <w:t>le Qu’appelle-t-on et à quelle fin étudie-t-on l’histoire un</w:t>
      </w:r>
      <w:r w:rsidRPr="00DB6D98">
        <w:t>i</w:t>
      </w:r>
      <w:r w:rsidRPr="00DB6D98">
        <w:t>verselle ?, donnée à Iéna le 26 mai 1789, l’année de la Révolution française, comme déchirée entre des conce</w:t>
      </w:r>
      <w:r w:rsidRPr="00DB6D98">
        <w:t>p</w:t>
      </w:r>
      <w:r w:rsidRPr="00DB6D98">
        <w:t>tions très différentes (Cf. Schiller, 1996 [ 1789]). Bien sûr, Schiller défend vivement sa conception du savant, la « tête philosoph</w:t>
      </w:r>
      <w:r w:rsidRPr="00DB6D98">
        <w:t>i</w:t>
      </w:r>
      <w:r w:rsidRPr="00DB6D98">
        <w:t>que » (« </w:t>
      </w:r>
      <w:r w:rsidRPr="00DB6D98">
        <w:rPr>
          <w:i/>
        </w:rPr>
        <w:t>der philosophische Kopf </w:t>
      </w:r>
      <w:r w:rsidRPr="00DB6D98">
        <w:t>» ; Ibidem) contre la figure dominante du « savant de pain » (« </w:t>
      </w:r>
      <w:r w:rsidRPr="00DB6D98">
        <w:rPr>
          <w:i/>
        </w:rPr>
        <w:t>Brodgelehrte </w:t>
      </w:r>
      <w:r w:rsidRPr="00DB6D98">
        <w:t>»), des s</w:t>
      </w:r>
      <w:r w:rsidRPr="00DB6D98">
        <w:t>a</w:t>
      </w:r>
      <w:r w:rsidRPr="00DB6D98">
        <w:t>vants dont l’activité est surtout une manière de gagner leur pain. La différence entre les deux est pourtant plus profonde que cela. Le dernier travaille selon les r</w:t>
      </w:r>
      <w:r w:rsidRPr="00DB6D98">
        <w:t>è</w:t>
      </w:r>
      <w:r w:rsidRPr="00DB6D98">
        <w:t>gles institutionnelles établies sur des champs</w:t>
      </w:r>
      <w:r>
        <w:t xml:space="preserve"> </w:t>
      </w:r>
      <w:r w:rsidRPr="00DB6D98">
        <w:t>[45]</w:t>
      </w:r>
      <w:r>
        <w:t xml:space="preserve"> </w:t>
      </w:r>
      <w:r w:rsidRPr="00DB6D98">
        <w:rPr>
          <w:rStyle w:val="Corpsdutexte28ptEspacement1pt"/>
          <w:lang w:val="fr-CA"/>
        </w:rPr>
        <w:t xml:space="preserve">limites de </w:t>
      </w:r>
      <w:r w:rsidRPr="00DB6D98">
        <w:t>sa discipl</w:t>
      </w:r>
      <w:r w:rsidRPr="00DB6D98">
        <w:t>i</w:t>
      </w:r>
      <w:r w:rsidRPr="00DB6D98">
        <w:t xml:space="preserve">ne ; il eu est un spécialiste. Il ne veut </w:t>
      </w:r>
      <w:r w:rsidRPr="00DB6D98">
        <w:rPr>
          <w:rStyle w:val="Corpsdutexte28ptEspacement1pt"/>
          <w:lang w:val="fr-CA"/>
        </w:rPr>
        <w:t xml:space="preserve">et </w:t>
      </w:r>
      <w:r w:rsidRPr="00DB6D98">
        <w:t xml:space="preserve">il ne </w:t>
      </w:r>
      <w:r w:rsidRPr="00DB6D98">
        <w:rPr>
          <w:rStyle w:val="Corpsdutexte28ptEspacement1pt"/>
          <w:lang w:val="fr-CA"/>
        </w:rPr>
        <w:t xml:space="preserve">peut </w:t>
      </w:r>
      <w:r w:rsidRPr="00DB6D98">
        <w:t>pas voir les rap</w:t>
      </w:r>
      <w:r w:rsidRPr="00DB6D98">
        <w:lastRenderedPageBreak/>
        <w:t>ports plus globaux et su</w:t>
      </w:r>
      <w:r w:rsidRPr="00DB6D98">
        <w:t>r</w:t>
      </w:r>
      <w:r w:rsidRPr="00DB6D98">
        <w:t xml:space="preserve">tout pas le général. </w:t>
      </w:r>
      <w:r w:rsidRPr="00130AB3">
        <w:t xml:space="preserve">Il </w:t>
      </w:r>
      <w:r w:rsidRPr="00DB6D98">
        <w:t>v</w:t>
      </w:r>
      <w:r w:rsidRPr="00130AB3">
        <w:t xml:space="preserve">eut </w:t>
      </w:r>
      <w:r w:rsidRPr="00DB6D98">
        <w:t>se soumettre à l’ordre établi, il y remplit avec plaisir des tâches bureaucratiques et admini</w:t>
      </w:r>
      <w:r w:rsidRPr="00DB6D98">
        <w:t>s</w:t>
      </w:r>
      <w:r w:rsidRPr="00DB6D98">
        <w:t>tratives et il attend la reconnaissance par l'instit</w:t>
      </w:r>
      <w:r w:rsidRPr="00DB6D98">
        <w:t>u</w:t>
      </w:r>
      <w:r w:rsidRPr="00DB6D98">
        <w:t xml:space="preserve">tion. </w:t>
      </w:r>
      <w:r w:rsidRPr="00DB6D98">
        <w:rPr>
          <w:rStyle w:val="Corpsdutexte28ptEspacement1pt"/>
          <w:lang w:val="fr-CA"/>
        </w:rPr>
        <w:t xml:space="preserve">Il </w:t>
      </w:r>
      <w:r w:rsidRPr="00DB6D98">
        <w:t>est « l’âme d’esclave dans l’empire de la liberté » (</w:t>
      </w:r>
      <w:r w:rsidRPr="00DB6D98">
        <w:rPr>
          <w:i/>
        </w:rPr>
        <w:t>Ibidem</w:t>
      </w:r>
      <w:r w:rsidRPr="00DB6D98">
        <w:t>) que l’université pou</w:t>
      </w:r>
      <w:r w:rsidRPr="00DB6D98">
        <w:t>r</w:t>
      </w:r>
      <w:r w:rsidRPr="00DB6D98">
        <w:t>rait être. Pourtant, c’est lui qui domine l’université et qui y fait carri</w:t>
      </w:r>
      <w:r w:rsidRPr="00DB6D98">
        <w:t>è</w:t>
      </w:r>
      <w:r w:rsidRPr="00DB6D98">
        <w:t>re. « Là où le savant de pain sépare, l’e</w:t>
      </w:r>
      <w:r w:rsidRPr="00DB6D98">
        <w:rPr>
          <w:lang w:bidi="en-US"/>
        </w:rPr>
        <w:t xml:space="preserve">sprit </w:t>
      </w:r>
      <w:r w:rsidRPr="00DB6D98">
        <w:t>philosophique unit » (Ib</w:t>
      </w:r>
      <w:r w:rsidRPr="00DB6D98">
        <w:t>i</w:t>
      </w:r>
      <w:r w:rsidRPr="00DB6D98">
        <w:t>dem) ; il représente l’histoire universelle. Il est cap</w:t>
      </w:r>
      <w:r w:rsidRPr="00DB6D98">
        <w:t>a</w:t>
      </w:r>
      <w:r w:rsidRPr="00DB6D98">
        <w:t>ble de développer les rapports entre les disc</w:t>
      </w:r>
      <w:r w:rsidRPr="00DB6D98">
        <w:t>i</w:t>
      </w:r>
      <w:r w:rsidRPr="00DB6D98">
        <w:t>plines académiques et de comprendre ce qui lie le monde au-delà de ses expériences. On reconnaît ici non seul</w:t>
      </w:r>
      <w:r w:rsidRPr="00DB6D98">
        <w:t>e</w:t>
      </w:r>
      <w:r w:rsidRPr="00DB6D98">
        <w:t>ment quelques traits de l’interdisciplinarité r</w:t>
      </w:r>
      <w:r w:rsidRPr="00DB6D98">
        <w:t>é</w:t>
      </w:r>
      <w:r w:rsidRPr="00DB6D98">
        <w:t>clamée par la théorie critique (Cf. Horkheimer, 1970 [1937]) mais également des descri</w:t>
      </w:r>
      <w:r w:rsidRPr="00DB6D98">
        <w:t>p</w:t>
      </w:r>
      <w:r w:rsidRPr="00DB6D98">
        <w:t>tions de notre vie quotidienne dans les universités conte</w:t>
      </w:r>
      <w:r w:rsidRPr="00DB6D98">
        <w:t>m</w:t>
      </w:r>
      <w:r w:rsidRPr="00DB6D98">
        <w:t>poraines.</w:t>
      </w:r>
    </w:p>
    <w:p w:rsidR="002F006F" w:rsidRPr="00DB6D98" w:rsidRDefault="002F006F" w:rsidP="002F006F">
      <w:pPr>
        <w:spacing w:before="120" w:after="120"/>
        <w:jc w:val="both"/>
      </w:pPr>
    </w:p>
    <w:p w:rsidR="002F006F" w:rsidRPr="00DB6D98" w:rsidRDefault="002F006F" w:rsidP="002F006F">
      <w:pPr>
        <w:pStyle w:val="a"/>
      </w:pPr>
      <w:bookmarkStart w:id="9" w:name="Bildung_5"/>
      <w:r w:rsidRPr="00DB6D98">
        <w:t>Bildung et l’université de von Humboldt</w:t>
      </w:r>
    </w:p>
    <w:bookmarkEnd w:id="9"/>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 xml:space="preserve">Wilhelm von </w:t>
      </w:r>
      <w:r w:rsidRPr="00DB6D98">
        <w:rPr>
          <w:lang w:bidi="en-US"/>
        </w:rPr>
        <w:t xml:space="preserve">Humboldt </w:t>
      </w:r>
      <w:r w:rsidRPr="00DB6D98">
        <w:t>reprend de l’Aufklärung au moins deux notions centrales : l’autonomie et le cosmopolitisme. On devient, s</w:t>
      </w:r>
      <w:r w:rsidRPr="00DB6D98">
        <w:t>e</w:t>
      </w:r>
      <w:r w:rsidRPr="00DB6D98">
        <w:t>lon sa conception, un citoyen du mo</w:t>
      </w:r>
      <w:r w:rsidRPr="00DB6D98">
        <w:t>n</w:t>
      </w:r>
      <w:r w:rsidRPr="00DB6D98">
        <w:t>de en s’affrontant aux grandes questions comme celle de la paix, de la guerre, de la justice etc. L’université est un lieu où se crée l’individu comme le citoyen du inonde ; il s’agit d’une auto-création.</w:t>
      </w:r>
    </w:p>
    <w:p w:rsidR="002F006F" w:rsidRPr="00DB6D98" w:rsidRDefault="002F006F" w:rsidP="002F006F">
      <w:pPr>
        <w:spacing w:before="120" w:after="120"/>
        <w:jc w:val="both"/>
      </w:pPr>
      <w:r w:rsidRPr="00DB6D98">
        <w:t xml:space="preserve">L’influence immédiate de von </w:t>
      </w:r>
      <w:r w:rsidRPr="00DB6D98">
        <w:rPr>
          <w:lang w:bidi="en-US"/>
        </w:rPr>
        <w:t xml:space="preserve">Humboldt </w:t>
      </w:r>
      <w:r w:rsidRPr="00DB6D98">
        <w:t>sur les universités all</w:t>
      </w:r>
      <w:r w:rsidRPr="00DB6D98">
        <w:t>e</w:t>
      </w:r>
      <w:r w:rsidRPr="00DB6D98">
        <w:t xml:space="preserve">mandes est souvent exagérée et simplifiée. Il n’est pas « l’architecte en chef » de ces universités sur le plan des politiques </w:t>
      </w:r>
      <w:r w:rsidRPr="00DB6D98">
        <w:rPr>
          <w:lang w:bidi="en-US"/>
        </w:rPr>
        <w:t>scientifiqu</w:t>
      </w:r>
      <w:r w:rsidRPr="00DB6D98">
        <w:t>es. Cependant, il a profondément influencé le développement des unive</w:t>
      </w:r>
      <w:r w:rsidRPr="00DB6D98">
        <w:t>r</w:t>
      </w:r>
      <w:r w:rsidRPr="00DB6D98">
        <w:t>sités allemandes, bien qu’on ne puisse lire leur histoire comme la si</w:t>
      </w:r>
      <w:r w:rsidRPr="00DB6D98">
        <w:t>m</w:t>
      </w:r>
      <w:r w:rsidRPr="00DB6D98">
        <w:t>ple applic</w:t>
      </w:r>
      <w:r w:rsidRPr="00DB6D98">
        <w:t>a</w:t>
      </w:r>
      <w:r w:rsidRPr="00DB6D98">
        <w:t xml:space="preserve">tion du programme de von </w:t>
      </w:r>
      <w:r w:rsidRPr="00DB6D98">
        <w:rPr>
          <w:lang w:bidi="en-US"/>
        </w:rPr>
        <w:t xml:space="preserve">Humboldt </w:t>
      </w:r>
      <w:r w:rsidRPr="00DB6D98">
        <w:t xml:space="preserve">qui, par ailleurs, reste assez flou. En effet, en 1809, von </w:t>
      </w:r>
      <w:r w:rsidRPr="00DB6D98">
        <w:rPr>
          <w:lang w:bidi="en-US"/>
        </w:rPr>
        <w:t xml:space="preserve">Humboldt </w:t>
      </w:r>
      <w:r w:rsidRPr="00DB6D98">
        <w:t>intègre le mini</w:t>
      </w:r>
      <w:r w:rsidRPr="00DB6D98">
        <w:t>s</w:t>
      </w:r>
      <w:r w:rsidRPr="00DB6D98">
        <w:t>tère de l’intérieur de la Prusse en charge de « la culture et de l’enseignement public ». Cet homme de 41 ans n’avait pas fréquenté l’école et il avait abandonné ses études universita</w:t>
      </w:r>
      <w:r w:rsidRPr="00DB6D98">
        <w:t>i</w:t>
      </w:r>
      <w:r w:rsidRPr="00DB6D98">
        <w:t>res après deux années.</w:t>
      </w:r>
    </w:p>
    <w:p w:rsidR="002F006F" w:rsidRPr="00DB6D98" w:rsidRDefault="002F006F" w:rsidP="002F006F">
      <w:pPr>
        <w:spacing w:before="120" w:after="120"/>
        <w:jc w:val="both"/>
      </w:pPr>
      <w:r w:rsidRPr="00DB6D98">
        <w:t xml:space="preserve">La finalité de la réforme des écoles et des universités qu’il propose est absolument claire. L’université n’est selon lui « [...] rien d’autre </w:t>
      </w:r>
      <w:r w:rsidRPr="00DB6D98">
        <w:lastRenderedPageBreak/>
        <w:t>que la vie spirituelle de ces être h</w:t>
      </w:r>
      <w:r w:rsidRPr="00DB6D98">
        <w:t>u</w:t>
      </w:r>
      <w:r w:rsidRPr="00DB6D98">
        <w:t>mains qui, en raison du loisir que leur procurent leurs circonstances extérieures ou en vertu d’une asp</w:t>
      </w:r>
      <w:r w:rsidRPr="00DB6D98">
        <w:t>i</w:t>
      </w:r>
      <w:r w:rsidRPr="00DB6D98">
        <w:t xml:space="preserve">ration intérieure, sont portés vers l’étude et la recherche » (von </w:t>
      </w:r>
      <w:r w:rsidRPr="00DB6D98">
        <w:rPr>
          <w:lang w:bidi="en-US"/>
        </w:rPr>
        <w:t>Hu</w:t>
      </w:r>
      <w:r w:rsidRPr="00DB6D98">
        <w:rPr>
          <w:lang w:bidi="en-US"/>
        </w:rPr>
        <w:t>m</w:t>
      </w:r>
      <w:r w:rsidRPr="00DB6D98">
        <w:rPr>
          <w:lang w:bidi="en-US"/>
        </w:rPr>
        <w:t xml:space="preserve">boldt </w:t>
      </w:r>
      <w:r w:rsidRPr="00DB6D98">
        <w:t xml:space="preserve">cité par Chomsky, 2010 [1999] : 39). Au centre de sa conception se trouve une notion de </w:t>
      </w:r>
      <w:r w:rsidRPr="00DB6D98">
        <w:rPr>
          <w:i/>
        </w:rPr>
        <w:t>Bildung</w:t>
      </w:r>
      <w:r w:rsidRPr="00DB6D98">
        <w:t xml:space="preserve"> très précise, « le savoir et la form</w:t>
      </w:r>
      <w:r w:rsidRPr="00DB6D98">
        <w:t>a</w:t>
      </w:r>
      <w:r w:rsidRPr="00DB6D98">
        <w:t xml:space="preserve">tion de cœur » (Cf. von </w:t>
      </w:r>
      <w:r w:rsidRPr="00DB6D98">
        <w:rPr>
          <w:lang w:bidi="en-US"/>
        </w:rPr>
        <w:t xml:space="preserve">Humboldt, </w:t>
      </w:r>
      <w:r w:rsidRPr="00DB6D98">
        <w:t>1967[1792]). Il faut que chaque « [...] homme et citoyen bon, honnête et selon son rang ‘éclairé’ [dans le sens des Lumières, J.S.] » (Ibidem) dispose d’une certaine culture générale (« </w:t>
      </w:r>
      <w:r w:rsidRPr="00DB6D98">
        <w:rPr>
          <w:i/>
        </w:rPr>
        <w:t>Allgemeinbildung </w:t>
      </w:r>
      <w:r w:rsidRPr="00DB6D98">
        <w:t xml:space="preserve">») mais aussi d’un certain éthos et d’un caractère. Cet </w:t>
      </w:r>
      <w:r w:rsidRPr="00DB6D98">
        <w:rPr>
          <w:i/>
        </w:rPr>
        <w:t>éthos</w:t>
      </w:r>
      <w:r w:rsidRPr="00DB6D98">
        <w:t xml:space="preserve"> et ce caractère « e forment (« </w:t>
      </w:r>
      <w:r w:rsidRPr="00DB6D98">
        <w:rPr>
          <w:i/>
        </w:rPr>
        <w:t>bilden </w:t>
      </w:r>
      <w:r w:rsidRPr="00DB6D98">
        <w:t>») grâce aux « [...] stimulations de toutes</w:t>
      </w:r>
      <w:r>
        <w:t xml:space="preserve"> </w:t>
      </w:r>
      <w:r w:rsidRPr="00DB6D98">
        <w:t>[46]</w:t>
      </w:r>
      <w:r>
        <w:t xml:space="preserve"> </w:t>
      </w:r>
      <w:r w:rsidRPr="00DB6D98">
        <w:t>les forces de l’homme afin qu’elles se développent grâce à l’appropriation du monde et afin qu’elles d</w:t>
      </w:r>
      <w:r w:rsidRPr="00DB6D98">
        <w:t>e</w:t>
      </w:r>
      <w:r w:rsidRPr="00DB6D98">
        <w:t>viennent déterminantes pour l’individualité et pour la personnalité » (Ibidem) </w:t>
      </w:r>
      <w:r w:rsidRPr="00DB6D98">
        <w:rPr>
          <w:rStyle w:val="Appelnotedebasdep"/>
        </w:rPr>
        <w:footnoteReference w:id="2"/>
      </w:r>
      <w:r w:rsidRPr="00DB6D98">
        <w:t>. Sur cette base, on peut également former des professio</w:t>
      </w:r>
      <w:r w:rsidRPr="00DB6D98">
        <w:t>n</w:t>
      </w:r>
      <w:r w:rsidRPr="00DB6D98">
        <w:t xml:space="preserve">nels. </w:t>
      </w:r>
      <w:r w:rsidRPr="00DB6D98">
        <w:rPr>
          <w:rStyle w:val="Corpsdutexte28ptEspacement1pt"/>
          <w:lang w:val="fr-CA"/>
        </w:rPr>
        <w:t xml:space="preserve">Les </w:t>
      </w:r>
      <w:r w:rsidRPr="00DB6D98">
        <w:t>enseignants sont là pour « stimuler » et pour favoriser ce d</w:t>
      </w:r>
      <w:r w:rsidRPr="00DB6D98">
        <w:t>é</w:t>
      </w:r>
      <w:r w:rsidRPr="00DB6D98">
        <w:t>veloppement. Ce n’est pas eux qui forment les étudiants, ce sont les étudiants soutenus par les e</w:t>
      </w:r>
      <w:r w:rsidRPr="00DB6D98">
        <w:t>n</w:t>
      </w:r>
      <w:r w:rsidRPr="00DB6D98">
        <w:t>seignants qui se forment eux-mêmes. Les enseignants sont des chercheurs autonomes et les étudiants des che</w:t>
      </w:r>
      <w:r w:rsidRPr="00DB6D98">
        <w:t>r</w:t>
      </w:r>
      <w:r w:rsidRPr="00DB6D98">
        <w:t>cheurs accompagnés qui travaillent ensemble, sans être pour autant des pairs, afin de permettre l’auto-formation de la personn</w:t>
      </w:r>
      <w:r w:rsidRPr="00DB6D98">
        <w:t>a</w:t>
      </w:r>
      <w:r w:rsidRPr="00DB6D98">
        <w:t>lité mûrie grâce à la science.</w:t>
      </w:r>
    </w:p>
    <w:p w:rsidR="002F006F" w:rsidRPr="00DB6D98" w:rsidRDefault="002F006F" w:rsidP="002F006F">
      <w:pPr>
        <w:spacing w:before="120" w:after="120"/>
        <w:jc w:val="both"/>
      </w:pPr>
      <w:r w:rsidRPr="00DB6D98">
        <w:t>C’est pour cette raison que l’unité de la recherche et de l’enseignement est un des éléments décisifs de sa conception de l’université. Elle suppose également le contact direct et permanent entre les professeurs et les étudiants. Comme on le dit encore souvent aujourd’hui, « on fait ses études auprès du professeur X ».</w:t>
      </w:r>
    </w:p>
    <w:p w:rsidR="002F006F" w:rsidRPr="00DB6D98" w:rsidRDefault="002F006F" w:rsidP="002F006F">
      <w:pPr>
        <w:spacing w:before="120" w:after="120"/>
        <w:jc w:val="both"/>
      </w:pPr>
      <w:r w:rsidRPr="00DB6D98">
        <w:t>Cette université permet également la production d’une nouvelle élite, grâce aux titres académiques, contre les i</w:t>
      </w:r>
      <w:r w:rsidRPr="00DB6D98">
        <w:t>n</w:t>
      </w:r>
      <w:r w:rsidRPr="00DB6D98">
        <w:t>cultes et contre l’aristocratie, largement délégitimée en Pru</w:t>
      </w:r>
      <w:r w:rsidRPr="00DB6D98">
        <w:t>s</w:t>
      </w:r>
      <w:r w:rsidRPr="00DB6D98">
        <w:t>se et en Allemagne à cette époque à cause de ses positions prises contre la Révolution française et, par la suite, à cause de son incapacité à résister à la politique (mil</w:t>
      </w:r>
      <w:r w:rsidRPr="00DB6D98">
        <w:t>i</w:t>
      </w:r>
      <w:r w:rsidRPr="00DB6D98">
        <w:t>taire) de Nap</w:t>
      </w:r>
      <w:r w:rsidRPr="00DB6D98">
        <w:t>o</w:t>
      </w:r>
      <w:r w:rsidRPr="00DB6D98">
        <w:t>léon. Cette université n’est pas ouverte à tout le monde, comme par exemple Chomsky (2010 [1999] : 44) le pense.</w:t>
      </w:r>
    </w:p>
    <w:p w:rsidR="002F006F" w:rsidRPr="00DB6D98" w:rsidRDefault="002F006F" w:rsidP="002F006F">
      <w:pPr>
        <w:spacing w:before="120" w:after="120"/>
        <w:jc w:val="both"/>
      </w:pPr>
      <w:r w:rsidRPr="00DB6D98">
        <w:t xml:space="preserve">En outre, cette université a besoin de beaucoup d’autonomie par rapport à l’Etat : l’autonomie universitaire ainsi que la liberté de la </w:t>
      </w:r>
      <w:r w:rsidRPr="00DB6D98">
        <w:lastRenderedPageBreak/>
        <w:t>recherche et de l’enseignement. On retrouve ici une idée de Kant que nous avons évoquée mais qui a toujours été difficile à réaliser. Il se pose, par exemple, la question - encore aujourd’hui actuelle - de s</w:t>
      </w:r>
      <w:r w:rsidRPr="00DB6D98">
        <w:t>a</w:t>
      </w:r>
      <w:r w:rsidRPr="00DB6D98">
        <w:t>voir qui f</w:t>
      </w:r>
      <w:r w:rsidRPr="00DB6D98">
        <w:t>i</w:t>
      </w:r>
      <w:r w:rsidRPr="00DB6D98">
        <w:t>nance les universités.</w:t>
      </w:r>
    </w:p>
    <w:p w:rsidR="002F006F" w:rsidRPr="00DB6D98" w:rsidRDefault="002F006F" w:rsidP="002F006F">
      <w:pPr>
        <w:spacing w:before="120" w:after="120"/>
        <w:jc w:val="both"/>
      </w:pPr>
      <w:r w:rsidRPr="00DB6D98">
        <w:t>Enfin, le choix et l’organisation sont libres au sein de l’université. Cette université devrait être un lieu d’échange et de délibération pe</w:t>
      </w:r>
      <w:r w:rsidRPr="00DB6D98">
        <w:t>r</w:t>
      </w:r>
      <w:r w:rsidRPr="00DB6D98">
        <w:t>manent entre tous les acteurs des processus scientifiques. La délibér</w:t>
      </w:r>
      <w:r w:rsidRPr="00DB6D98">
        <w:t>a</w:t>
      </w:r>
      <w:r w:rsidRPr="00DB6D98">
        <w:t>tion est au sein de l’université « le juge de la raison » (Cf. Kant, 1974 [1784]). On retrouve ici, bien sûr, la transposition de l’idéal de l’espace public bourgeois dans le monde universitaire. L’université est conçue comme si elle était un espace public, mais elle ne l’est pas et c’est pour cette raison que l’université se ferme par rapport à l’espace public.</w:t>
      </w:r>
    </w:p>
    <w:p w:rsidR="002F006F" w:rsidRPr="00DB6D98" w:rsidRDefault="002F006F" w:rsidP="002F006F">
      <w:pPr>
        <w:spacing w:before="120" w:after="120"/>
        <w:jc w:val="both"/>
      </w:pPr>
      <w:r w:rsidRPr="00DB6D98">
        <w:t xml:space="preserve">Toutefois, la conception de von </w:t>
      </w:r>
      <w:r w:rsidRPr="00DB6D98">
        <w:rPr>
          <w:lang w:bidi="en-US"/>
        </w:rPr>
        <w:t xml:space="preserve">Humboldt </w:t>
      </w:r>
      <w:r w:rsidRPr="00DB6D98">
        <w:t>qui a concerné la total</w:t>
      </w:r>
      <w:r w:rsidRPr="00DB6D98">
        <w:t>i</w:t>
      </w:r>
      <w:r w:rsidRPr="00DB6D98">
        <w:t>té du système scolaire et universitaire a été un grand succès. Il a pr</w:t>
      </w:r>
      <w:r w:rsidRPr="00DB6D98">
        <w:t>o</w:t>
      </w:r>
      <w:r w:rsidRPr="00DB6D98">
        <w:t xml:space="preserve">duit une nouvelle élite dont </w:t>
      </w:r>
      <w:r>
        <w:t>l’Etat allemand émergent, l’éco</w:t>
      </w:r>
      <w:r w:rsidRPr="00DB6D98">
        <w:t>nomie</w:t>
      </w:r>
      <w:r>
        <w:t xml:space="preserve"> </w:t>
      </w:r>
      <w:r w:rsidRPr="00DB6D98">
        <w:t xml:space="preserve">[47] et la culture avaient besoin. </w:t>
      </w:r>
      <w:r w:rsidRPr="00DB6D98">
        <w:rPr>
          <w:i/>
        </w:rPr>
        <w:t>Last but not least</w:t>
      </w:r>
      <w:r w:rsidRPr="00DB6D98">
        <w:t xml:space="preserve">, </w:t>
      </w:r>
      <w:r w:rsidRPr="00DB6D98">
        <w:rPr>
          <w:lang w:bidi="en-US"/>
        </w:rPr>
        <w:t xml:space="preserve">ce </w:t>
      </w:r>
      <w:r w:rsidRPr="00DB6D98">
        <w:t>mod</w:t>
      </w:r>
      <w:r w:rsidRPr="00DB6D98">
        <w:t>è</w:t>
      </w:r>
      <w:r w:rsidRPr="00DB6D98">
        <w:t xml:space="preserve">le </w:t>
      </w:r>
      <w:r w:rsidRPr="00DB6D98">
        <w:rPr>
          <w:lang w:bidi="en-US"/>
        </w:rPr>
        <w:t xml:space="preserve">a </w:t>
      </w:r>
      <w:r w:rsidRPr="00DB6D98">
        <w:t>été rap</w:t>
      </w:r>
      <w:r w:rsidRPr="00DB6D98">
        <w:t>i</w:t>
      </w:r>
      <w:r w:rsidRPr="00DB6D98">
        <w:t>dement exporté aux États-Unis et il s'est transformé en la base pr</w:t>
      </w:r>
      <w:r w:rsidRPr="00DB6D98">
        <w:t>o</w:t>
      </w:r>
      <w:r w:rsidRPr="00DB6D98">
        <w:t>grammatique des universités d’élite de ce pays.</w:t>
      </w:r>
    </w:p>
    <w:p w:rsidR="002F006F" w:rsidRPr="00DB6D98" w:rsidRDefault="002F006F" w:rsidP="002F006F">
      <w:pPr>
        <w:spacing w:before="120" w:after="120"/>
        <w:jc w:val="both"/>
      </w:pPr>
      <w:r w:rsidRPr="00DB6D98">
        <w:t>L’histoire réelle des universités allemandes au 19</w:t>
      </w:r>
      <w:r w:rsidRPr="00DB6D98">
        <w:rPr>
          <w:vertAlign w:val="superscript"/>
        </w:rPr>
        <w:t>ème</w:t>
      </w:r>
      <w:r w:rsidRPr="00DB6D98">
        <w:t xml:space="preserve"> et au 20</w:t>
      </w:r>
      <w:r w:rsidRPr="00DB6D98">
        <w:rPr>
          <w:vertAlign w:val="superscript"/>
        </w:rPr>
        <w:t xml:space="preserve">èmc </w:t>
      </w:r>
      <w:r w:rsidRPr="00DB6D98">
        <w:t>si</w:t>
      </w:r>
      <w:r w:rsidRPr="00DB6D98">
        <w:t>è</w:t>
      </w:r>
      <w:r w:rsidRPr="00DB6D98">
        <w:t xml:space="preserve">cles ne se résume bien sûr pas au déploiement du modèle de von Humboldt. Elle est certainement plutôt l’histoire des mandarins (Cf. Ringer, 1987 [1969]) et cet idéal ainsi que la </w:t>
      </w:r>
      <w:r w:rsidRPr="00DB6D98">
        <w:rPr>
          <w:i/>
        </w:rPr>
        <w:t>Bildung</w:t>
      </w:r>
      <w:r w:rsidRPr="00DB6D98">
        <w:t xml:space="preserve"> ont été les sujets favoris des di</w:t>
      </w:r>
      <w:r w:rsidRPr="00DB6D98">
        <w:t>s</w:t>
      </w:r>
      <w:r w:rsidRPr="00DB6D98">
        <w:t>cours solennels plutôt que l’engagement obligatoire des un</w:t>
      </w:r>
      <w:r w:rsidRPr="00DB6D98">
        <w:t>i</w:t>
      </w:r>
      <w:r w:rsidRPr="00DB6D98">
        <w:t>versitaires. Cependant, l’idéal de cette université, c’est-à-dire l’idéal d’une université dans la tradition de l’Aufkl</w:t>
      </w:r>
      <w:r w:rsidRPr="00DB6D98">
        <w:t>ä</w:t>
      </w:r>
      <w:r w:rsidRPr="00DB6D98">
        <w:t>rung, a été et est encore aujourd’hui une « utopie concrète » (Cf. Bloch, 1976 [1959]) : ce que l’université n’est pas, mais ce qu’elle pourrait être.</w:t>
      </w:r>
    </w:p>
    <w:p w:rsidR="002F006F" w:rsidRPr="00DB6D98" w:rsidRDefault="002F006F" w:rsidP="002F006F">
      <w:pPr>
        <w:spacing w:before="120" w:after="120"/>
        <w:jc w:val="both"/>
      </w:pPr>
      <w:r w:rsidRPr="00DB6D98">
        <w:t>C’est ainsi que l’on doit comprendre, par exemple, la p</w:t>
      </w:r>
      <w:r w:rsidRPr="00DB6D98">
        <w:t>o</w:t>
      </w:r>
      <w:r w:rsidRPr="00DB6D98">
        <w:t xml:space="preserve">sition de Max Weber dans « le savant et la politique » (Cf. Weber, 1988 [1922]) comme une critique très dure mais, à mon avis, très juste de ce que cette université est devenue et de ses dérives de l’idéal de von </w:t>
      </w:r>
      <w:r w:rsidRPr="00DB6D98">
        <w:rPr>
          <w:lang w:bidi="en-US"/>
        </w:rPr>
        <w:t xml:space="preserve">Humboldt. </w:t>
      </w:r>
      <w:r w:rsidRPr="00DB6D98">
        <w:t>Weber ouvre ég</w:t>
      </w:r>
      <w:r w:rsidRPr="00DB6D98">
        <w:t>a</w:t>
      </w:r>
      <w:r w:rsidRPr="00DB6D98">
        <w:t xml:space="preserve">lement la voie à une réforme dans le sens des idéaux de la </w:t>
      </w:r>
      <w:r w:rsidRPr="00DB6D98">
        <w:rPr>
          <w:i/>
        </w:rPr>
        <w:t>Bildung</w:t>
      </w:r>
      <w:r w:rsidRPr="00DB6D98">
        <w:t xml:space="preserve"> et du concept de von </w:t>
      </w:r>
      <w:r w:rsidRPr="00DB6D98">
        <w:rPr>
          <w:lang w:bidi="en-US"/>
        </w:rPr>
        <w:t xml:space="preserve">Humboldt. </w:t>
      </w:r>
      <w:r w:rsidRPr="00DB6D98">
        <w:t>Plus clair</w:t>
      </w:r>
      <w:r w:rsidRPr="00DB6D98">
        <w:t>e</w:t>
      </w:r>
      <w:r w:rsidRPr="00DB6D98">
        <w:t xml:space="preserve">ment orienté sur la perspective humboltienne que </w:t>
      </w:r>
      <w:hyperlink r:id="rId18" w:history="1">
        <w:r w:rsidRPr="00DB6D98">
          <w:rPr>
            <w:rStyle w:val="Lienhypertexte"/>
            <w:i/>
          </w:rPr>
          <w:t>Le savant et la pol</w:t>
        </w:r>
        <w:r w:rsidRPr="00DB6D98">
          <w:rPr>
            <w:rStyle w:val="Lienhypertexte"/>
            <w:i/>
          </w:rPr>
          <w:t>i</w:t>
        </w:r>
        <w:r w:rsidRPr="00DB6D98">
          <w:rPr>
            <w:rStyle w:val="Lienhypertexte"/>
            <w:i/>
          </w:rPr>
          <w:t>tique</w:t>
        </w:r>
      </w:hyperlink>
      <w:r w:rsidRPr="00DB6D98">
        <w:t xml:space="preserve"> de Weber, est le texte de Karl </w:t>
      </w:r>
      <w:r w:rsidRPr="00DB6D98">
        <w:rPr>
          <w:lang w:bidi="en-US"/>
        </w:rPr>
        <w:t xml:space="preserve">Jaspers </w:t>
      </w:r>
      <w:r w:rsidRPr="00DB6D98">
        <w:t xml:space="preserve">De l'université </w:t>
      </w:r>
      <w:r w:rsidRPr="00DB6D98">
        <w:rPr>
          <w:lang w:bidi="en-US"/>
        </w:rPr>
        <w:t>(Ja</w:t>
      </w:r>
      <w:r w:rsidRPr="00DB6D98">
        <w:rPr>
          <w:lang w:bidi="en-US"/>
        </w:rPr>
        <w:t>s</w:t>
      </w:r>
      <w:r w:rsidRPr="00DB6D98">
        <w:rPr>
          <w:lang w:bidi="en-US"/>
        </w:rPr>
        <w:t xml:space="preserve">pers, </w:t>
      </w:r>
      <w:r w:rsidRPr="00DB6D98">
        <w:t xml:space="preserve">2008[1923/1946]) qui porte en allemand le titre « de </w:t>
      </w:r>
      <w:r w:rsidRPr="00DB6D98">
        <w:rPr>
          <w:i/>
        </w:rPr>
        <w:t>l’idée</w:t>
      </w:r>
      <w:r w:rsidRPr="00DB6D98">
        <w:t xml:space="preserve"> de </w:t>
      </w:r>
      <w:r w:rsidRPr="00DB6D98">
        <w:lastRenderedPageBreak/>
        <w:t xml:space="preserve">l’université ». </w:t>
      </w:r>
      <w:r w:rsidRPr="00DB6D98">
        <w:rPr>
          <w:lang w:bidi="en-US"/>
        </w:rPr>
        <w:t xml:space="preserve">Jaspers </w:t>
      </w:r>
      <w:r w:rsidRPr="00DB6D98">
        <w:t>réactualise d’une manière extrêmement concr</w:t>
      </w:r>
      <w:r w:rsidRPr="00DB6D98">
        <w:t>è</w:t>
      </w:r>
      <w:r w:rsidRPr="00DB6D98">
        <w:t>te la conception humboldtienne de l’université qu’il résume brilla</w:t>
      </w:r>
      <w:r w:rsidRPr="00DB6D98">
        <w:t>m</w:t>
      </w:r>
      <w:r w:rsidRPr="00DB6D98">
        <w:t>ment dans l’introduction de ce petit livre (Ibid. : 17-19). En outre, beaucoup de pr</w:t>
      </w:r>
      <w:r w:rsidRPr="00DB6D98">
        <w:t>o</w:t>
      </w:r>
      <w:r w:rsidRPr="00DB6D98">
        <w:t>blèmes que nous connaissons encore aujourd’hui y sont év</w:t>
      </w:r>
      <w:r w:rsidRPr="00DB6D98">
        <w:t>o</w:t>
      </w:r>
      <w:r w:rsidRPr="00DB6D98">
        <w:t xml:space="preserve">qués (de la bureaucratie aux bourses en passant par l’équipement et le financement) mais le inonde que </w:t>
      </w:r>
      <w:r w:rsidRPr="00DB6D98">
        <w:rPr>
          <w:lang w:bidi="en-US"/>
        </w:rPr>
        <w:t xml:space="preserve">Jaspers </w:t>
      </w:r>
      <w:r w:rsidRPr="00DB6D98">
        <w:t>projette dans ce petit livre semble être à cent lieues de nos universités </w:t>
      </w:r>
      <w:r w:rsidRPr="00DB6D98">
        <w:rPr>
          <w:rStyle w:val="Appelnotedebasdep"/>
        </w:rPr>
        <w:footnoteReference w:id="3"/>
      </w:r>
      <w:r w:rsidRPr="00DB6D98">
        <w:t>.</w:t>
      </w:r>
    </w:p>
    <w:p w:rsidR="002F006F" w:rsidRPr="00DB6D98" w:rsidRDefault="002F006F" w:rsidP="002F006F">
      <w:pPr>
        <w:spacing w:before="120" w:after="120"/>
        <w:jc w:val="both"/>
      </w:pPr>
      <w:r w:rsidRPr="00DB6D98">
        <w:t xml:space="preserve">L’idéal de la </w:t>
      </w:r>
      <w:r w:rsidRPr="00DB6D98">
        <w:rPr>
          <w:i/>
        </w:rPr>
        <w:t>Bildung</w:t>
      </w:r>
      <w:r w:rsidRPr="00DB6D98">
        <w:t xml:space="preserve"> s’est vidé de son sens parce que la réalité des universités ne lui correspond plus ; ceci est le cas depuis très lon</w:t>
      </w:r>
      <w:r w:rsidRPr="00DB6D98">
        <w:t>g</w:t>
      </w:r>
      <w:r w:rsidRPr="00DB6D98">
        <w:t xml:space="preserve">temps. À titre d’exemple, j’aimerais rappeler une petite « note sur les sciences de l’esprit et la </w:t>
      </w:r>
      <w:r w:rsidRPr="00DB6D98">
        <w:rPr>
          <w:i/>
        </w:rPr>
        <w:t>Bildung </w:t>
      </w:r>
      <w:r w:rsidRPr="00DB6D98">
        <w:t>» </w:t>
      </w:r>
      <w:r w:rsidRPr="00DB6D98">
        <w:rPr>
          <w:rStyle w:val="Appelnotedebasdep"/>
        </w:rPr>
        <w:footnoteReference w:id="4"/>
      </w:r>
      <w:r w:rsidRPr="00DB6D98">
        <w:t xml:space="preserve"> d’Adorno. </w:t>
      </w:r>
      <w:r w:rsidRPr="00DB6D98">
        <w:rPr>
          <w:lang w:bidi="en-US"/>
        </w:rPr>
        <w:t xml:space="preserve">Adorno </w:t>
      </w:r>
      <w:r w:rsidRPr="00DB6D98">
        <w:t>caractérise déjà en 1966, il y a presque 50 ans, la situation de l’université comme « crise ». Cette crise ne s’est pas arrêtée depuis. Elle est l’état normal des unive</w:t>
      </w:r>
      <w:r w:rsidRPr="00DB6D98">
        <w:t>r</w:t>
      </w:r>
      <w:r w:rsidRPr="00DB6D98">
        <w:t xml:space="preserve">sités. </w:t>
      </w:r>
      <w:r w:rsidRPr="00DB6D98">
        <w:rPr>
          <w:lang w:bidi="en-US"/>
        </w:rPr>
        <w:t xml:space="preserve">Or, Adorno </w:t>
      </w:r>
      <w:r w:rsidRPr="00DB6D98">
        <w:t xml:space="preserve">explique la crise en 1966 par, d’une part, le conflit entre la </w:t>
      </w:r>
      <w:r w:rsidRPr="00DB6D98">
        <w:rPr>
          <w:i/>
        </w:rPr>
        <w:t>Bildung</w:t>
      </w:r>
      <w:r w:rsidRPr="00DB6D98">
        <w:t xml:space="preserve"> et les formations professionnelles qui ont pris de plus en plus de place au sein des universités ; d’autre part, la domination des positivismes a</w:t>
      </w:r>
      <w:r>
        <w:t xml:space="preserve"> </w:t>
      </w:r>
      <w:r w:rsidRPr="00DB6D98">
        <w:t>[48]</w:t>
      </w:r>
      <w:r>
        <w:t xml:space="preserve"> </w:t>
      </w:r>
      <w:r w:rsidRPr="00DB6D98">
        <w:t>formaté les savoirs et les connai</w:t>
      </w:r>
      <w:r w:rsidRPr="00DB6D98">
        <w:t>s</w:t>
      </w:r>
      <w:r w:rsidRPr="00DB6D98">
        <w:t>sances scientifiques légitimes gr</w:t>
      </w:r>
      <w:r w:rsidRPr="00DB6D98">
        <w:t>â</w:t>
      </w:r>
      <w:r w:rsidRPr="00DB6D98">
        <w:t>ce à leur insistance sur des méthodes nettes, sur la possibilité de tout contrôler, de créer un consensus entre clercs compétents et la possib</w:t>
      </w:r>
      <w:r w:rsidRPr="00DB6D98">
        <w:t>i</w:t>
      </w:r>
      <w:r w:rsidRPr="00DB6D98">
        <w:t>lité de fournir des preuves (empiriques). « Lorsque le conflit avec une connaissance non organisée est réglé, il est impossible d’aboutir à une dialectique de la culture [</w:t>
      </w:r>
      <w:r w:rsidRPr="00DB6D98">
        <w:rPr>
          <w:lang w:bidi="en-US"/>
        </w:rPr>
        <w:t xml:space="preserve">i.e. </w:t>
      </w:r>
      <w:r w:rsidRPr="00DB6D98">
        <w:rPr>
          <w:i/>
        </w:rPr>
        <w:t>Bildung</w:t>
      </w:r>
      <w:r w:rsidRPr="00DB6D98">
        <w:t xml:space="preserve">, </w:t>
      </w:r>
      <w:r w:rsidRPr="00DB6D98">
        <w:rPr>
          <w:lang w:bidi="en-US"/>
        </w:rPr>
        <w:t xml:space="preserve">trad. </w:t>
      </w:r>
      <w:r w:rsidRPr="00DB6D98">
        <w:t>J.S.], au processus inte</w:t>
      </w:r>
      <w:r w:rsidRPr="00DB6D98">
        <w:t>r</w:t>
      </w:r>
      <w:r w:rsidRPr="00DB6D98">
        <w:t xml:space="preserve">ne entre le sujet et l’objet tel qu’on le concevait à l'époque de </w:t>
      </w:r>
      <w:r w:rsidRPr="00DB6D98">
        <w:rPr>
          <w:lang w:bidi="en-US"/>
        </w:rPr>
        <w:t>Hu</w:t>
      </w:r>
      <w:r w:rsidRPr="00DB6D98">
        <w:rPr>
          <w:lang w:bidi="en-US"/>
        </w:rPr>
        <w:t>m</w:t>
      </w:r>
      <w:r w:rsidRPr="00DB6D98">
        <w:rPr>
          <w:lang w:bidi="en-US"/>
        </w:rPr>
        <w:t>boldt »</w:t>
      </w:r>
      <w:r w:rsidRPr="00DB6D98">
        <w:t xml:space="preserve"> </w:t>
      </w:r>
      <w:r w:rsidRPr="00DB6D98">
        <w:rPr>
          <w:lang w:bidi="en-US"/>
        </w:rPr>
        <w:t xml:space="preserve">(Adorno, </w:t>
      </w:r>
      <w:r w:rsidRPr="00DB6D98">
        <w:t>1969 [1966] : 48). Les étudiants (tout comme les e</w:t>
      </w:r>
      <w:r w:rsidRPr="00DB6D98">
        <w:t>n</w:t>
      </w:r>
      <w:r w:rsidRPr="00DB6D98">
        <w:t>seignants) s’ennuient car ces sciences ne parlent plus d’eux et de leur monde. Ils « [...] constatent quotidienn</w:t>
      </w:r>
      <w:r w:rsidRPr="00DB6D98">
        <w:t>e</w:t>
      </w:r>
      <w:r w:rsidRPr="00DB6D98">
        <w:t>ment que la pensée scientifique, au lieu de faire découvrir les phén</w:t>
      </w:r>
      <w:r w:rsidRPr="00DB6D98">
        <w:t>o</w:t>
      </w:r>
      <w:r w:rsidRPr="00DB6D98">
        <w:t>mènes, se contente de les pr</w:t>
      </w:r>
      <w:r w:rsidRPr="00DB6D98">
        <w:t>é</w:t>
      </w:r>
      <w:r w:rsidRPr="00DB6D98">
        <w:t>senter tels qu’ils sont déjà » (Ibid. : 49). La stricte organisation de la vie universitaire par discipline interdit et empêche de parler de ce qui n’entre pas dans le cadre de la reprodu</w:t>
      </w:r>
      <w:r w:rsidRPr="00DB6D98">
        <w:t>c</w:t>
      </w:r>
      <w:r w:rsidRPr="00DB6D98">
        <w:t>tion de l’objet des diff</w:t>
      </w:r>
      <w:r w:rsidRPr="00DB6D98">
        <w:t>é</w:t>
      </w:r>
      <w:r w:rsidRPr="00DB6D98">
        <w:t>rentes disciplines </w:t>
      </w:r>
      <w:r w:rsidRPr="00DB6D98">
        <w:rPr>
          <w:rStyle w:val="Appelnotedebasdep"/>
        </w:rPr>
        <w:footnoteReference w:id="5"/>
      </w:r>
      <w:r w:rsidRPr="00DB6D98">
        <w:t xml:space="preserve">. Il y règne l’autocontrôle, </w:t>
      </w:r>
      <w:r w:rsidRPr="00DB6D98">
        <w:lastRenderedPageBreak/>
        <w:t>l’autocensure et la répression, c’est-à-dire le strict contraire de la l</w:t>
      </w:r>
      <w:r w:rsidRPr="00DB6D98">
        <w:t>i</w:t>
      </w:r>
      <w:r w:rsidRPr="00DB6D98">
        <w:t xml:space="preserve">berté. L’exigence que tout soit utile et applicable est omniprésente et la </w:t>
      </w:r>
      <w:r w:rsidRPr="00DB6D98">
        <w:rPr>
          <w:i/>
        </w:rPr>
        <w:t>Bildung</w:t>
      </w:r>
      <w:r w:rsidRPr="00DB6D98">
        <w:t xml:space="preserve"> s’y perd. Schiller aurait certa</w:t>
      </w:r>
      <w:r w:rsidRPr="00DB6D98">
        <w:t>i</w:t>
      </w:r>
      <w:r w:rsidRPr="00DB6D98">
        <w:t>nement apprécié cette critique des « </w:t>
      </w:r>
      <w:r w:rsidRPr="00DB6D98">
        <w:rPr>
          <w:i/>
        </w:rPr>
        <w:t>Brodgelehrten </w:t>
      </w:r>
      <w:r w:rsidRPr="00DB6D98">
        <w:t>» du 20</w:t>
      </w:r>
      <w:r w:rsidRPr="00DB6D98">
        <w:rPr>
          <w:vertAlign w:val="superscript"/>
        </w:rPr>
        <w:t>im&lt;</w:t>
      </w:r>
      <w:r w:rsidRPr="00DB6D98">
        <w:t xml:space="preserve">‘ siècle. Selon </w:t>
      </w:r>
      <w:r w:rsidRPr="00DB6D98">
        <w:rPr>
          <w:lang w:bidi="en-US"/>
        </w:rPr>
        <w:t xml:space="preserve">Adorno, </w:t>
      </w:r>
      <w:r w:rsidRPr="00DB6D98">
        <w:t xml:space="preserve">entre la </w:t>
      </w:r>
      <w:r w:rsidRPr="00DB6D98">
        <w:rPr>
          <w:i/>
        </w:rPr>
        <w:t>Bildung</w:t>
      </w:r>
      <w:r w:rsidRPr="00DB6D98">
        <w:t xml:space="preserve"> et la formation professionnelle existe désormais un « vacuum » </w:t>
      </w:r>
      <w:r w:rsidRPr="00DB6D98">
        <w:rPr>
          <w:lang w:bidi="en-US"/>
        </w:rPr>
        <w:t>(Ado</w:t>
      </w:r>
      <w:r w:rsidRPr="00DB6D98">
        <w:rPr>
          <w:lang w:bidi="en-US"/>
        </w:rPr>
        <w:t>r</w:t>
      </w:r>
      <w:r w:rsidRPr="00DB6D98">
        <w:rPr>
          <w:lang w:bidi="en-US"/>
        </w:rPr>
        <w:t>no) :</w:t>
      </w:r>
      <w:r w:rsidRPr="00DB6D98">
        <w:t xml:space="preserve"> ni la formation professionnelle, ni la </w:t>
      </w:r>
      <w:r w:rsidRPr="00DB6D98">
        <w:rPr>
          <w:i/>
        </w:rPr>
        <w:t>Bildung</w:t>
      </w:r>
      <w:r w:rsidRPr="00DB6D98">
        <w:t xml:space="preserve"> ne peuvent y exister. Il n’en reste que quelques méthodes et quelques inform</w:t>
      </w:r>
      <w:r w:rsidRPr="00DB6D98">
        <w:t>a</w:t>
      </w:r>
      <w:r w:rsidRPr="00DB6D98">
        <w:t>tions.</w:t>
      </w:r>
    </w:p>
    <w:p w:rsidR="002F006F" w:rsidRPr="00DB6D98" w:rsidRDefault="002F006F" w:rsidP="002F006F">
      <w:pPr>
        <w:spacing w:before="120" w:after="120"/>
        <w:jc w:val="both"/>
      </w:pPr>
    </w:p>
    <w:p w:rsidR="002F006F" w:rsidRPr="00DB6D98" w:rsidRDefault="002F006F" w:rsidP="002F006F">
      <w:pPr>
        <w:pStyle w:val="a"/>
      </w:pPr>
      <w:bookmarkStart w:id="10" w:name="Bildung_6"/>
      <w:r w:rsidRPr="00DB6D98">
        <w:t>Une nouvelle  « civitas educationis » ?</w:t>
      </w:r>
    </w:p>
    <w:bookmarkEnd w:id="10"/>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Une « civitas educationis » est-elle imag</w:t>
      </w:r>
      <w:r w:rsidRPr="00DB6D98">
        <w:t>i</w:t>
      </w:r>
      <w:r w:rsidRPr="00DB6D98">
        <w:t>nable ? Est-elle possible et souhaitable ?</w:t>
      </w:r>
    </w:p>
    <w:p w:rsidR="002F006F" w:rsidRPr="00DB6D98" w:rsidRDefault="002F006F" w:rsidP="002F006F">
      <w:pPr>
        <w:spacing w:before="120" w:after="120"/>
        <w:jc w:val="both"/>
      </w:pPr>
      <w:r w:rsidRPr="00DB6D98">
        <w:t xml:space="preserve">Afin de répondre à ces questions, on ne peut pas se contenter d’en développer un idéal dans le sens d’une idée pure ou d’une fiction. C’est dans l’ordre établi que nous devons trouver les potentiels pour développer cette </w:t>
      </w:r>
      <w:r w:rsidRPr="00DB6D98">
        <w:rPr>
          <w:i/>
        </w:rPr>
        <w:t>civitas</w:t>
      </w:r>
      <w:r w:rsidRPr="00DB6D98">
        <w:t>. Un changement des stratégies de manag</w:t>
      </w:r>
      <w:r w:rsidRPr="00DB6D98">
        <w:t>e</w:t>
      </w:r>
      <w:r w:rsidRPr="00DB6D98">
        <w:t>ment des univers</w:t>
      </w:r>
      <w:r w:rsidRPr="00DB6D98">
        <w:t>i</w:t>
      </w:r>
      <w:r w:rsidRPr="00DB6D98">
        <w:t>tés en fait certainement partie, mais la création d’une « civitas educationis » demande surtout une autre logique de fonctio</w:t>
      </w:r>
      <w:r w:rsidRPr="00DB6D98">
        <w:t>n</w:t>
      </w:r>
      <w:r w:rsidRPr="00DB6D98">
        <w:t>n</w:t>
      </w:r>
      <w:r w:rsidRPr="00DB6D98">
        <w:t>e</w:t>
      </w:r>
      <w:r w:rsidRPr="00DB6D98">
        <w:t>ment de nos universités que la logique établie. Il ne s’agit pas de développer un autre modèle qui serait imposé aux a</w:t>
      </w:r>
      <w:r w:rsidRPr="00DB6D98">
        <w:t>c</w:t>
      </w:r>
      <w:r w:rsidRPr="00DB6D98">
        <w:t>teurs de l’université car ce serait une nouvelle hétéronomie qui ne pourrait pas ainsi produire un no</w:t>
      </w:r>
      <w:r w:rsidRPr="00DB6D98">
        <w:t>u</w:t>
      </w:r>
      <w:r w:rsidRPr="00DB6D98">
        <w:t>veau topos. C’est une véritable utopie de l’université qu’il s’agit de développer, un lieu qui n’existe pas (enc</w:t>
      </w:r>
      <w:r w:rsidRPr="00DB6D98">
        <w:t>o</w:t>
      </w:r>
      <w:r w:rsidRPr="00DB6D98">
        <w:t>re) afin d’avancer vers sa réalisation.</w:t>
      </w:r>
    </w:p>
    <w:p w:rsidR="002F006F" w:rsidRPr="00DB6D98" w:rsidRDefault="002F006F" w:rsidP="002F006F">
      <w:pPr>
        <w:spacing w:before="120" w:after="120"/>
        <w:jc w:val="both"/>
      </w:pPr>
      <w:r w:rsidRPr="00DB6D98">
        <w:t xml:space="preserve">Comme on l’a vu, la </w:t>
      </w:r>
      <w:r w:rsidRPr="00DB6D98">
        <w:rPr>
          <w:i/>
        </w:rPr>
        <w:t>Bildung</w:t>
      </w:r>
      <w:r w:rsidRPr="00DB6D98">
        <w:t xml:space="preserve"> et la conception de l’université qui en découle sont directement liées à la version allemande des Lumières, l’Aufklärung, et à la société qu’elle ébauche, la société civile bou</w:t>
      </w:r>
      <w:r w:rsidRPr="00DB6D98">
        <w:t>r</w:t>
      </w:r>
      <w:r w:rsidRPr="00DB6D98">
        <w:t>geoise (bürgerliche Gesellschaft), une société de c</w:t>
      </w:r>
      <w:r w:rsidRPr="00DB6D98">
        <w:t>i</w:t>
      </w:r>
      <w:r w:rsidRPr="00DB6D98">
        <w:t>toyens (bourgeois). Le projet de cette socié</w:t>
      </w:r>
      <w:r>
        <w:t>té consiste, entre autres, à dé</w:t>
      </w:r>
      <w:r w:rsidRPr="00DB6D98">
        <w:rPr>
          <w:lang w:bidi="en-US"/>
        </w:rPr>
        <w:t>velopper</w:t>
      </w:r>
      <w:r>
        <w:t xml:space="preserve"> </w:t>
      </w:r>
      <w:r w:rsidRPr="00DB6D98">
        <w:t>[49]</w:t>
      </w:r>
      <w:r w:rsidRPr="00DB6D98">
        <w:rPr>
          <w:lang w:bidi="en-US"/>
        </w:rPr>
        <w:t xml:space="preserve"> </w:t>
      </w:r>
      <w:r w:rsidRPr="00DB6D98">
        <w:t>l'a</w:t>
      </w:r>
      <w:r w:rsidRPr="00DB6D98">
        <w:t>u</w:t>
      </w:r>
      <w:r w:rsidRPr="00DB6D98">
        <w:t xml:space="preserve">tonomie, la liberté </w:t>
      </w:r>
      <w:r w:rsidRPr="00DB6D98">
        <w:rPr>
          <w:lang w:bidi="en-US"/>
        </w:rPr>
        <w:t xml:space="preserve">cl la raison </w:t>
      </w:r>
      <w:r w:rsidRPr="00DB6D98">
        <w:t xml:space="preserve">des citoyens. </w:t>
      </w:r>
      <w:r w:rsidRPr="00DB6D98">
        <w:rPr>
          <w:lang w:bidi="en-US"/>
        </w:rPr>
        <w:t xml:space="preserve">On </w:t>
      </w:r>
      <w:r w:rsidRPr="00DB6D98">
        <w:t>co</w:t>
      </w:r>
      <w:r w:rsidRPr="00DB6D98">
        <w:t>m</w:t>
      </w:r>
      <w:r w:rsidRPr="00DB6D98">
        <w:t xml:space="preserve">prend facilement la fascination que la conception de l’université dans la tradition de von </w:t>
      </w:r>
      <w:r w:rsidRPr="00DB6D98">
        <w:rPr>
          <w:lang w:bidi="en-US"/>
        </w:rPr>
        <w:t xml:space="preserve">Humboldt </w:t>
      </w:r>
      <w:r w:rsidRPr="00DB6D98">
        <w:t>exerce encore aujourd’hui sur beaucoup de collègues dont je fais, par ai</w:t>
      </w:r>
      <w:r w:rsidRPr="00DB6D98">
        <w:t>l</w:t>
      </w:r>
      <w:r w:rsidRPr="00DB6D98">
        <w:t>leurs, partie. Toutefois, on ne doit pas oublier la lourdeur étouffante et autoritaire du règne des mandarins et son élo</w:t>
      </w:r>
      <w:r w:rsidRPr="00DB6D98">
        <w:t>i</w:t>
      </w:r>
      <w:r w:rsidRPr="00DB6D98">
        <w:t>gnement de la vie en société, son élitisme ci son conserva</w:t>
      </w:r>
      <w:r w:rsidRPr="00DB6D98">
        <w:lastRenderedPageBreak/>
        <w:t>tisme cult</w:t>
      </w:r>
      <w:r w:rsidRPr="00DB6D98">
        <w:t>u</w:t>
      </w:r>
      <w:r w:rsidRPr="00DB6D98">
        <w:t>rel qui ont également caractérisé cette université. On comprend ég</w:t>
      </w:r>
      <w:r w:rsidRPr="00DB6D98">
        <w:t>a</w:t>
      </w:r>
      <w:r w:rsidRPr="00DB6D98">
        <w:t>lement le refus catégorique de cette co</w:t>
      </w:r>
      <w:r w:rsidRPr="00DB6D98">
        <w:t>n</w:t>
      </w:r>
      <w:r w:rsidRPr="00DB6D98">
        <w:t>ception car elle ne correspond pas à notre époque et pas non plus à la revendic</w:t>
      </w:r>
      <w:r w:rsidRPr="00DB6D98">
        <w:t>a</w:t>
      </w:r>
      <w:r w:rsidRPr="00DB6D98">
        <w:t>tion (que je partage) d’ancrer les univers</w:t>
      </w:r>
      <w:r w:rsidRPr="00DB6D98">
        <w:t>i</w:t>
      </w:r>
      <w:r w:rsidRPr="00DB6D98">
        <w:t>tés dans notre réalité afin d’avoir prise sur cette réalité. Le projet de l’Aufklärung tout comme la Bild</w:t>
      </w:r>
      <w:r w:rsidRPr="00DB6D98">
        <w:rPr>
          <w:i/>
        </w:rPr>
        <w:t>u</w:t>
      </w:r>
      <w:r w:rsidRPr="00DB6D98">
        <w:t>ng et le modèle universitaire qui en découle n’ont pas échoué, comme on le lit so</w:t>
      </w:r>
      <w:r w:rsidRPr="00DB6D98">
        <w:t>u</w:t>
      </w:r>
      <w:r w:rsidRPr="00DB6D98">
        <w:t xml:space="preserve">vent, ils se sont pervertis (Cf. Horkheimer &amp; </w:t>
      </w:r>
      <w:r w:rsidRPr="00DB6D98">
        <w:rPr>
          <w:lang w:bidi="en-US"/>
        </w:rPr>
        <w:t xml:space="preserve">Adorno, </w:t>
      </w:r>
      <w:r w:rsidRPr="00DB6D98">
        <w:t>1969 [1947]).</w:t>
      </w:r>
    </w:p>
    <w:p w:rsidR="002F006F" w:rsidRPr="00DB6D98" w:rsidRDefault="002F006F" w:rsidP="002F006F">
      <w:pPr>
        <w:spacing w:before="120" w:after="120"/>
        <w:jc w:val="both"/>
      </w:pPr>
      <w:r w:rsidRPr="00DB6D98">
        <w:t>C’est pour cette raison - comme nous l’avons vu — que le form</w:t>
      </w:r>
      <w:r w:rsidRPr="00DB6D98">
        <w:t>a</w:t>
      </w:r>
      <w:r w:rsidRPr="00DB6D98">
        <w:t>tage de nos universités contemporaines va dans le sens de la rational</w:t>
      </w:r>
      <w:r w:rsidRPr="00DB6D98">
        <w:t>i</w:t>
      </w:r>
      <w:r w:rsidRPr="00DB6D98">
        <w:t xml:space="preserve">sation, du </w:t>
      </w:r>
      <w:r w:rsidRPr="00DB6D98">
        <w:rPr>
          <w:lang w:bidi="en-US"/>
        </w:rPr>
        <w:t>benchmarking</w:t>
      </w:r>
      <w:r w:rsidRPr="00DB6D98">
        <w:t>, de la standard</w:t>
      </w:r>
      <w:r w:rsidRPr="00DB6D98">
        <w:t>i</w:t>
      </w:r>
      <w:r w:rsidRPr="00DB6D98">
        <w:t>sation et de l’utilitarisme. Dans ces tendances lourdes du développement contemporain des un</w:t>
      </w:r>
      <w:r w:rsidRPr="00DB6D98">
        <w:t>i</w:t>
      </w:r>
      <w:r w:rsidRPr="00DB6D98">
        <w:t>versités on reconnaît facilement non seulement la dom</w:t>
      </w:r>
      <w:r w:rsidRPr="00DB6D98">
        <w:t>i</w:t>
      </w:r>
      <w:r w:rsidRPr="00DB6D98">
        <w:t>nation absolue de la raison instrumentale, qui est la « perversion de la raison » {Ib</w:t>
      </w:r>
      <w:r w:rsidRPr="00DB6D98">
        <w:t>i</w:t>
      </w:r>
      <w:r w:rsidRPr="00DB6D98">
        <w:t>dem), mais également l’alignement sur la logique de la forme ma</w:t>
      </w:r>
      <w:r w:rsidRPr="00DB6D98">
        <w:t>r</w:t>
      </w:r>
      <w:r w:rsidRPr="00DB6D98">
        <w:t>chande qui dépasse largement le constat d’Adorno dans les années 1960 évoqué plus haut. L’ambition d’autogérer les universités est d</w:t>
      </w:r>
      <w:r w:rsidRPr="00DB6D98">
        <w:t>e</w:t>
      </w:r>
      <w:r w:rsidRPr="00DB6D98">
        <w:t>venue une ambition de comptables de créer des « mondes admini</w:t>
      </w:r>
      <w:r w:rsidRPr="00DB6D98">
        <w:t>s</w:t>
      </w:r>
      <w:r w:rsidRPr="00DB6D98">
        <w:t xml:space="preserve">trés » </w:t>
      </w:r>
      <w:r w:rsidRPr="00DB6D98">
        <w:rPr>
          <w:lang w:bidi="en-US"/>
        </w:rPr>
        <w:t xml:space="preserve">(Adorno) </w:t>
      </w:r>
      <w:r w:rsidRPr="00DB6D98">
        <w:t>sur le plan universitaire qui se veulent efficaces selon leurs propres critères, mais ne le sont pas. Le savoir instrume</w:t>
      </w:r>
      <w:r w:rsidRPr="00DB6D98">
        <w:t>n</w:t>
      </w:r>
      <w:r w:rsidRPr="00DB6D98">
        <w:t>tal et souvent purement technique a remplacé l’ambition d’autocréation d’hommes savants et autonomes. La compr</w:t>
      </w:r>
      <w:r w:rsidRPr="00DB6D98">
        <w:t>é</w:t>
      </w:r>
      <w:r w:rsidRPr="00DB6D98">
        <w:t>hension se trouve ainsi de plus en plus à la marge de la vie universitaire. Ce monde universitaire est ennuyeux et répre</w:t>
      </w:r>
      <w:r w:rsidRPr="00DB6D98">
        <w:t>s</w:t>
      </w:r>
      <w:r w:rsidRPr="00DB6D98">
        <w:t>sif sur le plan social et, sur le plan intellectuel, il n’est que peu productif.</w:t>
      </w:r>
    </w:p>
    <w:p w:rsidR="002F006F" w:rsidRPr="00DB6D98" w:rsidRDefault="002F006F" w:rsidP="002F006F">
      <w:pPr>
        <w:spacing w:before="120" w:after="120"/>
        <w:jc w:val="both"/>
      </w:pPr>
      <w:r w:rsidRPr="00DB6D98">
        <w:t>Cependant, les murs épais qui séparaient le monde un</w:t>
      </w:r>
      <w:r w:rsidRPr="00DB6D98">
        <w:t>i</w:t>
      </w:r>
      <w:r w:rsidRPr="00DB6D98">
        <w:t>versitaire de la société sont désormais largement ouverts. En outre, le fonctionn</w:t>
      </w:r>
      <w:r w:rsidRPr="00DB6D98">
        <w:t>e</w:t>
      </w:r>
      <w:r w:rsidRPr="00DB6D98">
        <w:t>ment des universités s’est normalisé ; il n’y a plus de véritable conte</w:t>
      </w:r>
      <w:r w:rsidRPr="00DB6D98">
        <w:t>s</w:t>
      </w:r>
      <w:r w:rsidRPr="00DB6D98">
        <w:t>tation de ce fonctionnement. Pourtant, il existe un véritable « malaise dans l’université » — comme on pourrait caractériser notre vie dans ces instit</w:t>
      </w:r>
      <w:r w:rsidRPr="00DB6D98">
        <w:t>u</w:t>
      </w:r>
      <w:r w:rsidRPr="00DB6D98">
        <w:t>tions en se référant à Freud - qui fait partie du « malaise dans la société » (Cf. Spurk, 2010). Peut-être sommes-nous dans une situation profondément ironique : les universitaires jouent le jeu ét</w:t>
      </w:r>
      <w:r w:rsidRPr="00DB6D98">
        <w:t>a</w:t>
      </w:r>
      <w:r w:rsidRPr="00DB6D98">
        <w:t>bli, mais plus grand monde n’y croit. Qui croit encore à l’objectivité des évaluations ? Qui croit à la stimulation de la qualité scientifique grâce à la mise en concurrence des universités et des chercheurs ? Qui croit à l’autonomie qui signifie bien souvent devoir se débrouiller seul ?...</w:t>
      </w:r>
    </w:p>
    <w:p w:rsidR="002F006F" w:rsidRPr="00DB6D98" w:rsidRDefault="002F006F" w:rsidP="002F006F">
      <w:pPr>
        <w:spacing w:before="120" w:after="120"/>
        <w:jc w:val="both"/>
      </w:pPr>
      <w:r>
        <w:br w:type="page"/>
      </w:r>
      <w:r w:rsidRPr="00DB6D98">
        <w:lastRenderedPageBreak/>
        <w:t>[50]</w:t>
      </w:r>
    </w:p>
    <w:p w:rsidR="002F006F" w:rsidRPr="00DB6D98" w:rsidRDefault="002F006F" w:rsidP="002F006F">
      <w:pPr>
        <w:spacing w:before="120" w:after="120"/>
        <w:jc w:val="both"/>
      </w:pPr>
      <w:r w:rsidRPr="00DB6D98">
        <w:t>Enfin, le savoir occupe une plate de plus en plus impo</w:t>
      </w:r>
      <w:r w:rsidRPr="00DB6D98">
        <w:t>r</w:t>
      </w:r>
      <w:r w:rsidRPr="00DB6D98">
        <w:t>tante dans nos sociétés et si on constate, ce qui frôle l’évidence, que nous savons énormément non seulement de la société mais également des matières et du vivant, peut-on se contenter de produire ces savoirs comme r</w:t>
      </w:r>
      <w:r w:rsidRPr="00DB6D98">
        <w:t>é</w:t>
      </w:r>
      <w:r w:rsidRPr="00DB6D98">
        <w:t>ponses à la « demande sociale » sans les questionner ?</w:t>
      </w:r>
    </w:p>
    <w:p w:rsidR="002F006F" w:rsidRPr="00DB6D98" w:rsidRDefault="002F006F" w:rsidP="002F006F">
      <w:pPr>
        <w:spacing w:before="120" w:after="120"/>
        <w:jc w:val="both"/>
      </w:pPr>
    </w:p>
    <w:p w:rsidR="002F006F" w:rsidRPr="00DB6D98" w:rsidRDefault="002F006F" w:rsidP="002F006F">
      <w:pPr>
        <w:pStyle w:val="a"/>
      </w:pPr>
      <w:bookmarkStart w:id="11" w:name="Bildung_7"/>
      <w:r w:rsidRPr="00DB6D98">
        <w:t>Civitas ?</w:t>
      </w:r>
    </w:p>
    <w:bookmarkEnd w:id="11"/>
    <w:p w:rsidR="002F006F" w:rsidRPr="00DB6D98" w:rsidRDefault="002F006F" w:rsidP="002F006F">
      <w:pPr>
        <w:spacing w:before="120" w:after="120"/>
        <w:jc w:val="both"/>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La</w:t>
      </w:r>
      <w:r w:rsidRPr="00DB6D98">
        <w:tab/>
        <w:t>« civitas », c’est-à-dire la communauté des citoyens et de leur cité, peut-elle être un avenir possible pour la forme pol</w:t>
      </w:r>
      <w:r w:rsidRPr="00DB6D98">
        <w:t>i</w:t>
      </w:r>
      <w:r w:rsidRPr="00DB6D98">
        <w:t>tique de nos universités ?</w:t>
      </w:r>
    </w:p>
    <w:p w:rsidR="002F006F" w:rsidRPr="00DB6D98" w:rsidRDefault="002F006F" w:rsidP="002F006F">
      <w:pPr>
        <w:spacing w:before="120" w:after="120"/>
        <w:jc w:val="both"/>
      </w:pPr>
      <w:r w:rsidRPr="00DB6D98">
        <w:t>La situation actuelle est le résultat, entre autres, du dépa</w:t>
      </w:r>
      <w:r w:rsidRPr="00DB6D98">
        <w:t>s</w:t>
      </w:r>
      <w:r w:rsidRPr="00DB6D98">
        <w:t xml:space="preserve">sement de l’université selon le modèle humboldtien (dans la mesure où la réalité s’approchait de ce modèle). Comme nous l’avons vu, la </w:t>
      </w:r>
      <w:r w:rsidRPr="00DB6D98">
        <w:rPr>
          <w:i/>
        </w:rPr>
        <w:t>Bildung</w:t>
      </w:r>
      <w:r w:rsidRPr="00DB6D98">
        <w:t xml:space="preserve"> est ancrée dans la pensée de l’Aufklärung qui est « [...] la sortie de l’homme hors de l’état de tutelle dont il est lui-même responsable » (Kant, 1974 [1784] : 9). Nous sommes sous la tutelle de forces hét</w:t>
      </w:r>
      <w:r w:rsidRPr="00DB6D98">
        <w:t>é</w:t>
      </w:r>
      <w:r w:rsidRPr="00DB6D98">
        <w:t>ronomes et extérieures au monde universitaire (des forces politiques et économiques), une tutelle revendiquée par les stratèges des réformes universitaires, et nous sommes re</w:t>
      </w:r>
      <w:r w:rsidRPr="00DB6D98">
        <w:t>s</w:t>
      </w:r>
      <w:r w:rsidRPr="00DB6D98">
        <w:t>ponsables de cette tutelle car nous lui avons préparé le te</w:t>
      </w:r>
      <w:r w:rsidRPr="00DB6D98">
        <w:t>r</w:t>
      </w:r>
      <w:r w:rsidRPr="00DB6D98">
        <w:t>rain, car nous consentons à cette tutelle et n’avons pas imp</w:t>
      </w:r>
      <w:r w:rsidRPr="00DB6D98">
        <w:t>o</w:t>
      </w:r>
      <w:r w:rsidRPr="00DB6D98">
        <w:t>sé d’alternative à cette politique.</w:t>
      </w:r>
    </w:p>
    <w:p w:rsidR="002F006F" w:rsidRPr="00DB6D98" w:rsidRDefault="002F006F" w:rsidP="002F006F">
      <w:pPr>
        <w:spacing w:before="120" w:after="120"/>
        <w:jc w:val="both"/>
      </w:pPr>
      <w:r w:rsidRPr="00DB6D98">
        <w:t>En revanche, on ne doit pas oublier que cette politique a définit</w:t>
      </w:r>
      <w:r w:rsidRPr="00DB6D98">
        <w:t>i</w:t>
      </w:r>
      <w:r w:rsidRPr="00DB6D98">
        <w:t>vement détruit le carcan dans lequel les universités étaient enfermées. Elles sont désormais beaucoup plus ouvertes à la société et à son e</w:t>
      </w:r>
      <w:r w:rsidRPr="00DB6D98">
        <w:t>s</w:t>
      </w:r>
      <w:r w:rsidRPr="00DB6D98">
        <w:t>pace public. Mais cette société est dominée par la raison instrumentale et l’industrie cult</w:t>
      </w:r>
      <w:r w:rsidRPr="00DB6D98">
        <w:t>u</w:t>
      </w:r>
      <w:r w:rsidRPr="00DB6D98">
        <w:t>relle qui s’imposent aux citoyens qui y consentent facilement. Cela est, dans le sens de Kant, leur « minorité vo</w:t>
      </w:r>
      <w:r w:rsidRPr="00DB6D98">
        <w:t>u</w:t>
      </w:r>
      <w:r w:rsidRPr="00DB6D98">
        <w:t>lue ».</w:t>
      </w:r>
    </w:p>
    <w:p w:rsidR="002F006F" w:rsidRPr="00DB6D98" w:rsidRDefault="002F006F" w:rsidP="002F006F">
      <w:pPr>
        <w:spacing w:before="120" w:after="120"/>
        <w:jc w:val="both"/>
      </w:pPr>
      <w:r w:rsidRPr="00DB6D98">
        <w:t>Afin de s’en libérer, on doit créer des espaces publics « où seul</w:t>
      </w:r>
      <w:r w:rsidRPr="00DB6D98">
        <w:t>e</w:t>
      </w:r>
      <w:r w:rsidRPr="00DB6D98">
        <w:t>ment la raison a le droit de cité » (Cf. Kant, 1974 [1784]). L’usage de la raison ne peut se limiter au monde universitaire, car ceci ne serait que l’usage privé de la raison qu’on peut, selon Kant, toujours limiter afin de pérenniser les institutions.</w:t>
      </w:r>
    </w:p>
    <w:p w:rsidR="002F006F" w:rsidRPr="00DB6D98" w:rsidRDefault="002F006F" w:rsidP="002F006F">
      <w:pPr>
        <w:spacing w:before="120" w:after="120"/>
        <w:jc w:val="both"/>
      </w:pPr>
      <w:r w:rsidRPr="00DB6D98">
        <w:lastRenderedPageBreak/>
        <w:t>L’ancien modèle universitaire a transposé et réduit une fonction centrale de l’espace public, la fonction « de s’auto-éclairer » (</w:t>
      </w:r>
      <w:r w:rsidRPr="00DB6D98">
        <w:rPr>
          <w:i/>
        </w:rPr>
        <w:t>sel</w:t>
      </w:r>
      <w:r w:rsidRPr="00DB6D98">
        <w:rPr>
          <w:i/>
        </w:rPr>
        <w:t>b</w:t>
      </w:r>
      <w:r w:rsidRPr="00DB6D98">
        <w:rPr>
          <w:i/>
        </w:rPr>
        <w:t>staufklären</w:t>
      </w:r>
      <w:r w:rsidRPr="00DB6D98">
        <w:t>), qui est devenu seulement un principe d’éducation : « se former » (</w:t>
      </w:r>
      <w:r w:rsidRPr="00DB6D98">
        <w:rPr>
          <w:i/>
        </w:rPr>
        <w:t>sich bilden</w:t>
      </w:r>
      <w:r w:rsidRPr="00DB6D98">
        <w:t>). Les libe</w:t>
      </w:r>
      <w:r w:rsidRPr="00DB6D98">
        <w:t>r</w:t>
      </w:r>
      <w:r w:rsidRPr="00DB6D98">
        <w:t>tés d’enseignement et de recherche revendiquées par l’université ont été en réalité beaucoup plus faibles que les discours pouvaient le faire croire car, d’un côté, elles se sont limitées au petit monde universitaire et les mandarins n’ont que rar</w:t>
      </w:r>
      <w:r w:rsidRPr="00DB6D98">
        <w:t>e</w:t>
      </w:r>
      <w:r w:rsidRPr="00DB6D98">
        <w:t>ment été de grands démocrates. De l’autre côté, comme Kant ou avant lui de La Boétie l’ont souligné, beaucoup d’acteurs universitaires v</w:t>
      </w:r>
      <w:r w:rsidRPr="00DB6D98">
        <w:t>i</w:t>
      </w:r>
      <w:r w:rsidRPr="00DB6D98">
        <w:t>vent bien leur « minorité » (Cf. Kant, 1974 [1784]) et leur « servitude volontaire » (Cf. de La Boétie, 1983 [1574]). L’existence sous tutelle est d</w:t>
      </w:r>
      <w:r w:rsidRPr="00DB6D98">
        <w:t>e</w:t>
      </w:r>
      <w:r w:rsidRPr="00DB6D98">
        <w:t>venue une seconde nature pour les hommes.</w:t>
      </w:r>
    </w:p>
    <w:p w:rsidR="002F006F" w:rsidRPr="00DB6D98" w:rsidRDefault="002F006F" w:rsidP="002F006F">
      <w:pPr>
        <w:spacing w:before="120" w:after="120"/>
        <w:jc w:val="both"/>
      </w:pPr>
      <w:r w:rsidRPr="00DB6D98">
        <w:t>[51]</w:t>
      </w:r>
    </w:p>
    <w:p w:rsidR="002F006F" w:rsidRPr="00DB6D98" w:rsidRDefault="002F006F" w:rsidP="002F006F">
      <w:pPr>
        <w:spacing w:before="120" w:after="120"/>
        <w:jc w:val="both"/>
      </w:pPr>
      <w:r w:rsidRPr="00DB6D98">
        <w:rPr>
          <w:lang w:eastAsia="fr-FR" w:bidi="fr-FR"/>
        </w:rPr>
        <w:t xml:space="preserve">Certes, </w:t>
      </w:r>
      <w:r w:rsidRPr="00DB6D98">
        <w:t xml:space="preserve">pour </w:t>
      </w:r>
      <w:r w:rsidRPr="00DB6D98">
        <w:rPr>
          <w:lang w:bidi="en-US"/>
        </w:rPr>
        <w:t xml:space="preserve">Kant </w:t>
      </w:r>
      <w:r w:rsidRPr="00DB6D98">
        <w:t xml:space="preserve">seulement les savants sont </w:t>
      </w:r>
      <w:r w:rsidRPr="00DB6D98">
        <w:rPr>
          <w:lang w:bidi="en-US"/>
        </w:rPr>
        <w:t xml:space="preserve">des </w:t>
      </w:r>
      <w:r w:rsidRPr="00DB6D98">
        <w:t>acteurs de l’espace public dans lequel « on jouit de la liberté illim</w:t>
      </w:r>
      <w:r w:rsidRPr="00DB6D98">
        <w:t>i</w:t>
      </w:r>
      <w:r w:rsidRPr="00DB6D98">
        <w:t>tée de se servir de sa raison et de parler en sa propre perso</w:t>
      </w:r>
      <w:r w:rsidRPr="00DB6D98">
        <w:t>n</w:t>
      </w:r>
      <w:r w:rsidRPr="00DB6D98">
        <w:t>ne en tant que savant qui parle au vrai public à travers ses écrits » (Kant, I974 [1784] : 13). Ce</w:t>
      </w:r>
      <w:r w:rsidRPr="00DB6D98">
        <w:t>t</w:t>
      </w:r>
      <w:r w:rsidRPr="00DB6D98">
        <w:t>te restriction est profondément anti-démocratique. Cependant, ret</w:t>
      </w:r>
      <w:r w:rsidRPr="00DB6D98">
        <w:t>e</w:t>
      </w:r>
      <w:r w:rsidRPr="00DB6D98">
        <w:t>nons également que désormais la société doit être pensée comme pr</w:t>
      </w:r>
      <w:r w:rsidRPr="00DB6D98">
        <w:t>o</w:t>
      </w:r>
      <w:r w:rsidRPr="00DB6D98">
        <w:t>jet : devenue et en devenir, elle est toujours en train de se dépasser car la publicité est transcendantale. L’espace public peut permettre la pa</w:t>
      </w:r>
      <w:r w:rsidRPr="00DB6D98">
        <w:t>r</w:t>
      </w:r>
      <w:r w:rsidRPr="00DB6D98">
        <w:t>ticipation plus ou moins réelle du public aux grandes décisions concernant l’avenir. Il délibère, il cr</w:t>
      </w:r>
      <w:r w:rsidRPr="00DB6D98">
        <w:t>i</w:t>
      </w:r>
      <w:r w:rsidRPr="00DB6D98">
        <w:t>tique et il contrôle le pouvoir en place ainsi que l’ordre établi selon les critères de la raison.</w:t>
      </w:r>
    </w:p>
    <w:p w:rsidR="002F006F" w:rsidRPr="00DB6D98" w:rsidRDefault="002F006F" w:rsidP="002F006F">
      <w:pPr>
        <w:spacing w:before="120" w:after="120"/>
        <w:jc w:val="both"/>
      </w:pPr>
      <w:r w:rsidRPr="00DB6D98">
        <w:t>En revanche, la libération de cette emprise serait un « saut ince</w:t>
      </w:r>
      <w:r w:rsidRPr="00DB6D98">
        <w:t>r</w:t>
      </w:r>
      <w:r w:rsidRPr="00DB6D98">
        <w:t>tain » (Kant) pour les individus. Rares sont ceux qui ont le courage de « sauter » le pas de leur libération. Ce fait ne rend pas les échangés publics et universitaires caducs, mais ce sont désormais les formules et les phrases « préfabriquées » (Cf. Sartre, 1985 [I960]) et convenues qui dominent au détriment du raisonnement critique. Lippmann (2004 [1922]) les caractérise comme des « stéréotypes ».</w:t>
      </w:r>
    </w:p>
    <w:p w:rsidR="002F006F" w:rsidRPr="00DB6D98" w:rsidRDefault="002F006F" w:rsidP="002F006F">
      <w:pPr>
        <w:spacing w:before="120" w:after="120"/>
        <w:jc w:val="both"/>
      </w:pPr>
      <w:r w:rsidRPr="00DB6D98">
        <w:t>La grande ouverture des universités sur les sociétés demande la cr</w:t>
      </w:r>
      <w:r w:rsidRPr="00DB6D98">
        <w:t>i</w:t>
      </w:r>
      <w:r w:rsidRPr="00DB6D98">
        <w:t>tique raisonnable de ces sociétés parce qu’elles ne sont pas ce qu’elles prétendent être : libres, créatives, ra</w:t>
      </w:r>
      <w:r w:rsidRPr="00DB6D98">
        <w:t>i</w:t>
      </w:r>
      <w:r w:rsidRPr="00DB6D98">
        <w:t xml:space="preserve">sonnables, permettant une vie convenable à tout le monde. Elles sont « non-identiques » </w:t>
      </w:r>
      <w:r w:rsidRPr="00DB6D98">
        <w:rPr>
          <w:lang w:bidi="en-US"/>
        </w:rPr>
        <w:t xml:space="preserve">(Adorno) </w:t>
      </w:r>
      <w:r w:rsidRPr="00DB6D98">
        <w:t>et nous faisons l’expérience de cette non-identicité. La raison doit être mobilisée contre la raison instrumentale, la logique de la forme ma</w:t>
      </w:r>
      <w:r w:rsidRPr="00DB6D98">
        <w:t>r</w:t>
      </w:r>
      <w:r w:rsidRPr="00DB6D98">
        <w:lastRenderedPageBreak/>
        <w:t>chande et l’industrie culturelle qui y dominent. C’est sur la base de cet usage public de la raison que peuvent se con</w:t>
      </w:r>
      <w:r w:rsidRPr="00DB6D98">
        <w:t>s</w:t>
      </w:r>
      <w:r w:rsidRPr="00DB6D98">
        <w:t>truire des « civitas » : des cités où règne la délibération, la critique et le contrôle raisonnable, au sein desquelles existent des universités qui réalisent leur liberté de recherche et d’enseignement et qui participent non seulement à la compréhension du monde mais également à l’éducation des c</w:t>
      </w:r>
      <w:r w:rsidRPr="00DB6D98">
        <w:t>i</w:t>
      </w:r>
      <w:r w:rsidRPr="00DB6D98">
        <w:t>toyens basée sur la compréhension.</w:t>
      </w:r>
    </w:p>
    <w:p w:rsidR="002F006F" w:rsidRPr="00DB6D98" w:rsidRDefault="002F006F" w:rsidP="002F006F">
      <w:pPr>
        <w:spacing w:before="120" w:after="120"/>
        <w:jc w:val="both"/>
      </w:pPr>
      <w:r w:rsidRPr="00DB6D98">
        <w:t>La compréhension n’est pas à confondre avec le savoir et avec la connaissance. Il s’agit dans le sens littéral de ce mot de comprendre : de prendre avec les autres possession des phénomènes qui nous int</w:t>
      </w:r>
      <w:r w:rsidRPr="00DB6D98">
        <w:t>é</w:t>
      </w:r>
      <w:r w:rsidRPr="00DB6D98">
        <w:t>ressent sur le plan intellectuel. La compréhension est un agir social ; elle nous lie aux autres et elle demande ainsi un espace public pour exister. Dans la tour d’ivoire d’un laboratoire, d’une bibliothèque ou d’un bureau, on peut s’approprier beaucoup de connaissances et de savoirs mais on ne peut rien comprendre.</w:t>
      </w:r>
    </w:p>
    <w:p w:rsidR="002F006F" w:rsidRPr="00DB6D98" w:rsidRDefault="002F006F" w:rsidP="002F006F">
      <w:pPr>
        <w:spacing w:before="120" w:after="120"/>
        <w:jc w:val="both"/>
      </w:pPr>
      <w:r w:rsidRPr="00DB6D98">
        <w:t>Les savoirs énormes dont nous disposons aujourd’hui dans nos « sociétés de la connaissance » peuvent être la base de la compréhe</w:t>
      </w:r>
      <w:r w:rsidRPr="00DB6D98">
        <w:t>n</w:t>
      </w:r>
      <w:r w:rsidRPr="00DB6D98">
        <w:t xml:space="preserve">sion contemporaine. Ce n’est pas la fuite dans des cités (imaginaires) grecques et romaines, comme dans la conception classique de la </w:t>
      </w:r>
      <w:r w:rsidRPr="00DB6D98">
        <w:rPr>
          <w:i/>
        </w:rPr>
        <w:t>Bi</w:t>
      </w:r>
      <w:r w:rsidRPr="00DB6D98">
        <w:rPr>
          <w:i/>
        </w:rPr>
        <w:t>l</w:t>
      </w:r>
      <w:r w:rsidRPr="00DB6D98">
        <w:rPr>
          <w:i/>
        </w:rPr>
        <w:t>dung</w:t>
      </w:r>
      <w:r w:rsidRPr="00DB6D98">
        <w:t>, mais l’élaboration des avenirs possibles qui en sont</w:t>
      </w:r>
      <w:r>
        <w:t xml:space="preserve"> </w:t>
      </w:r>
      <w:r w:rsidRPr="00DB6D98">
        <w:t>[52]</w:t>
      </w:r>
      <w:r>
        <w:t xml:space="preserve"> </w:t>
      </w:r>
      <w:r w:rsidRPr="00DB6D98">
        <w:t>la fin</w:t>
      </w:r>
      <w:r w:rsidRPr="00DB6D98">
        <w:t>a</w:t>
      </w:r>
      <w:r w:rsidRPr="00DB6D98">
        <w:t>lité. Il faut vouloir les créer et il faut oser « sauter » (Kant) dans l’incertain. L’avenir est incertain et c’est pour cette raison que pe</w:t>
      </w:r>
      <w:r w:rsidRPr="00DB6D98">
        <w:t>r</w:t>
      </w:r>
      <w:r w:rsidRPr="00DB6D98">
        <w:t>sonne ne sait aujourd’hui si les institutions universitaires établies pou</w:t>
      </w:r>
      <w:r w:rsidRPr="00DB6D98">
        <w:t>r</w:t>
      </w:r>
      <w:r w:rsidRPr="00DB6D98">
        <w:t>raient survivre à ce saut dans l’incertain.</w:t>
      </w:r>
    </w:p>
    <w:p w:rsidR="002F006F" w:rsidRPr="00DB6D98" w:rsidRDefault="002F006F" w:rsidP="002F006F">
      <w:pPr>
        <w:spacing w:before="120" w:after="120"/>
        <w:jc w:val="both"/>
      </w:pPr>
    </w:p>
    <w:p w:rsidR="002F006F" w:rsidRPr="00DB6D98" w:rsidRDefault="002F006F" w:rsidP="002F006F">
      <w:pPr>
        <w:pStyle w:val="a"/>
      </w:pPr>
      <w:bookmarkStart w:id="12" w:name="Bildung_8"/>
      <w:r w:rsidRPr="00DB6D98">
        <w:t>Educationis ?</w:t>
      </w:r>
    </w:p>
    <w:bookmarkEnd w:id="12"/>
    <w:p w:rsidR="002F006F" w:rsidRPr="00DB6D98" w:rsidRDefault="002F006F" w:rsidP="002F006F">
      <w:pPr>
        <w:spacing w:before="120" w:after="120"/>
        <w:jc w:val="both"/>
        <w:rPr>
          <w:i/>
        </w:rPr>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t>La liberté de la recherche et la liberté de l’enseignement, a</w:t>
      </w:r>
      <w:r w:rsidRPr="00DB6D98">
        <w:t>u</w:t>
      </w:r>
      <w:r w:rsidRPr="00DB6D98">
        <w:t xml:space="preserve">jourd’hui malmenées, sont à la base d’un nouveau projet international et citoyen. Les activités </w:t>
      </w:r>
      <w:r w:rsidRPr="00DB6D98">
        <w:rPr>
          <w:i/>
          <w:lang w:bidi="en-US"/>
        </w:rPr>
        <w:t>educationis</w:t>
      </w:r>
      <w:r w:rsidRPr="00DB6D98">
        <w:rPr>
          <w:lang w:bidi="en-US"/>
        </w:rPr>
        <w:t xml:space="preserve"> </w:t>
      </w:r>
      <w:r w:rsidRPr="00DB6D98">
        <w:t>peuvent avancer dans le sens n</w:t>
      </w:r>
      <w:r w:rsidRPr="00DB6D98">
        <w:t>a</w:t>
      </w:r>
      <w:r w:rsidRPr="00DB6D98">
        <w:t xml:space="preserve">guère ébauché par l’Aufklärung et la Bildung seulement au sein de la dynamique de constitution d’une nouvelle </w:t>
      </w:r>
      <w:r w:rsidRPr="00DB6D98">
        <w:rPr>
          <w:i/>
        </w:rPr>
        <w:t>civitas</w:t>
      </w:r>
      <w:r w:rsidRPr="00DB6D98">
        <w:t>. « L’apprentissage-auto-apprentissage » si caractéristique pour le modèle humbol</w:t>
      </w:r>
      <w:r w:rsidRPr="00DB6D98">
        <w:t>d</w:t>
      </w:r>
      <w:r w:rsidRPr="00DB6D98">
        <w:t>tien doit être adapté aux conditions contemporaines pour comprendre le monde.</w:t>
      </w:r>
    </w:p>
    <w:p w:rsidR="002F006F" w:rsidRPr="00DB6D98" w:rsidRDefault="002F006F" w:rsidP="002F006F">
      <w:pPr>
        <w:spacing w:before="120" w:after="120"/>
        <w:jc w:val="both"/>
      </w:pPr>
      <w:r w:rsidRPr="00DB6D98">
        <w:lastRenderedPageBreak/>
        <w:t>Les réformes universitaires des dernières décennies ont, grâce à leur orientation sur les marchés, beaucoup ouvert les portes des un</w:t>
      </w:r>
      <w:r w:rsidRPr="00DB6D98">
        <w:t>i</w:t>
      </w:r>
      <w:r w:rsidRPr="00DB6D98">
        <w:t>versités naguère souvent renfermées sur elles-mêmes, sur leurs réf</w:t>
      </w:r>
      <w:r w:rsidRPr="00DB6D98">
        <w:t>é</w:t>
      </w:r>
      <w:r w:rsidRPr="00DB6D98">
        <w:t>rences et leurs objets nationaux tout comme sur leur public académ</w:t>
      </w:r>
      <w:r w:rsidRPr="00DB6D98">
        <w:t>i</w:t>
      </w:r>
      <w:r w:rsidRPr="00DB6D98">
        <w:t>co-national. Seulement que</w:t>
      </w:r>
      <w:r w:rsidRPr="00DB6D98">
        <w:t>l</w:t>
      </w:r>
      <w:r w:rsidRPr="00DB6D98">
        <w:t>ques « grands » des différentes disciplines ont connu un certain rayonnement international. La politique univers</w:t>
      </w:r>
      <w:r w:rsidRPr="00DB6D98">
        <w:t>i</w:t>
      </w:r>
      <w:r w:rsidRPr="00DB6D98">
        <w:t>taire contemporaine, en revanche, nous impose l’internationalisation, bien souvent avec des contradictions : la construction de formations internationales, par exemple, est un véritable parcours du combattant contre les inerties et les incohérences institutionnelles. Le résultat de ces form</w:t>
      </w:r>
      <w:r w:rsidRPr="00DB6D98">
        <w:t>a</w:t>
      </w:r>
      <w:r w:rsidRPr="00DB6D98">
        <w:t>tions n’est pourtant pas un cosmopolitisme intellectuel et moral à la Kant (1984 [1795]) mais l’alignement sur la marchandis</w:t>
      </w:r>
      <w:r w:rsidRPr="00DB6D98">
        <w:t>a</w:t>
      </w:r>
      <w:r w:rsidRPr="00DB6D98">
        <w:t>tion et la production de savoirs nationaux compilés. Bien souvent, ces actions de formation ne produisent même pas le résultat que les str</w:t>
      </w:r>
      <w:r w:rsidRPr="00DB6D98">
        <w:t>a</w:t>
      </w:r>
      <w:r w:rsidRPr="00DB6D98">
        <w:t>tèges des réformes universitaires attendent : des spécialistes, des e</w:t>
      </w:r>
      <w:r w:rsidRPr="00DB6D98">
        <w:t>x</w:t>
      </w:r>
      <w:r w:rsidRPr="00DB6D98">
        <w:t>perts mais également des enseignants-chercheurs formés à la reche</w:t>
      </w:r>
      <w:r w:rsidRPr="00DB6D98">
        <w:t>r</w:t>
      </w:r>
      <w:r w:rsidRPr="00DB6D98">
        <w:t>che empirique et appliquée, mobiles sur le plan national et internati</w:t>
      </w:r>
      <w:r w:rsidRPr="00DB6D98">
        <w:t>o</w:t>
      </w:r>
      <w:r w:rsidRPr="00DB6D98">
        <w:t>nal afin de satisfaire aux exigences du marché du travail.</w:t>
      </w:r>
    </w:p>
    <w:p w:rsidR="002F006F" w:rsidRPr="00DB6D98" w:rsidRDefault="002F006F" w:rsidP="002F006F">
      <w:pPr>
        <w:spacing w:before="120" w:after="120"/>
        <w:jc w:val="both"/>
      </w:pPr>
      <w:r w:rsidRPr="00DB6D98">
        <w:t>La formation universitaire est en général en mauvais état. La fo</w:t>
      </w:r>
      <w:r w:rsidRPr="00DB6D98">
        <w:t>r</w:t>
      </w:r>
      <w:r w:rsidRPr="00DB6D98">
        <w:t>malisation, la spécialisation, la scolarisation et la fon</w:t>
      </w:r>
      <w:r w:rsidRPr="00DB6D98">
        <w:t>c</w:t>
      </w:r>
      <w:r w:rsidRPr="00DB6D98">
        <w:t>tionnalisation ont fait que les idéaux de la Bildung sont largement oubliés. Cepe</w:t>
      </w:r>
      <w:r w:rsidRPr="00DB6D98">
        <w:t>n</w:t>
      </w:r>
      <w:r w:rsidRPr="00DB6D98">
        <w:t>dant, la formation universitaire ne remplit que rarement les fonctions que les stratèges de la p</w:t>
      </w:r>
      <w:r w:rsidRPr="00DB6D98">
        <w:t>o</w:t>
      </w:r>
      <w:r w:rsidRPr="00DB6D98">
        <w:t>litique scientifique lui ont imposées. L’université est à r</w:t>
      </w:r>
      <w:r w:rsidRPr="00DB6D98">
        <w:t>é</w:t>
      </w:r>
      <w:r w:rsidRPr="00DB6D98">
        <w:t xml:space="preserve">former dans le sens d’une nouvelle </w:t>
      </w:r>
      <w:r w:rsidRPr="00DB6D98">
        <w:rPr>
          <w:lang w:bidi="en-US"/>
        </w:rPr>
        <w:t xml:space="preserve">éducation </w:t>
      </w:r>
      <w:r w:rsidRPr="00DB6D98">
        <w:t>(Cf. Frelat-Kahn, 2013). Elle doit regagner son caractère généraliste. Les disciplines établies au cours du 19</w:t>
      </w:r>
      <w:r w:rsidRPr="00DB6D98">
        <w:rPr>
          <w:vertAlign w:val="superscript"/>
        </w:rPr>
        <w:t>ème</w:t>
      </w:r>
      <w:r w:rsidRPr="00DB6D98">
        <w:t xml:space="preserve"> et du 20</w:t>
      </w:r>
      <w:r w:rsidRPr="00DB6D98">
        <w:rPr>
          <w:vertAlign w:val="superscript"/>
        </w:rPr>
        <w:t>ème</w:t>
      </w:r>
      <w:r w:rsidRPr="00DB6D98">
        <w:t xml:space="preserve"> siècles sont a</w:t>
      </w:r>
      <w:r w:rsidRPr="00DB6D98">
        <w:t>u</w:t>
      </w:r>
      <w:r w:rsidRPr="00DB6D98">
        <w:t>jourd’hui largement effritées. Cette situation peut être dépassée grâce à une nouvelle interdisciplinarité qui ne consisterait pas en une sorte de « coupé-collé » de discipl</w:t>
      </w:r>
      <w:r w:rsidRPr="00DB6D98">
        <w:t>i</w:t>
      </w:r>
      <w:r w:rsidRPr="00DB6D98">
        <w:t>nes qui n’existent plus vraiment afin de produire un ama</w:t>
      </w:r>
      <w:r w:rsidRPr="00DB6D98">
        <w:t>l</w:t>
      </w:r>
      <w:r w:rsidRPr="00DB6D98">
        <w:t>game instrumental mais en la construction de grands champs post</w:t>
      </w:r>
      <w:r>
        <w:t>-</w:t>
      </w:r>
      <w:r w:rsidRPr="00DB6D98">
        <w:t>disciplinaires</w:t>
      </w:r>
      <w:r>
        <w:t xml:space="preserve"> </w:t>
      </w:r>
      <w:r w:rsidRPr="00DB6D98">
        <w:t>[53]</w:t>
      </w:r>
      <w:r>
        <w:t xml:space="preserve"> </w:t>
      </w:r>
      <w:r w:rsidRPr="00DB6D98">
        <w:t xml:space="preserve">dont </w:t>
      </w:r>
      <w:r w:rsidRPr="00DB6D98">
        <w:rPr>
          <w:lang w:bidi="en-US"/>
        </w:rPr>
        <w:t>Horkh</w:t>
      </w:r>
      <w:r>
        <w:rPr>
          <w:lang w:bidi="en-US"/>
        </w:rPr>
        <w:t>e</w:t>
      </w:r>
      <w:r w:rsidRPr="00DB6D98">
        <w:rPr>
          <w:lang w:bidi="en-US"/>
        </w:rPr>
        <w:t xml:space="preserve">imer (1970 [I937]) </w:t>
      </w:r>
      <w:r w:rsidRPr="00DB6D98">
        <w:t xml:space="preserve">a fait l’ébauche dans sa </w:t>
      </w:r>
      <w:r w:rsidRPr="00DB6D98">
        <w:rPr>
          <w:lang w:bidi="en-US"/>
        </w:rPr>
        <w:t xml:space="preserve">conception </w:t>
      </w:r>
      <w:r w:rsidRPr="00DB6D98">
        <w:t>du « matérialisme interdisciplinaire ».</w:t>
      </w:r>
    </w:p>
    <w:p w:rsidR="002F006F" w:rsidRPr="00DB6D98" w:rsidRDefault="002F006F" w:rsidP="002F006F">
      <w:pPr>
        <w:spacing w:before="120" w:after="120"/>
        <w:jc w:val="both"/>
      </w:pPr>
      <w:r w:rsidRPr="00DB6D98">
        <w:t>Il s’agit également de dépasser l’utilitarisme omniprésent au profit d’autres finalités que d’être vendable sur les marchés : la maîtrise i</w:t>
      </w:r>
      <w:r w:rsidRPr="00DB6D98">
        <w:t>n</w:t>
      </w:r>
      <w:r w:rsidRPr="00DB6D98">
        <w:t>tellectuelle et politique de notre monde, le bonheur, l’épanouissement et la convivialité. La raison instrumentale et l’hétéronomie de la ma</w:t>
      </w:r>
      <w:r w:rsidRPr="00DB6D98">
        <w:t>r</w:t>
      </w:r>
      <w:r w:rsidRPr="00DB6D98">
        <w:t>chandisation dim</w:t>
      </w:r>
      <w:r w:rsidRPr="00DB6D98">
        <w:t>i</w:t>
      </w:r>
      <w:r w:rsidRPr="00DB6D98">
        <w:t>nueraient ainsi au profit de la raison et de l’autonomie.</w:t>
      </w:r>
    </w:p>
    <w:p w:rsidR="002F006F" w:rsidRPr="00DB6D98" w:rsidRDefault="002F006F" w:rsidP="002F006F">
      <w:pPr>
        <w:spacing w:before="120" w:after="120"/>
        <w:jc w:val="both"/>
      </w:pPr>
      <w:r w:rsidRPr="00DB6D98">
        <w:lastRenderedPageBreak/>
        <w:t>Cette nouvelle finalité est génétiquement liée à la co</w:t>
      </w:r>
      <w:r w:rsidRPr="00DB6D98">
        <w:t>m</w:t>
      </w:r>
      <w:r w:rsidRPr="00DB6D98">
        <w:t>préhension, dans le sens que nous avons donné à ce mot. E</w:t>
      </w:r>
      <w:r w:rsidRPr="00DB6D98">
        <w:t>l</w:t>
      </w:r>
      <w:r w:rsidRPr="00DB6D98">
        <w:t>le se développe contre le savoir scolaire qui ne confirme que la doxa. Les sciences doivent parler de notre monde, de n</w:t>
      </w:r>
      <w:r w:rsidRPr="00DB6D98">
        <w:t>o</w:t>
      </w:r>
      <w:r w:rsidRPr="00DB6D98">
        <w:t>tre vie et de nos expériences, tout comme de la vie et des expériences des autres. L’unité de la recherche et de l’enseignement et leur liberté sont des conditions du dév</w:t>
      </w:r>
      <w:r w:rsidRPr="00DB6D98">
        <w:t>e</w:t>
      </w:r>
      <w:r w:rsidRPr="00DB6D98">
        <w:t>loppement de la compréhension tout comme du développ</w:t>
      </w:r>
      <w:r w:rsidRPr="00DB6D98">
        <w:t>e</w:t>
      </w:r>
      <w:r w:rsidRPr="00DB6D98">
        <w:t>ment de personnalités et des rapports avec les autres qui re</w:t>
      </w:r>
      <w:r w:rsidRPr="00DB6D98">
        <w:t>n</w:t>
      </w:r>
      <w:r w:rsidRPr="00DB6D98">
        <w:t>dent possible une prise sur le réel sur la base de la raison, en renouant avec les quêtes de sens des phénomènes (de mon existence, du mode de production etc.).</w:t>
      </w:r>
    </w:p>
    <w:p w:rsidR="002F006F" w:rsidRPr="00DB6D98" w:rsidRDefault="002F006F" w:rsidP="002F006F">
      <w:pPr>
        <w:spacing w:before="120" w:after="120"/>
        <w:jc w:val="both"/>
      </w:pPr>
      <w:r w:rsidRPr="00DB6D98">
        <w:t>La constitution de l’université du 21</w:t>
      </w:r>
      <w:r w:rsidRPr="00DB6D98">
        <w:rPr>
          <w:vertAlign w:val="superscript"/>
        </w:rPr>
        <w:t>èmc</w:t>
      </w:r>
      <w:r w:rsidRPr="00DB6D98">
        <w:t xml:space="preserve"> siècle comme </w:t>
      </w:r>
      <w:r w:rsidRPr="00DB6D98">
        <w:rPr>
          <w:i/>
        </w:rPr>
        <w:t>civitas ed</w:t>
      </w:r>
      <w:r w:rsidRPr="00DB6D98">
        <w:rPr>
          <w:i/>
        </w:rPr>
        <w:t>u</w:t>
      </w:r>
      <w:r w:rsidRPr="00DB6D98">
        <w:rPr>
          <w:i/>
        </w:rPr>
        <w:t>cationis</w:t>
      </w:r>
      <w:r w:rsidRPr="00DB6D98">
        <w:t xml:space="preserve"> contribuerait au développement de l’autonomie dans nos s</w:t>
      </w:r>
      <w:r w:rsidRPr="00DB6D98">
        <w:t>o</w:t>
      </w:r>
      <w:r w:rsidRPr="00DB6D98">
        <w:t>ciétés, sur le plan intellectuel mais également sur le plan social. La raison et la compréhension pourraient y occuper une place centrale. L’enjeu que repr</w:t>
      </w:r>
      <w:r w:rsidRPr="00DB6D98">
        <w:t>é</w:t>
      </w:r>
      <w:r w:rsidRPr="00DB6D98">
        <w:t>sente l’avenir des universités est de taille : il ne s’agit pas seulement de redonner une nouvelle forme organisationnelle à ces vieilles maisons, mais il s’agit de redéfinir le rapport entre le savoir, la compréhension et la société. Nous, les un</w:t>
      </w:r>
      <w:r w:rsidRPr="00DB6D98">
        <w:t>i</w:t>
      </w:r>
      <w:r w:rsidRPr="00DB6D98">
        <w:t>versitaires et d’autres chercheurs, aussi peu nombreux que nous soyons, y jouons un rôle important. Avancer vers notre autonomie signifie non seul</w:t>
      </w:r>
      <w:r w:rsidRPr="00DB6D98">
        <w:t>e</w:t>
      </w:r>
      <w:r w:rsidRPr="00DB6D98">
        <w:t>ment se libérer de l’emprise h</w:t>
      </w:r>
      <w:r w:rsidRPr="00DB6D98">
        <w:t>é</w:t>
      </w:r>
      <w:r w:rsidRPr="00DB6D98">
        <w:t>téronome de « ce qu’on doit penser » ; avancer vers notre autonomie signifie également laisser définitiv</w:t>
      </w:r>
      <w:r w:rsidRPr="00DB6D98">
        <w:t>e</w:t>
      </w:r>
      <w:r w:rsidRPr="00DB6D98">
        <w:t>ment derrière nous des figures historiques comme le savant et l’intellectuel, des fantômes qui hantent bien souvent nos r</w:t>
      </w:r>
      <w:r w:rsidRPr="00DB6D98">
        <w:t>é</w:t>
      </w:r>
      <w:r w:rsidRPr="00DB6D98">
        <w:t xml:space="preserve">flexions. Le savant a montré ses limites dans le déclin de l’université de von </w:t>
      </w:r>
      <w:r w:rsidRPr="00DB6D98">
        <w:rPr>
          <w:lang w:bidi="en-US"/>
        </w:rPr>
        <w:t xml:space="preserve">Humboldt </w:t>
      </w:r>
      <w:r w:rsidRPr="00DB6D98">
        <w:t xml:space="preserve">et l’intellectuel « qui parle pour les autres » a disparu avec « l’espace public bourgeois » (Cf. </w:t>
      </w:r>
      <w:r w:rsidRPr="00DB6D98">
        <w:rPr>
          <w:lang w:bidi="en-US"/>
        </w:rPr>
        <w:t xml:space="preserve">Habermas, </w:t>
      </w:r>
      <w:r w:rsidRPr="00DB6D98">
        <w:t>1983 [1962]). La const</w:t>
      </w:r>
      <w:r w:rsidRPr="00DB6D98">
        <w:t>i</w:t>
      </w:r>
      <w:r w:rsidRPr="00DB6D98">
        <w:t xml:space="preserve">tution des nouveaux acteurs de la </w:t>
      </w:r>
      <w:r w:rsidRPr="00DB6D98">
        <w:rPr>
          <w:i/>
        </w:rPr>
        <w:t>civitas educationis</w:t>
      </w:r>
      <w:r w:rsidRPr="00DB6D98">
        <w:t xml:space="preserve"> fait partie de la constitution d’un nouvel espace public qui dépasse l’espace public bourgeois et l’espace public de l’industrie culturelle.</w:t>
      </w:r>
    </w:p>
    <w:p w:rsidR="002F006F" w:rsidRPr="00DB6D98" w:rsidRDefault="002F006F" w:rsidP="002F006F">
      <w:pPr>
        <w:spacing w:before="120" w:after="120"/>
        <w:jc w:val="both"/>
      </w:pPr>
      <w:r w:rsidRPr="00DB6D98">
        <w:t>L’université de demain ne pourrait pas être une sorte de « remake » de l’université allemande des 19</w:t>
      </w:r>
      <w:r w:rsidRPr="00DB6D98">
        <w:rPr>
          <w:vertAlign w:val="superscript"/>
        </w:rPr>
        <w:t>ème</w:t>
      </w:r>
      <w:r w:rsidRPr="00DB6D98">
        <w:t xml:space="preserve"> et 20</w:t>
      </w:r>
      <w:r w:rsidRPr="00DB6D98">
        <w:rPr>
          <w:vertAlign w:val="superscript"/>
        </w:rPr>
        <w:t>èmc</w:t>
      </w:r>
      <w:r w:rsidRPr="00DB6D98">
        <w:t xml:space="preserve"> si</w:t>
      </w:r>
      <w:r w:rsidRPr="00DB6D98">
        <w:t>è</w:t>
      </w:r>
      <w:r w:rsidRPr="00DB6D98">
        <w:t>cles. Elle ne devrait pas être la simple adaptation des universités contemporaines à leur env</w:t>
      </w:r>
      <w:r w:rsidRPr="00DB6D98">
        <w:t>i</w:t>
      </w:r>
      <w:r w:rsidRPr="00DB6D98">
        <w:t>ronnement changeant. Il s’agit de défaire les mégamachines instit</w:t>
      </w:r>
      <w:r w:rsidRPr="00DB6D98">
        <w:t>u</w:t>
      </w:r>
      <w:r w:rsidRPr="00DB6D98">
        <w:t>tionnelles et b</w:t>
      </w:r>
      <w:r w:rsidRPr="00DB6D98">
        <w:t>u</w:t>
      </w:r>
      <w:r w:rsidRPr="00DB6D98">
        <w:t>reaucratiques qui sont contre-productives,</w:t>
      </w:r>
      <w:r>
        <w:t xml:space="preserve"> </w:t>
      </w:r>
      <w:r w:rsidRPr="00DB6D98">
        <w:t xml:space="preserve">[54] chères, </w:t>
      </w:r>
      <w:r w:rsidRPr="00DB6D98">
        <w:rPr>
          <w:lang w:bidi="en-US"/>
        </w:rPr>
        <w:t xml:space="preserve">chronophages </w:t>
      </w:r>
      <w:r w:rsidRPr="00DB6D98">
        <w:t>et surtout faites pour e</w:t>
      </w:r>
      <w:r w:rsidRPr="00DB6D98">
        <w:t>m</w:t>
      </w:r>
      <w:r w:rsidRPr="00DB6D98">
        <w:t xml:space="preserve">pêcher la compréhension. Les acteurs de la nouvelle </w:t>
      </w:r>
      <w:r w:rsidRPr="00DB6D98">
        <w:rPr>
          <w:i/>
        </w:rPr>
        <w:t>civitas educationis</w:t>
      </w:r>
      <w:r w:rsidRPr="00DB6D98">
        <w:t xml:space="preserve"> d</w:t>
      </w:r>
      <w:r w:rsidRPr="00DB6D98">
        <w:t>e</w:t>
      </w:r>
      <w:r w:rsidRPr="00DB6D98">
        <w:t>vraient développer eux-mêmes et selon leurs critères sur les ru</w:t>
      </w:r>
      <w:r w:rsidRPr="00DB6D98">
        <w:t>i</w:t>
      </w:r>
      <w:r w:rsidRPr="00DB6D98">
        <w:t>nes de cette université des r</w:t>
      </w:r>
      <w:r w:rsidRPr="00DB6D98">
        <w:t>é</w:t>
      </w:r>
      <w:r w:rsidRPr="00DB6D98">
        <w:lastRenderedPageBreak/>
        <w:t>seaux internationaux d’unités de reche</w:t>
      </w:r>
      <w:r w:rsidRPr="00DB6D98">
        <w:t>r</w:t>
      </w:r>
      <w:r w:rsidRPr="00DB6D98">
        <w:t>che et d’enseignement portés par de réelles interactions d’analyse et de compréhe</w:t>
      </w:r>
      <w:r w:rsidRPr="00DB6D98">
        <w:t>n</w:t>
      </w:r>
      <w:r w:rsidRPr="00DB6D98">
        <w:t>sion : les cellules internationales de recherche et d’enseignement.</w:t>
      </w:r>
    </w:p>
    <w:p w:rsidR="002F006F" w:rsidRPr="00DB6D98" w:rsidRDefault="002F006F" w:rsidP="002F006F">
      <w:pPr>
        <w:spacing w:before="120" w:after="120"/>
        <w:jc w:val="both"/>
      </w:pPr>
      <w:r w:rsidRPr="00DB6D98">
        <w:t>Il y a aujourd’hui déjà des initiatives, peut-être modestes, dans les universités mais surtout dans nos associations pr</w:t>
      </w:r>
      <w:r w:rsidRPr="00DB6D98">
        <w:t>o</w:t>
      </w:r>
      <w:r w:rsidRPr="00DB6D98">
        <w:t>fessionnelles, c’est-à-dire à la marge de l’institution unive</w:t>
      </w:r>
      <w:r w:rsidRPr="00DB6D98">
        <w:t>r</w:t>
      </w:r>
      <w:r w:rsidRPr="00DB6D98">
        <w:t>sitaire, qui vont dans ce sens et qui peuvent être des nids d’autonomie. Certes, nos associations pr</w:t>
      </w:r>
      <w:r w:rsidRPr="00DB6D98">
        <w:t>o</w:t>
      </w:r>
      <w:r w:rsidRPr="00DB6D98">
        <w:t>fessionnelles se sont conformées au nouveau profil professionnel. Toutefois, c’est souvent à la marge des manifestations de ces associ</w:t>
      </w:r>
      <w:r w:rsidRPr="00DB6D98">
        <w:t>a</w:t>
      </w:r>
      <w:r w:rsidRPr="00DB6D98">
        <w:t>tions - en général aussi convenues, ennuyeuses et standard</w:t>
      </w:r>
      <w:r w:rsidRPr="00DB6D98">
        <w:t>i</w:t>
      </w:r>
      <w:r w:rsidRPr="00DB6D98">
        <w:t>sées que la vie universitaire - que des collègues se retrouvent selon leurs affinités intellectuelles et personnelles afin de dépasser ce mode de travail et afin de se lier modestement mais réellement par des discussions, par des échanges de publications ou par des invitations mais également, de temps en temps, par des projets et des publications communs. Ceci est une modeste mais réelle autonomie. Développons ces initiatives autonomes !</w:t>
      </w:r>
    </w:p>
    <w:p w:rsidR="002F006F" w:rsidRPr="00DB6D98" w:rsidRDefault="002F006F" w:rsidP="002F006F">
      <w:pPr>
        <w:spacing w:before="120" w:after="120"/>
        <w:jc w:val="both"/>
      </w:pPr>
      <w:r w:rsidRPr="00DB6D98">
        <w:t xml:space="preserve">Cette nouvelle </w:t>
      </w:r>
      <w:r w:rsidRPr="00DB6D98">
        <w:rPr>
          <w:i/>
        </w:rPr>
        <w:t>civitas educationis</w:t>
      </w:r>
      <w:r w:rsidRPr="00DB6D98">
        <w:t xml:space="preserve"> ne peut émerger que d’une auto-constitution basée, d’un côté, sur la reconnai</w:t>
      </w:r>
      <w:r w:rsidRPr="00DB6D98">
        <w:t>s</w:t>
      </w:r>
      <w:r w:rsidRPr="00DB6D98">
        <w:t>sance des contributions individuelles et collectives par des pairs. De l’autre côté, elle doit s’inscrire profondément dans l’interaction avec d’autres acteurs de l’espace public sans chercher et sans tolérer sa soumission à des fo</w:t>
      </w:r>
      <w:r w:rsidRPr="00DB6D98">
        <w:t>r</w:t>
      </w:r>
      <w:r w:rsidRPr="00DB6D98">
        <w:t>ces hétér</w:t>
      </w:r>
      <w:r w:rsidRPr="00DB6D98">
        <w:t>o</w:t>
      </w:r>
      <w:r w:rsidRPr="00DB6D98">
        <w:t xml:space="preserve">nomes. Les rapports entre acteurs égaux de l’espace public doivent être régis par la réciprocité : donner, recevoir, rendre (dans le sens de Marcel Mauss) justement. Ainsi, cette </w:t>
      </w:r>
      <w:r w:rsidRPr="00DB6D98">
        <w:rPr>
          <w:i/>
        </w:rPr>
        <w:t>civitas educationis</w:t>
      </w:r>
      <w:r w:rsidRPr="00DB6D98">
        <w:t xml:space="preserve"> s</w:t>
      </w:r>
      <w:r w:rsidRPr="00DB6D98">
        <w:t>e</w:t>
      </w:r>
      <w:r w:rsidRPr="00DB6D98">
        <w:t>rait inscrite dans l’espace public, ouverte sur la société et autonome.</w:t>
      </w:r>
    </w:p>
    <w:p w:rsidR="002F006F" w:rsidRPr="00DB6D98" w:rsidRDefault="002F006F" w:rsidP="002F006F">
      <w:pPr>
        <w:spacing w:before="120" w:after="120"/>
        <w:jc w:val="both"/>
      </w:pPr>
      <w:r w:rsidRPr="00DB6D98">
        <w:t xml:space="preserve">Cette </w:t>
      </w:r>
      <w:r w:rsidRPr="00DB6D98">
        <w:rPr>
          <w:i/>
        </w:rPr>
        <w:t>civitas educationis</w:t>
      </w:r>
      <w:r w:rsidRPr="00DB6D98">
        <w:t xml:space="preserve"> n’existe pas, mais elle est im</w:t>
      </w:r>
      <w:r w:rsidRPr="00DB6D98">
        <w:t>a</w:t>
      </w:r>
      <w:r w:rsidRPr="00DB6D98">
        <w:t xml:space="preserve">ginable. Pour quelle raison ne se constituerait-elle pas ? Ce qui est imaginable est possible à condition de vouloir cette </w:t>
      </w:r>
      <w:r w:rsidRPr="00DB6D98">
        <w:rPr>
          <w:i/>
        </w:rPr>
        <w:t>civitas educationis</w:t>
      </w:r>
      <w:r w:rsidRPr="00DB6D98">
        <w:t>, et à cond</w:t>
      </w:r>
      <w:r w:rsidRPr="00DB6D98">
        <w:t>i</w:t>
      </w:r>
      <w:r w:rsidRPr="00DB6D98">
        <w:t>tion d’oser le « saut incertain » (Kant) dans notre autonomie et notre liberté académique.</w:t>
      </w:r>
    </w:p>
    <w:p w:rsidR="002F006F" w:rsidRPr="00DB6D98" w:rsidRDefault="002F006F" w:rsidP="002F006F">
      <w:pPr>
        <w:spacing w:before="120" w:after="120"/>
        <w:jc w:val="both"/>
        <w:rPr>
          <w:lang w:bidi="en-US"/>
        </w:rPr>
      </w:pPr>
      <w:r>
        <w:rPr>
          <w:lang w:bidi="en-US"/>
        </w:rPr>
        <w:br w:type="page"/>
      </w:r>
    </w:p>
    <w:p w:rsidR="002F006F" w:rsidRPr="00DB6D98" w:rsidRDefault="002F006F" w:rsidP="002F006F">
      <w:pPr>
        <w:pStyle w:val="a"/>
        <w:rPr>
          <w:lang w:bidi="en-US"/>
        </w:rPr>
      </w:pPr>
      <w:bookmarkStart w:id="13" w:name="Bildung_biblio"/>
      <w:r w:rsidRPr="00DB6D98">
        <w:rPr>
          <w:lang w:bidi="en-US"/>
        </w:rPr>
        <w:t>Bibliographie</w:t>
      </w:r>
    </w:p>
    <w:bookmarkEnd w:id="13"/>
    <w:p w:rsidR="002F006F" w:rsidRPr="00DB6D98" w:rsidRDefault="002F006F" w:rsidP="002F006F">
      <w:pPr>
        <w:spacing w:before="120" w:after="120"/>
        <w:jc w:val="both"/>
        <w:rPr>
          <w:lang w:bidi="en-US"/>
        </w:rPr>
      </w:pPr>
    </w:p>
    <w:p w:rsidR="002F006F" w:rsidRPr="00DB6D98" w:rsidRDefault="002F006F" w:rsidP="002F006F">
      <w:pPr>
        <w:ind w:right="90" w:firstLine="0"/>
        <w:jc w:val="both"/>
        <w:rPr>
          <w:sz w:val="20"/>
        </w:rPr>
      </w:pPr>
      <w:hyperlink w:anchor="tdm" w:history="1">
        <w:r w:rsidRPr="00DB6D98">
          <w:rPr>
            <w:rStyle w:val="Lienhypertexte"/>
            <w:sz w:val="20"/>
          </w:rPr>
          <w:t>Retour à la table des matières</w:t>
        </w:r>
      </w:hyperlink>
    </w:p>
    <w:p w:rsidR="002F006F" w:rsidRPr="00DB6D98" w:rsidRDefault="002F006F" w:rsidP="002F006F">
      <w:pPr>
        <w:spacing w:before="120" w:after="120"/>
        <w:jc w:val="both"/>
      </w:pPr>
      <w:r w:rsidRPr="00DB6D98">
        <w:rPr>
          <w:lang w:bidi="en-US"/>
        </w:rPr>
        <w:t xml:space="preserve">Adorno, </w:t>
      </w:r>
      <w:r w:rsidRPr="00DB6D98">
        <w:t xml:space="preserve">Th.W. (1969 [l966]), </w:t>
      </w:r>
      <w:r w:rsidRPr="00DB6D98">
        <w:rPr>
          <w:lang w:bidi="en-US"/>
        </w:rPr>
        <w:t xml:space="preserve">Negative </w:t>
      </w:r>
      <w:r w:rsidRPr="00DB6D98">
        <w:t xml:space="preserve">Dialektik, </w:t>
      </w:r>
      <w:r w:rsidRPr="00DB6D98">
        <w:rPr>
          <w:lang w:bidi="en-US"/>
        </w:rPr>
        <w:t xml:space="preserve">in </w:t>
      </w:r>
      <w:r w:rsidRPr="00DB6D98">
        <w:t xml:space="preserve">Th.W. </w:t>
      </w:r>
      <w:r w:rsidRPr="00DB6D98">
        <w:rPr>
          <w:lang w:bidi="en-US"/>
        </w:rPr>
        <w:t>Ado</w:t>
      </w:r>
      <w:r w:rsidRPr="00DB6D98">
        <w:rPr>
          <w:lang w:bidi="en-US"/>
        </w:rPr>
        <w:t>r</w:t>
      </w:r>
      <w:r w:rsidRPr="00DB6D98">
        <w:rPr>
          <w:lang w:bidi="en-US"/>
        </w:rPr>
        <w:t xml:space="preserve">no, </w:t>
      </w:r>
      <w:r w:rsidRPr="00DB6D98">
        <w:t xml:space="preserve">Gesammelte Schriften, </w:t>
      </w:r>
      <w:r w:rsidRPr="00DB6D98">
        <w:rPr>
          <w:lang w:bidi="en-US"/>
        </w:rPr>
        <w:t xml:space="preserve">Band </w:t>
      </w:r>
      <w:r w:rsidRPr="00DB6D98">
        <w:t xml:space="preserve">6, Frankfurt </w:t>
      </w:r>
      <w:r w:rsidRPr="00DB6D98">
        <w:rPr>
          <w:lang w:bidi="en-US"/>
        </w:rPr>
        <w:t xml:space="preserve">am </w:t>
      </w:r>
      <w:r w:rsidRPr="00DB6D98">
        <w:t>Main : Suh</w:t>
      </w:r>
      <w:r w:rsidRPr="00DB6D98">
        <w:t>r</w:t>
      </w:r>
      <w:r w:rsidRPr="00DB6D98">
        <w:t>kamp Verlag, pp. 7-412.</w:t>
      </w:r>
    </w:p>
    <w:p w:rsidR="002F006F" w:rsidRPr="00DB6D98" w:rsidRDefault="002F006F" w:rsidP="002F006F">
      <w:pPr>
        <w:spacing w:before="120" w:after="120"/>
        <w:jc w:val="both"/>
      </w:pPr>
      <w:r w:rsidRPr="00DB6D98">
        <w:rPr>
          <w:lang w:bidi="en-US"/>
        </w:rPr>
        <w:t xml:space="preserve">Id. </w:t>
      </w:r>
      <w:r w:rsidRPr="00DB6D98">
        <w:t xml:space="preserve">(1984), </w:t>
      </w:r>
      <w:r w:rsidRPr="00DB6D98">
        <w:rPr>
          <w:i/>
        </w:rPr>
        <w:t>Modèles critiques</w:t>
      </w:r>
      <w:r w:rsidRPr="00DB6D98">
        <w:t>, Paris : Payot.</w:t>
      </w:r>
    </w:p>
    <w:p w:rsidR="002F006F" w:rsidRPr="00DB6D98" w:rsidRDefault="002F006F" w:rsidP="002F006F">
      <w:pPr>
        <w:spacing w:before="120" w:after="120"/>
        <w:jc w:val="both"/>
      </w:pPr>
      <w:r w:rsidRPr="00DB6D98">
        <w:t>[55]</w:t>
      </w:r>
    </w:p>
    <w:p w:rsidR="002F006F" w:rsidRPr="00DB6D98" w:rsidRDefault="002F006F" w:rsidP="002F006F">
      <w:pPr>
        <w:spacing w:before="120" w:after="120"/>
        <w:jc w:val="both"/>
      </w:pPr>
      <w:r w:rsidRPr="00DB6D98">
        <w:t xml:space="preserve">Chomsky, N. (2010 [1999]), “Éducation supérieure et engagement d’hier à aujourd’hui”, in N. Chomsky, </w:t>
      </w:r>
      <w:r w:rsidRPr="00DB6D98">
        <w:rPr>
          <w:i/>
        </w:rPr>
        <w:t>Réflexions sur l’université</w:t>
      </w:r>
      <w:r w:rsidRPr="00DB6D98">
        <w:t>, P</w:t>
      </w:r>
      <w:r w:rsidRPr="00DB6D98">
        <w:t>a</w:t>
      </w:r>
      <w:r w:rsidRPr="00DB6D98">
        <w:t>ris : Raison d’Agir.</w:t>
      </w:r>
    </w:p>
    <w:p w:rsidR="002F006F" w:rsidRPr="00DB6D98" w:rsidRDefault="002F006F" w:rsidP="002F006F">
      <w:pPr>
        <w:spacing w:before="120" w:after="120"/>
        <w:jc w:val="both"/>
      </w:pPr>
      <w:r w:rsidRPr="00DB6D98">
        <w:t xml:space="preserve">de La Boétie, E. (1983 [1574]), </w:t>
      </w:r>
      <w:hyperlink r:id="rId19" w:history="1">
        <w:r w:rsidRPr="00DB6D98">
          <w:rPr>
            <w:rStyle w:val="Lienhypertexte"/>
            <w:i/>
          </w:rPr>
          <w:t>Discours de la servitude volonta</w:t>
        </w:r>
        <w:r w:rsidRPr="00DB6D98">
          <w:rPr>
            <w:rStyle w:val="Lienhypertexte"/>
            <w:i/>
          </w:rPr>
          <w:t>i</w:t>
        </w:r>
        <w:r w:rsidRPr="00DB6D98">
          <w:rPr>
            <w:rStyle w:val="Lienhypertexte"/>
            <w:i/>
          </w:rPr>
          <w:t>re</w:t>
        </w:r>
      </w:hyperlink>
      <w:r w:rsidRPr="00DB6D98">
        <w:t>, Paris : Flammarion.</w:t>
      </w:r>
    </w:p>
    <w:p w:rsidR="002F006F" w:rsidRPr="00DB6D98" w:rsidRDefault="002F006F" w:rsidP="002F006F">
      <w:pPr>
        <w:spacing w:before="120" w:after="120"/>
        <w:jc w:val="both"/>
      </w:pPr>
      <w:r w:rsidRPr="00DB6D98">
        <w:t xml:space="preserve">Frelat-Kahn, B. (2013), </w:t>
      </w:r>
      <w:r w:rsidRPr="00DB6D98">
        <w:rPr>
          <w:i/>
        </w:rPr>
        <w:t>Pragmatisme et éducation</w:t>
      </w:r>
      <w:r w:rsidRPr="00DB6D98">
        <w:t>, Paris : Vrin.</w:t>
      </w:r>
    </w:p>
    <w:p w:rsidR="002F006F" w:rsidRPr="00DB6D98" w:rsidRDefault="002F006F" w:rsidP="002F006F">
      <w:pPr>
        <w:spacing w:before="120" w:after="120"/>
        <w:jc w:val="both"/>
      </w:pPr>
      <w:r w:rsidRPr="00DB6D98">
        <w:rPr>
          <w:lang w:bidi="en-US"/>
        </w:rPr>
        <w:t xml:space="preserve">Habermas, </w:t>
      </w:r>
      <w:r w:rsidRPr="00DB6D98">
        <w:t>J. (1983 [1962]), Strukturwandel der Öffe</w:t>
      </w:r>
      <w:r w:rsidRPr="00DB6D98">
        <w:t>n</w:t>
      </w:r>
      <w:r w:rsidRPr="00DB6D98">
        <w:t>tlichkeit, Darmstadt/Neuwicd : Luchterhand Verlag.</w:t>
      </w:r>
    </w:p>
    <w:p w:rsidR="002F006F" w:rsidRPr="00DB6D98" w:rsidRDefault="002F006F" w:rsidP="002F006F">
      <w:pPr>
        <w:spacing w:before="120" w:after="120"/>
        <w:jc w:val="both"/>
      </w:pPr>
      <w:r w:rsidRPr="00DB6D98">
        <w:t xml:space="preserve">Heidegger, M. (1987 [1919]), </w:t>
      </w:r>
      <w:r w:rsidRPr="00DB6D98">
        <w:rPr>
          <w:lang w:bidi="en-US"/>
        </w:rPr>
        <w:t xml:space="preserve">“Die Idee </w:t>
      </w:r>
      <w:r w:rsidRPr="00DB6D98">
        <w:t>der Philosophie und das Weltanschauungsproblem”, in M. Heidegger, G</w:t>
      </w:r>
      <w:r w:rsidRPr="00DB6D98">
        <w:t>e</w:t>
      </w:r>
      <w:r w:rsidRPr="00DB6D98">
        <w:t xml:space="preserve">samtausgabe, 2. Abt. Bd. 56/57 : fur Bestimmung der Philosophie, Frankfurt </w:t>
      </w:r>
      <w:r w:rsidRPr="00DB6D98">
        <w:rPr>
          <w:lang w:bidi="en-US"/>
        </w:rPr>
        <w:t xml:space="preserve">am </w:t>
      </w:r>
      <w:r w:rsidRPr="00DB6D98">
        <w:t xml:space="preserve">Main : </w:t>
      </w:r>
      <w:r w:rsidRPr="00DB6D98">
        <w:rPr>
          <w:lang w:bidi="en-US"/>
        </w:rPr>
        <w:t>Vi</w:t>
      </w:r>
      <w:r w:rsidRPr="00DB6D98">
        <w:rPr>
          <w:lang w:bidi="en-US"/>
        </w:rPr>
        <w:t>t</w:t>
      </w:r>
      <w:r w:rsidRPr="00DB6D98">
        <w:rPr>
          <w:lang w:bidi="en-US"/>
        </w:rPr>
        <w:t xml:space="preserve">torio </w:t>
      </w:r>
      <w:r w:rsidRPr="00DB6D98">
        <w:t>Klostermann Verlag, pp. 3-120.</w:t>
      </w:r>
    </w:p>
    <w:p w:rsidR="002F006F" w:rsidRPr="00DB6D98" w:rsidRDefault="002F006F" w:rsidP="002F006F">
      <w:pPr>
        <w:spacing w:before="120" w:after="120"/>
        <w:jc w:val="both"/>
      </w:pPr>
      <w:r w:rsidRPr="00DB6D98">
        <w:t>Horkheimer, M. (1970[1937]), “Traditionelle und kritische The</w:t>
      </w:r>
      <w:r w:rsidRPr="00DB6D98">
        <w:t>o</w:t>
      </w:r>
      <w:r w:rsidRPr="00DB6D98">
        <w:t>rie”, in M. Horkheimer, Traditionelle und kritische Theorie. Vier Au</w:t>
      </w:r>
      <w:r w:rsidRPr="00DB6D98">
        <w:t>f</w:t>
      </w:r>
      <w:r w:rsidRPr="00DB6D98">
        <w:t xml:space="preserve">sätze, Frankfurt </w:t>
      </w:r>
      <w:r w:rsidRPr="00DB6D98">
        <w:rPr>
          <w:lang w:bidi="en-US"/>
        </w:rPr>
        <w:t xml:space="preserve">am </w:t>
      </w:r>
      <w:r w:rsidRPr="00DB6D98">
        <w:t>Main : Fischer Verlag.</w:t>
      </w:r>
    </w:p>
    <w:p w:rsidR="002F006F" w:rsidRPr="00DB6D98" w:rsidRDefault="002F006F" w:rsidP="002F006F">
      <w:pPr>
        <w:spacing w:before="120" w:after="120"/>
        <w:jc w:val="both"/>
      </w:pPr>
      <w:r w:rsidRPr="00DB6D98">
        <w:t xml:space="preserve">Horkheimer, M., &amp; </w:t>
      </w:r>
      <w:r w:rsidRPr="00DB6D98">
        <w:rPr>
          <w:lang w:bidi="en-US"/>
        </w:rPr>
        <w:t xml:space="preserve">Adorno, </w:t>
      </w:r>
      <w:r w:rsidRPr="00DB6D98">
        <w:t>Th. W. (1969 [1947]), Di</w:t>
      </w:r>
      <w:r w:rsidRPr="00DB6D98">
        <w:t>a</w:t>
      </w:r>
      <w:r w:rsidRPr="00DB6D98">
        <w:t xml:space="preserve">lektik der Aufklärung, in M. Horkheimer, Gesammelte. Schriften, </w:t>
      </w:r>
      <w:r w:rsidRPr="00DB6D98">
        <w:rPr>
          <w:lang w:bidi="en-US"/>
        </w:rPr>
        <w:t xml:space="preserve">Band </w:t>
      </w:r>
      <w:r w:rsidRPr="00DB6D98">
        <w:t xml:space="preserve">8, Frankfurt </w:t>
      </w:r>
      <w:r w:rsidRPr="00DB6D98">
        <w:rPr>
          <w:lang w:bidi="en-US"/>
        </w:rPr>
        <w:t xml:space="preserve">am </w:t>
      </w:r>
      <w:r w:rsidRPr="00DB6D98">
        <w:t>Main : Fischer Verlag.</w:t>
      </w:r>
    </w:p>
    <w:p w:rsidR="002F006F" w:rsidRPr="00DB6D98" w:rsidRDefault="002F006F" w:rsidP="002F006F">
      <w:pPr>
        <w:spacing w:before="120" w:after="120"/>
        <w:jc w:val="both"/>
      </w:pPr>
      <w:r w:rsidRPr="00DB6D98">
        <w:rPr>
          <w:lang w:bidi="en-US"/>
        </w:rPr>
        <w:t xml:space="preserve">Jaspers, </w:t>
      </w:r>
      <w:r w:rsidRPr="00DB6D98">
        <w:t xml:space="preserve">K. (2008(1923/1946]), </w:t>
      </w:r>
      <w:r w:rsidRPr="00DB6D98">
        <w:rPr>
          <w:i/>
        </w:rPr>
        <w:t>De l’Université</w:t>
      </w:r>
      <w:r w:rsidRPr="00DB6D98">
        <w:t>, édition française par Jan Spurk, Lyon : Parangon.</w:t>
      </w:r>
    </w:p>
    <w:p w:rsidR="002F006F" w:rsidRPr="00DB6D98" w:rsidRDefault="002F006F" w:rsidP="002F006F">
      <w:pPr>
        <w:spacing w:before="120" w:after="120"/>
        <w:jc w:val="both"/>
      </w:pPr>
      <w:r w:rsidRPr="00DB6D98">
        <w:t xml:space="preserve">Kant, I. (1922(1783]), </w:t>
      </w:r>
      <w:r w:rsidRPr="00DB6D98">
        <w:rPr>
          <w:lang w:bidi="en-US"/>
        </w:rPr>
        <w:t xml:space="preserve">“Prolegomena </w:t>
      </w:r>
      <w:r w:rsidRPr="00DB6D98">
        <w:t>zu einer jeden künftigen M</w:t>
      </w:r>
      <w:r w:rsidRPr="00DB6D98">
        <w:t>e</w:t>
      </w:r>
      <w:r w:rsidRPr="00DB6D98">
        <w:t>taphysik, die als Wissenschaft wird auftreten kö</w:t>
      </w:r>
      <w:r w:rsidRPr="00DB6D98">
        <w:t>n</w:t>
      </w:r>
      <w:r w:rsidRPr="00DB6D98">
        <w:t xml:space="preserve">nen”, in </w:t>
      </w:r>
      <w:r w:rsidRPr="00DB6D98">
        <w:rPr>
          <w:lang w:eastAsia="fr-FR" w:bidi="fr-FR"/>
        </w:rPr>
        <w:t xml:space="preserve">1. </w:t>
      </w:r>
      <w:r w:rsidRPr="00DB6D98">
        <w:t xml:space="preserve">Kant, Werke, vol. 4, Berlin : </w:t>
      </w:r>
      <w:r w:rsidRPr="00DB6D98">
        <w:rPr>
          <w:lang w:bidi="en-US"/>
        </w:rPr>
        <w:t xml:space="preserve">Cassirer </w:t>
      </w:r>
      <w:r w:rsidRPr="00DB6D98">
        <w:t>Verlag.</w:t>
      </w:r>
    </w:p>
    <w:p w:rsidR="002F006F" w:rsidRPr="00DB6D98" w:rsidRDefault="002F006F" w:rsidP="002F006F">
      <w:pPr>
        <w:spacing w:before="120" w:after="120"/>
        <w:jc w:val="both"/>
      </w:pPr>
      <w:r w:rsidRPr="00DB6D98">
        <w:rPr>
          <w:lang w:bidi="en-US"/>
        </w:rPr>
        <w:lastRenderedPageBreak/>
        <w:t xml:space="preserve">Id. </w:t>
      </w:r>
      <w:r w:rsidRPr="00DB6D98">
        <w:t xml:space="preserve">(1974(1784]), </w:t>
      </w:r>
      <w:r w:rsidRPr="00DB6D98">
        <w:rPr>
          <w:lang w:bidi="en-US"/>
        </w:rPr>
        <w:t xml:space="preserve">“Beantwortung </w:t>
      </w:r>
      <w:r w:rsidRPr="00DB6D98">
        <w:t xml:space="preserve">der Frage : </w:t>
      </w:r>
      <w:r w:rsidRPr="00DB6D98">
        <w:rPr>
          <w:lang w:bidi="en-US"/>
        </w:rPr>
        <w:t xml:space="preserve">Was </w:t>
      </w:r>
      <w:r w:rsidRPr="00DB6D98">
        <w:t>ist Aufkl</w:t>
      </w:r>
      <w:r w:rsidRPr="00DB6D98">
        <w:t>ä</w:t>
      </w:r>
      <w:r w:rsidRPr="00DB6D98">
        <w:t xml:space="preserve">rung ?”, </w:t>
      </w:r>
      <w:r w:rsidRPr="00DB6D98">
        <w:rPr>
          <w:lang w:bidi="en-US"/>
        </w:rPr>
        <w:t xml:space="preserve">in I. </w:t>
      </w:r>
      <w:r w:rsidRPr="00DB6D98">
        <w:t xml:space="preserve">Kant, </w:t>
      </w:r>
      <w:r w:rsidRPr="00DB6D98">
        <w:rPr>
          <w:lang w:bidi="en-US"/>
        </w:rPr>
        <w:t xml:space="preserve">Was </w:t>
      </w:r>
      <w:r w:rsidRPr="00DB6D98">
        <w:t>ist Aufklärung ?, Stuttgart : Rcclam Verlag.</w:t>
      </w:r>
    </w:p>
    <w:p w:rsidR="002F006F" w:rsidRPr="00DB6D98" w:rsidRDefault="002F006F" w:rsidP="002F006F">
      <w:pPr>
        <w:spacing w:before="120" w:after="120"/>
        <w:jc w:val="both"/>
      </w:pPr>
      <w:r w:rsidRPr="00DB6D98">
        <w:t xml:space="preserve">Ici. (1984(1795]), fum ewigen Frieden, Stuttgart : </w:t>
      </w:r>
      <w:r w:rsidRPr="00DB6D98">
        <w:rPr>
          <w:lang w:bidi="en-US"/>
        </w:rPr>
        <w:t xml:space="preserve">Philipp </w:t>
      </w:r>
      <w:r w:rsidRPr="00DB6D98">
        <w:t>Reclam jun. Verlag.</w:t>
      </w:r>
    </w:p>
    <w:p w:rsidR="002F006F" w:rsidRPr="00DB6D98" w:rsidRDefault="002F006F" w:rsidP="002F006F">
      <w:pPr>
        <w:spacing w:before="120" w:after="120"/>
        <w:jc w:val="both"/>
      </w:pPr>
      <w:r w:rsidRPr="00DB6D98">
        <w:rPr>
          <w:lang w:bidi="en-US"/>
        </w:rPr>
        <w:t xml:space="preserve">Id. </w:t>
      </w:r>
      <w:r w:rsidRPr="00DB6D98">
        <w:t xml:space="preserve">(1992(1798]), Der Streit der Fakultàten, Leipzig : </w:t>
      </w:r>
      <w:r w:rsidRPr="00DB6D98">
        <w:rPr>
          <w:lang w:bidi="en-US"/>
        </w:rPr>
        <w:t xml:space="preserve">Philipp </w:t>
      </w:r>
      <w:r w:rsidRPr="00DB6D98">
        <w:t>R</w:t>
      </w:r>
      <w:r w:rsidRPr="00DB6D98">
        <w:t>e</w:t>
      </w:r>
      <w:r w:rsidRPr="00DB6D98">
        <w:t>clam jun. Verlag.</w:t>
      </w:r>
    </w:p>
    <w:p w:rsidR="002F006F" w:rsidRPr="00DB6D98" w:rsidRDefault="002F006F" w:rsidP="002F006F">
      <w:pPr>
        <w:spacing w:before="120" w:after="120"/>
        <w:jc w:val="both"/>
      </w:pPr>
      <w:r w:rsidRPr="00DB6D98">
        <w:t>Lippmann, W. (2004(1922]), Public Opinion, consulté le 15 Se</w:t>
      </w:r>
      <w:r w:rsidRPr="00DB6D98">
        <w:t>p</w:t>
      </w:r>
      <w:r w:rsidRPr="00DB6D98">
        <w:t xml:space="preserve">tembre 2013, </w:t>
      </w:r>
      <w:hyperlink r:id="rId20" w:history="1">
        <w:r w:rsidRPr="00DB6D98">
          <w:rPr>
            <w:rStyle w:val="Lienhypertexte"/>
            <w:lang w:bidi="en-US"/>
          </w:rPr>
          <w:t>http://www.gutenberg.org/ebooks/6456</w:t>
        </w:r>
      </w:hyperlink>
      <w:r w:rsidRPr="00DB6D98">
        <w:rPr>
          <w:lang w:bidi="en-US"/>
        </w:rPr>
        <w:t>.</w:t>
      </w:r>
    </w:p>
    <w:p w:rsidR="002F006F" w:rsidRPr="00DB6D98" w:rsidRDefault="002F006F" w:rsidP="002F006F">
      <w:pPr>
        <w:spacing w:before="120" w:after="120"/>
        <w:jc w:val="both"/>
      </w:pPr>
      <w:r w:rsidRPr="00DB6D98">
        <w:rPr>
          <w:lang w:bidi="en-US"/>
        </w:rPr>
        <w:t xml:space="preserve">Ringer, </w:t>
      </w:r>
      <w:r w:rsidRPr="00DB6D98">
        <w:t>F.K. (1987(1969]), Der Intellektuelle im Land der Mand</w:t>
      </w:r>
      <w:r w:rsidRPr="00DB6D98">
        <w:t>a</w:t>
      </w:r>
      <w:r w:rsidRPr="00DB6D98">
        <w:t xml:space="preserve">rine, Frankfurt </w:t>
      </w:r>
      <w:r w:rsidRPr="00DB6D98">
        <w:rPr>
          <w:lang w:bidi="en-US"/>
        </w:rPr>
        <w:t xml:space="preserve">am </w:t>
      </w:r>
      <w:r w:rsidRPr="00DB6D98">
        <w:t>Main : Suhrkamp Verlag.</w:t>
      </w:r>
    </w:p>
    <w:p w:rsidR="002F006F" w:rsidRPr="00DB6D98" w:rsidRDefault="002F006F" w:rsidP="002F006F">
      <w:pPr>
        <w:spacing w:before="120" w:after="120"/>
        <w:jc w:val="both"/>
      </w:pPr>
      <w:r w:rsidRPr="00DB6D98">
        <w:t xml:space="preserve">Russell, B. (1975), </w:t>
      </w:r>
      <w:r w:rsidRPr="00DB6D98">
        <w:rPr>
          <w:i/>
          <w:lang w:bidi="en-US"/>
        </w:rPr>
        <w:t xml:space="preserve">Problems of </w:t>
      </w:r>
      <w:r w:rsidRPr="00DB6D98">
        <w:rPr>
          <w:i/>
        </w:rPr>
        <w:t xml:space="preserve">Knowledge </w:t>
      </w:r>
      <w:r w:rsidRPr="00DB6D98">
        <w:rPr>
          <w:i/>
          <w:lang w:bidi="en-US"/>
        </w:rPr>
        <w:t>and Fre</w:t>
      </w:r>
      <w:r w:rsidRPr="00DB6D98">
        <w:rPr>
          <w:i/>
          <w:lang w:bidi="en-US"/>
        </w:rPr>
        <w:t>e</w:t>
      </w:r>
      <w:r w:rsidRPr="00DB6D98">
        <w:rPr>
          <w:i/>
          <w:lang w:bidi="en-US"/>
        </w:rPr>
        <w:t>dom</w:t>
      </w:r>
      <w:r w:rsidRPr="00DB6D98">
        <w:rPr>
          <w:lang w:bidi="en-US"/>
        </w:rPr>
        <w:t xml:space="preserve">, </w:t>
      </w:r>
      <w:r w:rsidRPr="00DB6D98">
        <w:t xml:space="preserve">New York : </w:t>
      </w:r>
      <w:r w:rsidRPr="00DB6D98">
        <w:rPr>
          <w:lang w:bidi="en-US"/>
        </w:rPr>
        <w:t>Pantheon.</w:t>
      </w:r>
    </w:p>
    <w:p w:rsidR="002F006F" w:rsidRPr="00DB6D98" w:rsidRDefault="002F006F" w:rsidP="002F006F">
      <w:pPr>
        <w:spacing w:before="120" w:after="120"/>
        <w:jc w:val="both"/>
        <w:rPr>
          <w:lang w:bidi="en-US"/>
        </w:rPr>
      </w:pPr>
      <w:r w:rsidRPr="00DB6D98">
        <w:rPr>
          <w:bCs/>
          <w:iCs/>
          <w:lang w:bidi="en-US"/>
        </w:rPr>
        <w:t>Sartre, J.-P. (1</w:t>
      </w:r>
      <w:r w:rsidRPr="00DB6D98">
        <w:rPr>
          <w:lang w:bidi="en-US"/>
        </w:rPr>
        <w:t xml:space="preserve">985 [1960]), </w:t>
      </w:r>
      <w:r w:rsidRPr="00DB6D98">
        <w:rPr>
          <w:i/>
          <w:lang w:bidi="en-US"/>
        </w:rPr>
        <w:t>Critique de la raison dialectique</w:t>
      </w:r>
      <w:r w:rsidRPr="00DB6D98">
        <w:rPr>
          <w:lang w:bidi="en-US"/>
        </w:rPr>
        <w:t>, P</w:t>
      </w:r>
      <w:r w:rsidRPr="00DB6D98">
        <w:rPr>
          <w:lang w:bidi="en-US"/>
        </w:rPr>
        <w:t>a</w:t>
      </w:r>
      <w:r w:rsidRPr="00DB6D98">
        <w:rPr>
          <w:lang w:bidi="en-US"/>
        </w:rPr>
        <w:t>ris : Gal</w:t>
      </w:r>
      <w:r w:rsidRPr="00DB6D98">
        <w:rPr>
          <w:bCs/>
          <w:iCs/>
          <w:lang w:bidi="en-US"/>
        </w:rPr>
        <w:t>limard.</w:t>
      </w:r>
    </w:p>
    <w:p w:rsidR="002F006F" w:rsidRPr="00DB6D98" w:rsidRDefault="002F006F" w:rsidP="002F006F">
      <w:pPr>
        <w:spacing w:before="120" w:after="120"/>
        <w:jc w:val="both"/>
        <w:rPr>
          <w:lang w:bidi="en-US"/>
        </w:rPr>
      </w:pPr>
      <w:r w:rsidRPr="00DB6D98">
        <w:rPr>
          <w:lang w:bidi="en-US"/>
        </w:rPr>
        <w:t xml:space="preserve">Schiller, F. (I996 [1789]), </w:t>
      </w:r>
      <w:r w:rsidRPr="00DB6D98">
        <w:rPr>
          <w:bCs/>
          <w:iCs/>
        </w:rPr>
        <w:t xml:space="preserve">Was </w:t>
      </w:r>
      <w:r w:rsidRPr="00DB6D98">
        <w:rPr>
          <w:bCs/>
          <w:iCs/>
          <w:lang w:bidi="en-US"/>
        </w:rPr>
        <w:t>heisst und zu welchem Ende st</w:t>
      </w:r>
      <w:r w:rsidRPr="00DB6D98">
        <w:rPr>
          <w:bCs/>
          <w:iCs/>
          <w:lang w:bidi="en-US"/>
        </w:rPr>
        <w:t>u</w:t>
      </w:r>
      <w:r w:rsidRPr="00DB6D98">
        <w:rPr>
          <w:bCs/>
          <w:iCs/>
          <w:lang w:bidi="en-US"/>
        </w:rPr>
        <w:t xml:space="preserve">diert </w:t>
      </w:r>
      <w:r w:rsidRPr="00DB6D98">
        <w:rPr>
          <w:bCs/>
          <w:iCs/>
        </w:rPr>
        <w:t xml:space="preserve">man </w:t>
      </w:r>
      <w:r w:rsidRPr="00DB6D98">
        <w:rPr>
          <w:bCs/>
          <w:iCs/>
          <w:lang w:bidi="en-US"/>
        </w:rPr>
        <w:t>Univmalgrschichtt ?,</w:t>
      </w:r>
      <w:r w:rsidRPr="00DB6D98">
        <w:rPr>
          <w:lang w:bidi="en-US"/>
        </w:rPr>
        <w:t xml:space="preserve"> Berlin : Dr. Bussert &amp; Stadeler Ve</w:t>
      </w:r>
      <w:r w:rsidRPr="00DB6D98">
        <w:rPr>
          <w:lang w:bidi="en-US"/>
        </w:rPr>
        <w:t>r</w:t>
      </w:r>
      <w:r w:rsidRPr="00DB6D98">
        <w:rPr>
          <w:lang w:bidi="en-US"/>
        </w:rPr>
        <w:t>lag.</w:t>
      </w:r>
    </w:p>
    <w:p w:rsidR="002F006F" w:rsidRPr="00DB6D98" w:rsidRDefault="002F006F" w:rsidP="002F006F">
      <w:pPr>
        <w:spacing w:before="120" w:after="120"/>
        <w:jc w:val="both"/>
        <w:rPr>
          <w:i/>
        </w:rPr>
      </w:pPr>
      <w:r w:rsidRPr="00DB6D98">
        <w:t xml:space="preserve">Spurk J. (2010), Malaise dans la société / Malaise in Society. </w:t>
      </w:r>
      <w:r w:rsidRPr="00DB6D98">
        <w:rPr>
          <w:i/>
        </w:rPr>
        <w:t>So</w:t>
      </w:r>
      <w:r w:rsidRPr="00DB6D98">
        <w:rPr>
          <w:i/>
        </w:rPr>
        <w:t>u</w:t>
      </w:r>
      <w:r w:rsidRPr="00DB6D98">
        <w:rPr>
          <w:i/>
        </w:rPr>
        <w:t>mission et résistance.</w:t>
      </w:r>
    </w:p>
    <w:p w:rsidR="002F006F" w:rsidRPr="00DB6D98" w:rsidRDefault="002F006F" w:rsidP="002F006F">
      <w:pPr>
        <w:spacing w:before="120" w:after="120"/>
        <w:jc w:val="both"/>
      </w:pPr>
      <w:r w:rsidRPr="00DB6D98">
        <w:t>[56]</w:t>
      </w:r>
    </w:p>
    <w:p w:rsidR="002F006F" w:rsidRPr="00DB6D98" w:rsidRDefault="002F006F" w:rsidP="002F006F">
      <w:pPr>
        <w:spacing w:before="120" w:after="120"/>
        <w:jc w:val="both"/>
      </w:pPr>
      <w:r w:rsidRPr="00DB6D98">
        <w:t xml:space="preserve">von Humboldt, W. (1967 [1792)), Idem zu einem Versuch, die Grenzen der Wirksamkeit </w:t>
      </w:r>
      <w:r w:rsidRPr="00DB6D98">
        <w:rPr>
          <w:lang w:eastAsia="fr-FR" w:bidi="fr-FR"/>
        </w:rPr>
        <w:t xml:space="preserve">des </w:t>
      </w:r>
      <w:r w:rsidRPr="00DB6D98">
        <w:t xml:space="preserve">Staates zu bestimmen, </w:t>
      </w:r>
      <w:r w:rsidRPr="00DB6D98">
        <w:rPr>
          <w:lang w:eastAsia="fr-FR" w:bidi="fr-FR"/>
        </w:rPr>
        <w:t>Stuttgart :</w:t>
      </w:r>
      <w:r w:rsidRPr="00DB6D98">
        <w:t xml:space="preserve"> Rcclam Ve</w:t>
      </w:r>
      <w:r w:rsidRPr="00DB6D98">
        <w:t>r</w:t>
      </w:r>
      <w:r w:rsidRPr="00DB6D98">
        <w:t>lag.</w:t>
      </w:r>
    </w:p>
    <w:p w:rsidR="002F006F" w:rsidRPr="00DB6D98" w:rsidRDefault="002F006F" w:rsidP="002F006F">
      <w:pPr>
        <w:spacing w:before="120" w:after="120"/>
        <w:jc w:val="both"/>
      </w:pPr>
      <w:r w:rsidRPr="00DB6D98">
        <w:rPr>
          <w:lang w:bidi="en-US"/>
        </w:rPr>
        <w:t xml:space="preserve">Weber, M. (1988 [1922]), “Wissenschaft als Beruf”, in M. Weber, Gesammelte Aufsätze zur Wissenschaftslehre, </w:t>
      </w:r>
      <w:r w:rsidRPr="00DB6D98">
        <w:t>T</w:t>
      </w:r>
      <w:r w:rsidRPr="00DB6D98">
        <w:t>ü</w:t>
      </w:r>
      <w:r w:rsidRPr="00DB6D98">
        <w:t xml:space="preserve">bingen : </w:t>
      </w:r>
      <w:r w:rsidRPr="00DB6D98">
        <w:rPr>
          <w:lang w:bidi="en-US"/>
        </w:rPr>
        <w:t>JCB Mohr.</w:t>
      </w:r>
    </w:p>
    <w:p w:rsidR="002F006F" w:rsidRPr="00DB6D98" w:rsidRDefault="002F006F" w:rsidP="002F006F">
      <w:pPr>
        <w:pStyle w:val="p"/>
      </w:pPr>
    </w:p>
    <w:p w:rsidR="002F006F" w:rsidRPr="00DB6D98" w:rsidRDefault="002F006F">
      <w:pPr>
        <w:pStyle w:val="suite"/>
      </w:pPr>
      <w:r w:rsidRPr="00DB6D98">
        <w:t>Fin du texte</w:t>
      </w:r>
    </w:p>
    <w:p w:rsidR="002F006F" w:rsidRPr="00DB6D98" w:rsidRDefault="002F006F">
      <w:pPr>
        <w:jc w:val="both"/>
      </w:pPr>
    </w:p>
    <w:sectPr w:rsidR="002F006F" w:rsidRPr="00DB6D98" w:rsidSect="002F006F">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1B7" w:rsidRDefault="00FE41B7">
      <w:r>
        <w:separator/>
      </w:r>
    </w:p>
  </w:endnote>
  <w:endnote w:type="continuationSeparator" w:id="0">
    <w:p w:rsidR="00FE41B7" w:rsidRDefault="00FE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1B7" w:rsidRDefault="00FE41B7">
      <w:pPr>
        <w:ind w:firstLine="0"/>
      </w:pPr>
      <w:r>
        <w:separator/>
      </w:r>
    </w:p>
  </w:footnote>
  <w:footnote w:type="continuationSeparator" w:id="0">
    <w:p w:rsidR="00FE41B7" w:rsidRDefault="00FE41B7">
      <w:pPr>
        <w:ind w:firstLine="0"/>
      </w:pPr>
      <w:r>
        <w:separator/>
      </w:r>
    </w:p>
  </w:footnote>
  <w:footnote w:id="1">
    <w:p w:rsidR="002F006F" w:rsidRDefault="002F006F">
      <w:pPr>
        <w:pStyle w:val="Notedebasdepage"/>
      </w:pPr>
      <w:r>
        <w:rPr>
          <w:rStyle w:val="Appelnotedebasdep"/>
        </w:rPr>
        <w:t>*</w:t>
      </w:r>
      <w:r>
        <w:t xml:space="preserve"> </w:t>
      </w:r>
      <w:r>
        <w:tab/>
      </w:r>
      <w:r w:rsidRPr="00CA7EBC">
        <w:t>Centre de Recherc</w:t>
      </w:r>
      <w:r>
        <w:t>h</w:t>
      </w:r>
      <w:r w:rsidRPr="00CA7EBC">
        <w:t>e Sens, Éthique, Société. Université Paris De</w:t>
      </w:r>
      <w:r w:rsidRPr="00CA7EBC">
        <w:t>s</w:t>
      </w:r>
      <w:r>
        <w:t>cartes (F</w:t>
      </w:r>
      <w:r w:rsidRPr="00CA7EBC">
        <w:t>rance).</w:t>
      </w:r>
    </w:p>
  </w:footnote>
  <w:footnote w:id="2">
    <w:p w:rsidR="002F006F" w:rsidRDefault="002F006F" w:rsidP="002F006F">
      <w:pPr>
        <w:pStyle w:val="Notedebasdepage"/>
      </w:pPr>
      <w:r>
        <w:rPr>
          <w:rStyle w:val="Appelnotedebasdep"/>
        </w:rPr>
        <w:footnoteRef/>
      </w:r>
      <w:r>
        <w:t xml:space="preserve"> </w:t>
      </w:r>
      <w:r>
        <w:tab/>
        <w:t>Cette conception est beaucoup plus loin de la conception « humaniste » de Russell (1975) que Chomsky (2010 [1999]), par exemple, l’indique.</w:t>
      </w:r>
    </w:p>
  </w:footnote>
  <w:footnote w:id="3">
    <w:p w:rsidR="002F006F" w:rsidRDefault="002F006F" w:rsidP="002F006F">
      <w:pPr>
        <w:pStyle w:val="Notedebasdepage"/>
      </w:pPr>
      <w:r>
        <w:rPr>
          <w:rStyle w:val="Appelnotedebasdep"/>
        </w:rPr>
        <w:footnoteRef/>
      </w:r>
      <w:r>
        <w:t xml:space="preserve"> </w:t>
      </w:r>
      <w:r>
        <w:tab/>
        <w:t>Pour la petite histoire : j’ai fait traduire et publier ce texte pour la première fois en français en 2008, la veille d’un énorme conflit portant sur la réforme universitaire. Ce livre est jusqu’à aujourd’hui la plus mauvaise vente de ma Co</w:t>
      </w:r>
      <w:r>
        <w:t>l</w:t>
      </w:r>
      <w:r>
        <w:t>lection.</w:t>
      </w:r>
    </w:p>
  </w:footnote>
  <w:footnote w:id="4">
    <w:p w:rsidR="002F006F" w:rsidRDefault="002F006F" w:rsidP="002F006F">
      <w:pPr>
        <w:pStyle w:val="Notedebasdepage"/>
      </w:pPr>
      <w:r>
        <w:rPr>
          <w:rStyle w:val="Appelnotedebasdep"/>
        </w:rPr>
        <w:footnoteRef/>
      </w:r>
      <w:r>
        <w:t xml:space="preserve"> </w:t>
      </w:r>
      <w:r>
        <w:tab/>
        <w:t xml:space="preserve">Traduction littérale du titre de la note d’Adorno, publiée en français sous le titre </w:t>
      </w:r>
      <w:r w:rsidRPr="00F40272">
        <w:rPr>
          <w:i/>
          <w:iCs/>
        </w:rPr>
        <w:t>Notes sur les sciences humaines et la culture</w:t>
      </w:r>
      <w:r>
        <w:t xml:space="preserve"> </w:t>
      </w:r>
      <w:r w:rsidRPr="007A7F69">
        <w:t xml:space="preserve">(Adorno, </w:t>
      </w:r>
      <w:r>
        <w:t>1984).</w:t>
      </w:r>
    </w:p>
  </w:footnote>
  <w:footnote w:id="5">
    <w:p w:rsidR="002F006F" w:rsidRDefault="002F006F" w:rsidP="002F006F">
      <w:pPr>
        <w:pStyle w:val="Notedebasdepage"/>
      </w:pPr>
      <w:r>
        <w:rPr>
          <w:rStyle w:val="Appelnotedebasdep"/>
        </w:rPr>
        <w:footnoteRef/>
      </w:r>
      <w:r>
        <w:t xml:space="preserve"> </w:t>
      </w:r>
      <w:r>
        <w:tab/>
        <w:t>Cet argument est déjà développé dans Horkheimer (1970 [1937]).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06F" w:rsidRDefault="002F006F" w:rsidP="002F006F">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Jan Spurk, “</w:t>
    </w:r>
    <w:r w:rsidRPr="00A17F5D">
      <w:rPr>
        <w:rFonts w:ascii="Times New Roman" w:hAnsi="Times New Roman"/>
      </w:rPr>
      <w:t xml:space="preserve">Bildung </w:t>
    </w:r>
    <w:r w:rsidRPr="00A17F5D">
      <w:rPr>
        <w:rFonts w:ascii="Times New Roman" w:hAnsi="Times New Roman"/>
        <w:i/>
      </w:rPr>
      <w:t>ou</w:t>
    </w:r>
    <w:r w:rsidRPr="00A17F5D">
      <w:rPr>
        <w:rFonts w:ascii="Times New Roman" w:hAnsi="Times New Roman"/>
      </w:rPr>
      <w:t xml:space="preserve"> benchmarking. </w:t>
    </w:r>
    <w:r w:rsidRPr="00A17F5D">
      <w:rPr>
        <w:rFonts w:ascii="Times New Roman" w:hAnsi="Times New Roman"/>
        <w:i/>
      </w:rPr>
      <w:t>Dynamiques des universités en Europe</w:t>
    </w:r>
    <w:r w:rsidRPr="00A17F5D">
      <w:rPr>
        <w:rFonts w:ascii="Times New Roman" w:hAnsi="Times New Roman"/>
      </w:rPr>
      <w:t>.”</w:t>
    </w:r>
    <w:r w:rsidRPr="00C90835">
      <w:rPr>
        <w:rFonts w:ascii="Times New Roman" w:hAnsi="Times New Roman"/>
      </w:rPr>
      <w:t xml:space="preserve"> </w:t>
    </w:r>
    <w:r>
      <w:rPr>
        <w:rFonts w:ascii="Times New Roman" w:hAnsi="Times New Roman"/>
      </w:rPr>
      <w:t>(2013)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E41B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34</w:t>
    </w:r>
    <w:r>
      <w:rPr>
        <w:rStyle w:val="Numrodepage"/>
        <w:rFonts w:ascii="Times New Roman" w:hAnsi="Times New Roman"/>
      </w:rPr>
      <w:fldChar w:fldCharType="end"/>
    </w:r>
  </w:p>
  <w:p w:rsidR="002F006F" w:rsidRDefault="002F006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D1FA5"/>
    <w:multiLevelType w:val="multilevel"/>
    <w:tmpl w:val="8B607F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D7DCC"/>
    <w:rsid w:val="002F006F"/>
    <w:rsid w:val="00C5775C"/>
    <w:rsid w:val="00F359C7"/>
    <w:rsid w:val="00FE41B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C72DEAE"/>
  <w15:chartTrackingRefBased/>
  <w15:docId w15:val="{7897650E-C881-E049-8A23-20F6C183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17F5D"/>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0">
    <w:name w:val="Note de bas de page_"/>
    <w:basedOn w:val="Policepardfaut"/>
    <w:link w:val="Notedebasdepage1"/>
    <w:rsid w:val="00366D70"/>
    <w:rPr>
      <w:rFonts w:ascii="Times New Roman" w:eastAsia="Times New Roman" w:hAnsi="Times New Roman"/>
      <w:sz w:val="16"/>
      <w:szCs w:val="16"/>
      <w:shd w:val="clear" w:color="auto" w:fill="FFFFFF"/>
    </w:rPr>
  </w:style>
  <w:style w:type="character" w:customStyle="1" w:styleId="Notedebasdepage85ptGrasItalique">
    <w:name w:val="Note de bas de page + 8.5 pt;Gras;Italique"/>
    <w:basedOn w:val="Notedebasdepage0"/>
    <w:rsid w:val="00366D70"/>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Italique">
    <w:name w:val="Note de bas de page + Italique"/>
    <w:basedOn w:val="Notedebasdepage0"/>
    <w:rsid w:val="00366D70"/>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LgendedelimageExact">
    <w:name w:val="Légende de l'image Exact"/>
    <w:basedOn w:val="Policepardfaut"/>
    <w:link w:val="Lgendedelimage"/>
    <w:rsid w:val="00366D70"/>
    <w:rPr>
      <w:rFonts w:ascii="Times New Roman" w:eastAsia="Times New Roman" w:hAnsi="Times New Roman"/>
      <w:i/>
      <w:iCs/>
      <w:sz w:val="19"/>
      <w:szCs w:val="19"/>
      <w:shd w:val="clear" w:color="auto" w:fill="FFFFFF"/>
    </w:rPr>
  </w:style>
  <w:style w:type="paragraph" w:customStyle="1" w:styleId="aa">
    <w:name w:val="aa"/>
    <w:basedOn w:val="Normal"/>
    <w:autoRedefine/>
    <w:rsid w:val="00366D70"/>
    <w:pPr>
      <w:spacing w:before="120" w:after="120"/>
      <w:jc w:val="both"/>
    </w:pPr>
    <w:rPr>
      <w:b/>
      <w:i/>
      <w:color w:val="FF0000"/>
      <w:sz w:val="32"/>
    </w:rPr>
  </w:style>
  <w:style w:type="character" w:customStyle="1" w:styleId="En-tte375ptItaliqueEspacement0ptExact">
    <w:name w:val="En-tête #3 + 7.5 pt;Italique;Espacement 0 pt Exact"/>
    <w:basedOn w:val="Policepardfaut"/>
    <w:rsid w:val="00366D70"/>
    <w:rPr>
      <w:rFonts w:ascii="Times New Roman" w:eastAsia="Times New Roman" w:hAnsi="Times New Roman" w:cs="Times New Roman"/>
      <w:b w:val="0"/>
      <w:bCs w:val="0"/>
      <w:i/>
      <w:iCs/>
      <w:smallCaps w:val="0"/>
      <w:strike w:val="0"/>
      <w:spacing w:val="10"/>
      <w:sz w:val="15"/>
      <w:szCs w:val="15"/>
      <w:u w:val="none"/>
    </w:rPr>
  </w:style>
  <w:style w:type="paragraph" w:customStyle="1" w:styleId="b">
    <w:name w:val="b"/>
    <w:basedOn w:val="Normal"/>
    <w:autoRedefine/>
    <w:rsid w:val="00366D70"/>
    <w:pPr>
      <w:spacing w:before="120" w:after="120"/>
      <w:ind w:left="720"/>
    </w:pPr>
    <w:rPr>
      <w:i/>
      <w:color w:val="0000FF"/>
    </w:rPr>
  </w:style>
  <w:style w:type="paragraph" w:customStyle="1" w:styleId="bb">
    <w:name w:val="bb"/>
    <w:basedOn w:val="Normal"/>
    <w:rsid w:val="00366D70"/>
    <w:pPr>
      <w:spacing w:before="120" w:after="120"/>
      <w:ind w:left="540"/>
    </w:pPr>
    <w:rPr>
      <w:i/>
      <w:color w:val="0000FF"/>
    </w:rPr>
  </w:style>
  <w:style w:type="character" w:customStyle="1" w:styleId="Grillecouleur-Accent1Car">
    <w:name w:val="Grille couleur - Accent 1 Car"/>
    <w:basedOn w:val="Policepardfaut"/>
    <w:link w:val="Grillecouleur-Accent1"/>
    <w:rsid w:val="00366D70"/>
    <w:rPr>
      <w:rFonts w:ascii="Times New Roman" w:eastAsia="Times New Roman" w:hAnsi="Times New Roman"/>
      <w:color w:val="000080"/>
      <w:sz w:val="24"/>
      <w:lang w:val="fr-CA" w:eastAsia="en-US"/>
    </w:rPr>
  </w:style>
  <w:style w:type="character" w:customStyle="1" w:styleId="Corpsdutexte485ptGras">
    <w:name w:val="Corps du texte (4) + 8.5 pt;Gras"/>
    <w:basedOn w:val="Policepardfaut"/>
    <w:rsid w:val="00366D70"/>
    <w:rPr>
      <w:rFonts w:ascii="Times New Roman" w:eastAsia="Times New Roman" w:hAnsi="Times New Roman" w:cs="Times New Roman"/>
      <w:b/>
      <w:bCs/>
      <w:i/>
      <w:iCs/>
      <w:smallCaps w:val="0"/>
      <w:strike w:val="0"/>
      <w:color w:val="000000"/>
      <w:spacing w:val="0"/>
      <w:w w:val="100"/>
      <w:position w:val="0"/>
      <w:sz w:val="17"/>
      <w:szCs w:val="17"/>
      <w:u w:val="none"/>
      <w:lang w:val="en-US" w:eastAsia="en-US" w:bidi="en-US"/>
    </w:rPr>
  </w:style>
  <w:style w:type="character" w:customStyle="1" w:styleId="Corpsdutexte48ptNonItalique">
    <w:name w:val="Corps du texte (4) + 8 pt;Non Italique"/>
    <w:basedOn w:val="Policepardfaut"/>
    <w:rsid w:val="00366D70"/>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CorpsdetexteCar">
    <w:name w:val="Corps de texte Car"/>
    <w:basedOn w:val="Policepardfaut"/>
    <w:link w:val="Corpsdetexte"/>
    <w:rsid w:val="00366D70"/>
    <w:rPr>
      <w:rFonts w:ascii="Times New Roman" w:eastAsia="Times New Roman" w:hAnsi="Times New Roman"/>
      <w:sz w:val="72"/>
      <w:lang w:val="fr-CA" w:eastAsia="en-US"/>
    </w:rPr>
  </w:style>
  <w:style w:type="paragraph" w:styleId="Corpsdetexte2">
    <w:name w:val="Body Text 2"/>
    <w:basedOn w:val="Normal"/>
    <w:link w:val="Corpsdetexte2Car"/>
    <w:rsid w:val="00366D70"/>
    <w:pPr>
      <w:jc w:val="both"/>
    </w:pPr>
    <w:rPr>
      <w:rFonts w:ascii="Arial" w:hAnsi="Arial"/>
    </w:rPr>
  </w:style>
  <w:style w:type="character" w:customStyle="1" w:styleId="Corpsdetexte2Car">
    <w:name w:val="Corps de texte 2 Car"/>
    <w:basedOn w:val="Policepardfaut"/>
    <w:link w:val="Corpsdetexte2"/>
    <w:rsid w:val="00366D70"/>
    <w:rPr>
      <w:rFonts w:ascii="Arial" w:eastAsia="Times New Roman" w:hAnsi="Arial"/>
      <w:sz w:val="28"/>
      <w:lang w:val="fr-CA" w:eastAsia="en-US"/>
    </w:rPr>
  </w:style>
  <w:style w:type="character" w:customStyle="1" w:styleId="Corpsdutexte585ptGrasItalique">
    <w:name w:val="Corps du texte (5) + 8.5 pt;Gras;Italique"/>
    <w:basedOn w:val="Policepardfaut"/>
    <w:rsid w:val="00366D70"/>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paragraph" w:styleId="Corpsdetexte3">
    <w:name w:val="Body Text 3"/>
    <w:basedOn w:val="Normal"/>
    <w:link w:val="Corpsdetexte3Car"/>
    <w:rsid w:val="00366D7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66D70"/>
    <w:rPr>
      <w:rFonts w:ascii="Arial" w:eastAsia="Times New Roman" w:hAnsi="Arial"/>
      <w:lang w:val="fr-CA" w:eastAsia="en-US"/>
    </w:rPr>
  </w:style>
  <w:style w:type="character" w:customStyle="1" w:styleId="En-tteoupieddepage75ptGrasNonItaliqueEspacement0pt">
    <w:name w:val="En-tête ou pied de page + 7.5 pt;Gras;Non Italique;Espacement 0 pt"/>
    <w:basedOn w:val="Policepardfaut"/>
    <w:rsid w:val="00366D70"/>
    <w:rPr>
      <w:rFonts w:ascii="Arial" w:eastAsia="Arial" w:hAnsi="Arial" w:cs="Arial"/>
      <w:b/>
      <w:bCs/>
      <w:i/>
      <w:iCs/>
      <w:smallCaps w:val="0"/>
      <w:strike w:val="0"/>
      <w:color w:val="000000"/>
      <w:spacing w:val="0"/>
      <w:w w:val="100"/>
      <w:position w:val="0"/>
      <w:sz w:val="15"/>
      <w:szCs w:val="15"/>
      <w:u w:val="none"/>
      <w:lang w:val="en-US" w:eastAsia="en-US" w:bidi="en-US"/>
    </w:rPr>
  </w:style>
  <w:style w:type="paragraph" w:customStyle="1" w:styleId="dd">
    <w:name w:val="dd"/>
    <w:basedOn w:val="Normal"/>
    <w:autoRedefine/>
    <w:rsid w:val="00366D70"/>
    <w:pPr>
      <w:spacing w:before="120" w:after="120"/>
      <w:ind w:left="1080"/>
    </w:pPr>
    <w:rPr>
      <w:i/>
      <w:color w:val="008000"/>
    </w:rPr>
  </w:style>
  <w:style w:type="character" w:customStyle="1" w:styleId="Corpsdutexte6NonGrasItalique">
    <w:name w:val="Corps du texte (6) + Non Gras;Italique"/>
    <w:basedOn w:val="Policepardfaut"/>
    <w:rsid w:val="00366D70"/>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Car">
    <w:name w:val="En-tête Car"/>
    <w:basedOn w:val="Policepardfaut"/>
    <w:link w:val="En-tte"/>
    <w:uiPriority w:val="99"/>
    <w:rsid w:val="00366D70"/>
    <w:rPr>
      <w:rFonts w:ascii="GillSans" w:eastAsia="Times New Roman" w:hAnsi="GillSans"/>
      <w:lang w:val="fr-CA" w:eastAsia="en-US"/>
    </w:rPr>
  </w:style>
  <w:style w:type="character" w:customStyle="1" w:styleId="Corpsdutexte28ptEspacement1pt">
    <w:name w:val="Corps du texte (2) + 8 pt;Espacement 1 pt"/>
    <w:basedOn w:val="Policepardfaut"/>
    <w:rsid w:val="00366D70"/>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fr-FR" w:eastAsia="fr-FR" w:bidi="fr-FR"/>
    </w:rPr>
  </w:style>
  <w:style w:type="character" w:customStyle="1" w:styleId="Corpsdutexte68ptNonGrasEspacement1pt">
    <w:name w:val="Corps du texte (6) + 8 pt;Non Gras;Espacement 1 pt"/>
    <w:basedOn w:val="Policepardfaut"/>
    <w:rsid w:val="00366D70"/>
    <w:rPr>
      <w:rFonts w:ascii="Times New Roman" w:eastAsia="Times New Roman" w:hAnsi="Times New Roman" w:cs="Times New Roman"/>
      <w:b/>
      <w:bCs/>
      <w:i w:val="0"/>
      <w:iCs w:val="0"/>
      <w:smallCaps w:val="0"/>
      <w:strike w:val="0"/>
      <w:color w:val="000000"/>
      <w:spacing w:val="20"/>
      <w:w w:val="100"/>
      <w:position w:val="0"/>
      <w:sz w:val="16"/>
      <w:szCs w:val="16"/>
      <w:u w:val="none"/>
      <w:lang w:val="en-US" w:eastAsia="en-US" w:bidi="en-US"/>
    </w:rPr>
  </w:style>
  <w:style w:type="character" w:customStyle="1" w:styleId="En-tteoupieddepage75ptNonItaliqueEspacement0pt">
    <w:name w:val="En-tête ou pied de page + 7.5 pt;Non Italique;Espacement 0 pt"/>
    <w:basedOn w:val="Policepardfaut"/>
    <w:rsid w:val="00366D70"/>
    <w:rPr>
      <w:rFonts w:ascii="Arial" w:eastAsia="Arial" w:hAnsi="Arial" w:cs="Arial"/>
      <w:b w:val="0"/>
      <w:bCs w:val="0"/>
      <w:i/>
      <w:iCs/>
      <w:smallCaps w:val="0"/>
      <w:strike w:val="0"/>
      <w:color w:val="000000"/>
      <w:spacing w:val="0"/>
      <w:w w:val="100"/>
      <w:position w:val="0"/>
      <w:sz w:val="15"/>
      <w:szCs w:val="15"/>
      <w:u w:val="none"/>
      <w:lang w:val="en-US" w:eastAsia="en-US" w:bidi="en-US"/>
    </w:rPr>
  </w:style>
  <w:style w:type="character" w:customStyle="1" w:styleId="En-tteoupieddepageTimesNewRoman9ptNonItalique">
    <w:name w:val="En-tête ou pied de page + Times New Roman;9 pt;Non Italique"/>
    <w:basedOn w:val="Policepardfaut"/>
    <w:rsid w:val="00366D70"/>
    <w:rPr>
      <w:rFonts w:ascii="Times New Roman" w:eastAsia="Times New Roman" w:hAnsi="Times New Roman" w:cs="Times New Roman"/>
      <w:b w:val="0"/>
      <w:bCs w:val="0"/>
      <w:i/>
      <w:iCs/>
      <w:smallCaps w:val="0"/>
      <w:strike w:val="0"/>
      <w:color w:val="000000"/>
      <w:spacing w:val="10"/>
      <w:w w:val="100"/>
      <w:position w:val="0"/>
      <w:sz w:val="18"/>
      <w:szCs w:val="18"/>
      <w:u w:val="none"/>
      <w:lang w:val="en-US" w:eastAsia="en-US" w:bidi="en-US"/>
    </w:rPr>
  </w:style>
  <w:style w:type="character" w:customStyle="1" w:styleId="En-tteoupieddepageTimesNewRoman9ptEspacement0pt">
    <w:name w:val="En-tête ou pied de page + Times New Roman;9 pt;Espacement 0 pt"/>
    <w:basedOn w:val="Policepardfaut"/>
    <w:rsid w:val="00366D70"/>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En-tteoupieddepageTimesNewRoman9ptGrasEspacement0ptchelle75">
    <w:name w:val="En-tête ou pied de page + Times New Roman;9 pt;Gras;Espacement 0 pt;Échelle 75%"/>
    <w:basedOn w:val="Policepardfaut"/>
    <w:rsid w:val="00366D70"/>
    <w:rPr>
      <w:rFonts w:ascii="Times New Roman" w:eastAsia="Times New Roman" w:hAnsi="Times New Roman" w:cs="Times New Roman"/>
      <w:b/>
      <w:bCs/>
      <w:i/>
      <w:iCs/>
      <w:smallCaps w:val="0"/>
      <w:strike w:val="0"/>
      <w:color w:val="000000"/>
      <w:spacing w:val="0"/>
      <w:w w:val="75"/>
      <w:position w:val="0"/>
      <w:sz w:val="18"/>
      <w:szCs w:val="18"/>
      <w:u w:val="none"/>
      <w:lang w:val="en-US" w:eastAsia="en-US" w:bidi="en-US"/>
    </w:rPr>
  </w:style>
  <w:style w:type="character" w:customStyle="1" w:styleId="Corpsdutexte25ptEspacement1pt">
    <w:name w:val="Corps du texte (2) + 5 pt;Espacement 1 pt"/>
    <w:basedOn w:val="Policepardfaut"/>
    <w:rsid w:val="00366D70"/>
    <w:rPr>
      <w:rFonts w:ascii="Times New Roman" w:eastAsia="Times New Roman" w:hAnsi="Times New Roman" w:cs="Times New Roman"/>
      <w:b w:val="0"/>
      <w:bCs w:val="0"/>
      <w:i w:val="0"/>
      <w:iCs w:val="0"/>
      <w:smallCaps w:val="0"/>
      <w:strike w:val="0"/>
      <w:color w:val="000000"/>
      <w:spacing w:val="30"/>
      <w:w w:val="100"/>
      <w:position w:val="0"/>
      <w:sz w:val="10"/>
      <w:szCs w:val="10"/>
      <w:u w:val="none"/>
      <w:lang w:val="fr-FR" w:eastAsia="fr-FR" w:bidi="fr-FR"/>
    </w:rPr>
  </w:style>
  <w:style w:type="character" w:customStyle="1" w:styleId="En-tteoupieddepage395ptNonItalique">
    <w:name w:val="En-tête ou pied de page (3) + 9.5 pt;Non Italique"/>
    <w:basedOn w:val="Policepardfaut"/>
    <w:rsid w:val="00366D70"/>
    <w:rPr>
      <w:rFonts w:ascii="Times New Roman" w:eastAsia="Times New Roman" w:hAnsi="Times New Roman" w:cs="Times New Roman"/>
      <w:b w:val="0"/>
      <w:bCs w:val="0"/>
      <w:i w:val="0"/>
      <w:iCs w:val="0"/>
      <w:smallCaps w:val="0"/>
      <w:strike w:val="0"/>
      <w:sz w:val="19"/>
      <w:szCs w:val="19"/>
      <w:u w:val="none"/>
      <w:lang w:val="en-US" w:eastAsia="en-US" w:bidi="en-US"/>
    </w:rPr>
  </w:style>
  <w:style w:type="character" w:customStyle="1" w:styleId="En-tteoupieddepage3NonItaliqueEspacement0pt">
    <w:name w:val="En-tête ou pied de page (3) + Non Italique;Espacement 0 pt"/>
    <w:basedOn w:val="Policepardfaut"/>
    <w:rsid w:val="00366D70"/>
    <w:rPr>
      <w:rFonts w:ascii="Times New Roman" w:eastAsia="Times New Roman" w:hAnsi="Times New Roman" w:cs="Times New Roman"/>
      <w:b w:val="0"/>
      <w:bCs w:val="0"/>
      <w:i w:val="0"/>
      <w:iCs w:val="0"/>
      <w:smallCaps w:val="0"/>
      <w:strike w:val="0"/>
      <w:spacing w:val="10"/>
      <w:sz w:val="15"/>
      <w:szCs w:val="15"/>
      <w:u w:val="none"/>
      <w:lang w:val="en-US" w:eastAsia="en-US" w:bidi="en-US"/>
    </w:rPr>
  </w:style>
  <w:style w:type="character" w:customStyle="1" w:styleId="En-tteoupieddepageTimesNewRoman85ptNonItaliqueEspacement1ptchelle60">
    <w:name w:val="En-tête ou pied de page + Times New Roman;8.5 pt;Non Italique;Espacement 1 pt;Échelle 60%"/>
    <w:basedOn w:val="Policepardfaut"/>
    <w:rsid w:val="00366D70"/>
    <w:rPr>
      <w:rFonts w:ascii="Times New Roman" w:eastAsia="Times New Roman" w:hAnsi="Times New Roman" w:cs="Times New Roman"/>
      <w:b/>
      <w:bCs/>
      <w:i/>
      <w:iCs/>
      <w:smallCaps w:val="0"/>
      <w:strike w:val="0"/>
      <w:color w:val="000000"/>
      <w:spacing w:val="20"/>
      <w:w w:val="60"/>
      <w:position w:val="0"/>
      <w:sz w:val="17"/>
      <w:szCs w:val="17"/>
      <w:u w:val="none"/>
      <w:lang w:val="en-US" w:eastAsia="en-US" w:bidi="en-US"/>
    </w:rPr>
  </w:style>
  <w:style w:type="character" w:customStyle="1" w:styleId="En-tteoupieddepageTimesNewRoman95ptEspacement0ptchelle80">
    <w:name w:val="En-tête ou pied de page + Times New Roman;9.5 pt;Espacement 0 pt;Échelle 80%"/>
    <w:basedOn w:val="Policepardfaut"/>
    <w:rsid w:val="00366D70"/>
    <w:rPr>
      <w:rFonts w:ascii="Times New Roman" w:eastAsia="Times New Roman" w:hAnsi="Times New Roman" w:cs="Times New Roman"/>
      <w:b w:val="0"/>
      <w:bCs w:val="0"/>
      <w:i/>
      <w:iCs/>
      <w:smallCaps w:val="0"/>
      <w:strike w:val="0"/>
      <w:color w:val="000000"/>
      <w:spacing w:val="0"/>
      <w:w w:val="80"/>
      <w:position w:val="0"/>
      <w:sz w:val="19"/>
      <w:szCs w:val="19"/>
      <w:u w:val="none"/>
      <w:lang w:val="en-US" w:eastAsia="en-US" w:bidi="en-US"/>
    </w:rPr>
  </w:style>
  <w:style w:type="character" w:customStyle="1" w:styleId="En-tteoupieddepageTimesNewRoman95ptNonItalique">
    <w:name w:val="En-tête ou pied de page + Times New Roman;9.5 pt;Non Italique"/>
    <w:basedOn w:val="Policepardfaut"/>
    <w:rsid w:val="00366D70"/>
    <w:rPr>
      <w:rFonts w:ascii="Times New Roman" w:eastAsia="Times New Roman" w:hAnsi="Times New Roman" w:cs="Times New Roman"/>
      <w:b w:val="0"/>
      <w:bCs w:val="0"/>
      <w:i/>
      <w:iCs/>
      <w:smallCaps w:val="0"/>
      <w:strike w:val="0"/>
      <w:color w:val="000000"/>
      <w:spacing w:val="10"/>
      <w:w w:val="100"/>
      <w:position w:val="0"/>
      <w:sz w:val="19"/>
      <w:szCs w:val="19"/>
      <w:u w:val="none"/>
      <w:lang w:val="en-US" w:eastAsia="en-US" w:bidi="en-US"/>
    </w:rPr>
  </w:style>
  <w:style w:type="character" w:customStyle="1" w:styleId="Corpsdutexte2Arial7ptPetitesmajuscules">
    <w:name w:val="Corps du texte (2) + Arial;7 pt;Petites majuscules"/>
    <w:basedOn w:val="Policepardfaut"/>
    <w:rsid w:val="00366D70"/>
    <w:rPr>
      <w:rFonts w:ascii="Arial" w:eastAsia="Arial" w:hAnsi="Arial" w:cs="Arial"/>
      <w:b w:val="0"/>
      <w:bCs w:val="0"/>
      <w:i w:val="0"/>
      <w:iCs w:val="0"/>
      <w:smallCaps/>
      <w:strike w:val="0"/>
      <w:color w:val="000000"/>
      <w:spacing w:val="0"/>
      <w:w w:val="100"/>
      <w:position w:val="0"/>
      <w:sz w:val="14"/>
      <w:szCs w:val="14"/>
      <w:u w:val="none"/>
      <w:lang w:val="en-US" w:eastAsia="en-US" w:bidi="en-US"/>
    </w:rPr>
  </w:style>
  <w:style w:type="character" w:customStyle="1" w:styleId="Corpsdutexte2Arial7pt">
    <w:name w:val="Corps du texte (2) + Arial;7 pt"/>
    <w:basedOn w:val="Policepardfaut"/>
    <w:rsid w:val="00366D7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En-tteoupieddepage6NonItaliqueEspacement0pt">
    <w:name w:val="En-tête ou pied de page (6) + Non Italique;Espacement 0 pt"/>
    <w:basedOn w:val="Policepardfaut"/>
    <w:rsid w:val="00366D70"/>
    <w:rPr>
      <w:rFonts w:ascii="Times New Roman" w:eastAsia="Times New Roman" w:hAnsi="Times New Roman" w:cs="Times New Roman"/>
      <w:b w:val="0"/>
      <w:bCs w:val="0"/>
      <w:i w:val="0"/>
      <w:iCs w:val="0"/>
      <w:smallCaps w:val="0"/>
      <w:strike w:val="0"/>
      <w:spacing w:val="10"/>
      <w:sz w:val="18"/>
      <w:szCs w:val="18"/>
      <w:u w:val="none"/>
    </w:rPr>
  </w:style>
  <w:style w:type="paragraph" w:customStyle="1" w:styleId="figlgende">
    <w:name w:val="fig légende"/>
    <w:basedOn w:val="Normal0"/>
    <w:rsid w:val="00366D70"/>
    <w:rPr>
      <w:color w:val="000090"/>
      <w:sz w:val="24"/>
      <w:szCs w:val="16"/>
      <w:lang w:eastAsia="fr-FR"/>
    </w:rPr>
  </w:style>
  <w:style w:type="paragraph" w:customStyle="1" w:styleId="figst">
    <w:name w:val="fig st"/>
    <w:basedOn w:val="Normal"/>
    <w:autoRedefine/>
    <w:rsid w:val="00366D70"/>
    <w:pPr>
      <w:spacing w:before="120" w:after="120"/>
      <w:jc w:val="center"/>
    </w:pPr>
    <w:rPr>
      <w:rFonts w:cs="Arial"/>
      <w:color w:val="000090"/>
      <w:szCs w:val="16"/>
    </w:rPr>
  </w:style>
  <w:style w:type="character" w:customStyle="1" w:styleId="En-tteoupieddepageTimesNewRoman95ptNonItaliqueEspacement1pt">
    <w:name w:val="En-tête ou pied de page + Times New Roman;9.5 pt;Non Italique;Espacement 1 pt"/>
    <w:basedOn w:val="Policepardfaut"/>
    <w:rsid w:val="00366D70"/>
    <w:rPr>
      <w:rFonts w:ascii="Times New Roman" w:eastAsia="Times New Roman" w:hAnsi="Times New Roman" w:cs="Times New Roman"/>
      <w:b w:val="0"/>
      <w:bCs w:val="0"/>
      <w:i/>
      <w:iCs/>
      <w:smallCaps w:val="0"/>
      <w:strike w:val="0"/>
      <w:color w:val="000000"/>
      <w:spacing w:val="20"/>
      <w:w w:val="100"/>
      <w:position w:val="0"/>
      <w:sz w:val="19"/>
      <w:szCs w:val="19"/>
      <w:u w:val="none"/>
      <w:lang w:val="en-US" w:eastAsia="en-US" w:bidi="en-US"/>
    </w:rPr>
  </w:style>
  <w:style w:type="character" w:customStyle="1" w:styleId="En-tteoupieddepageTimesNewRoman7ptNonItaliqueEspacement1ptchelle66">
    <w:name w:val="En-tête ou pied de page + Times New Roman;7 pt;Non Italique;Espacement 1 pt;Échelle 66%"/>
    <w:basedOn w:val="Policepardfaut"/>
    <w:rsid w:val="00366D70"/>
    <w:rPr>
      <w:rFonts w:ascii="Times New Roman" w:eastAsia="Times New Roman" w:hAnsi="Times New Roman" w:cs="Times New Roman"/>
      <w:b w:val="0"/>
      <w:bCs w:val="0"/>
      <w:i/>
      <w:iCs/>
      <w:smallCaps w:val="0"/>
      <w:strike w:val="0"/>
      <w:color w:val="000000"/>
      <w:spacing w:val="20"/>
      <w:w w:val="66"/>
      <w:position w:val="0"/>
      <w:sz w:val="14"/>
      <w:szCs w:val="14"/>
      <w:u w:val="none"/>
      <w:lang w:val="en-US" w:eastAsia="en-US" w:bidi="en-US"/>
    </w:rPr>
  </w:style>
  <w:style w:type="character" w:customStyle="1" w:styleId="En-tteoupieddepageTimesNewRoman7ptEspacement0pt">
    <w:name w:val="En-tête ou pied de page + Times New Roman;7 pt;Espacement 0 pt"/>
    <w:basedOn w:val="Policepardfaut"/>
    <w:rsid w:val="00366D70"/>
    <w:rPr>
      <w:rFonts w:ascii="Times New Roman" w:eastAsia="Times New Roman" w:hAnsi="Times New Roman" w:cs="Times New Roman"/>
      <w:b w:val="0"/>
      <w:bCs w:val="0"/>
      <w:i/>
      <w:iCs/>
      <w:smallCaps w:val="0"/>
      <w:strike w:val="0"/>
      <w:color w:val="000000"/>
      <w:spacing w:val="0"/>
      <w:w w:val="100"/>
      <w:position w:val="0"/>
      <w:sz w:val="14"/>
      <w:szCs w:val="14"/>
      <w:u w:val="none"/>
      <w:lang w:val="en-US" w:eastAsia="en-US" w:bidi="en-US"/>
    </w:rPr>
  </w:style>
  <w:style w:type="character" w:customStyle="1" w:styleId="En-tteoupieddepageTimesNewRoman4ptNonItalique">
    <w:name w:val="En-tête ou pied de page + Times New Roman;4 pt;Non Italique"/>
    <w:basedOn w:val="Policepardfaut"/>
    <w:rsid w:val="00366D70"/>
    <w:rPr>
      <w:rFonts w:ascii="Times New Roman" w:eastAsia="Times New Roman" w:hAnsi="Times New Roman" w:cs="Times New Roman"/>
      <w:b w:val="0"/>
      <w:bCs w:val="0"/>
      <w:i/>
      <w:iCs/>
      <w:smallCaps w:val="0"/>
      <w:strike w:val="0"/>
      <w:color w:val="000000"/>
      <w:spacing w:val="10"/>
      <w:w w:val="100"/>
      <w:position w:val="0"/>
      <w:sz w:val="8"/>
      <w:szCs w:val="8"/>
      <w:u w:val="none"/>
      <w:lang w:val="fr-FR" w:eastAsia="fr-FR" w:bidi="fr-FR"/>
    </w:rPr>
  </w:style>
  <w:style w:type="character" w:customStyle="1" w:styleId="En-tteoupieddepageTimesNewRoman4ptPetitesmajusculesEspacement0pt">
    <w:name w:val="En-tête ou pied de page + Times New Roman;4 pt;Petites majuscules;Espacement 0 pt"/>
    <w:basedOn w:val="Policepardfaut"/>
    <w:rsid w:val="00366D70"/>
    <w:rPr>
      <w:rFonts w:ascii="Times New Roman" w:eastAsia="Times New Roman" w:hAnsi="Times New Roman" w:cs="Times New Roman"/>
      <w:b w:val="0"/>
      <w:bCs w:val="0"/>
      <w:i/>
      <w:iCs/>
      <w:smallCaps/>
      <w:strike w:val="0"/>
      <w:color w:val="000000"/>
      <w:spacing w:val="0"/>
      <w:w w:val="100"/>
      <w:position w:val="0"/>
      <w:sz w:val="8"/>
      <w:szCs w:val="8"/>
      <w:u w:val="none"/>
      <w:lang w:val="fr-FR" w:eastAsia="fr-FR" w:bidi="fr-FR"/>
    </w:rPr>
  </w:style>
  <w:style w:type="character" w:customStyle="1" w:styleId="En-tteoupieddepageTimesNewRoman75ptNonItaliquechelle80">
    <w:name w:val="En-tête ou pied de page + Times New Roman;7.5 pt;Non Italique;Échelle 80%"/>
    <w:basedOn w:val="Policepardfaut"/>
    <w:rsid w:val="00366D70"/>
    <w:rPr>
      <w:rFonts w:ascii="Times New Roman" w:eastAsia="Times New Roman" w:hAnsi="Times New Roman" w:cs="Times New Roman"/>
      <w:b w:val="0"/>
      <w:bCs w:val="0"/>
      <w:i/>
      <w:iCs/>
      <w:smallCaps w:val="0"/>
      <w:strike w:val="0"/>
      <w:color w:val="000000"/>
      <w:spacing w:val="10"/>
      <w:w w:val="80"/>
      <w:position w:val="0"/>
      <w:sz w:val="15"/>
      <w:szCs w:val="15"/>
      <w:u w:val="none"/>
      <w:lang w:val="en-US" w:eastAsia="en-US" w:bidi="en-US"/>
    </w:rPr>
  </w:style>
  <w:style w:type="character" w:customStyle="1" w:styleId="En-tteoupieddepageTimesNewRoman8ptEspacement0pt">
    <w:name w:val="En-tête ou pied de page + Times New Roman;8 pt;Espacement 0 pt"/>
    <w:basedOn w:val="Policepardfaut"/>
    <w:rsid w:val="00366D70"/>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2Arial7ptItaliqueEspacement0pt">
    <w:name w:val="En-tête ou pied de page (12) + Arial;7 pt;Italique;Espacement 0 pt"/>
    <w:basedOn w:val="Policepardfaut"/>
    <w:rsid w:val="00366D70"/>
    <w:rPr>
      <w:rFonts w:ascii="Arial" w:eastAsia="Arial" w:hAnsi="Arial" w:cs="Arial"/>
      <w:b w:val="0"/>
      <w:bCs w:val="0"/>
      <w:i/>
      <w:iCs/>
      <w:smallCaps w:val="0"/>
      <w:strike w:val="0"/>
      <w:sz w:val="14"/>
      <w:szCs w:val="14"/>
      <w:u w:val="none"/>
      <w:lang w:val="en-US" w:eastAsia="en-US" w:bidi="en-US"/>
    </w:rPr>
  </w:style>
  <w:style w:type="character" w:customStyle="1" w:styleId="En-tteoupieddepage12Arial7ptItaliqueEspacement2pt">
    <w:name w:val="En-tête ou pied de page (12) + Arial;7 pt;Italique;Espacement 2 pt"/>
    <w:basedOn w:val="Policepardfaut"/>
    <w:rsid w:val="00366D70"/>
    <w:rPr>
      <w:rFonts w:ascii="Arial" w:eastAsia="Arial" w:hAnsi="Arial" w:cs="Arial"/>
      <w:b w:val="0"/>
      <w:bCs w:val="0"/>
      <w:i/>
      <w:iCs/>
      <w:smallCaps w:val="0"/>
      <w:strike w:val="0"/>
      <w:spacing w:val="50"/>
      <w:sz w:val="14"/>
      <w:szCs w:val="14"/>
      <w:u w:val="none"/>
      <w:lang w:val="en-US" w:eastAsia="en-US" w:bidi="en-US"/>
    </w:rPr>
  </w:style>
  <w:style w:type="character" w:customStyle="1" w:styleId="En-tteoupieddepageTimesNewRoman85ptNonItaliqueEspacement0pt">
    <w:name w:val="En-tête ou pied de page + Times New Roman;8.5 pt;Non Italique;Espacement 0 pt"/>
    <w:basedOn w:val="Policepardfaut"/>
    <w:rsid w:val="00366D70"/>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Corpsdutexte4GrasNonItalique">
    <w:name w:val="Corps du texte (4) + Gras;Non Italique"/>
    <w:basedOn w:val="Policepardfaut"/>
    <w:rsid w:val="00366D70"/>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paragraph" w:customStyle="1" w:styleId="Notedebasdepage1">
    <w:name w:val="Note de bas de page1"/>
    <w:basedOn w:val="Normal"/>
    <w:link w:val="Notedebasdepage0"/>
    <w:rsid w:val="00366D70"/>
    <w:pPr>
      <w:shd w:val="clear" w:color="auto" w:fill="FFFFFF"/>
      <w:spacing w:line="202" w:lineRule="exact"/>
      <w:ind w:hanging="10"/>
    </w:pPr>
    <w:rPr>
      <w:sz w:val="16"/>
      <w:szCs w:val="16"/>
      <w:lang w:val="fr-FR" w:eastAsia="fr-FR"/>
    </w:rPr>
  </w:style>
  <w:style w:type="paragraph" w:customStyle="1" w:styleId="Lgendedelimage">
    <w:name w:val="Légende de l'image"/>
    <w:basedOn w:val="Normal"/>
    <w:link w:val="LgendedelimageExact"/>
    <w:rsid w:val="00366D70"/>
    <w:pPr>
      <w:shd w:val="clear" w:color="auto" w:fill="FFFFFF"/>
      <w:spacing w:line="0" w:lineRule="atLeast"/>
      <w:ind w:firstLine="29"/>
    </w:pPr>
    <w:rPr>
      <w:i/>
      <w:iCs/>
      <w:sz w:val="19"/>
      <w:szCs w:val="19"/>
      <w:lang w:val="fr-FR" w:eastAsia="fr-FR"/>
    </w:rPr>
  </w:style>
  <w:style w:type="paragraph" w:customStyle="1" w:styleId="figtitre">
    <w:name w:val="fig titre"/>
    <w:basedOn w:val="Normal"/>
    <w:autoRedefine/>
    <w:rsid w:val="00366D70"/>
    <w:pPr>
      <w:spacing w:before="120" w:after="120"/>
      <w:jc w:val="center"/>
    </w:pPr>
    <w:rPr>
      <w:rFonts w:cs="Arial"/>
      <w:b/>
      <w:bCs/>
      <w:szCs w:val="12"/>
    </w:rPr>
  </w:style>
  <w:style w:type="character" w:customStyle="1" w:styleId="NotedebasdepageCar">
    <w:name w:val="Note de bas de page Car"/>
    <w:basedOn w:val="Policepardfaut"/>
    <w:link w:val="Notedebasdepage"/>
    <w:rsid w:val="00366D70"/>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366D70"/>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366D70"/>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366D7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366D7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366D70"/>
    <w:rPr>
      <w:rFonts w:ascii="Arial" w:eastAsia="Times New Roman" w:hAnsi="Arial"/>
      <w:sz w:val="28"/>
      <w:lang w:val="fr-CA" w:eastAsia="en-US"/>
    </w:rPr>
  </w:style>
  <w:style w:type="character" w:customStyle="1" w:styleId="TitreCar">
    <w:name w:val="Titre Car"/>
    <w:basedOn w:val="Policepardfaut"/>
    <w:link w:val="Titre"/>
    <w:rsid w:val="00366D70"/>
    <w:rPr>
      <w:rFonts w:ascii="Times New Roman" w:eastAsia="Times New Roman" w:hAnsi="Times New Roman"/>
      <w:b/>
      <w:sz w:val="48"/>
      <w:lang w:val="fr-CA" w:eastAsia="en-US"/>
    </w:rPr>
  </w:style>
  <w:style w:type="character" w:customStyle="1" w:styleId="Titre1Car">
    <w:name w:val="Titre 1 Car"/>
    <w:basedOn w:val="Policepardfaut"/>
    <w:link w:val="Titre1"/>
    <w:rsid w:val="00366D70"/>
    <w:rPr>
      <w:rFonts w:eastAsia="Times New Roman"/>
      <w:noProof/>
      <w:lang w:val="fr-CA" w:eastAsia="en-US" w:bidi="ar-SA"/>
    </w:rPr>
  </w:style>
  <w:style w:type="character" w:customStyle="1" w:styleId="Titre2Car">
    <w:name w:val="Titre 2 Car"/>
    <w:basedOn w:val="Policepardfaut"/>
    <w:link w:val="Titre2"/>
    <w:rsid w:val="00366D70"/>
    <w:rPr>
      <w:rFonts w:eastAsia="Times New Roman"/>
      <w:noProof/>
      <w:lang w:val="fr-CA" w:eastAsia="en-US" w:bidi="ar-SA"/>
    </w:rPr>
  </w:style>
  <w:style w:type="character" w:customStyle="1" w:styleId="Titre3Car">
    <w:name w:val="Titre 3 Car"/>
    <w:basedOn w:val="Policepardfaut"/>
    <w:link w:val="Titre3"/>
    <w:rsid w:val="00366D70"/>
    <w:rPr>
      <w:rFonts w:eastAsia="Times New Roman"/>
      <w:noProof/>
      <w:lang w:val="fr-CA" w:eastAsia="en-US" w:bidi="ar-SA"/>
    </w:rPr>
  </w:style>
  <w:style w:type="character" w:customStyle="1" w:styleId="Titre4Car">
    <w:name w:val="Titre 4 Car"/>
    <w:basedOn w:val="Policepardfaut"/>
    <w:link w:val="Titre4"/>
    <w:rsid w:val="00366D70"/>
    <w:rPr>
      <w:rFonts w:eastAsia="Times New Roman"/>
      <w:noProof/>
      <w:lang w:val="fr-CA" w:eastAsia="en-US" w:bidi="ar-SA"/>
    </w:rPr>
  </w:style>
  <w:style w:type="character" w:customStyle="1" w:styleId="Titre5Car">
    <w:name w:val="Titre 5 Car"/>
    <w:basedOn w:val="Policepardfaut"/>
    <w:link w:val="Titre5"/>
    <w:rsid w:val="00366D70"/>
    <w:rPr>
      <w:rFonts w:eastAsia="Times New Roman"/>
      <w:noProof/>
      <w:lang w:val="fr-CA" w:eastAsia="en-US" w:bidi="ar-SA"/>
    </w:rPr>
  </w:style>
  <w:style w:type="character" w:customStyle="1" w:styleId="Titre6Car">
    <w:name w:val="Titre 6 Car"/>
    <w:basedOn w:val="Policepardfaut"/>
    <w:link w:val="Titre6"/>
    <w:rsid w:val="00366D70"/>
    <w:rPr>
      <w:rFonts w:eastAsia="Times New Roman"/>
      <w:noProof/>
      <w:lang w:val="fr-CA" w:eastAsia="en-US" w:bidi="ar-SA"/>
    </w:rPr>
  </w:style>
  <w:style w:type="character" w:customStyle="1" w:styleId="Titre7Car">
    <w:name w:val="Titre 7 Car"/>
    <w:basedOn w:val="Policepardfaut"/>
    <w:link w:val="Titre7"/>
    <w:rsid w:val="00366D70"/>
    <w:rPr>
      <w:rFonts w:eastAsia="Times New Roman"/>
      <w:noProof/>
      <w:lang w:val="fr-CA" w:eastAsia="en-US" w:bidi="ar-SA"/>
    </w:rPr>
  </w:style>
  <w:style w:type="character" w:customStyle="1" w:styleId="Titre8Car">
    <w:name w:val="Titre 8 Car"/>
    <w:basedOn w:val="Policepardfaut"/>
    <w:link w:val="Titre8"/>
    <w:rsid w:val="00366D70"/>
    <w:rPr>
      <w:rFonts w:eastAsia="Times New Roman"/>
      <w:noProof/>
      <w:lang w:val="fr-CA" w:eastAsia="en-US" w:bidi="ar-SA"/>
    </w:rPr>
  </w:style>
  <w:style w:type="character" w:customStyle="1" w:styleId="Titre9Car">
    <w:name w:val="Titre 9 Car"/>
    <w:basedOn w:val="Policepardfaut"/>
    <w:link w:val="Titre9"/>
    <w:rsid w:val="00366D70"/>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dx.doi.org/doi:10.1522/cla.wem.sa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gutenberg.org/ebooks/64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jan.spurk@parisdescartes.f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dx.doi.org/doi:10.1522/cla.lae.dis"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9835</Words>
  <Characters>54094</Characters>
  <Application>Microsoft Office Word</Application>
  <DocSecurity>0</DocSecurity>
  <Lines>450</Lines>
  <Paragraphs>127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“Bildung ou benchmarking. Dynamiques des universités en Europe.”</vt:lpstr>
      <vt:lpstr>“Bildung ou benchmarking. Dynamiques des universités en Europe.”</vt:lpstr>
    </vt:vector>
  </TitlesOfParts>
  <Manager>Jean marie Tremblay, sociologue, bénévole, 2021</Manager>
  <Company>Les Classiques des sciences sociales</Company>
  <LinksUpToDate>false</LinksUpToDate>
  <CharactersWithSpaces>63802</CharactersWithSpaces>
  <SharedDoc>false</SharedDoc>
  <HyperlinkBase/>
  <HLinks>
    <vt:vector size="192" baseType="variant">
      <vt:variant>
        <vt:i4>1048670</vt:i4>
      </vt:variant>
      <vt:variant>
        <vt:i4>93</vt:i4>
      </vt:variant>
      <vt:variant>
        <vt:i4>0</vt:i4>
      </vt:variant>
      <vt:variant>
        <vt:i4>5</vt:i4>
      </vt:variant>
      <vt:variant>
        <vt:lpwstr>http://www.gutenberg.org/ebooks/6456</vt:lpwstr>
      </vt:variant>
      <vt:variant>
        <vt:lpwstr/>
      </vt:variant>
      <vt:variant>
        <vt:i4>5242894</vt:i4>
      </vt:variant>
      <vt:variant>
        <vt:i4>90</vt:i4>
      </vt:variant>
      <vt:variant>
        <vt:i4>0</vt:i4>
      </vt:variant>
      <vt:variant>
        <vt:i4>5</vt:i4>
      </vt:variant>
      <vt:variant>
        <vt:lpwstr>http://dx.doi.org/doi:10.1522/cla.lae.dis</vt:lpwstr>
      </vt:variant>
      <vt:variant>
        <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6029322</vt:i4>
      </vt:variant>
      <vt:variant>
        <vt:i4>75</vt:i4>
      </vt:variant>
      <vt:variant>
        <vt:i4>0</vt:i4>
      </vt:variant>
      <vt:variant>
        <vt:i4>5</vt:i4>
      </vt:variant>
      <vt:variant>
        <vt:lpwstr>http://dx.doi.org/doi:10.1522/cla.wem.sav</vt:lpwstr>
      </vt:variant>
      <vt:variant>
        <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5636213</vt:i4>
      </vt:variant>
      <vt:variant>
        <vt:i4>51</vt:i4>
      </vt:variant>
      <vt:variant>
        <vt:i4>0</vt:i4>
      </vt:variant>
      <vt:variant>
        <vt:i4>5</vt:i4>
      </vt:variant>
      <vt:variant>
        <vt:lpwstr/>
      </vt:variant>
      <vt:variant>
        <vt:lpwstr>Bildung_biblio</vt:lpwstr>
      </vt:variant>
      <vt:variant>
        <vt:i4>3932188</vt:i4>
      </vt:variant>
      <vt:variant>
        <vt:i4>48</vt:i4>
      </vt:variant>
      <vt:variant>
        <vt:i4>0</vt:i4>
      </vt:variant>
      <vt:variant>
        <vt:i4>5</vt:i4>
      </vt:variant>
      <vt:variant>
        <vt:lpwstr/>
      </vt:variant>
      <vt:variant>
        <vt:lpwstr>Bildung_8</vt:lpwstr>
      </vt:variant>
      <vt:variant>
        <vt:i4>3932188</vt:i4>
      </vt:variant>
      <vt:variant>
        <vt:i4>45</vt:i4>
      </vt:variant>
      <vt:variant>
        <vt:i4>0</vt:i4>
      </vt:variant>
      <vt:variant>
        <vt:i4>5</vt:i4>
      </vt:variant>
      <vt:variant>
        <vt:lpwstr/>
      </vt:variant>
      <vt:variant>
        <vt:lpwstr>Bildung_7</vt:lpwstr>
      </vt:variant>
      <vt:variant>
        <vt:i4>3932188</vt:i4>
      </vt:variant>
      <vt:variant>
        <vt:i4>42</vt:i4>
      </vt:variant>
      <vt:variant>
        <vt:i4>0</vt:i4>
      </vt:variant>
      <vt:variant>
        <vt:i4>5</vt:i4>
      </vt:variant>
      <vt:variant>
        <vt:lpwstr/>
      </vt:variant>
      <vt:variant>
        <vt:lpwstr>Bildung_6</vt:lpwstr>
      </vt:variant>
      <vt:variant>
        <vt:i4>3932188</vt:i4>
      </vt:variant>
      <vt:variant>
        <vt:i4>39</vt:i4>
      </vt:variant>
      <vt:variant>
        <vt:i4>0</vt:i4>
      </vt:variant>
      <vt:variant>
        <vt:i4>5</vt:i4>
      </vt:variant>
      <vt:variant>
        <vt:lpwstr/>
      </vt:variant>
      <vt:variant>
        <vt:lpwstr>Bildung_5</vt:lpwstr>
      </vt:variant>
      <vt:variant>
        <vt:i4>3932188</vt:i4>
      </vt:variant>
      <vt:variant>
        <vt:i4>36</vt:i4>
      </vt:variant>
      <vt:variant>
        <vt:i4>0</vt:i4>
      </vt:variant>
      <vt:variant>
        <vt:i4>5</vt:i4>
      </vt:variant>
      <vt:variant>
        <vt:lpwstr/>
      </vt:variant>
      <vt:variant>
        <vt:lpwstr>Bildung_4</vt:lpwstr>
      </vt:variant>
      <vt:variant>
        <vt:i4>3932188</vt:i4>
      </vt:variant>
      <vt:variant>
        <vt:i4>33</vt:i4>
      </vt:variant>
      <vt:variant>
        <vt:i4>0</vt:i4>
      </vt:variant>
      <vt:variant>
        <vt:i4>5</vt:i4>
      </vt:variant>
      <vt:variant>
        <vt:lpwstr/>
      </vt:variant>
      <vt:variant>
        <vt:lpwstr>Bildung_3</vt:lpwstr>
      </vt:variant>
      <vt:variant>
        <vt:i4>3932188</vt:i4>
      </vt:variant>
      <vt:variant>
        <vt:i4>30</vt:i4>
      </vt:variant>
      <vt:variant>
        <vt:i4>0</vt:i4>
      </vt:variant>
      <vt:variant>
        <vt:i4>5</vt:i4>
      </vt:variant>
      <vt:variant>
        <vt:lpwstr/>
      </vt:variant>
      <vt:variant>
        <vt:lpwstr>Bildung_2</vt:lpwstr>
      </vt:variant>
      <vt:variant>
        <vt:i4>3932188</vt:i4>
      </vt:variant>
      <vt:variant>
        <vt:i4>27</vt:i4>
      </vt:variant>
      <vt:variant>
        <vt:i4>0</vt:i4>
      </vt:variant>
      <vt:variant>
        <vt:i4>5</vt:i4>
      </vt:variant>
      <vt:variant>
        <vt:lpwstr/>
      </vt:variant>
      <vt:variant>
        <vt:lpwstr>Bildung_1</vt:lpwstr>
      </vt:variant>
      <vt:variant>
        <vt:i4>2097153</vt:i4>
      </vt:variant>
      <vt:variant>
        <vt:i4>24</vt:i4>
      </vt:variant>
      <vt:variant>
        <vt:i4>0</vt:i4>
      </vt:variant>
      <vt:variant>
        <vt:i4>5</vt:i4>
      </vt:variant>
      <vt:variant>
        <vt:lpwstr/>
      </vt:variant>
      <vt:variant>
        <vt:lpwstr>Bildung_intro</vt:lpwstr>
      </vt:variant>
      <vt:variant>
        <vt:i4>2555922</vt:i4>
      </vt:variant>
      <vt:variant>
        <vt:i4>21</vt:i4>
      </vt:variant>
      <vt:variant>
        <vt:i4>0</vt:i4>
      </vt:variant>
      <vt:variant>
        <vt:i4>5</vt:i4>
      </vt:variant>
      <vt:variant>
        <vt:lpwstr/>
      </vt:variant>
      <vt:variant>
        <vt:lpwstr>Bildung_riassunto</vt:lpwstr>
      </vt:variant>
      <vt:variant>
        <vt:i4>4128799</vt:i4>
      </vt:variant>
      <vt:variant>
        <vt:i4>18</vt:i4>
      </vt:variant>
      <vt:variant>
        <vt:i4>0</vt:i4>
      </vt:variant>
      <vt:variant>
        <vt:i4>5</vt:i4>
      </vt:variant>
      <vt:variant>
        <vt:lpwstr/>
      </vt:variant>
      <vt:variant>
        <vt:lpwstr>Bildung_abstract</vt:lpwstr>
      </vt:variant>
      <vt:variant>
        <vt:i4>3604568</vt:i4>
      </vt:variant>
      <vt:variant>
        <vt:i4>15</vt:i4>
      </vt:variant>
      <vt:variant>
        <vt:i4>0</vt:i4>
      </vt:variant>
      <vt:variant>
        <vt:i4>5</vt:i4>
      </vt:variant>
      <vt:variant>
        <vt:lpwstr>mailto:jan.spurk@parisdescartes.fr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 ou benchmarking. Dynamiques des universités en Europe.”</dc:title>
  <dc:subject/>
  <dc:creator>par Jan Spurk, sociologue, 2013</dc:creator>
  <cp:keywords>classiques.sc.soc@gmail.com</cp:keywords>
  <dc:description>http://classiques.uqac.ca/</dc:description>
  <cp:lastModifiedBy>Jean-Marie Tremblay</cp:lastModifiedBy>
  <cp:revision>2</cp:revision>
  <cp:lastPrinted>2001-08-26T19:33:00Z</cp:lastPrinted>
  <dcterms:created xsi:type="dcterms:W3CDTF">2021-12-06T20:58:00Z</dcterms:created>
  <dcterms:modified xsi:type="dcterms:W3CDTF">2021-12-06T20:58:00Z</dcterms:modified>
  <cp:category>jean-marie tremblay, sociologue, fondateur, 1993.</cp:category>
</cp:coreProperties>
</file>