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343DB">
        <w:tblPrEx>
          <w:tblCellMar>
            <w:top w:w="0" w:type="dxa"/>
            <w:bottom w:w="0" w:type="dxa"/>
          </w:tblCellMar>
        </w:tblPrEx>
        <w:tc>
          <w:tcPr>
            <w:tcW w:w="9160" w:type="dxa"/>
            <w:shd w:val="clear" w:color="auto" w:fill="EDEAD1"/>
          </w:tcPr>
          <w:p w:rsidR="005343DB" w:rsidRPr="00B552E2" w:rsidRDefault="005343DB" w:rsidP="005343DB">
            <w:pPr>
              <w:rPr>
                <w:lang w:val="en-CA" w:bidi="ar-SA"/>
              </w:rPr>
            </w:pPr>
            <w:bookmarkStart w:id="0" w:name="_GoBack"/>
            <w:bookmarkEnd w:id="0"/>
          </w:p>
          <w:p w:rsidR="005343DB" w:rsidRDefault="005343DB">
            <w:pPr>
              <w:ind w:firstLine="0"/>
              <w:jc w:val="center"/>
              <w:rPr>
                <w:b/>
                <w:sz w:val="20"/>
                <w:lang w:bidi="ar-SA"/>
              </w:rPr>
            </w:pPr>
          </w:p>
          <w:p w:rsidR="005343DB" w:rsidRDefault="005343DB">
            <w:pPr>
              <w:ind w:firstLine="0"/>
              <w:jc w:val="center"/>
              <w:rPr>
                <w:b/>
                <w:sz w:val="20"/>
                <w:lang w:bidi="ar-SA"/>
              </w:rPr>
            </w:pPr>
          </w:p>
          <w:p w:rsidR="005343DB" w:rsidRDefault="005343DB">
            <w:pPr>
              <w:ind w:firstLine="0"/>
              <w:jc w:val="center"/>
              <w:rPr>
                <w:b/>
                <w:sz w:val="20"/>
                <w:lang w:bidi="ar-SA"/>
              </w:rPr>
            </w:pPr>
          </w:p>
          <w:p w:rsidR="005343DB" w:rsidRDefault="005343DB">
            <w:pPr>
              <w:ind w:firstLine="0"/>
              <w:jc w:val="center"/>
              <w:rPr>
                <w:b/>
                <w:sz w:val="20"/>
                <w:lang w:bidi="ar-SA"/>
              </w:rPr>
            </w:pPr>
          </w:p>
          <w:p w:rsidR="005343DB" w:rsidRPr="008F15F4" w:rsidRDefault="005343DB" w:rsidP="005343DB">
            <w:pPr>
              <w:ind w:firstLine="0"/>
              <w:jc w:val="center"/>
              <w:rPr>
                <w:sz w:val="20"/>
                <w:lang w:bidi="ar-SA"/>
              </w:rPr>
            </w:pPr>
            <w:r>
              <w:rPr>
                <w:sz w:val="32"/>
                <w:lang w:bidi="ar-SA"/>
              </w:rPr>
              <w:t>Gail Guthrie VALASKAKIS [1939-2007]</w:t>
            </w:r>
          </w:p>
          <w:p w:rsidR="005343DB" w:rsidRDefault="005343DB">
            <w:pPr>
              <w:ind w:firstLine="0"/>
              <w:jc w:val="center"/>
              <w:rPr>
                <w:sz w:val="20"/>
                <w:lang w:bidi="ar-SA"/>
              </w:rPr>
            </w:pPr>
            <w:r w:rsidRPr="00F0729D">
              <w:rPr>
                <w:sz w:val="20"/>
                <w:lang w:bidi="ar-SA"/>
              </w:rPr>
              <w:t>directrice de la recherche à la Fo</w:t>
            </w:r>
            <w:r>
              <w:rPr>
                <w:sz w:val="20"/>
                <w:lang w:bidi="ar-SA"/>
              </w:rPr>
              <w:t>ndation autochtone de guérison,</w:t>
            </w:r>
            <w:r>
              <w:rPr>
                <w:sz w:val="20"/>
                <w:lang w:bidi="ar-SA"/>
              </w:rPr>
              <w:br/>
            </w:r>
            <w:r w:rsidRPr="00F0729D">
              <w:rPr>
                <w:sz w:val="20"/>
                <w:lang w:bidi="ar-SA"/>
              </w:rPr>
              <w:t>et professeure émérite de l'Université Concordia à Montréal</w:t>
            </w:r>
          </w:p>
          <w:p w:rsidR="005343DB" w:rsidRPr="00F0729D" w:rsidRDefault="005343DB">
            <w:pPr>
              <w:ind w:firstLine="0"/>
              <w:jc w:val="center"/>
              <w:rPr>
                <w:sz w:val="20"/>
                <w:lang w:bidi="ar-SA"/>
              </w:rPr>
            </w:pPr>
          </w:p>
          <w:p w:rsidR="005343DB" w:rsidRPr="006D3A18" w:rsidRDefault="005343DB">
            <w:pPr>
              <w:pStyle w:val="Corpsdetexte"/>
              <w:widowControl w:val="0"/>
              <w:spacing w:before="0" w:after="0"/>
              <w:rPr>
                <w:sz w:val="36"/>
                <w:lang w:bidi="ar-SA"/>
              </w:rPr>
            </w:pPr>
            <w:r>
              <w:rPr>
                <w:sz w:val="36"/>
                <w:lang w:bidi="ar-SA"/>
              </w:rPr>
              <w:t>(2005</w:t>
            </w:r>
            <w:r w:rsidRPr="006D3A18">
              <w:rPr>
                <w:sz w:val="36"/>
                <w:lang w:bidi="ar-SA"/>
              </w:rPr>
              <w:t>)</w:t>
            </w:r>
          </w:p>
          <w:p w:rsidR="005343DB" w:rsidRDefault="005343DB">
            <w:pPr>
              <w:pStyle w:val="Corpsdetexte"/>
              <w:widowControl w:val="0"/>
              <w:spacing w:before="0" w:after="0"/>
              <w:rPr>
                <w:color w:val="FF0000"/>
                <w:sz w:val="24"/>
                <w:lang w:bidi="ar-SA"/>
              </w:rPr>
            </w:pPr>
          </w:p>
          <w:p w:rsidR="005343DB" w:rsidRDefault="005343DB">
            <w:pPr>
              <w:pStyle w:val="Corpsdetexte"/>
              <w:widowControl w:val="0"/>
              <w:spacing w:before="0" w:after="0"/>
              <w:rPr>
                <w:color w:val="FF0000"/>
                <w:sz w:val="24"/>
                <w:lang w:bidi="ar-SA"/>
              </w:rPr>
            </w:pPr>
          </w:p>
          <w:p w:rsidR="005343DB" w:rsidRDefault="005343DB">
            <w:pPr>
              <w:pStyle w:val="Corpsdetexte"/>
              <w:widowControl w:val="0"/>
              <w:spacing w:before="0" w:after="0"/>
              <w:rPr>
                <w:color w:val="FF0000"/>
                <w:sz w:val="24"/>
                <w:lang w:bidi="ar-SA"/>
              </w:rPr>
            </w:pPr>
          </w:p>
          <w:p w:rsidR="005343DB" w:rsidRDefault="005343DB">
            <w:pPr>
              <w:pStyle w:val="Corpsdetexte"/>
              <w:widowControl w:val="0"/>
              <w:spacing w:before="0" w:after="0"/>
              <w:rPr>
                <w:color w:val="FF0000"/>
                <w:sz w:val="24"/>
                <w:lang w:bidi="ar-SA"/>
              </w:rPr>
            </w:pPr>
          </w:p>
          <w:p w:rsidR="005343DB" w:rsidRDefault="005343DB" w:rsidP="005343DB">
            <w:pPr>
              <w:pStyle w:val="Titlest"/>
            </w:pPr>
            <w:r>
              <w:t>“Les pensionnats indiens.</w:t>
            </w:r>
          </w:p>
          <w:p w:rsidR="005343DB" w:rsidRPr="00F0729D" w:rsidRDefault="005343DB" w:rsidP="005343DB">
            <w:pPr>
              <w:pStyle w:val="Titlest1"/>
              <w:rPr>
                <w:sz w:val="56"/>
              </w:rPr>
            </w:pPr>
            <w:r w:rsidRPr="00F0729D">
              <w:rPr>
                <w:sz w:val="56"/>
              </w:rPr>
              <w:t>Souvenir et réconciliation.”</w:t>
            </w:r>
          </w:p>
          <w:p w:rsidR="005343DB" w:rsidRDefault="005343DB" w:rsidP="005343DB">
            <w:pPr>
              <w:widowControl w:val="0"/>
              <w:ind w:firstLine="0"/>
              <w:jc w:val="center"/>
              <w:rPr>
                <w:sz w:val="36"/>
                <w:lang w:bidi="ar-SA"/>
              </w:rPr>
            </w:pPr>
          </w:p>
          <w:p w:rsidR="005343DB" w:rsidRPr="0037124D" w:rsidRDefault="005343DB">
            <w:pPr>
              <w:widowControl w:val="0"/>
              <w:ind w:firstLine="0"/>
              <w:jc w:val="center"/>
              <w:rPr>
                <w:sz w:val="36"/>
                <w:lang w:bidi="ar-SA"/>
              </w:rPr>
            </w:pPr>
          </w:p>
          <w:p w:rsidR="005343DB" w:rsidRDefault="005343DB">
            <w:pPr>
              <w:widowControl w:val="0"/>
              <w:ind w:firstLine="0"/>
              <w:jc w:val="center"/>
              <w:rPr>
                <w:lang w:bidi="ar-SA"/>
              </w:rPr>
            </w:pPr>
          </w:p>
          <w:p w:rsidR="005343DB" w:rsidRDefault="005343DB">
            <w:pPr>
              <w:widowControl w:val="0"/>
              <w:ind w:firstLine="0"/>
              <w:jc w:val="center"/>
              <w:rPr>
                <w:lang w:bidi="ar-SA"/>
              </w:rPr>
            </w:pPr>
          </w:p>
          <w:p w:rsidR="005343DB" w:rsidRDefault="005343DB">
            <w:pPr>
              <w:widowControl w:val="0"/>
              <w:ind w:firstLine="0"/>
              <w:jc w:val="center"/>
              <w:rPr>
                <w:lang w:bidi="ar-SA"/>
              </w:rPr>
            </w:pPr>
          </w:p>
          <w:p w:rsidR="005343DB" w:rsidRPr="00083144" w:rsidRDefault="005343DB">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r>
              <w:rPr>
                <w:lang w:bidi="ar-SA"/>
              </w:rPr>
              <w:t xml:space="preserve"> </w:t>
            </w: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widowControl w:val="0"/>
              <w:ind w:firstLine="0"/>
              <w:jc w:val="both"/>
              <w:rPr>
                <w:sz w:val="20"/>
                <w:lang w:bidi="ar-SA"/>
              </w:rPr>
            </w:pPr>
          </w:p>
          <w:p w:rsidR="005343DB" w:rsidRDefault="005343DB">
            <w:pPr>
              <w:ind w:firstLine="0"/>
              <w:jc w:val="both"/>
              <w:rPr>
                <w:lang w:bidi="ar-SA"/>
              </w:rPr>
            </w:pPr>
          </w:p>
        </w:tc>
      </w:tr>
    </w:tbl>
    <w:p w:rsidR="005343DB" w:rsidRDefault="005343DB" w:rsidP="005343DB">
      <w:pPr>
        <w:ind w:firstLine="0"/>
        <w:jc w:val="both"/>
      </w:pPr>
      <w:r>
        <w:br w:type="page"/>
      </w:r>
    </w:p>
    <w:p w:rsidR="005343DB" w:rsidRDefault="005343DB" w:rsidP="005343DB">
      <w:pPr>
        <w:ind w:firstLine="0"/>
        <w:jc w:val="both"/>
      </w:pPr>
    </w:p>
    <w:p w:rsidR="005343DB" w:rsidRDefault="005343DB" w:rsidP="005343DB">
      <w:pPr>
        <w:ind w:firstLine="0"/>
        <w:jc w:val="both"/>
      </w:pPr>
    </w:p>
    <w:p w:rsidR="005343DB" w:rsidRDefault="00253C8B" w:rsidP="005343D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343DB" w:rsidRDefault="005343DB" w:rsidP="005343DB">
      <w:pPr>
        <w:ind w:firstLine="0"/>
        <w:jc w:val="right"/>
      </w:pPr>
      <w:hyperlink r:id="rId9" w:history="1">
        <w:r w:rsidRPr="00302466">
          <w:rPr>
            <w:rStyle w:val="Lienhypertexte"/>
          </w:rPr>
          <w:t>http://classiques.uqac.ca/</w:t>
        </w:r>
      </w:hyperlink>
      <w:r>
        <w:t xml:space="preserve"> </w:t>
      </w:r>
    </w:p>
    <w:p w:rsidR="005343DB" w:rsidRDefault="005343DB" w:rsidP="005343DB">
      <w:pPr>
        <w:ind w:firstLine="0"/>
        <w:jc w:val="both"/>
      </w:pPr>
    </w:p>
    <w:p w:rsidR="005343DB" w:rsidRDefault="005343DB" w:rsidP="005343D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343DB" w:rsidRDefault="005343DB" w:rsidP="005343DB">
      <w:pPr>
        <w:ind w:firstLine="0"/>
        <w:jc w:val="both"/>
      </w:pPr>
    </w:p>
    <w:p w:rsidR="005343DB" w:rsidRDefault="00253C8B" w:rsidP="005343D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343DB" w:rsidRDefault="005343DB" w:rsidP="005343DB">
      <w:pPr>
        <w:ind w:firstLine="0"/>
        <w:jc w:val="both"/>
      </w:pPr>
      <w:hyperlink r:id="rId11" w:history="1">
        <w:r w:rsidRPr="00302466">
          <w:rPr>
            <w:rStyle w:val="Lienhypertexte"/>
          </w:rPr>
          <w:t>http://bibliotheque.uqac.ca/</w:t>
        </w:r>
      </w:hyperlink>
      <w:r>
        <w:t xml:space="preserve"> </w:t>
      </w:r>
    </w:p>
    <w:p w:rsidR="005343DB" w:rsidRDefault="005343DB" w:rsidP="005343DB">
      <w:pPr>
        <w:ind w:firstLine="0"/>
        <w:jc w:val="both"/>
      </w:pPr>
    </w:p>
    <w:p w:rsidR="005343DB" w:rsidRDefault="005343DB" w:rsidP="005343DB">
      <w:pPr>
        <w:ind w:firstLine="0"/>
        <w:jc w:val="both"/>
      </w:pPr>
    </w:p>
    <w:p w:rsidR="005343DB" w:rsidRDefault="005343DB" w:rsidP="005343D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343DB" w:rsidRPr="005E1FF1" w:rsidRDefault="005343DB" w:rsidP="005343DB">
      <w:pPr>
        <w:widowControl w:val="0"/>
        <w:autoSpaceDE w:val="0"/>
        <w:autoSpaceDN w:val="0"/>
        <w:adjustRightInd w:val="0"/>
        <w:rPr>
          <w:rFonts w:ascii="Arial" w:hAnsi="Arial"/>
          <w:sz w:val="32"/>
          <w:szCs w:val="32"/>
        </w:rPr>
      </w:pPr>
      <w:r w:rsidRPr="00E07116">
        <w:br w:type="page"/>
      </w:r>
    </w:p>
    <w:p w:rsidR="005343DB" w:rsidRPr="005E1FF1" w:rsidRDefault="005343D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5343DB" w:rsidRPr="005E1FF1" w:rsidRDefault="005343DB">
      <w:pPr>
        <w:widowControl w:val="0"/>
        <w:autoSpaceDE w:val="0"/>
        <w:autoSpaceDN w:val="0"/>
        <w:adjustRightInd w:val="0"/>
        <w:rPr>
          <w:rFonts w:ascii="Arial" w:hAnsi="Arial"/>
          <w:sz w:val="32"/>
          <w:szCs w:val="32"/>
        </w:rPr>
      </w:pPr>
    </w:p>
    <w:p w:rsidR="005343DB" w:rsidRPr="005E1FF1" w:rsidRDefault="005343DB">
      <w:pPr>
        <w:widowControl w:val="0"/>
        <w:autoSpaceDE w:val="0"/>
        <w:autoSpaceDN w:val="0"/>
        <w:adjustRightInd w:val="0"/>
        <w:jc w:val="both"/>
        <w:rPr>
          <w:rFonts w:ascii="Arial" w:hAnsi="Arial"/>
          <w:color w:val="1C1C1C"/>
          <w:sz w:val="26"/>
          <w:szCs w:val="26"/>
        </w:rPr>
      </w:pPr>
    </w:p>
    <w:p w:rsidR="005343DB" w:rsidRPr="005E1FF1" w:rsidRDefault="005343DB">
      <w:pPr>
        <w:widowControl w:val="0"/>
        <w:autoSpaceDE w:val="0"/>
        <w:autoSpaceDN w:val="0"/>
        <w:adjustRightInd w:val="0"/>
        <w:jc w:val="both"/>
        <w:rPr>
          <w:rFonts w:ascii="Arial" w:hAnsi="Arial"/>
          <w:color w:val="1C1C1C"/>
          <w:sz w:val="26"/>
          <w:szCs w:val="26"/>
        </w:rPr>
      </w:pPr>
    </w:p>
    <w:p w:rsidR="005343DB" w:rsidRPr="005E1FF1" w:rsidRDefault="005343D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5343DB" w:rsidRPr="005E1FF1" w:rsidRDefault="005343DB">
      <w:pPr>
        <w:widowControl w:val="0"/>
        <w:autoSpaceDE w:val="0"/>
        <w:autoSpaceDN w:val="0"/>
        <w:adjustRightInd w:val="0"/>
        <w:jc w:val="both"/>
        <w:rPr>
          <w:rFonts w:ascii="Arial" w:hAnsi="Arial"/>
          <w:color w:val="1C1C1C"/>
          <w:sz w:val="26"/>
          <w:szCs w:val="26"/>
        </w:rPr>
      </w:pPr>
    </w:p>
    <w:p w:rsidR="005343DB" w:rsidRPr="00F336C5" w:rsidRDefault="005343DB" w:rsidP="005343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5343DB" w:rsidRPr="00F336C5" w:rsidRDefault="005343DB" w:rsidP="005343DB">
      <w:pPr>
        <w:widowControl w:val="0"/>
        <w:autoSpaceDE w:val="0"/>
        <w:autoSpaceDN w:val="0"/>
        <w:adjustRightInd w:val="0"/>
        <w:jc w:val="both"/>
        <w:rPr>
          <w:rFonts w:ascii="Arial" w:hAnsi="Arial"/>
          <w:color w:val="1C1C1C"/>
          <w:sz w:val="26"/>
          <w:szCs w:val="26"/>
        </w:rPr>
      </w:pPr>
    </w:p>
    <w:p w:rsidR="005343DB" w:rsidRPr="00F336C5" w:rsidRDefault="005343DB" w:rsidP="005343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5343DB" w:rsidRPr="00F336C5" w:rsidRDefault="005343DB" w:rsidP="005343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5343DB" w:rsidRPr="00F336C5" w:rsidRDefault="005343DB" w:rsidP="005343DB">
      <w:pPr>
        <w:widowControl w:val="0"/>
        <w:autoSpaceDE w:val="0"/>
        <w:autoSpaceDN w:val="0"/>
        <w:adjustRightInd w:val="0"/>
        <w:jc w:val="both"/>
        <w:rPr>
          <w:rFonts w:ascii="Arial" w:hAnsi="Arial"/>
          <w:color w:val="1C1C1C"/>
          <w:sz w:val="26"/>
          <w:szCs w:val="26"/>
        </w:rPr>
      </w:pPr>
    </w:p>
    <w:p w:rsidR="005343DB" w:rsidRPr="005E1FF1" w:rsidRDefault="005343D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5343DB" w:rsidRPr="005E1FF1" w:rsidRDefault="005343DB">
      <w:pPr>
        <w:widowControl w:val="0"/>
        <w:autoSpaceDE w:val="0"/>
        <w:autoSpaceDN w:val="0"/>
        <w:adjustRightInd w:val="0"/>
        <w:jc w:val="both"/>
        <w:rPr>
          <w:rFonts w:ascii="Arial" w:hAnsi="Arial"/>
          <w:color w:val="1C1C1C"/>
          <w:sz w:val="26"/>
          <w:szCs w:val="26"/>
        </w:rPr>
      </w:pPr>
    </w:p>
    <w:p w:rsidR="005343DB" w:rsidRPr="005E1FF1" w:rsidRDefault="005343D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5343DB" w:rsidRPr="005E1FF1" w:rsidRDefault="005343DB">
      <w:pPr>
        <w:rPr>
          <w:rFonts w:ascii="Arial" w:hAnsi="Arial"/>
          <w:b/>
          <w:color w:val="1C1C1C"/>
          <w:sz w:val="26"/>
          <w:szCs w:val="26"/>
        </w:rPr>
      </w:pPr>
    </w:p>
    <w:p w:rsidR="005343DB" w:rsidRPr="00A51D9C" w:rsidRDefault="005343D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5343DB" w:rsidRPr="005E1FF1" w:rsidRDefault="005343DB">
      <w:pPr>
        <w:rPr>
          <w:rFonts w:ascii="Arial" w:hAnsi="Arial"/>
          <w:b/>
          <w:color w:val="1C1C1C"/>
          <w:sz w:val="26"/>
          <w:szCs w:val="26"/>
        </w:rPr>
      </w:pPr>
    </w:p>
    <w:p w:rsidR="005343DB" w:rsidRPr="005E1FF1" w:rsidRDefault="005343DB">
      <w:pPr>
        <w:rPr>
          <w:rFonts w:ascii="Arial" w:hAnsi="Arial"/>
          <w:color w:val="1C1C1C"/>
          <w:sz w:val="26"/>
          <w:szCs w:val="26"/>
        </w:rPr>
      </w:pPr>
      <w:r w:rsidRPr="005E1FF1">
        <w:rPr>
          <w:rFonts w:ascii="Arial" w:hAnsi="Arial"/>
          <w:color w:val="1C1C1C"/>
          <w:sz w:val="26"/>
          <w:szCs w:val="26"/>
        </w:rPr>
        <w:t>Jean-Marie Tremblay, sociologue</w:t>
      </w:r>
    </w:p>
    <w:p w:rsidR="005343DB" w:rsidRPr="005E1FF1" w:rsidRDefault="005343DB">
      <w:pPr>
        <w:rPr>
          <w:rFonts w:ascii="Arial" w:hAnsi="Arial"/>
          <w:color w:val="1C1C1C"/>
          <w:sz w:val="26"/>
          <w:szCs w:val="26"/>
        </w:rPr>
      </w:pPr>
      <w:r w:rsidRPr="005E1FF1">
        <w:rPr>
          <w:rFonts w:ascii="Arial" w:hAnsi="Arial"/>
          <w:color w:val="1C1C1C"/>
          <w:sz w:val="26"/>
          <w:szCs w:val="26"/>
        </w:rPr>
        <w:t>Fondateur et Président-directeur général,</w:t>
      </w:r>
    </w:p>
    <w:p w:rsidR="005343DB" w:rsidRPr="005E1FF1" w:rsidRDefault="005343DB">
      <w:pPr>
        <w:rPr>
          <w:rFonts w:ascii="Arial" w:hAnsi="Arial"/>
          <w:color w:val="000080"/>
        </w:rPr>
      </w:pPr>
      <w:r w:rsidRPr="005E1FF1">
        <w:rPr>
          <w:rFonts w:ascii="Arial" w:hAnsi="Arial"/>
          <w:color w:val="000080"/>
          <w:sz w:val="26"/>
          <w:szCs w:val="26"/>
        </w:rPr>
        <w:t>LES CLASSIQUES DES SCIENCES SOCIALES.</w:t>
      </w:r>
    </w:p>
    <w:p w:rsidR="005343DB" w:rsidRDefault="005343DB" w:rsidP="005343DB">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5343DB" w:rsidRPr="00E026FA" w:rsidRDefault="005343DB" w:rsidP="005343DB">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5343DB" w:rsidRPr="00E026FA" w:rsidRDefault="005343DB" w:rsidP="005343DB">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5343DB" w:rsidRDefault="005343DB" w:rsidP="005343DB">
      <w:pPr>
        <w:ind w:firstLine="0"/>
        <w:jc w:val="both"/>
        <w:rPr>
          <w:sz w:val="24"/>
        </w:rPr>
      </w:pPr>
    </w:p>
    <w:p w:rsidR="005343DB" w:rsidRDefault="005343DB" w:rsidP="005343DB">
      <w:pPr>
        <w:ind w:firstLine="0"/>
        <w:jc w:val="both"/>
        <w:rPr>
          <w:sz w:val="24"/>
        </w:rPr>
      </w:pPr>
      <w:r w:rsidRPr="00CF4C8E">
        <w:rPr>
          <w:sz w:val="24"/>
        </w:rPr>
        <w:t>à partir du texte de :</w:t>
      </w:r>
    </w:p>
    <w:p w:rsidR="005343DB" w:rsidRDefault="005343DB" w:rsidP="005343DB">
      <w:pPr>
        <w:ind w:firstLine="0"/>
        <w:jc w:val="both"/>
        <w:rPr>
          <w:sz w:val="24"/>
        </w:rPr>
      </w:pPr>
    </w:p>
    <w:p w:rsidR="005343DB" w:rsidRPr="00CF4C8E" w:rsidRDefault="005343DB" w:rsidP="005343DB">
      <w:pPr>
        <w:ind w:firstLine="0"/>
        <w:jc w:val="both"/>
        <w:rPr>
          <w:sz w:val="24"/>
        </w:rPr>
      </w:pPr>
      <w:r>
        <w:rPr>
          <w:sz w:val="24"/>
        </w:rPr>
        <w:t>Gail Guthrie Valaskakis</w:t>
      </w:r>
    </w:p>
    <w:p w:rsidR="005343DB" w:rsidRDefault="005343DB" w:rsidP="005343DB">
      <w:pPr>
        <w:ind w:firstLine="0"/>
        <w:jc w:val="both"/>
        <w:rPr>
          <w:sz w:val="24"/>
        </w:rPr>
      </w:pPr>
    </w:p>
    <w:p w:rsidR="005343DB" w:rsidRPr="005F2D00" w:rsidRDefault="005343DB" w:rsidP="005343DB">
      <w:pPr>
        <w:ind w:firstLine="0"/>
        <w:jc w:val="both"/>
      </w:pPr>
      <w:r w:rsidRPr="00F0729D">
        <w:t>“Les pensionnats indiens. Souvenir et réconciliation.”</w:t>
      </w:r>
    </w:p>
    <w:p w:rsidR="005343DB" w:rsidRDefault="005343DB" w:rsidP="005343DB">
      <w:pPr>
        <w:ind w:firstLine="0"/>
        <w:jc w:val="both"/>
        <w:rPr>
          <w:sz w:val="24"/>
        </w:rPr>
      </w:pPr>
    </w:p>
    <w:p w:rsidR="005343DB" w:rsidRPr="00C90835" w:rsidRDefault="005343DB" w:rsidP="005343DB">
      <w:pPr>
        <w:ind w:left="20" w:hanging="20"/>
        <w:jc w:val="both"/>
      </w:pPr>
      <w:r>
        <w:t>Un article publié dans l’ouvrage sous la direction de Micheline Labe</w:t>
      </w:r>
      <w:r>
        <w:t>l</w:t>
      </w:r>
      <w:r>
        <w:t xml:space="preserve">le, Rachad Antonius et Georges Leroux, </w:t>
      </w:r>
      <w:r w:rsidRPr="00757750">
        <w:rPr>
          <w:b/>
          <w:color w:val="FF0000"/>
        </w:rPr>
        <w:t>Le devoir de mémo</w:t>
      </w:r>
      <w:r>
        <w:rPr>
          <w:b/>
          <w:color w:val="FF0000"/>
        </w:rPr>
        <w:t>ire et les politiques du pardon</w:t>
      </w:r>
      <w:r>
        <w:t xml:space="preserve">, pp. 101-126. </w:t>
      </w:r>
      <w:r w:rsidRPr="00691680">
        <w:t>Québec : Les Presses</w:t>
      </w:r>
      <w:r>
        <w:t xml:space="preserve"> de l’Université du Québec, 2005</w:t>
      </w:r>
      <w:r w:rsidRPr="00691680">
        <w:t xml:space="preserve">, </w:t>
      </w:r>
      <w:r>
        <w:t>452</w:t>
      </w:r>
      <w:r w:rsidRPr="00691680">
        <w:t xml:space="preserve"> pp.</w:t>
      </w:r>
    </w:p>
    <w:p w:rsidR="005343DB" w:rsidRDefault="005343DB">
      <w:pPr>
        <w:jc w:val="both"/>
      </w:pPr>
    </w:p>
    <w:p w:rsidR="005343DB" w:rsidRPr="0058603D" w:rsidRDefault="005343DB">
      <w:pPr>
        <w:jc w:val="both"/>
      </w:pPr>
    </w:p>
    <w:p w:rsidR="005343DB" w:rsidRPr="00E0213D" w:rsidRDefault="005343DB" w:rsidP="005343DB">
      <w:pPr>
        <w:ind w:left="20"/>
        <w:jc w:val="both"/>
        <w:rPr>
          <w:sz w:val="24"/>
        </w:rPr>
      </w:pPr>
      <w:r w:rsidRPr="00E0213D">
        <w:rPr>
          <w:sz w:val="24"/>
        </w:rPr>
        <w:t xml:space="preserve">[Mme </w:t>
      </w:r>
      <w:r>
        <w:rPr>
          <w:sz w:val="24"/>
        </w:rPr>
        <w:t xml:space="preserve">Micheline </w:t>
      </w:r>
      <w:r w:rsidRPr="00E0213D">
        <w:rPr>
          <w:sz w:val="24"/>
        </w:rPr>
        <w:t xml:space="preserve">Labelle nous a accordé le </w:t>
      </w:r>
      <w:r>
        <w:rPr>
          <w:sz w:val="24"/>
        </w:rPr>
        <w:t xml:space="preserve">9 janvier 2019 </w:t>
      </w:r>
      <w:r w:rsidRPr="00E0213D">
        <w:rPr>
          <w:sz w:val="24"/>
        </w:rPr>
        <w:t>son autor</w:t>
      </w:r>
      <w:r w:rsidRPr="00E0213D">
        <w:rPr>
          <w:sz w:val="24"/>
        </w:rPr>
        <w:t>i</w:t>
      </w:r>
      <w:r w:rsidRPr="00E0213D">
        <w:rPr>
          <w:sz w:val="24"/>
        </w:rPr>
        <w:t>sation de diff</w:t>
      </w:r>
      <w:r w:rsidRPr="00E0213D">
        <w:rPr>
          <w:sz w:val="24"/>
        </w:rPr>
        <w:t>u</w:t>
      </w:r>
      <w:r w:rsidRPr="00E0213D">
        <w:rPr>
          <w:sz w:val="24"/>
        </w:rPr>
        <w:t xml:space="preserve">ser </w:t>
      </w:r>
      <w:r>
        <w:rPr>
          <w:sz w:val="24"/>
        </w:rPr>
        <w:t>en libre accès à tous</w:t>
      </w:r>
      <w:r w:rsidRPr="00E0213D">
        <w:rPr>
          <w:sz w:val="24"/>
        </w:rPr>
        <w:t xml:space="preserve"> </w:t>
      </w:r>
      <w:r>
        <w:rPr>
          <w:sz w:val="24"/>
        </w:rPr>
        <w:t>cette publication</w:t>
      </w:r>
      <w:r w:rsidRPr="00E0213D">
        <w:rPr>
          <w:sz w:val="24"/>
        </w:rPr>
        <w:t xml:space="preserve"> dans Les Classiques des sciences soci</w:t>
      </w:r>
      <w:r w:rsidRPr="00E0213D">
        <w:rPr>
          <w:sz w:val="24"/>
        </w:rPr>
        <w:t>a</w:t>
      </w:r>
      <w:r w:rsidRPr="00E0213D">
        <w:rPr>
          <w:sz w:val="24"/>
        </w:rPr>
        <w:t>les.]</w:t>
      </w:r>
    </w:p>
    <w:p w:rsidR="005343DB" w:rsidRPr="00E0213D" w:rsidRDefault="005343DB" w:rsidP="005343DB">
      <w:pPr>
        <w:jc w:val="both"/>
        <w:rPr>
          <w:sz w:val="24"/>
        </w:rPr>
      </w:pPr>
    </w:p>
    <w:p w:rsidR="005343DB" w:rsidRPr="00E0213D" w:rsidRDefault="00253C8B" w:rsidP="005343DB">
      <w:pPr>
        <w:ind w:firstLine="0"/>
        <w:rPr>
          <w:sz w:val="24"/>
        </w:rPr>
      </w:pPr>
      <w:r w:rsidRPr="00E0213D">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343DB" w:rsidRPr="00E0213D">
        <w:rPr>
          <w:sz w:val="24"/>
        </w:rPr>
        <w:t xml:space="preserve"> Courriel</w:t>
      </w:r>
      <w:r w:rsidR="005343DB">
        <w:rPr>
          <w:sz w:val="24"/>
        </w:rPr>
        <w:t>s</w:t>
      </w:r>
      <w:r w:rsidR="005343DB" w:rsidRPr="00E0213D">
        <w:rPr>
          <w:sz w:val="24"/>
        </w:rPr>
        <w:t xml:space="preserve"> : </w:t>
      </w:r>
      <w:hyperlink r:id="rId15" w:history="1">
        <w:r w:rsidR="005343DB" w:rsidRPr="00E0213D">
          <w:rPr>
            <w:rStyle w:val="Lienhypertexte"/>
            <w:sz w:val="24"/>
          </w:rPr>
          <w:t>labelle.m@uqam.ca</w:t>
        </w:r>
      </w:hyperlink>
      <w:r w:rsidR="005343DB" w:rsidRPr="00E0213D">
        <w:rPr>
          <w:sz w:val="24"/>
        </w:rPr>
        <w:t xml:space="preserve"> </w:t>
      </w:r>
    </w:p>
    <w:p w:rsidR="005343DB" w:rsidRDefault="005343DB">
      <w:pPr>
        <w:ind w:right="1800"/>
        <w:jc w:val="both"/>
        <w:rPr>
          <w:sz w:val="24"/>
        </w:rPr>
      </w:pPr>
    </w:p>
    <w:p w:rsidR="005343DB" w:rsidRPr="00753781" w:rsidRDefault="005343DB">
      <w:pPr>
        <w:ind w:right="1800"/>
        <w:jc w:val="both"/>
        <w:rPr>
          <w:sz w:val="24"/>
        </w:rPr>
      </w:pPr>
    </w:p>
    <w:p w:rsidR="005343DB" w:rsidRPr="00753781" w:rsidRDefault="005343DB">
      <w:pPr>
        <w:ind w:right="1800" w:firstLine="0"/>
        <w:jc w:val="both"/>
        <w:rPr>
          <w:sz w:val="24"/>
        </w:rPr>
      </w:pPr>
      <w:r w:rsidRPr="00753781">
        <w:rPr>
          <w:sz w:val="24"/>
        </w:rPr>
        <w:t>Polices de caractères utilisée :</w:t>
      </w:r>
    </w:p>
    <w:p w:rsidR="005343DB" w:rsidRPr="00753781" w:rsidRDefault="005343DB">
      <w:pPr>
        <w:ind w:right="1800" w:firstLine="0"/>
        <w:jc w:val="both"/>
        <w:rPr>
          <w:sz w:val="24"/>
        </w:rPr>
      </w:pPr>
    </w:p>
    <w:p w:rsidR="005343DB" w:rsidRPr="00753781" w:rsidRDefault="005343DB" w:rsidP="005343DB">
      <w:pPr>
        <w:ind w:left="360" w:right="360" w:firstLine="0"/>
        <w:jc w:val="both"/>
        <w:rPr>
          <w:sz w:val="24"/>
        </w:rPr>
      </w:pPr>
      <w:r w:rsidRPr="00753781">
        <w:rPr>
          <w:sz w:val="24"/>
        </w:rPr>
        <w:t>Pour le texte: Times New Roman, 14 points.</w:t>
      </w:r>
    </w:p>
    <w:p w:rsidR="005343DB" w:rsidRPr="00753781" w:rsidRDefault="005343DB" w:rsidP="005343DB">
      <w:pPr>
        <w:ind w:left="360" w:right="360" w:firstLine="0"/>
        <w:jc w:val="both"/>
        <w:rPr>
          <w:sz w:val="24"/>
        </w:rPr>
      </w:pPr>
      <w:r w:rsidRPr="00753781">
        <w:rPr>
          <w:sz w:val="24"/>
        </w:rPr>
        <w:t>Pour les notes de bas de page : Times New Roman, 12 points.</w:t>
      </w:r>
    </w:p>
    <w:p w:rsidR="005343DB" w:rsidRPr="00753781" w:rsidRDefault="005343DB">
      <w:pPr>
        <w:ind w:left="360" w:right="1800" w:firstLine="0"/>
        <w:jc w:val="both"/>
        <w:rPr>
          <w:sz w:val="24"/>
        </w:rPr>
      </w:pPr>
    </w:p>
    <w:p w:rsidR="005343DB" w:rsidRPr="00753781" w:rsidRDefault="005343DB">
      <w:pPr>
        <w:ind w:right="360" w:firstLine="0"/>
        <w:jc w:val="both"/>
        <w:rPr>
          <w:sz w:val="24"/>
        </w:rPr>
      </w:pPr>
      <w:r w:rsidRPr="00753781">
        <w:rPr>
          <w:sz w:val="24"/>
        </w:rPr>
        <w:t>Édition électronique réalisée avec le traitement de textes Microsoft Word 2008 pour Macintosh.</w:t>
      </w:r>
    </w:p>
    <w:p w:rsidR="005343DB" w:rsidRPr="00753781" w:rsidRDefault="005343DB">
      <w:pPr>
        <w:ind w:right="1800" w:firstLine="0"/>
        <w:jc w:val="both"/>
        <w:rPr>
          <w:sz w:val="24"/>
        </w:rPr>
      </w:pPr>
    </w:p>
    <w:p w:rsidR="005343DB" w:rsidRPr="00753781" w:rsidRDefault="005343DB" w:rsidP="005343DB">
      <w:pPr>
        <w:ind w:right="540" w:firstLine="0"/>
        <w:jc w:val="both"/>
        <w:rPr>
          <w:sz w:val="24"/>
        </w:rPr>
      </w:pPr>
      <w:r w:rsidRPr="00753781">
        <w:rPr>
          <w:sz w:val="24"/>
        </w:rPr>
        <w:t>Mise en page sur papier format : LETTRE US, 8.5’’ x 11’’.</w:t>
      </w:r>
    </w:p>
    <w:p w:rsidR="005343DB" w:rsidRPr="00753781" w:rsidRDefault="005343DB">
      <w:pPr>
        <w:ind w:right="1800" w:firstLine="0"/>
        <w:jc w:val="both"/>
        <w:rPr>
          <w:sz w:val="24"/>
        </w:rPr>
      </w:pPr>
    </w:p>
    <w:p w:rsidR="005343DB" w:rsidRPr="00753781" w:rsidRDefault="005343DB" w:rsidP="005343DB">
      <w:pPr>
        <w:ind w:right="90" w:firstLine="0"/>
        <w:jc w:val="both"/>
        <w:rPr>
          <w:sz w:val="24"/>
        </w:rPr>
      </w:pPr>
      <w:r w:rsidRPr="00753781">
        <w:rPr>
          <w:sz w:val="24"/>
        </w:rPr>
        <w:t xml:space="preserve">Édition numérique réalisée le </w:t>
      </w:r>
      <w:r>
        <w:rPr>
          <w:sz w:val="24"/>
        </w:rPr>
        <w:t>22 février 2020 à Chicoutimi,</w:t>
      </w:r>
      <w:r w:rsidRPr="00753781">
        <w:rPr>
          <w:sz w:val="24"/>
        </w:rPr>
        <w:t xml:space="preserve"> Québec.</w:t>
      </w:r>
    </w:p>
    <w:p w:rsidR="005343DB" w:rsidRPr="00753781" w:rsidRDefault="005343DB">
      <w:pPr>
        <w:ind w:right="1800" w:firstLine="0"/>
        <w:jc w:val="both"/>
        <w:rPr>
          <w:sz w:val="24"/>
        </w:rPr>
      </w:pPr>
    </w:p>
    <w:p w:rsidR="005343DB" w:rsidRPr="00753781" w:rsidRDefault="00253C8B">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343DB" w:rsidRDefault="005343DB" w:rsidP="005343DB">
      <w:pPr>
        <w:ind w:left="20"/>
        <w:jc w:val="both"/>
      </w:pPr>
      <w:r>
        <w:br w:type="page"/>
      </w:r>
    </w:p>
    <w:p w:rsidR="005343DB" w:rsidRPr="008F15F4" w:rsidRDefault="005343DB" w:rsidP="005343DB">
      <w:pPr>
        <w:ind w:firstLine="0"/>
        <w:jc w:val="center"/>
        <w:rPr>
          <w:sz w:val="20"/>
          <w:lang w:bidi="ar-SA"/>
        </w:rPr>
      </w:pPr>
      <w:r>
        <w:rPr>
          <w:sz w:val="32"/>
          <w:lang w:bidi="ar-SA"/>
        </w:rPr>
        <w:t>Gail Guthrie VALASKAKIS [1939-2007]</w:t>
      </w:r>
    </w:p>
    <w:p w:rsidR="005343DB" w:rsidRDefault="005343DB" w:rsidP="005343DB">
      <w:pPr>
        <w:ind w:firstLine="0"/>
        <w:jc w:val="center"/>
        <w:rPr>
          <w:sz w:val="20"/>
          <w:lang w:bidi="ar-SA"/>
        </w:rPr>
      </w:pPr>
      <w:r w:rsidRPr="00F0729D">
        <w:rPr>
          <w:sz w:val="20"/>
          <w:lang w:bidi="ar-SA"/>
        </w:rPr>
        <w:t>directrice de la recherche à la Fo</w:t>
      </w:r>
      <w:r>
        <w:rPr>
          <w:sz w:val="20"/>
          <w:lang w:bidi="ar-SA"/>
        </w:rPr>
        <w:t>ndation autochtone de guérison,</w:t>
      </w:r>
      <w:r>
        <w:rPr>
          <w:sz w:val="20"/>
          <w:lang w:bidi="ar-SA"/>
        </w:rPr>
        <w:br/>
      </w:r>
      <w:r w:rsidRPr="00F0729D">
        <w:rPr>
          <w:sz w:val="20"/>
          <w:lang w:bidi="ar-SA"/>
        </w:rPr>
        <w:t>et professeure émérite de l'Université Concordia à Montréal</w:t>
      </w:r>
    </w:p>
    <w:p w:rsidR="005343DB" w:rsidRDefault="005343DB" w:rsidP="005343DB">
      <w:pPr>
        <w:ind w:firstLine="0"/>
        <w:jc w:val="center"/>
      </w:pPr>
    </w:p>
    <w:p w:rsidR="005343DB" w:rsidRDefault="005343DB" w:rsidP="005343DB">
      <w:pPr>
        <w:ind w:firstLine="0"/>
        <w:jc w:val="center"/>
        <w:rPr>
          <w:color w:val="000080"/>
          <w:sz w:val="36"/>
        </w:rPr>
      </w:pPr>
      <w:r>
        <w:rPr>
          <w:color w:val="000080"/>
          <w:sz w:val="36"/>
        </w:rPr>
        <w:t>“Les pensionnats indiens.</w:t>
      </w:r>
      <w:r>
        <w:rPr>
          <w:color w:val="000080"/>
          <w:sz w:val="36"/>
        </w:rPr>
        <w:br/>
      </w:r>
      <w:r w:rsidRPr="00F0729D">
        <w:rPr>
          <w:color w:val="000080"/>
          <w:sz w:val="36"/>
        </w:rPr>
        <w:t>Souvenir et réconcili</w:t>
      </w:r>
      <w:r w:rsidRPr="00F0729D">
        <w:rPr>
          <w:color w:val="000080"/>
          <w:sz w:val="36"/>
        </w:rPr>
        <w:t>a</w:t>
      </w:r>
      <w:r w:rsidRPr="00F0729D">
        <w:rPr>
          <w:color w:val="000080"/>
          <w:sz w:val="36"/>
        </w:rPr>
        <w:t>tion.”</w:t>
      </w:r>
    </w:p>
    <w:p w:rsidR="005343DB" w:rsidRDefault="005343DB" w:rsidP="005343DB">
      <w:pPr>
        <w:ind w:firstLine="0"/>
        <w:jc w:val="center"/>
        <w:rPr>
          <w:color w:val="000080"/>
          <w:sz w:val="36"/>
        </w:rPr>
      </w:pPr>
    </w:p>
    <w:p w:rsidR="005343DB" w:rsidRPr="00F4237A" w:rsidRDefault="00253C8B" w:rsidP="005343DB">
      <w:pPr>
        <w:ind w:firstLine="0"/>
        <w:jc w:val="center"/>
        <w:rPr>
          <w:color w:val="000080"/>
          <w:sz w:val="36"/>
        </w:rPr>
      </w:pPr>
      <w:r w:rsidRPr="00757750">
        <w:rPr>
          <w:noProof/>
          <w:color w:val="000080"/>
          <w:sz w:val="36"/>
        </w:rPr>
        <w:drawing>
          <wp:inline distT="0" distB="0" distL="0" distR="0">
            <wp:extent cx="3086100" cy="4546600"/>
            <wp:effectExtent l="25400" t="25400" r="12700" b="12700"/>
            <wp:docPr id="5" name="Image 5" descr="Devoir_de_memoire_L16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voir_de_memoire_L16_l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4546600"/>
                    </a:xfrm>
                    <a:prstGeom prst="rect">
                      <a:avLst/>
                    </a:prstGeom>
                    <a:noFill/>
                    <a:ln w="19050" cmpd="sng">
                      <a:solidFill>
                        <a:srgbClr val="000000"/>
                      </a:solidFill>
                      <a:miter lim="800000"/>
                      <a:headEnd/>
                      <a:tailEnd/>
                    </a:ln>
                    <a:effectLst/>
                  </pic:spPr>
                </pic:pic>
              </a:graphicData>
            </a:graphic>
          </wp:inline>
        </w:drawing>
      </w:r>
    </w:p>
    <w:p w:rsidR="005343DB" w:rsidRDefault="005343DB" w:rsidP="005343DB">
      <w:pPr>
        <w:ind w:firstLine="0"/>
        <w:jc w:val="center"/>
      </w:pPr>
    </w:p>
    <w:p w:rsidR="005343DB" w:rsidRPr="00C90835" w:rsidRDefault="005343DB" w:rsidP="005343DB">
      <w:pPr>
        <w:ind w:hanging="20"/>
        <w:jc w:val="both"/>
      </w:pPr>
      <w:r>
        <w:t>Un article publié dans l’ouvrage sous la direction de Micheline Labe</w:t>
      </w:r>
      <w:r>
        <w:t>l</w:t>
      </w:r>
      <w:r>
        <w:t xml:space="preserve">le, Rachad Antonius et Georges Leroux, </w:t>
      </w:r>
      <w:r w:rsidRPr="00757750">
        <w:rPr>
          <w:b/>
          <w:color w:val="FF0000"/>
        </w:rPr>
        <w:t>Le devoir de mémo</w:t>
      </w:r>
      <w:r>
        <w:rPr>
          <w:b/>
          <w:color w:val="FF0000"/>
        </w:rPr>
        <w:t>ire et les politiques du pardon</w:t>
      </w:r>
      <w:r>
        <w:t xml:space="preserve">, pp. 101-126. </w:t>
      </w:r>
      <w:r w:rsidRPr="00691680">
        <w:t>Québec : Les Presses</w:t>
      </w:r>
      <w:r>
        <w:t xml:space="preserve"> de l’Université du Québec, 2005</w:t>
      </w:r>
      <w:r w:rsidRPr="00691680">
        <w:t xml:space="preserve">, </w:t>
      </w:r>
      <w:r>
        <w:t>452</w:t>
      </w:r>
      <w:r w:rsidRPr="00691680">
        <w:t xml:space="preserve"> pp.</w:t>
      </w:r>
    </w:p>
    <w:p w:rsidR="005343DB" w:rsidRDefault="005343DB" w:rsidP="005343DB">
      <w:pPr>
        <w:jc w:val="both"/>
      </w:pPr>
      <w:r>
        <w:br w:type="page"/>
      </w:r>
    </w:p>
    <w:p w:rsidR="005343DB" w:rsidRDefault="005343DB" w:rsidP="005343DB">
      <w:pPr>
        <w:jc w:val="both"/>
      </w:pPr>
    </w:p>
    <w:p w:rsidR="005343DB" w:rsidRDefault="005343DB" w:rsidP="005343DB">
      <w:pPr>
        <w:jc w:val="both"/>
      </w:pPr>
    </w:p>
    <w:p w:rsidR="005343DB" w:rsidRPr="00E07116" w:rsidRDefault="005343DB" w:rsidP="005343DB">
      <w:pPr>
        <w:jc w:val="both"/>
      </w:pPr>
    </w:p>
    <w:p w:rsidR="005343DB" w:rsidRPr="00E07116" w:rsidRDefault="005343DB" w:rsidP="005343DB">
      <w:pPr>
        <w:jc w:val="both"/>
      </w:pPr>
    </w:p>
    <w:p w:rsidR="005343DB" w:rsidRPr="00E07116" w:rsidRDefault="005343DB" w:rsidP="005343DB">
      <w:pPr>
        <w:jc w:val="both"/>
      </w:pPr>
    </w:p>
    <w:p w:rsidR="005343DB" w:rsidRPr="00E07116" w:rsidRDefault="005343DB" w:rsidP="005343D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5343DB" w:rsidRPr="00E07116" w:rsidRDefault="005343DB" w:rsidP="005343DB">
      <w:pPr>
        <w:pStyle w:val="NormalWeb"/>
        <w:spacing w:before="2" w:after="2"/>
        <w:jc w:val="both"/>
        <w:rPr>
          <w:rFonts w:ascii="Times New Roman" w:hAnsi="Times New Roman"/>
          <w:sz w:val="28"/>
        </w:rPr>
      </w:pPr>
    </w:p>
    <w:p w:rsidR="005343DB" w:rsidRPr="00E07116" w:rsidRDefault="005343DB" w:rsidP="005343D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343DB" w:rsidRPr="00E07116" w:rsidRDefault="005343DB" w:rsidP="005343DB">
      <w:pPr>
        <w:jc w:val="both"/>
        <w:rPr>
          <w:szCs w:val="19"/>
        </w:rPr>
      </w:pPr>
    </w:p>
    <w:p w:rsidR="005343DB" w:rsidRPr="00E07116" w:rsidRDefault="005343DB" w:rsidP="005343DB">
      <w:pPr>
        <w:jc w:val="both"/>
        <w:rPr>
          <w:szCs w:val="19"/>
        </w:rPr>
      </w:pPr>
    </w:p>
    <w:p w:rsidR="005343DB" w:rsidRDefault="005343DB" w:rsidP="005343DB">
      <w:pPr>
        <w:pStyle w:val="p"/>
      </w:pPr>
      <w:r w:rsidRPr="00E07116">
        <w:br w:type="page"/>
      </w:r>
      <w:r>
        <w:lastRenderedPageBreak/>
        <w:t>[101]</w:t>
      </w:r>
    </w:p>
    <w:p w:rsidR="005343DB" w:rsidRDefault="005343DB" w:rsidP="005343DB">
      <w:pPr>
        <w:jc w:val="both"/>
      </w:pPr>
    </w:p>
    <w:p w:rsidR="005343DB" w:rsidRDefault="005343DB" w:rsidP="005343DB">
      <w:pPr>
        <w:jc w:val="both"/>
      </w:pPr>
    </w:p>
    <w:p w:rsidR="005343DB" w:rsidRDefault="005343DB" w:rsidP="005343DB">
      <w:pPr>
        <w:jc w:val="both"/>
      </w:pPr>
    </w:p>
    <w:p w:rsidR="005343DB" w:rsidRPr="00757750" w:rsidRDefault="005343DB" w:rsidP="005343DB">
      <w:pPr>
        <w:spacing w:after="120"/>
        <w:ind w:firstLine="0"/>
        <w:jc w:val="center"/>
        <w:rPr>
          <w:b/>
          <w:sz w:val="24"/>
        </w:rPr>
      </w:pPr>
      <w:bookmarkStart w:id="1" w:name="devoir_memoire_pt_3_texte_07"/>
      <w:r w:rsidRPr="00757750">
        <w:rPr>
          <w:b/>
          <w:sz w:val="24"/>
        </w:rPr>
        <w:t>Le devoir de mémoire</w:t>
      </w:r>
      <w:r w:rsidRPr="00757750">
        <w:rPr>
          <w:b/>
          <w:sz w:val="24"/>
        </w:rPr>
        <w:br/>
        <w:t>et les politiques du pardon.</w:t>
      </w:r>
    </w:p>
    <w:p w:rsidR="005343DB" w:rsidRDefault="005343DB" w:rsidP="005343DB">
      <w:pPr>
        <w:ind w:firstLine="0"/>
        <w:jc w:val="center"/>
        <w:rPr>
          <w:szCs w:val="36"/>
        </w:rPr>
      </w:pPr>
      <w:r>
        <w:rPr>
          <w:b/>
          <w:color w:val="000080"/>
        </w:rPr>
        <w:t>MÉMOIRES</w:t>
      </w:r>
      <w:r>
        <w:rPr>
          <w:b/>
          <w:color w:val="000080"/>
        </w:rPr>
        <w:br/>
      </w:r>
      <w:r w:rsidRPr="00D9271B">
        <w:rPr>
          <w:i/>
        </w:rPr>
        <w:t>Peuples autochtones des Amériques</w:t>
      </w:r>
    </w:p>
    <w:p w:rsidR="005343DB" w:rsidRDefault="005343DB" w:rsidP="005343DB">
      <w:pPr>
        <w:jc w:val="both"/>
        <w:rPr>
          <w:szCs w:val="36"/>
        </w:rPr>
      </w:pPr>
    </w:p>
    <w:p w:rsidR="005343DB" w:rsidRDefault="005343DB" w:rsidP="005343DB">
      <w:pPr>
        <w:ind w:firstLine="0"/>
        <w:jc w:val="center"/>
        <w:rPr>
          <w:color w:val="FF0000"/>
          <w:sz w:val="48"/>
        </w:rPr>
      </w:pPr>
      <w:r w:rsidRPr="008F15F4">
        <w:rPr>
          <w:sz w:val="48"/>
        </w:rPr>
        <w:t>“</w:t>
      </w:r>
      <w:r>
        <w:rPr>
          <w:color w:val="FF0000"/>
          <w:sz w:val="48"/>
        </w:rPr>
        <w:t>Les pensionnats indiens.</w:t>
      </w:r>
    </w:p>
    <w:p w:rsidR="005343DB" w:rsidRPr="009F33E3" w:rsidRDefault="005343DB" w:rsidP="005343DB">
      <w:pPr>
        <w:ind w:firstLine="0"/>
        <w:jc w:val="center"/>
        <w:rPr>
          <w:i/>
          <w:sz w:val="36"/>
        </w:rPr>
      </w:pPr>
      <w:r>
        <w:rPr>
          <w:i/>
          <w:sz w:val="36"/>
        </w:rPr>
        <w:t>Souvenir et réconciliation</w:t>
      </w:r>
      <w:r w:rsidRPr="009F33E3">
        <w:rPr>
          <w:i/>
          <w:sz w:val="36"/>
        </w:rPr>
        <w:t>.”</w:t>
      </w:r>
    </w:p>
    <w:bookmarkEnd w:id="1"/>
    <w:p w:rsidR="005343DB" w:rsidRDefault="005343DB" w:rsidP="005343DB">
      <w:pPr>
        <w:jc w:val="both"/>
      </w:pPr>
    </w:p>
    <w:p w:rsidR="005343DB" w:rsidRPr="008F15F4" w:rsidRDefault="005343DB" w:rsidP="005343DB">
      <w:pPr>
        <w:pStyle w:val="suite"/>
      </w:pPr>
      <w:r>
        <w:t>Gail Guthrie VALASKAKIS</w:t>
      </w:r>
    </w:p>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ind w:right="90" w:firstLine="0"/>
        <w:jc w:val="both"/>
        <w:rPr>
          <w:sz w:val="20"/>
        </w:rPr>
      </w:pPr>
      <w:hyperlink w:anchor="tdm" w:history="1">
        <w:r>
          <w:rPr>
            <w:rStyle w:val="Lienhypertexte"/>
            <w:sz w:val="20"/>
          </w:rPr>
          <w:t>Retour à la table des matières</w:t>
        </w:r>
      </w:hyperlink>
    </w:p>
    <w:p w:rsidR="005343DB" w:rsidRDefault="005343DB" w:rsidP="005343DB">
      <w:pPr>
        <w:jc w:val="both"/>
      </w:pPr>
    </w:p>
    <w:p w:rsidR="005343DB" w:rsidRDefault="005343DB" w:rsidP="005343DB">
      <w:pPr>
        <w:pStyle w:val="p"/>
      </w:pPr>
      <w:r>
        <w:t>[102]</w:t>
      </w:r>
    </w:p>
    <w:p w:rsidR="005343DB" w:rsidRDefault="005343DB" w:rsidP="005343DB">
      <w:pPr>
        <w:pStyle w:val="p"/>
      </w:pPr>
      <w:r>
        <w:br w:type="page"/>
      </w:r>
      <w:r>
        <w:lastRenderedPageBreak/>
        <w:t>[103]</w:t>
      </w:r>
    </w:p>
    <w:p w:rsidR="005343DB" w:rsidRDefault="005343DB" w:rsidP="005343DB">
      <w:pPr>
        <w:spacing w:before="120" w:after="120"/>
        <w:jc w:val="both"/>
      </w:pPr>
    </w:p>
    <w:p w:rsidR="005343DB" w:rsidRDefault="005343DB" w:rsidP="005343DB">
      <w:pPr>
        <w:spacing w:before="120" w:after="120"/>
        <w:jc w:val="both"/>
      </w:pPr>
    </w:p>
    <w:p w:rsidR="005343DB" w:rsidRDefault="005343DB" w:rsidP="005343DB">
      <w:pPr>
        <w:spacing w:before="120" w:after="120"/>
        <w:jc w:val="both"/>
      </w:pPr>
    </w:p>
    <w:p w:rsidR="005343DB" w:rsidRPr="00291955" w:rsidRDefault="005343DB" w:rsidP="005343DB">
      <w:pPr>
        <w:spacing w:before="120" w:after="120"/>
        <w:jc w:val="both"/>
      </w:pPr>
    </w:p>
    <w:p w:rsidR="005343DB" w:rsidRPr="00291955" w:rsidRDefault="005343DB" w:rsidP="005343DB">
      <w:pPr>
        <w:spacing w:before="120" w:after="120"/>
        <w:jc w:val="both"/>
      </w:pPr>
      <w:r>
        <w:t>D</w:t>
      </w:r>
      <w:r w:rsidRPr="00291955">
        <w:t xml:space="preserve">ans son livre intitulé </w:t>
      </w:r>
      <w:r w:rsidRPr="00291955">
        <w:rPr>
          <w:i/>
          <w:iCs/>
        </w:rPr>
        <w:t xml:space="preserve">How Societies Remember, </w:t>
      </w:r>
      <w:r w:rsidRPr="00291955">
        <w:t>Paul Connerton écrit : « généralement, les images qu'on évoque de nos expériences passées servent à légitimer un ordre social actuel</w:t>
      </w:r>
      <w:r>
        <w:t> </w:t>
      </w:r>
      <w:r>
        <w:rPr>
          <w:rStyle w:val="Appelnotedebasdep"/>
        </w:rPr>
        <w:footnoteReference w:id="1"/>
      </w:r>
      <w:r w:rsidRPr="00291955">
        <w:t> » (Connerton, 1989, p. 3). Pendant cinq cents ans, les imageries sociales divergentes insp</w:t>
      </w:r>
      <w:r w:rsidRPr="00291955">
        <w:t>i</w:t>
      </w:r>
      <w:r w:rsidRPr="00291955">
        <w:t>rées par l'Indien nomade primitif ou noble et par l'homme blanc pionnier civilisé ou christianisé ont évolué parall</w:t>
      </w:r>
      <w:r w:rsidRPr="00291955">
        <w:t>è</w:t>
      </w:r>
      <w:r w:rsidRPr="00291955">
        <w:t>lement en suivant des parcours historiques distincts. Ce périple n'a pas été sans difficulté et il a été fécond en événements ; quant à sa destination, elle est enc</w:t>
      </w:r>
      <w:r w:rsidRPr="00291955">
        <w:t>o</w:t>
      </w:r>
      <w:r w:rsidRPr="00291955">
        <w:t>re incertaine. Il s'agit en fait d'un pays autochtone, un territoire o</w:t>
      </w:r>
      <w:r w:rsidRPr="00291955">
        <w:t>c</w:t>
      </w:r>
      <w:r w:rsidRPr="00291955">
        <w:t>cupé par les Indiens et les Inuits d'autrefois et colonisé par les ancêtres d'a</w:t>
      </w:r>
      <w:r w:rsidRPr="00291955">
        <w:t>u</w:t>
      </w:r>
      <w:r w:rsidRPr="00291955">
        <w:t>tres Nord-Américains. Coincés en raison d'un conflit culturel et d'une lutte politique, les Autochtones et les nouveaux arrivants vivent des réalités sociales différentes, en partie parce qu'ils ont des souv</w:t>
      </w:r>
      <w:r w:rsidRPr="00291955">
        <w:t>e</w:t>
      </w:r>
      <w:r w:rsidRPr="00291955">
        <w:t>nirs nationaux différents. Pendant les cinq siècles où les Autochtones ont été sous la coupe coloniale, ils ont été représentés par d'autres dans les proclamations et les p</w:t>
      </w:r>
      <w:r w:rsidRPr="00291955">
        <w:t>o</w:t>
      </w:r>
      <w:r w:rsidRPr="00291955">
        <w:t>litiques, dans les études et les récits. Au cours de toutes ces années, alors que les voix des Autochtones étaient réduites au silence par des commissions ou par des omi</w:t>
      </w:r>
      <w:r w:rsidRPr="00291955">
        <w:t>s</w:t>
      </w:r>
      <w:r w:rsidRPr="00291955">
        <w:t>sions, ce sont des politiciens et des rapatriés, des anthropologues et des hi</w:t>
      </w:r>
      <w:r w:rsidRPr="00291955">
        <w:t>s</w:t>
      </w:r>
      <w:r w:rsidRPr="00291955">
        <w:t>toriens, des photographes et des romanciers non autochtones qui s'a</w:t>
      </w:r>
      <w:r w:rsidRPr="00291955">
        <w:t>p</w:t>
      </w:r>
      <w:r w:rsidRPr="00291955">
        <w:t xml:space="preserve">propriaient l'héritage des Autochtones et qui le rapportaient par écrit. Le lien entre ce que Patricia Nelson Limerick désigne comme </w:t>
      </w:r>
      <w:r w:rsidRPr="00291955">
        <w:rPr>
          <w:i/>
          <w:iCs/>
        </w:rPr>
        <w:t>The L</w:t>
      </w:r>
      <w:r w:rsidRPr="00291955">
        <w:rPr>
          <w:i/>
          <w:iCs/>
        </w:rPr>
        <w:t>e</w:t>
      </w:r>
      <w:r w:rsidRPr="00291955">
        <w:rPr>
          <w:i/>
          <w:iCs/>
        </w:rPr>
        <w:t xml:space="preserve">gacy of Conquest </w:t>
      </w:r>
      <w:r w:rsidRPr="00291955">
        <w:t>[le legs de la conquête] (Limerick, 1987) et les so</w:t>
      </w:r>
      <w:r w:rsidRPr="00291955">
        <w:t>u</w:t>
      </w:r>
      <w:r w:rsidRPr="00291955">
        <w:t>venirs et les remémorations de la vie des Autochtones étaient prat</w:t>
      </w:r>
      <w:r w:rsidRPr="00291955">
        <w:t>i</w:t>
      </w:r>
      <w:r w:rsidRPr="00291955">
        <w:t>quement invisibles.</w:t>
      </w:r>
    </w:p>
    <w:p w:rsidR="005343DB" w:rsidRPr="00291955" w:rsidRDefault="005343DB" w:rsidP="005343DB">
      <w:pPr>
        <w:spacing w:before="120" w:after="120"/>
        <w:jc w:val="both"/>
      </w:pPr>
      <w:r w:rsidRPr="00291955">
        <w:t>Les images et les expériences, les actions et les politiques histor</w:t>
      </w:r>
      <w:r w:rsidRPr="00291955">
        <w:t>i</w:t>
      </w:r>
      <w:r w:rsidRPr="00291955">
        <w:t>ques dissemblables dont les Autochtones et les Canadiens se souvie</w:t>
      </w:r>
      <w:r w:rsidRPr="00291955">
        <w:t>n</w:t>
      </w:r>
      <w:r w:rsidRPr="00291955">
        <w:t>nent sont liées aux disparités en matière d'économie, de santé et d'éducation qui marquent le paysage politique de ce pays. Les souv</w:t>
      </w:r>
      <w:r w:rsidRPr="00291955">
        <w:t>e</w:t>
      </w:r>
      <w:r w:rsidRPr="00291955">
        <w:lastRenderedPageBreak/>
        <w:t>nirs que conservent les Autochtones de la formation de la nation év</w:t>
      </w:r>
      <w:r w:rsidRPr="00291955">
        <w:t>o</w:t>
      </w:r>
      <w:r w:rsidRPr="00291955">
        <w:t>quent l'occupation des terres, la confiscation des ressources, la de</w:t>
      </w:r>
      <w:r w:rsidRPr="00291955">
        <w:t>s</w:t>
      </w:r>
      <w:r w:rsidRPr="00291955">
        <w:t>truction des cultures, ainsi que la tran</w:t>
      </w:r>
      <w:r w:rsidRPr="00291955">
        <w:t>s</w:t>
      </w:r>
      <w:r w:rsidRPr="00291955">
        <w:t>gression de la souveraineté des nations indigènes. Au contraire, selon ce que Patricia Nelson Limerick laisse entendre, en dépit du fait que les Canadiens regrettent l'assaut du fédéral contre les gouvernements, les économies et les cultures a</w:t>
      </w:r>
      <w:r w:rsidRPr="00291955">
        <w:t>u</w:t>
      </w:r>
      <w:r w:rsidRPr="00291955">
        <w:t>tochtones, il reste que « dans la mémoire populaire, la réalité de</w:t>
      </w:r>
      <w:r>
        <w:t xml:space="preserve"> </w:t>
      </w:r>
      <w:r>
        <w:rPr>
          <w:szCs w:val="34"/>
        </w:rPr>
        <w:t xml:space="preserve">[104] </w:t>
      </w:r>
      <w:r w:rsidRPr="00291955">
        <w:t>la conquête a disparu pour faire place à des stéréot</w:t>
      </w:r>
      <w:r w:rsidRPr="00291955">
        <w:t>y</w:t>
      </w:r>
      <w:r w:rsidRPr="00291955">
        <w:t>pes inspirés par le bon sauvage et le gentilhomme pio</w:t>
      </w:r>
      <w:r w:rsidRPr="00291955">
        <w:t>n</w:t>
      </w:r>
      <w:r w:rsidRPr="00291955">
        <w:t>nier menant une étrange lutte dans un milieu sauvage</w:t>
      </w:r>
      <w:r>
        <w:t> </w:t>
      </w:r>
      <w:r>
        <w:rPr>
          <w:rStyle w:val="Appelnotedebasdep"/>
        </w:rPr>
        <w:footnoteReference w:id="2"/>
      </w:r>
      <w:r w:rsidRPr="00291955">
        <w:t> » (Limerick, 1987, p. 19). En effet, dans l'imag</w:t>
      </w:r>
      <w:r w:rsidRPr="00291955">
        <w:t>i</w:t>
      </w:r>
      <w:r w:rsidRPr="00291955">
        <w:t>nation sociale et les récits du public ayant pris naissance dans la cult</w:t>
      </w:r>
      <w:r w:rsidRPr="00291955">
        <w:t>u</w:t>
      </w:r>
      <w:r w:rsidRPr="00291955">
        <w:t>re populaire, la réalité que les Autochtones ont vécue et leurs souv</w:t>
      </w:r>
      <w:r w:rsidRPr="00291955">
        <w:t>e</w:t>
      </w:r>
      <w:r w:rsidRPr="00291955">
        <w:t>nirs personnels sont masqués par des stéréotypes ou passés sous sile</w:t>
      </w:r>
      <w:r w:rsidRPr="00291955">
        <w:t>n</w:t>
      </w:r>
      <w:r w:rsidRPr="00291955">
        <w:t>ce.</w:t>
      </w:r>
    </w:p>
    <w:p w:rsidR="005343DB" w:rsidRPr="00291955" w:rsidRDefault="005343DB" w:rsidP="005343DB">
      <w:pPr>
        <w:spacing w:before="120" w:after="120"/>
        <w:jc w:val="both"/>
      </w:pPr>
      <w:r w:rsidRPr="00291955">
        <w:t>L'avènement des pensionnats indiens constitue un r</w:t>
      </w:r>
      <w:r w:rsidRPr="00291955">
        <w:t>e</w:t>
      </w:r>
      <w:r w:rsidRPr="00291955">
        <w:t>père révélateur du contrôle colonial et du mutisme qui ressortent de l'histoire au C</w:t>
      </w:r>
      <w:r w:rsidRPr="00291955">
        <w:t>a</w:t>
      </w:r>
      <w:r w:rsidRPr="00291955">
        <w:t>nada. Jusqu'à 1992, on a pa</w:t>
      </w:r>
      <w:r w:rsidRPr="00291955">
        <w:t>s</w:t>
      </w:r>
      <w:r w:rsidRPr="00291955">
        <w:t>sé sous silence dans l'histoire sociale et politique de l'État-nation les témoignages oraux des Autochtones ayant fréquenté les pensionnats ; les Autochtones eux-mêmes ont été réticents à raconter leur expérience vécue dans les pensionnats. Néanmoins, au cours de la dernière décennie, des Autochtones ont commencé à évoquer leurs souvenirs portant sur ce qu'ils avaient vécu au pe</w:t>
      </w:r>
      <w:r w:rsidRPr="00291955">
        <w:t>n</w:t>
      </w:r>
      <w:r w:rsidRPr="00291955">
        <w:t>sionnat, sur leurs études et les travaux domestiques et autres qu'on leur imposait. Les survivants ont fait état de leur désespoir pr</w:t>
      </w:r>
      <w:r w:rsidRPr="00291955">
        <w:t>o</w:t>
      </w:r>
      <w:r w:rsidRPr="00291955">
        <w:t>voqué par la perte de leur famille, de leur communauté, de leur culture et de leur langue ; ils ont parlé des souffrances causées par les abus physiques et sexuels dont ils ont été victimes. Ces expériences e</w:t>
      </w:r>
      <w:r w:rsidRPr="00291955">
        <w:t>m</w:t>
      </w:r>
      <w:r w:rsidRPr="00291955">
        <w:t>preintes d'isolement, de subordination et d'abus ont eu des répercu</w:t>
      </w:r>
      <w:r w:rsidRPr="00291955">
        <w:t>s</w:t>
      </w:r>
      <w:r w:rsidRPr="00291955">
        <w:t>sions sur des générations d'enfants autocht</w:t>
      </w:r>
      <w:r w:rsidRPr="00291955">
        <w:t>o</w:t>
      </w:r>
      <w:r w:rsidRPr="00291955">
        <w:t>nes, rajoutant un poids additionnel aux tensions qui r</w:t>
      </w:r>
      <w:r w:rsidRPr="00291955">
        <w:t>è</w:t>
      </w:r>
      <w:r w:rsidRPr="00291955">
        <w:t>gnent dans les relations actuelles entre les Autochtones et les Canadiens. En 1996, le rapport de la Commi</w:t>
      </w:r>
      <w:r w:rsidRPr="00291955">
        <w:t>s</w:t>
      </w:r>
      <w:r w:rsidRPr="00291955">
        <w:t>sion royale sur les peuples autochtones a révélé l'omniprése</w:t>
      </w:r>
      <w:r w:rsidRPr="00291955">
        <w:t>n</w:t>
      </w:r>
      <w:r w:rsidRPr="00291955">
        <w:t>ce des effets des pensionnats indiens, l'importance de leur influence, ainsi que le rapport entre le régime des pe</w:t>
      </w:r>
      <w:r w:rsidRPr="00291955">
        <w:t>n</w:t>
      </w:r>
      <w:r w:rsidRPr="00291955">
        <w:t>sionnats et la vie quotidienne des Autochtones. Alors que les voix des survivants des pensionnats s'imposaient, augmentant en nombre et en intensité, le gouvernement fédéral appuyait deux initiatives visant à favoriser la gu</w:t>
      </w:r>
      <w:r w:rsidRPr="00291955">
        <w:t>é</w:t>
      </w:r>
      <w:r w:rsidRPr="00291955">
        <w:t>rison et la réconciliation.</w:t>
      </w:r>
    </w:p>
    <w:p w:rsidR="005343DB" w:rsidRPr="00291955" w:rsidRDefault="005343DB" w:rsidP="005343DB">
      <w:pPr>
        <w:spacing w:before="120" w:after="120"/>
        <w:jc w:val="both"/>
      </w:pPr>
      <w:r w:rsidRPr="00291955">
        <w:t>Cet article porte sur les pensionnats et les souvenirs divergents qu'ils ont laissés aux Autochtones et aux C</w:t>
      </w:r>
      <w:r w:rsidRPr="00291955">
        <w:t>a</w:t>
      </w:r>
      <w:r w:rsidRPr="00291955">
        <w:t>nadiens quant à l'histoire des pensionnats indiens, leurs répercussions et leur signification ; on y traite également de la politique relative au pardon au Canada. De plus, dans cet article, on décrit sommairement des approches et des initiat</w:t>
      </w:r>
      <w:r w:rsidRPr="00291955">
        <w:t>i</w:t>
      </w:r>
      <w:r w:rsidRPr="00291955">
        <w:t>ves élaborées ici et à l'étranger qui visent la conciliation dans des in</w:t>
      </w:r>
      <w:r w:rsidRPr="00291955">
        <w:t>s</w:t>
      </w:r>
      <w:r w:rsidRPr="00291955">
        <w:t>tances introduites pour des cas d'abus dans des institutions ou d'abus subis par des A</w:t>
      </w:r>
      <w:r w:rsidRPr="00291955">
        <w:t>u</w:t>
      </w:r>
      <w:r w:rsidRPr="00291955">
        <w:t>tochtones.</w:t>
      </w:r>
    </w:p>
    <w:p w:rsidR="005343DB" w:rsidRPr="00291955" w:rsidRDefault="005343DB" w:rsidP="005343DB">
      <w:pPr>
        <w:spacing w:before="120" w:after="120"/>
        <w:jc w:val="both"/>
      </w:pPr>
      <w:r>
        <w:t>[105]</w:t>
      </w:r>
    </w:p>
    <w:p w:rsidR="005343DB" w:rsidRDefault="005343DB" w:rsidP="005343DB">
      <w:pPr>
        <w:spacing w:before="120" w:after="120"/>
        <w:jc w:val="both"/>
        <w:rPr>
          <w:szCs w:val="42"/>
        </w:rPr>
      </w:pPr>
    </w:p>
    <w:p w:rsidR="005343DB" w:rsidRDefault="005343DB" w:rsidP="005343DB">
      <w:pPr>
        <w:pStyle w:val="planche"/>
      </w:pPr>
      <w:r>
        <w:t>ÉTABLISSEMENT</w:t>
      </w:r>
      <w:r>
        <w:br/>
        <w:t>DES PENSIONNATS INDIENS</w:t>
      </w:r>
    </w:p>
    <w:p w:rsidR="005343DB" w:rsidRPr="00291955" w:rsidRDefault="005343DB" w:rsidP="005343DB">
      <w:pPr>
        <w:spacing w:before="120" w:after="120"/>
        <w:jc w:val="both"/>
      </w:pPr>
    </w:p>
    <w:p w:rsidR="005343DB" w:rsidRPr="00291955" w:rsidRDefault="005343DB" w:rsidP="005343DB">
      <w:pPr>
        <w:spacing w:before="120" w:after="120"/>
        <w:jc w:val="both"/>
      </w:pPr>
      <w:r w:rsidRPr="00291955">
        <w:t>Au Canada, l'établissement des pensionnats indiens a commencé en 1845, au moment où un rapport officiel à l'Assemblée législative du Haut-Canada recommandait que des pensionnats soient établis pour éduquer les e</w:t>
      </w:r>
      <w:r w:rsidRPr="00291955">
        <w:t>n</w:t>
      </w:r>
      <w:r w:rsidRPr="00291955">
        <w:t>fants autochtones. L'intérêt du gouvernement à l'égard des pensionnats tire son origine de la croyance partagée par beaucoup de personnes aux États-Unis voulant que, suivant les écrits de Herbert Welch en 1895 au sujet des Indiens, « la solution au pr</w:t>
      </w:r>
      <w:r w:rsidRPr="00291955">
        <w:t>o</w:t>
      </w:r>
      <w:r w:rsidRPr="00291955">
        <w:t>blème repose sur l'intégration naturelle et humaine des Indiens aux conditions de vie générales des Américains : l'anéantissement de la race indienne, mais, par contre, l'avènement d'une nouvelle vie pour l'Indien en tant que particulier</w:t>
      </w:r>
      <w:r>
        <w:t> </w:t>
      </w:r>
      <w:r>
        <w:rPr>
          <w:rStyle w:val="Appelnotedebasdep"/>
        </w:rPr>
        <w:footnoteReference w:id="3"/>
      </w:r>
      <w:r w:rsidRPr="00291955">
        <w:t> » (Harmon, 1990, p. 97).</w:t>
      </w:r>
    </w:p>
    <w:p w:rsidR="005343DB" w:rsidRPr="00291955" w:rsidRDefault="005343DB" w:rsidP="005343DB">
      <w:pPr>
        <w:spacing w:before="120" w:after="120"/>
        <w:jc w:val="both"/>
      </w:pPr>
      <w:r w:rsidRPr="00291955">
        <w:t>Le projet était d'assurer l'assimilation des enfants autochtones en les éloignant de leur famille et de leur communauté et en les sou</w:t>
      </w:r>
      <w:r w:rsidRPr="00291955">
        <w:t>s</w:t>
      </w:r>
      <w:r w:rsidRPr="00291955">
        <w:t>trayant à leur influence, en les plaçant dans des écoles centrales et en les obligeant à a</w:t>
      </w:r>
      <w:r w:rsidRPr="00291955">
        <w:t>p</w:t>
      </w:r>
      <w:r w:rsidRPr="00291955">
        <w:t>prendre l'anglais ou le français, quelques rudiments de lecture et d'écriture, à acquérir de la discipline et des compétences de la vie courante. Pour y arriver, le go</w:t>
      </w:r>
      <w:r w:rsidRPr="00291955">
        <w:t>u</w:t>
      </w:r>
      <w:r w:rsidRPr="00291955">
        <w:t>vernement a fait appel aux Églises, ces dernières consid</w:t>
      </w:r>
      <w:r w:rsidRPr="00291955">
        <w:t>é</w:t>
      </w:r>
      <w:r w:rsidRPr="00291955">
        <w:t>rant « le développement du caractère de l'enfant en conformité avec les préceptes de l'éducation chrétienne » (Haig-Brown, 1988, p. 57).</w:t>
      </w:r>
    </w:p>
    <w:p w:rsidR="005343DB" w:rsidRPr="00291955" w:rsidRDefault="005343DB" w:rsidP="005343DB">
      <w:pPr>
        <w:spacing w:before="120" w:after="120"/>
        <w:jc w:val="both"/>
      </w:pPr>
      <w:r w:rsidRPr="00291955">
        <w:t>Entre 1831 et 1996, plus de 130 pensionnats indiens ont été en se</w:t>
      </w:r>
      <w:r w:rsidRPr="00291955">
        <w:t>r</w:t>
      </w:r>
      <w:r w:rsidRPr="00291955">
        <w:t>vice au Canada. Le pensionnat Mohawk Indian Residential School, ouvert à Brantford (Ontario) en 1831, est le plus ancien, son établi</w:t>
      </w:r>
      <w:r w:rsidRPr="00291955">
        <w:t>s</w:t>
      </w:r>
      <w:r w:rsidRPr="00291955">
        <w:t>sement ayant été fait bien avant l'adoption en 1867 de l'Acte de l'Am</w:t>
      </w:r>
      <w:r w:rsidRPr="00291955">
        <w:t>é</w:t>
      </w:r>
      <w:r w:rsidRPr="00291955">
        <w:t>rique du Nord britannique déclarant que l'éducation des Indiens rel</w:t>
      </w:r>
      <w:r w:rsidRPr="00291955">
        <w:t>e</w:t>
      </w:r>
      <w:r w:rsidRPr="00291955">
        <w:t>vait du fédéral. En 1879, après avoir étudié les écoles industrielles destinées aux enfants indiens aux États-Unis, Nicholas Flood Davin recommanda que le Canada adopte ce modèle visant à éduquer les e</w:t>
      </w:r>
      <w:r w:rsidRPr="00291955">
        <w:t>n</w:t>
      </w:r>
      <w:r w:rsidRPr="00291955">
        <w:t>fants autocht</w:t>
      </w:r>
      <w:r w:rsidRPr="00291955">
        <w:t>o</w:t>
      </w:r>
      <w:r w:rsidRPr="00291955">
        <w:t>nes, qu'il l'établisse. Douze ans plus tard, en 1892, le gouvernement adopte un décret réglementant le financement et le fonctionnement des pensionnats indiens ; de plus, il établit un parten</w:t>
      </w:r>
      <w:r w:rsidRPr="00291955">
        <w:t>a</w:t>
      </w:r>
      <w:r w:rsidRPr="00291955">
        <w:t>riat en règle avec les quatre principales Églises dans le but qu'elles assurent le mai</w:t>
      </w:r>
      <w:r w:rsidRPr="00291955">
        <w:t>n</w:t>
      </w:r>
      <w:r w:rsidRPr="00291955">
        <w:t>tien et la gestion de ces pensionnats. Il s'agissait d'une entente conclue avec l'Église catholique, l'Église anglic</w:t>
      </w:r>
      <w:r w:rsidRPr="00291955">
        <w:t>a</w:t>
      </w:r>
      <w:r w:rsidRPr="00291955">
        <w:t>ne, l'Église unie et l'Église presbytérienne.</w:t>
      </w:r>
    </w:p>
    <w:p w:rsidR="005343DB" w:rsidRPr="00291955" w:rsidRDefault="005343DB" w:rsidP="005343DB">
      <w:pPr>
        <w:spacing w:before="120" w:after="120"/>
        <w:jc w:val="both"/>
      </w:pPr>
      <w:r w:rsidRPr="00291955">
        <w:t>Malgré le fait qu'en 1907, P.H. Bryce, directeur de la santé au m</w:t>
      </w:r>
      <w:r w:rsidRPr="00291955">
        <w:t>i</w:t>
      </w:r>
      <w:r w:rsidRPr="00291955">
        <w:t>nistère des Affaires indiennes et du Nord, avait présenté un rapport détaillé faisant état du taux de fréquence extrêmement élevé de la t</w:t>
      </w:r>
      <w:r w:rsidRPr="00291955">
        <w:t>u</w:t>
      </w:r>
      <w:r w:rsidRPr="00291955">
        <w:t>berculose dans les</w:t>
      </w:r>
      <w:r>
        <w:t xml:space="preserve"> </w:t>
      </w:r>
      <w:r>
        <w:rPr>
          <w:szCs w:val="36"/>
        </w:rPr>
        <w:t xml:space="preserve">[106] </w:t>
      </w:r>
      <w:r w:rsidRPr="00291955">
        <w:t>pensionnats, notamment que 24 pour cent des élèves étaient déc</w:t>
      </w:r>
      <w:r w:rsidRPr="00291955">
        <w:t>é</w:t>
      </w:r>
      <w:r w:rsidRPr="00291955">
        <w:t>dés dans les sept écoles ayant fait l'objet d'examen en Alberta, en Sa</w:t>
      </w:r>
      <w:r w:rsidRPr="00291955">
        <w:t>s</w:t>
      </w:r>
      <w:r w:rsidRPr="00291955">
        <w:t>katchewan et en Colombie-Britannique, le nombre de pensionnats a continué à au</w:t>
      </w:r>
      <w:r w:rsidRPr="00291955">
        <w:t>g</w:t>
      </w:r>
      <w:r w:rsidRPr="00291955">
        <w:t>menter. En 1914, Duncan Campbell Scott écrivait :</w:t>
      </w:r>
    </w:p>
    <w:p w:rsidR="005343DB" w:rsidRPr="00291955" w:rsidRDefault="005343DB" w:rsidP="005343DB">
      <w:pPr>
        <w:pStyle w:val="Grillecouleur-Accent1"/>
      </w:pPr>
      <w:r w:rsidRPr="00291955">
        <w:t>Nous sommes arrivés à une distance mesurable de la fin. Pour l'I</w:t>
      </w:r>
      <w:r w:rsidRPr="00291955">
        <w:t>n</w:t>
      </w:r>
      <w:r w:rsidRPr="00291955">
        <w:t>dien, l'avenir le plus prometteur consiste en l'intégration dans la population g</w:t>
      </w:r>
      <w:r w:rsidRPr="00291955">
        <w:t>é</w:t>
      </w:r>
      <w:r w:rsidRPr="00291955">
        <w:t>nérale ; c'est l'objectif de la politique de notre gouvernement [...] Le résu</w:t>
      </w:r>
      <w:r w:rsidRPr="00291955">
        <w:t>l</w:t>
      </w:r>
      <w:r w:rsidRPr="00291955">
        <w:t>tat définitif sera d'arriver à cette intégration co</w:t>
      </w:r>
      <w:r w:rsidRPr="00291955">
        <w:t>m</w:t>
      </w:r>
      <w:r w:rsidRPr="00291955">
        <w:t>plète. En bout de ligne, les grandes forces du mariage et de l'éducation permettront de vaincre les de</w:t>
      </w:r>
      <w:r w:rsidRPr="00291955">
        <w:t>r</w:t>
      </w:r>
      <w:r w:rsidRPr="00291955">
        <w:t>niers relents persistants des coutumes et de la tradition autochtones</w:t>
      </w:r>
      <w:r>
        <w:t> </w:t>
      </w:r>
      <w:r>
        <w:rPr>
          <w:rStyle w:val="Appelnotedebasdep"/>
        </w:rPr>
        <w:footnoteReference w:id="4"/>
      </w:r>
      <w:r w:rsidRPr="00291955">
        <w:t xml:space="preserve"> (Scott, 1914, p. 622-623).</w:t>
      </w:r>
    </w:p>
    <w:p w:rsidR="005343DB" w:rsidRPr="00291955" w:rsidRDefault="005343DB" w:rsidP="005343DB">
      <w:pPr>
        <w:spacing w:before="120" w:after="120"/>
        <w:jc w:val="both"/>
      </w:pPr>
      <w:r w:rsidRPr="00291955">
        <w:t>En 1920, sous l'influence de Duncan Campbell Scott, on a voté les mesures rendant obligatoire la fréquentation de l'école pour l'enfant indien de l'âge de cinq à 15 ans. Deux ans plus tard, en 1922, on a d</w:t>
      </w:r>
      <w:r w:rsidRPr="00291955">
        <w:t>é</w:t>
      </w:r>
      <w:r w:rsidRPr="00291955">
        <w:t>laissé le modèle de l'école industrielle et opté pour les pensionnats ; le nombre de ces institutions a été accru. Ils ont été établis dans l'ense</w:t>
      </w:r>
      <w:r w:rsidRPr="00291955">
        <w:t>m</w:t>
      </w:r>
      <w:r w:rsidRPr="00291955">
        <w:t>ble des provinces et des territoires, à l'exception de trois pr</w:t>
      </w:r>
      <w:r w:rsidRPr="00291955">
        <w:t>o</w:t>
      </w:r>
      <w:r w:rsidRPr="00291955">
        <w:t>vinces : le Nouveau-Brunswick, l’Île-du-Prince-Édouard et Terre-Neuve. Dans le Nord, le syst</w:t>
      </w:r>
      <w:r w:rsidRPr="00291955">
        <w:t>è</w:t>
      </w:r>
      <w:r w:rsidRPr="00291955">
        <w:t>me des pensionnats comprenait aussi des résidences.</w:t>
      </w:r>
    </w:p>
    <w:p w:rsidR="005343DB" w:rsidRPr="00291955" w:rsidRDefault="005343DB" w:rsidP="005343DB">
      <w:pPr>
        <w:spacing w:before="120" w:after="120"/>
        <w:jc w:val="both"/>
      </w:pPr>
      <w:r w:rsidRPr="00291955">
        <w:t>À l'apogée de son influence au milieu des années 1930, le système ou régime des pensionnats i</w:t>
      </w:r>
      <w:r>
        <w:t>ndiens était sous l'égide de l'É</w:t>
      </w:r>
      <w:r w:rsidRPr="00291955">
        <w:t>tat, un r</w:t>
      </w:r>
      <w:r w:rsidRPr="00291955">
        <w:t>é</w:t>
      </w:r>
      <w:r w:rsidRPr="00291955">
        <w:t>seau de quatre-vingts institutions gérées par les Églises avec un effe</w:t>
      </w:r>
      <w:r w:rsidRPr="00291955">
        <w:t>c</w:t>
      </w:r>
      <w:r>
        <w:t>tif de plus de 17 </w:t>
      </w:r>
      <w:r w:rsidRPr="00291955">
        <w:t>000 élèves inscrits. Parmi ces 80 pensionnats, 44 étaient sous la direction de divers ordres religieux catholiques ; 21 sous la gouverne de l'Église d'Angleterre devenue plus tard l'Église anglicane ; 13 ont été dirigés par l'Église unie ; et deux par les Presb</w:t>
      </w:r>
      <w:r w:rsidRPr="00291955">
        <w:t>y</w:t>
      </w:r>
      <w:r w:rsidRPr="00291955">
        <w:t>tériens. Cette proportion est restée constante tout au long de l'histoire du régime des pensionnats.</w:t>
      </w:r>
    </w:p>
    <w:p w:rsidR="005343DB" w:rsidRPr="00291955" w:rsidRDefault="005343DB" w:rsidP="005343DB">
      <w:pPr>
        <w:spacing w:before="120" w:after="120"/>
        <w:jc w:val="both"/>
      </w:pPr>
      <w:r>
        <w:t>En 1945, 9 </w:t>
      </w:r>
      <w:r w:rsidRPr="00291955">
        <w:t>149 élèves étaient inscrits dans les pensionnats. Cette année-là, les registres indiquent qu'un peu plus d'une centaine d'élèves étaient inscrits en huitième année, mais aucun de ces élèves n'a pou</w:t>
      </w:r>
      <w:r w:rsidRPr="00291955">
        <w:t>r</w:t>
      </w:r>
      <w:r w:rsidRPr="00291955">
        <w:t>suivi ses études au-delà de la neuvième année. Cep</w:t>
      </w:r>
      <w:r>
        <w:t>endant, dès 1959, on comptait 2 </w:t>
      </w:r>
      <w:r w:rsidRPr="00291955">
        <w:t>144 enfants dans les pensionnats au niveau de la ne</w:t>
      </w:r>
      <w:r w:rsidRPr="00291955">
        <w:t>u</w:t>
      </w:r>
      <w:r w:rsidRPr="00291955">
        <w:t>vième à la treizième année. En 1969, au moment où le partenariat e</w:t>
      </w:r>
      <w:r w:rsidRPr="00291955">
        <w:t>n</w:t>
      </w:r>
      <w:r w:rsidRPr="00291955">
        <w:t>tre le gouvernement et les Églises prenait fin, le fédéral a pris les 52 pensionnats en c</w:t>
      </w:r>
      <w:r>
        <w:t>harge, un effectif totalisant 7 </w:t>
      </w:r>
      <w:r w:rsidRPr="00291955">
        <w:t>904 élèves, et il en a assuré le fonctionnement. Bien qu'on croie généralement que le rég</w:t>
      </w:r>
      <w:r w:rsidRPr="00291955">
        <w:t>i</w:t>
      </w:r>
      <w:r w:rsidRPr="00291955">
        <w:t>me des pensionnats s'est terminé en 1983 avec la</w:t>
      </w:r>
      <w:r>
        <w:t xml:space="preserve"> [107] fermeture de celui de Tofi</w:t>
      </w:r>
      <w:r w:rsidRPr="00291955">
        <w:t>no en Colombie-Britannique, des recherches récentes i</w:t>
      </w:r>
      <w:r w:rsidRPr="00291955">
        <w:t>n</w:t>
      </w:r>
      <w:r w:rsidRPr="00291955">
        <w:t>diquent qu'un petit nombre de pensionnats ont cont</w:t>
      </w:r>
      <w:r w:rsidRPr="00291955">
        <w:t>i</w:t>
      </w:r>
      <w:r w:rsidRPr="00291955">
        <w:t>nué à fonctionner dans les années 1990, notamment Akajua Hall, dans les Territoires du Nord-Ouest (Fondation autochtone de guér</w:t>
      </w:r>
      <w:r w:rsidRPr="00291955">
        <w:t>i</w:t>
      </w:r>
      <w:r w:rsidRPr="00291955">
        <w:t>son, 2002).</w:t>
      </w:r>
    </w:p>
    <w:p w:rsidR="005343DB" w:rsidRPr="00291955" w:rsidRDefault="005343DB" w:rsidP="005343DB">
      <w:pPr>
        <w:spacing w:before="120" w:after="120"/>
        <w:jc w:val="both"/>
      </w:pPr>
      <w:r w:rsidRPr="00291955">
        <w:t>D'après l'Enquête auprès des peuples autochtones menée par Stati</w:t>
      </w:r>
      <w:r w:rsidRPr="00291955">
        <w:t>s</w:t>
      </w:r>
      <w:r w:rsidRPr="00291955">
        <w:t>tique Canada en 1991, le ministère des A</w:t>
      </w:r>
      <w:r w:rsidRPr="00291955">
        <w:t>f</w:t>
      </w:r>
      <w:r w:rsidRPr="00291955">
        <w:t>faires indiennes et du Nord Canada (MAINC) a fourni l'estimation suivante : on comptait à cette date entre 105</w:t>
      </w:r>
      <w:r>
        <w:t> </w:t>
      </w:r>
      <w:r w:rsidRPr="00291955">
        <w:t>000 et 107</w:t>
      </w:r>
      <w:r>
        <w:t> </w:t>
      </w:r>
      <w:r w:rsidRPr="00291955">
        <w:t>000 Autochtones encore vivants qui avaient fréquenté les pensionnats, 80 pour cent d'entre eux étaient des perso</w:t>
      </w:r>
      <w:r w:rsidRPr="00291955">
        <w:t>n</w:t>
      </w:r>
      <w:r w:rsidRPr="00291955">
        <w:t>nes de Premières Nations, neuf pour cent des Métis, cinq pour cent des Inuits et six pour cent des Indiens non</w:t>
      </w:r>
      <w:r>
        <w:t>-</w:t>
      </w:r>
      <w:r w:rsidRPr="00291955">
        <w:t>inscrits (MAINC, 1998). À l'heure</w:t>
      </w:r>
      <w:r>
        <w:t xml:space="preserve"> actuelle, on compte environ 93 </w:t>
      </w:r>
      <w:r w:rsidRPr="00291955">
        <w:t>000 anciens élèves qui sont e</w:t>
      </w:r>
      <w:r w:rsidRPr="00291955">
        <w:t>n</w:t>
      </w:r>
      <w:r w:rsidRPr="00291955">
        <w:t>core vivants (Fondation autochtone de guérison, 2002, p. 2). Tout</w:t>
      </w:r>
      <w:r w:rsidRPr="00291955">
        <w:t>e</w:t>
      </w:r>
      <w:r w:rsidRPr="00291955">
        <w:t>fois, des milliers d'Autochtones sont aux pr</w:t>
      </w:r>
      <w:r w:rsidRPr="00291955">
        <w:t>i</w:t>
      </w:r>
      <w:r w:rsidRPr="00291955">
        <w:t>ses avec les séquelles des pensionnats, des effets transmis par les anciens élèves à leurs enfants et à leurs petits-enfants par l'évocation des souvenirs et des histoires au sujet des pensionnats que les survivants leur font conna</w:t>
      </w:r>
      <w:r w:rsidRPr="00291955">
        <w:t>î</w:t>
      </w:r>
      <w:r w:rsidRPr="00291955">
        <w:t>tre, leur représentent et leur passent de génération en g</w:t>
      </w:r>
      <w:r w:rsidRPr="00291955">
        <w:t>é</w:t>
      </w:r>
      <w:r w:rsidRPr="00291955">
        <w:t>nération.</w:t>
      </w:r>
    </w:p>
    <w:p w:rsidR="005343DB" w:rsidRDefault="005343DB" w:rsidP="005343DB">
      <w:pPr>
        <w:spacing w:before="120" w:after="120"/>
        <w:jc w:val="both"/>
        <w:rPr>
          <w:szCs w:val="34"/>
        </w:rPr>
      </w:pPr>
    </w:p>
    <w:p w:rsidR="005343DB" w:rsidRPr="00291955" w:rsidRDefault="005343DB" w:rsidP="005343DB">
      <w:pPr>
        <w:pStyle w:val="planche"/>
      </w:pPr>
      <w:r>
        <w:t>VIES RACONTÉES</w:t>
      </w:r>
    </w:p>
    <w:p w:rsidR="005343DB" w:rsidRDefault="005343DB" w:rsidP="005343DB">
      <w:pPr>
        <w:spacing w:before="120" w:after="120"/>
        <w:jc w:val="both"/>
      </w:pPr>
    </w:p>
    <w:p w:rsidR="005343DB" w:rsidRPr="00291955" w:rsidRDefault="005343DB" w:rsidP="005343DB">
      <w:pPr>
        <w:spacing w:before="120" w:after="120"/>
        <w:jc w:val="both"/>
      </w:pPr>
      <w:r w:rsidRPr="00291955">
        <w:t>Robin Ridington écrit que les Autochtones sont portés à vivre « des vies racontées », des vies qui ont été forgées à partir de récits, entrelacées à des faits racontés ; la rel</w:t>
      </w:r>
      <w:r w:rsidRPr="00291955">
        <w:t>a</w:t>
      </w:r>
      <w:r w:rsidRPr="00291955">
        <w:t>tion orale de ces faits se fait à partir de l'expérience pe</w:t>
      </w:r>
      <w:r w:rsidRPr="00291955">
        <w:t>r</w:t>
      </w:r>
      <w:r w:rsidRPr="00291955">
        <w:t>sonnelle ou de l'expérience des autres. Cet auteur explique que « ces récits font des références subtiles (implic</w:t>
      </w:r>
      <w:r w:rsidRPr="00291955">
        <w:t>i</w:t>
      </w:r>
      <w:r w:rsidRPr="00291955">
        <w:t>tes) et ésotériques (ou mystiques) en évoquant l'histoire générale, des connaissances de sens commun, des mythes ordinairement co</w:t>
      </w:r>
      <w:r w:rsidRPr="00291955">
        <w:t>n</w:t>
      </w:r>
      <w:r w:rsidRPr="00291955">
        <w:t>nus</w:t>
      </w:r>
      <w:r>
        <w:t> </w:t>
      </w:r>
      <w:r>
        <w:rPr>
          <w:rStyle w:val="Appelnotedebasdep"/>
        </w:rPr>
        <w:footnoteReference w:id="5"/>
      </w:r>
      <w:r w:rsidRPr="00291955">
        <w:t> » (Ridington, 1990, p. 192). Les Autochtones ont toujours reconnu l'i</w:t>
      </w:r>
      <w:r w:rsidRPr="00291955">
        <w:t>m</w:t>
      </w:r>
      <w:r w:rsidRPr="00291955">
        <w:t>portance des récits. Prenant la parole à titre de première personne a</w:t>
      </w:r>
      <w:r w:rsidRPr="00291955">
        <w:t>u</w:t>
      </w:r>
      <w:r w:rsidRPr="00291955">
        <w:t>tochtone au Canada à donner une conférence aux Massey Lect</w:t>
      </w:r>
      <w:r w:rsidRPr="00291955">
        <w:t>u</w:t>
      </w:r>
      <w:r w:rsidRPr="00291955">
        <w:t>res, Thomas King dit : « La vérité au sujet de ces récits, c'est en fait tout ce que nous sommes</w:t>
      </w:r>
      <w:r>
        <w:t> </w:t>
      </w:r>
      <w:r>
        <w:rPr>
          <w:rStyle w:val="Appelnotedebasdep"/>
        </w:rPr>
        <w:footnoteReference w:id="6"/>
      </w:r>
      <w:r w:rsidRPr="00291955">
        <w:t> » (King, 2003, p. 2) ; N. Scott Momaday corr</w:t>
      </w:r>
      <w:r w:rsidRPr="00291955">
        <w:t>o</w:t>
      </w:r>
      <w:r w:rsidRPr="00291955">
        <w:t>bore en disant : « Nous sommes ce que nous imaginons » (Swann et Krupat, 1987, p. 566). Quant à Lenore Keeshing-Tobias, il écrit : « Les récits ne visent pas seulement à divertir. Les récits sont pui</w:t>
      </w:r>
      <w:r w:rsidRPr="00291955">
        <w:t>s</w:t>
      </w:r>
      <w:r w:rsidRPr="00291955">
        <w:t>sants. Ils sont révélateurs des perceptions les plus profondes, les plus intimes d'un peuple, de ses relations et de ses attitudes. Les récits t</w:t>
      </w:r>
      <w:r w:rsidRPr="00291955">
        <w:t>é</w:t>
      </w:r>
      <w:r w:rsidRPr="00291955">
        <w:t>moignent de la culture, de la façon de penser d'un peuple</w:t>
      </w:r>
      <w:r>
        <w:t> </w:t>
      </w:r>
      <w:r>
        <w:rPr>
          <w:rStyle w:val="Appelnotedebasdep"/>
        </w:rPr>
        <w:footnoteReference w:id="7"/>
      </w:r>
      <w:r w:rsidRPr="00291955">
        <w:t> » (Sl</w:t>
      </w:r>
      <w:r w:rsidRPr="00291955">
        <w:t>a</w:t>
      </w:r>
      <w:r w:rsidRPr="00291955">
        <w:t>pin et Seale, 1992, p. 98-99).</w:t>
      </w:r>
    </w:p>
    <w:p w:rsidR="005343DB" w:rsidRPr="00291955" w:rsidRDefault="005343DB" w:rsidP="005343DB">
      <w:pPr>
        <w:spacing w:before="120" w:after="120"/>
        <w:jc w:val="both"/>
        <w:rPr>
          <w:szCs w:val="2"/>
        </w:rPr>
      </w:pPr>
      <w:r>
        <w:rPr>
          <w:szCs w:val="34"/>
        </w:rPr>
        <w:t>[108]</w:t>
      </w:r>
    </w:p>
    <w:p w:rsidR="005343DB" w:rsidRPr="00291955" w:rsidRDefault="005343DB" w:rsidP="005343DB">
      <w:pPr>
        <w:spacing w:before="120" w:after="120"/>
        <w:jc w:val="both"/>
      </w:pPr>
      <w:r w:rsidRPr="00291955">
        <w:t xml:space="preserve">Les travaux universitaires considèrent </w:t>
      </w:r>
      <w:r>
        <w:t>depuis longtemps les récits évo</w:t>
      </w:r>
      <w:r w:rsidRPr="00291955">
        <w:t>cateurs de souvenirs et de faits vécus comme un aperçu de ce que sont notre nature, notre e</w:t>
      </w:r>
      <w:r w:rsidRPr="00291955">
        <w:t>x</w:t>
      </w:r>
      <w:r w:rsidRPr="00291955">
        <w:t>périence et notre façon de comprendre la vie, ainsi que la façon de se représenter soi-même et les autres. Par ailleurs, trouvant un écho dans les énoncés de Thomas King, des tr</w:t>
      </w:r>
      <w:r w:rsidRPr="00291955">
        <w:t>a</w:t>
      </w:r>
      <w:r w:rsidRPr="00291955">
        <w:t>vaux récents sur la pratique littéraire, artistique et ethnographique r</w:t>
      </w:r>
      <w:r w:rsidRPr="00291955">
        <w:t>é</w:t>
      </w:r>
      <w:r w:rsidRPr="00291955">
        <w:t>vèlent un rapport plus complexe entre les narrations ou récits faits or</w:t>
      </w:r>
      <w:r w:rsidRPr="00291955">
        <w:t>a</w:t>
      </w:r>
      <w:r w:rsidRPr="00291955">
        <w:t>lement, par écrit ou visuellement et la création des identités, des soci</w:t>
      </w:r>
      <w:r w:rsidRPr="00291955">
        <w:t>é</w:t>
      </w:r>
      <w:r w:rsidRPr="00291955">
        <w:t>tés (collectivités) et des alliances, de même que l'établissement de rapports de pouvoir sur lesquels se construisent les rapports sociaux. En particulier, les écrits dans les études culturelles indiquent qu'en fait, nous construisons notre identité (ce qu'on est) grâce à un proce</w:t>
      </w:r>
      <w:r w:rsidRPr="00291955">
        <w:t>s</w:t>
      </w:r>
      <w:r w:rsidRPr="00291955">
        <w:t>sus consi</w:t>
      </w:r>
      <w:r w:rsidRPr="00291955">
        <w:t>s</w:t>
      </w:r>
      <w:r w:rsidRPr="00291955">
        <w:t>tant en l'association d'une personne avec les images et les récits culturels qui dominent notre façon de percevoir et de représenter les milieux sociaux dans lesquels nous v</w:t>
      </w:r>
      <w:r w:rsidRPr="00291955">
        <w:t>i</w:t>
      </w:r>
      <w:r w:rsidRPr="00291955">
        <w:t>vons.</w:t>
      </w:r>
    </w:p>
    <w:p w:rsidR="005343DB" w:rsidRPr="00291955" w:rsidRDefault="005343DB" w:rsidP="005343DB">
      <w:pPr>
        <w:spacing w:before="120" w:after="120"/>
        <w:jc w:val="both"/>
      </w:pPr>
      <w:r w:rsidRPr="00291955">
        <w:t>C'est grâce à des souvenirs, des coutumes et des expériences part</w:t>
      </w:r>
      <w:r w:rsidRPr="00291955">
        <w:t>a</w:t>
      </w:r>
      <w:r w:rsidRPr="00291955">
        <w:t>gés permettant l'établissement de rapports sociaux que les cultures se manifestent. Dans la vie quotidienne, chaque personne est plutôt « "quelque chose en devenir" par opposition à "quelque chose d'ét</w:t>
      </w:r>
      <w:r w:rsidRPr="00291955">
        <w:t>a</w:t>
      </w:r>
      <w:r w:rsidRPr="00291955">
        <w:t>bli" » (Ross, 1996, p. 101). L'identité personnelle ne s'établit pas à partir de l'idée que l'on a de soi en son for intérieur, mais plutôt à pa</w:t>
      </w:r>
      <w:r w:rsidRPr="00291955">
        <w:t>r</w:t>
      </w:r>
      <w:r w:rsidRPr="00291955">
        <w:t>tir du choix de représentations et de na</w:t>
      </w:r>
      <w:r w:rsidRPr="00291955">
        <w:t>r</w:t>
      </w:r>
      <w:r w:rsidRPr="00291955">
        <w:t>rations changeantes qu'on crée et qu'on exprime dans n</w:t>
      </w:r>
      <w:r w:rsidRPr="00291955">
        <w:t>o</w:t>
      </w:r>
      <w:r w:rsidRPr="00291955">
        <w:t>tre vie personnelle et dans notre vie sociale. Les identités sont continuellement contestées et reconstruites dans le cadre de cette négociation discursive d'alliances et de rapports co</w:t>
      </w:r>
      <w:r w:rsidRPr="00291955">
        <w:t>m</w:t>
      </w:r>
      <w:r w:rsidRPr="00291955">
        <w:t>plexes ou de pouvoir qui constituent des collectivités ou sociétés, des nations et des États-nations. Intégrés à des représentations ambiguës de récits oraux ou de narrations visuelles remémorés, imaginés et r</w:t>
      </w:r>
      <w:r w:rsidRPr="00291955">
        <w:t>a</w:t>
      </w:r>
      <w:r w:rsidRPr="00291955">
        <w:t>contés, nos collectivités, nations et États-nations ne sont pas cimentés par l'unité et l'appartenance, mais bien par le dynamisme du chang</w:t>
      </w:r>
      <w:r w:rsidRPr="00291955">
        <w:t>e</w:t>
      </w:r>
      <w:r w:rsidRPr="00291955">
        <w:t>ment et de la diversité qui ém</w:t>
      </w:r>
      <w:r w:rsidRPr="00291955">
        <w:t>a</w:t>
      </w:r>
      <w:r w:rsidRPr="00291955">
        <w:t>ne des narrations qu'on adopte, qu'on représente et au</w:t>
      </w:r>
      <w:r w:rsidRPr="00291955">
        <w:t>x</w:t>
      </w:r>
      <w:r w:rsidRPr="00291955">
        <w:t>quelles on donne suite (Hall, 1989).</w:t>
      </w:r>
    </w:p>
    <w:p w:rsidR="005343DB" w:rsidRPr="00291955" w:rsidRDefault="005343DB" w:rsidP="005343DB">
      <w:pPr>
        <w:spacing w:before="120" w:after="120"/>
        <w:jc w:val="both"/>
      </w:pPr>
      <w:r w:rsidRPr="00291955">
        <w:t>Par conséquent, les récits ne sont pas uniquement le ciment cult</w:t>
      </w:r>
      <w:r w:rsidRPr="00291955">
        <w:t>u</w:t>
      </w:r>
      <w:r w:rsidRPr="00291955">
        <w:t>rel qui réunit les collectivités politiques ou sociales ou qui les fait év</w:t>
      </w:r>
      <w:r w:rsidRPr="00291955">
        <w:t>o</w:t>
      </w:r>
      <w:r w:rsidRPr="00291955">
        <w:t>luer au fil du temps. Ces récits traduisent le fondement culturel dyn</w:t>
      </w:r>
      <w:r w:rsidRPr="00291955">
        <w:t>a</w:t>
      </w:r>
      <w:r w:rsidRPr="00291955">
        <w:t>mique sur lequel les identités et les collectivités s'établissent grâce à un processus continu d'acceptation de représentations apparentées (liées) ou contradictoires et des messages idéologiques qu'elles sign</w:t>
      </w:r>
      <w:r w:rsidRPr="00291955">
        <w:t>i</w:t>
      </w:r>
      <w:r w:rsidRPr="00291955">
        <w:t>fient. Dans les collectivités autocht</w:t>
      </w:r>
      <w:r w:rsidRPr="00291955">
        <w:t>o</w:t>
      </w:r>
      <w:r w:rsidRPr="00291955">
        <w:t>nes,</w:t>
      </w:r>
      <w:r>
        <w:t xml:space="preserve"> [109] </w:t>
      </w:r>
      <w:r w:rsidRPr="00291955">
        <w:t>les récits portant sur les pensionnats, intégrés à la vie des Autochtones depuis 150 ans, do</w:t>
      </w:r>
      <w:r w:rsidRPr="00291955">
        <w:t>n</w:t>
      </w:r>
      <w:r w:rsidRPr="00291955">
        <w:t>nent forme aux so</w:t>
      </w:r>
      <w:r w:rsidRPr="00291955">
        <w:t>u</w:t>
      </w:r>
      <w:r w:rsidRPr="00291955">
        <w:t>venirs qui surgissent par bribes et qui sont transmis par l'entremise d'échanges discursifs de tradition orale.</w:t>
      </w:r>
    </w:p>
    <w:p w:rsidR="005343DB" w:rsidRPr="00291955" w:rsidRDefault="005343DB" w:rsidP="005343DB">
      <w:pPr>
        <w:spacing w:before="120" w:after="120"/>
        <w:jc w:val="both"/>
      </w:pPr>
      <w:r w:rsidRPr="00291955">
        <w:t>Jusqu'à tout récemment, les récits portant sur les pensionnats dont les non autochtones ou les gens de l'ext</w:t>
      </w:r>
      <w:r w:rsidRPr="00291955">
        <w:t>é</w:t>
      </w:r>
      <w:r w:rsidRPr="00291955">
        <w:t>rieur n'ont pas tenu compte, des récits que les Autocht</w:t>
      </w:r>
      <w:r w:rsidRPr="00291955">
        <w:t>o</w:t>
      </w:r>
      <w:r w:rsidRPr="00291955">
        <w:t>nes n'avaient pas écrits, ont été transmis de génération en génération par la tradition orale, un terme que Jan Va</w:t>
      </w:r>
      <w:r w:rsidRPr="00291955">
        <w:t>n</w:t>
      </w:r>
      <w:r w:rsidRPr="00291955">
        <w:t>sina (1985, p. 1) attribue à la fois au processus de tran</w:t>
      </w:r>
      <w:r w:rsidRPr="00291955">
        <w:t>s</w:t>
      </w:r>
      <w:r w:rsidRPr="00291955">
        <w:t>mission des messages de bouche à oreille et aux messages ou résultats oraux r</w:t>
      </w:r>
      <w:r w:rsidRPr="00291955">
        <w:t>e</w:t>
      </w:r>
      <w:r w:rsidRPr="00291955">
        <w:t>montant à au moins une génér</w:t>
      </w:r>
      <w:r w:rsidRPr="00291955">
        <w:t>a</w:t>
      </w:r>
      <w:r w:rsidRPr="00291955">
        <w:t>tion. La tradition orale est entremêlée au souvenir, part</w:t>
      </w:r>
      <w:r w:rsidRPr="00291955">
        <w:t>i</w:t>
      </w:r>
      <w:r w:rsidRPr="00291955">
        <w:t>culièrement en ce qui a trait aux réminiscences que Jan Vansina définit comme « l'expression d'expériences ou la rem</w:t>
      </w:r>
      <w:r w:rsidRPr="00291955">
        <w:t>é</w:t>
      </w:r>
      <w:r w:rsidRPr="00291955">
        <w:t>moration d'événements ou de situations passés que des intervenants participants relatent bien après que les événements sont survenus</w:t>
      </w:r>
      <w:r>
        <w:t> </w:t>
      </w:r>
      <w:r>
        <w:rPr>
          <w:rStyle w:val="Appelnotedebasdep"/>
        </w:rPr>
        <w:footnoteReference w:id="8"/>
      </w:r>
      <w:r w:rsidRPr="00291955">
        <w:t xml:space="preserve"> » </w:t>
      </w:r>
      <w:r>
        <w:t>(</w:t>
      </w:r>
      <w:r w:rsidRPr="00291955">
        <w:rPr>
          <w:i/>
          <w:iCs/>
        </w:rPr>
        <w:t xml:space="preserve">ibid., </w:t>
      </w:r>
      <w:r w:rsidRPr="00291955">
        <w:t>p. 8).</w:t>
      </w:r>
    </w:p>
    <w:p w:rsidR="005343DB" w:rsidRPr="00291955" w:rsidRDefault="005343DB" w:rsidP="005343DB">
      <w:pPr>
        <w:spacing w:before="120" w:after="120"/>
        <w:jc w:val="both"/>
      </w:pPr>
      <w:r w:rsidRPr="00291955">
        <w:t>Jan Vansina explique que « les réminiscences sont des segments dans l'histoire d'une vie [...] elles sont essentielles pour l'obtention d'une notion de la personnalité et de l'identité. Elles sont à l'image de soi que chaque ind</w:t>
      </w:r>
      <w:r w:rsidRPr="00291955">
        <w:t>i</w:t>
      </w:r>
      <w:r w:rsidRPr="00291955">
        <w:t>vidu cherche à transmettre aux autres</w:t>
      </w:r>
      <w:r>
        <w:t> </w:t>
      </w:r>
      <w:r>
        <w:rPr>
          <w:rStyle w:val="Appelnotedebasdep"/>
        </w:rPr>
        <w:footnoteReference w:id="9"/>
      </w:r>
      <w:r w:rsidRPr="00291955">
        <w:t xml:space="preserve"> » </w:t>
      </w:r>
      <w:r>
        <w:t>(</w:t>
      </w:r>
      <w:r w:rsidRPr="00291955">
        <w:rPr>
          <w:i/>
          <w:iCs/>
        </w:rPr>
        <w:t>ibid.</w:t>
      </w:r>
      <w:r w:rsidRPr="00296B4F">
        <w:rPr>
          <w:iCs/>
        </w:rPr>
        <w:t>).</w:t>
      </w:r>
      <w:r w:rsidRPr="00291955">
        <w:rPr>
          <w:i/>
          <w:iCs/>
        </w:rPr>
        <w:t xml:space="preserve"> </w:t>
      </w:r>
      <w:r w:rsidRPr="00291955">
        <w:t>De l'avis de N. Scott Momaday : « Le souvenir commence à nuancer l'imagination, à lui mettre des réserves, à lui donner une autre organ</w:t>
      </w:r>
      <w:r w:rsidRPr="00291955">
        <w:t>i</w:t>
      </w:r>
      <w:r w:rsidRPr="00291955">
        <w:t>sation, celle qui lui est favorable</w:t>
      </w:r>
      <w:r>
        <w:t> </w:t>
      </w:r>
      <w:r>
        <w:rPr>
          <w:rStyle w:val="Appelnotedebasdep"/>
        </w:rPr>
        <w:footnoteReference w:id="10"/>
      </w:r>
      <w:r w:rsidRPr="00291955">
        <w:t> » (Momaday, 1976, p. 61). Par ailleurs, si les récits évoqués par réminiscence sont personnels, co</w:t>
      </w:r>
      <w:r w:rsidRPr="00291955">
        <w:t>m</w:t>
      </w:r>
      <w:r w:rsidRPr="00291955">
        <w:t>me Vansina le fait remarquer, « le souvenir transmis par la trad</w:t>
      </w:r>
      <w:r w:rsidRPr="00291955">
        <w:t>i</w:t>
      </w:r>
      <w:r w:rsidRPr="00291955">
        <w:t>tion orale est plus dynamique en tout temps que le souvenir indiv</w:t>
      </w:r>
      <w:r w:rsidRPr="00291955">
        <w:t>i</w:t>
      </w:r>
      <w:r w:rsidRPr="00291955">
        <w:t>duel</w:t>
      </w:r>
      <w:r>
        <w:t> </w:t>
      </w:r>
      <w:r>
        <w:rPr>
          <w:rStyle w:val="Appelnotedebasdep"/>
        </w:rPr>
        <w:footnoteReference w:id="11"/>
      </w:r>
      <w:r w:rsidRPr="00291955">
        <w:t> » (Va</w:t>
      </w:r>
      <w:r w:rsidRPr="00291955">
        <w:t>n</w:t>
      </w:r>
      <w:r w:rsidRPr="00291955">
        <w:t>sina, 1985, p. 161).</w:t>
      </w:r>
    </w:p>
    <w:p w:rsidR="005343DB" w:rsidRPr="00291955" w:rsidRDefault="005343DB" w:rsidP="005343DB">
      <w:pPr>
        <w:spacing w:before="120" w:after="120"/>
        <w:jc w:val="both"/>
      </w:pPr>
      <w:r w:rsidRPr="00291955">
        <w:t>Dans le cas des Autochtones, ce qu'on peut désigner comme « souvenirs racontés » permet d'exprimer des e</w:t>
      </w:r>
      <w:r w:rsidRPr="00291955">
        <w:t>x</w:t>
      </w:r>
      <w:r w:rsidRPr="00291955">
        <w:t>périences personnelles et collectives (communes) qui constituent le fondement de l'histoire orale autochtone. Cependant, les réminiscences d'un passé non résolu ne constituent pas un compte rendu ou des expériences ou faits avérés appartenant à l'histoire, mais plutôt des « souvenirs racontés », cont</w:t>
      </w:r>
      <w:r w:rsidRPr="00291955">
        <w:t>i</w:t>
      </w:r>
      <w:r w:rsidRPr="00291955">
        <w:t>nuellement reconstruits et renouvelés dans le cadre de leur retransmi</w:t>
      </w:r>
      <w:r w:rsidRPr="00291955">
        <w:t>s</w:t>
      </w:r>
      <w:r w:rsidRPr="00291955">
        <w:t>sion dynam</w:t>
      </w:r>
      <w:r w:rsidRPr="00291955">
        <w:t>i</w:t>
      </w:r>
      <w:r w:rsidRPr="00291955">
        <w:t>que selon la tradition orale.</w:t>
      </w:r>
      <w:r>
        <w:t xml:space="preserve"> </w:t>
      </w:r>
      <w:r>
        <w:rPr>
          <w:szCs w:val="34"/>
        </w:rPr>
        <w:t xml:space="preserve">[110] </w:t>
      </w:r>
      <w:r w:rsidRPr="00291955">
        <w:t>Les souvenirs racontés font fonction d'aiguillons permettant de ra</w:t>
      </w:r>
      <w:r w:rsidRPr="00291955">
        <w:t>s</w:t>
      </w:r>
      <w:r w:rsidRPr="00291955">
        <w:t>sembler des expériences vécues par les g</w:t>
      </w:r>
      <w:r w:rsidRPr="00291955">
        <w:t>é</w:t>
      </w:r>
      <w:r w:rsidRPr="00291955">
        <w:t>nérations antérieures et par des compatriotes actuels. Comme Robin Ridington l'écrit : « Les trad</w:t>
      </w:r>
      <w:r w:rsidRPr="00291955">
        <w:t>i</w:t>
      </w:r>
      <w:r w:rsidRPr="00291955">
        <w:t>tions orales des personnes originaires de ce pays sont une forme de discours qui les rattache à leur patrie, à leur nationalité et aux générations qui les ont préc</w:t>
      </w:r>
      <w:r w:rsidRPr="00291955">
        <w:t>é</w:t>
      </w:r>
      <w:r w:rsidRPr="00291955">
        <w:t>dées</w:t>
      </w:r>
      <w:r>
        <w:t> </w:t>
      </w:r>
      <w:r>
        <w:rPr>
          <w:rStyle w:val="Appelnotedebasdep"/>
        </w:rPr>
        <w:footnoteReference w:id="12"/>
      </w:r>
      <w:r w:rsidRPr="00291955">
        <w:t> » (Ridington, 1990, p. 190). Les souv</w:t>
      </w:r>
      <w:r w:rsidRPr="00291955">
        <w:t>e</w:t>
      </w:r>
      <w:r w:rsidRPr="00291955">
        <w:t>nirs liés aux pensionnats font partie intégrante de l'histoire orale des Autochtones, au sujet de laquelle Leslie Marmon Silko écrit : « J'a</w:t>
      </w:r>
      <w:r w:rsidRPr="00291955">
        <w:t>i</w:t>
      </w:r>
      <w:r w:rsidRPr="00291955">
        <w:t>merais vous dire qu</w:t>
      </w:r>
      <w:r>
        <w:t>elque chose sur ces récits [...</w:t>
      </w:r>
      <w:r w:rsidRPr="00291955">
        <w:t>] Ils ne visent pas se</w:t>
      </w:r>
      <w:r w:rsidRPr="00291955">
        <w:t>u</w:t>
      </w:r>
      <w:r w:rsidRPr="00291955">
        <w:t>lement à divertir. Ne vous y méprenez pas. C'est tout ce que nous po</w:t>
      </w:r>
      <w:r w:rsidRPr="00291955">
        <w:t>s</w:t>
      </w:r>
      <w:r w:rsidRPr="00291955">
        <w:t>sédons, tout ce que nous avons pour lutter contre la maladie et la mort</w:t>
      </w:r>
      <w:r>
        <w:t> </w:t>
      </w:r>
      <w:r>
        <w:rPr>
          <w:rStyle w:val="Appelnotedebasdep"/>
        </w:rPr>
        <w:footnoteReference w:id="13"/>
      </w:r>
      <w:r w:rsidRPr="00291955">
        <w:t> » (Silko, 1977, p. 2).</w:t>
      </w:r>
    </w:p>
    <w:p w:rsidR="005343DB" w:rsidRDefault="005343DB" w:rsidP="005343DB">
      <w:pPr>
        <w:spacing w:before="120" w:after="120"/>
        <w:jc w:val="both"/>
        <w:rPr>
          <w:szCs w:val="34"/>
        </w:rPr>
      </w:pPr>
      <w:r>
        <w:rPr>
          <w:szCs w:val="34"/>
        </w:rPr>
        <w:br w:type="page"/>
      </w:r>
    </w:p>
    <w:p w:rsidR="005343DB" w:rsidRPr="00291955" w:rsidRDefault="005343DB" w:rsidP="005343DB">
      <w:pPr>
        <w:pStyle w:val="planche"/>
      </w:pPr>
      <w:r>
        <w:t>SOUVENIR</w:t>
      </w:r>
      <w:r>
        <w:br/>
        <w:t>ET TRAUMATISME</w:t>
      </w:r>
      <w:r w:rsidRPr="00291955">
        <w:t xml:space="preserve"> HISTORIQUE</w:t>
      </w:r>
    </w:p>
    <w:p w:rsidR="005343DB" w:rsidRDefault="005343DB" w:rsidP="005343DB">
      <w:pPr>
        <w:spacing w:before="120" w:after="120"/>
        <w:jc w:val="both"/>
      </w:pPr>
    </w:p>
    <w:p w:rsidR="005343DB" w:rsidRPr="00291955" w:rsidRDefault="005343DB" w:rsidP="005343DB">
      <w:pPr>
        <w:spacing w:before="120" w:after="120"/>
        <w:jc w:val="both"/>
      </w:pPr>
      <w:r w:rsidRPr="00291955">
        <w:t>N. Scott Momaday écrit au sujet des récits qu'il rel</w:t>
      </w:r>
      <w:r w:rsidRPr="00291955">
        <w:t>a</w:t>
      </w:r>
      <w:r w:rsidRPr="00291955">
        <w:t>te : « Certains de ces souvenirs qui appartenaient à ma mère sont devenus les miens. C'est un véritable boulet hérité des ancêtres</w:t>
      </w:r>
      <w:r>
        <w:t> </w:t>
      </w:r>
      <w:r>
        <w:rPr>
          <w:rStyle w:val="Appelnotedebasdep"/>
        </w:rPr>
        <w:footnoteReference w:id="14"/>
      </w:r>
      <w:r w:rsidRPr="00291955">
        <w:t> » (Momaday, 1976, p. 22). Cette association que Momaday fait au sujet « des souvenirs qu'on a dans le sang » permet d'entrevoir l'explication de sa perce</w:t>
      </w:r>
      <w:r w:rsidRPr="00291955">
        <w:t>p</w:t>
      </w:r>
      <w:r w:rsidRPr="00291955">
        <w:t>tion : « l'imagination inspiratrice de ces récits n'est en réalité pas la mienne, même si je pense l'avoir dans le sang » (Woodard, 1989, p. 22). Linda Hogan so</w:t>
      </w:r>
      <w:r w:rsidRPr="00291955">
        <w:t>u</w:t>
      </w:r>
      <w:r w:rsidRPr="00291955">
        <w:t>ligne en parlant d'</w:t>
      </w:r>
      <w:r>
        <w:t>un grand-père « tous ces gens [</w:t>
      </w:r>
      <w:r w:rsidRPr="00291955">
        <w:t>ancêtres] m'accompagnent silencieusement du fait que leur sang co</w:t>
      </w:r>
      <w:r w:rsidRPr="00291955">
        <w:t>u</w:t>
      </w:r>
      <w:r w:rsidRPr="00291955">
        <w:t>le dans mes veines</w:t>
      </w:r>
      <w:r>
        <w:t> </w:t>
      </w:r>
      <w:r>
        <w:rPr>
          <w:rStyle w:val="Appelnotedebasdep"/>
        </w:rPr>
        <w:footnoteReference w:id="15"/>
      </w:r>
      <w:r w:rsidRPr="00291955">
        <w:t> » (Hogan, 1987, p. 235). Les assertions conce</w:t>
      </w:r>
      <w:r w:rsidRPr="00291955">
        <w:t>r</w:t>
      </w:r>
      <w:r w:rsidRPr="00291955">
        <w:t>nant « le souvenir transmis par la voie du sang, de l'hérédité » (Van Winkle, dans Strong et Van Winkle, 1996, p. 560) faites par Mom</w:t>
      </w:r>
      <w:r w:rsidRPr="00291955">
        <w:t>a</w:t>
      </w:r>
      <w:r w:rsidRPr="00291955">
        <w:t>day, Hogan et les autres auteurs autochtones peuvent s'avérer inexa</w:t>
      </w:r>
      <w:r w:rsidRPr="00291955">
        <w:t>c</w:t>
      </w:r>
      <w:r w:rsidRPr="00291955">
        <w:t>tes et inconvenantes, mais elles représentent néanmoins l'e</w:t>
      </w:r>
      <w:r w:rsidRPr="00291955">
        <w:t>x</w:t>
      </w:r>
      <w:r>
        <w:t>pression puissamment évo</w:t>
      </w:r>
      <w:r w:rsidRPr="00291955">
        <w:t>catrice d'un héritage commun. Dans le cas des A</w:t>
      </w:r>
      <w:r w:rsidRPr="00291955">
        <w:t>u</w:t>
      </w:r>
      <w:r w:rsidRPr="00291955">
        <w:t>tochtones, « la consanguinité culturelle » est synonyme de souffrances et de joies que suscite un passé mémorisé, individuel et collectif. Dans cette transposition de savoir et de</w:t>
      </w:r>
      <w:r>
        <w:t xml:space="preserve"> </w:t>
      </w:r>
      <w:r>
        <w:rPr>
          <w:szCs w:val="16"/>
        </w:rPr>
        <w:t xml:space="preserve">[111] </w:t>
      </w:r>
      <w:r w:rsidRPr="00291955">
        <w:t>parenté encodés dans la trad</w:t>
      </w:r>
      <w:r w:rsidRPr="00291955">
        <w:t>i</w:t>
      </w:r>
      <w:r w:rsidRPr="00291955">
        <w:t>tion orale, les récits des Indiens qui se transmettent de génération en génération « sont ressentis comme des transformations de comport</w:t>
      </w:r>
      <w:r w:rsidRPr="00291955">
        <w:t>e</w:t>
      </w:r>
      <w:r w:rsidRPr="00291955">
        <w:t>ments bien connus</w:t>
      </w:r>
      <w:r>
        <w:t> </w:t>
      </w:r>
      <w:r>
        <w:rPr>
          <w:rStyle w:val="Appelnotedebasdep"/>
        </w:rPr>
        <w:footnoteReference w:id="16"/>
      </w:r>
      <w:r w:rsidRPr="00291955">
        <w:t> » (Ridington, 1990, p. 138). Ce ne sont pas dans ce cas des souvenirs recherchés et retrouvés ; il s'agit plutôt d'un pr</w:t>
      </w:r>
      <w:r w:rsidRPr="00291955">
        <w:t>o</w:t>
      </w:r>
      <w:r w:rsidRPr="00291955">
        <w:t>cessus aboutissant à un souvenir transfo</w:t>
      </w:r>
      <w:r w:rsidRPr="00291955">
        <w:t>r</w:t>
      </w:r>
      <w:r w:rsidRPr="00291955">
        <w:t>mé. Ces liens mémorisés avec des « grands-pères » et des « grands-mères », avec le vécu des aînés, avec la connaissance et la compr</w:t>
      </w:r>
      <w:r w:rsidRPr="00291955">
        <w:t>é</w:t>
      </w:r>
      <w:r w:rsidRPr="00291955">
        <w:t>hension de ce qu'ils sont ou de ce qu'ils ont parcouru, établissent le fondement plein d'imagination à l'origine des récits, notamment les narrations contemporaines conce</w:t>
      </w:r>
      <w:r w:rsidRPr="00291955">
        <w:t>r</w:t>
      </w:r>
      <w:r w:rsidRPr="00291955">
        <w:t>nant la dom</w:t>
      </w:r>
      <w:r w:rsidRPr="00291955">
        <w:t>i</w:t>
      </w:r>
      <w:r w:rsidRPr="00291955">
        <w:t>nation qu'on a exercée sur eux et leur survivance, des faits qui ont été vécus, transformés et imaginés. Cet imaginaire, celui qui fait partie de la nature même des Autochtones, les amenant à exprimer non seulement l'existence d'e</w:t>
      </w:r>
      <w:r w:rsidRPr="00291955">
        <w:t>x</w:t>
      </w:r>
      <w:r w:rsidRPr="00291955">
        <w:t>périences et de collectivités imaginaires mais aussi le fait qu'elles sont chose</w:t>
      </w:r>
      <w:r>
        <w:t xml:space="preserve">s </w:t>
      </w:r>
      <w:r w:rsidRPr="00291955">
        <w:t>du passé, trouve son e</w:t>
      </w:r>
      <w:r w:rsidRPr="00291955">
        <w:t>x</w:t>
      </w:r>
      <w:r w:rsidRPr="00291955">
        <w:t>pression dans les écrits d'autres auteurs autochtones, n</w:t>
      </w:r>
      <w:r w:rsidRPr="00291955">
        <w:t>o</w:t>
      </w:r>
      <w:r w:rsidRPr="00291955">
        <w:t>tamment John Trudel, qui explique faire l'expérience d'une piste tracée par le « souvenir de source génétique » (Robertson, 1998). Pour les gens de l'extérieur (a</w:t>
      </w:r>
      <w:r w:rsidRPr="00291955">
        <w:t>l</w:t>
      </w:r>
      <w:r w:rsidRPr="00291955">
        <w:t>lochtones), l'articulation de la parenté héréditaire et de la cult</w:t>
      </w:r>
      <w:r w:rsidRPr="00291955">
        <w:t>u</w:t>
      </w:r>
      <w:r w:rsidRPr="00291955">
        <w:t>re, du vécu et de l'origine ancestrale prenant forme dans l'héritage autocht</w:t>
      </w:r>
      <w:r w:rsidRPr="00291955">
        <w:t>o</w:t>
      </w:r>
      <w:r w:rsidRPr="00291955">
        <w:t>ne et figée par la politique coloniale est enrobée d'une perspective n</w:t>
      </w:r>
      <w:r w:rsidRPr="00291955">
        <w:t>a</w:t>
      </w:r>
      <w:r w:rsidRPr="00291955">
        <w:t>turalisée d'inspiration essenti</w:t>
      </w:r>
      <w:r w:rsidRPr="00291955">
        <w:t>a</w:t>
      </w:r>
      <w:r w:rsidRPr="00291955">
        <w:t>liste et raciste (Van Winkle, dans Strong et Van Winkle, 1996, p. 562). En revanche, pour les Autocht</w:t>
      </w:r>
      <w:r w:rsidRPr="00291955">
        <w:t>o</w:t>
      </w:r>
      <w:r w:rsidRPr="00291955">
        <w:t>nes, « le souvenir hérité, inhérent à la personne autocht</w:t>
      </w:r>
      <w:r w:rsidRPr="00291955">
        <w:t>o</w:t>
      </w:r>
      <w:r w:rsidRPr="00291955">
        <w:t>ne » constitue un lien affectif, un lien culturel avec le passé, l'expression d'expériences co</w:t>
      </w:r>
      <w:r w:rsidRPr="00291955">
        <w:t>l</w:t>
      </w:r>
      <w:r w:rsidRPr="00291955">
        <w:t>lectives et personnelles, dont les souvenirs d'expériences traumatisa</w:t>
      </w:r>
      <w:r w:rsidRPr="00291955">
        <w:t>n</w:t>
      </w:r>
      <w:r w:rsidRPr="00291955">
        <w:t>tes vécues dans les pe</w:t>
      </w:r>
      <w:r w:rsidRPr="00291955">
        <w:t>n</w:t>
      </w:r>
      <w:r w:rsidRPr="00291955">
        <w:t>sionnats.</w:t>
      </w:r>
    </w:p>
    <w:p w:rsidR="005343DB" w:rsidRPr="00291955" w:rsidRDefault="005343DB" w:rsidP="005343DB">
      <w:pPr>
        <w:spacing w:before="120" w:after="120"/>
        <w:jc w:val="both"/>
      </w:pPr>
      <w:r w:rsidRPr="00291955">
        <w:t>Depuis les années 1990, le traumatisme dont les Canadiens autoc</w:t>
      </w:r>
      <w:r w:rsidRPr="00291955">
        <w:t>h</w:t>
      </w:r>
      <w:r w:rsidRPr="00291955">
        <w:t xml:space="preserve">tones ont été victimes dans les pensionnats a été bien documenté. Des livres comme </w:t>
      </w:r>
      <w:r w:rsidRPr="00291955">
        <w:rPr>
          <w:i/>
          <w:iCs/>
        </w:rPr>
        <w:t xml:space="preserve">A National Crime </w:t>
      </w:r>
      <w:r w:rsidRPr="00291955">
        <w:t xml:space="preserve">(Milloy, 1999) et </w:t>
      </w:r>
      <w:r w:rsidRPr="00291955">
        <w:rPr>
          <w:i/>
          <w:iCs/>
        </w:rPr>
        <w:t xml:space="preserve">Shingwauk's Vision </w:t>
      </w:r>
      <w:r w:rsidRPr="00291955">
        <w:t>(Miller, 1996) assemblent des témoignages personnels, des com</w:t>
      </w:r>
      <w:r w:rsidRPr="00291955">
        <w:t>p</w:t>
      </w:r>
      <w:r w:rsidRPr="00291955">
        <w:t>tes rendus de recherche, des causes judiciaires et des dossiers de médi</w:t>
      </w:r>
      <w:r w:rsidRPr="00291955">
        <w:t>a</w:t>
      </w:r>
      <w:r w:rsidRPr="00291955">
        <w:t>tion visant à appuyer les souvenirs que les survivants racontent :</w:t>
      </w:r>
    </w:p>
    <w:p w:rsidR="005343DB" w:rsidRPr="00291955" w:rsidRDefault="005343DB" w:rsidP="005343DB">
      <w:pPr>
        <w:pStyle w:val="Grillecouleur-Accent1"/>
      </w:pPr>
      <w:r w:rsidRPr="00291955">
        <w:t>Un grand nombre d'enfants de Premières Nations sont décédés pour cause de maladie pendant qu'ils étaient confiés aux pensionnats ; d'autres ont été brisés, profo</w:t>
      </w:r>
      <w:r w:rsidRPr="00291955">
        <w:t>n</w:t>
      </w:r>
      <w:r w:rsidRPr="00291955">
        <w:t>dément perturbés sur le plan affectif et spirituel, par la discipline sévère et les conditions de vie difficiles. Le fait de vivre e</w:t>
      </w:r>
      <w:r w:rsidRPr="00291955">
        <w:t>n</w:t>
      </w:r>
      <w:r w:rsidRPr="00291955">
        <w:t>fermé, les humiliations, le manque d'intimité, les abus physiques, sexuels et psychologiques ont eu pour conséquence d'e</w:t>
      </w:r>
      <w:r w:rsidRPr="00291955">
        <w:t>n</w:t>
      </w:r>
      <w:r w:rsidRPr="00291955">
        <w:t>traîner</w:t>
      </w:r>
      <w:r>
        <w:t xml:space="preserve"> </w:t>
      </w:r>
      <w:r>
        <w:rPr>
          <w:szCs w:val="36"/>
        </w:rPr>
        <w:t xml:space="preserve">[112] </w:t>
      </w:r>
      <w:r w:rsidRPr="00291955">
        <w:t xml:space="preserve">de profonds bouleversements, la perte de la fierté et du respect de soi, ainsi que la perte de l'identité à </w:t>
      </w:r>
      <w:r>
        <w:t>l</w:t>
      </w:r>
      <w:r w:rsidRPr="00291955">
        <w:t>'intérieur de la famille, de la communauté et de la nation</w:t>
      </w:r>
      <w:r>
        <w:t> </w:t>
      </w:r>
      <w:r>
        <w:rPr>
          <w:rStyle w:val="Appelnotedebasdep"/>
        </w:rPr>
        <w:footnoteReference w:id="17"/>
      </w:r>
      <w:r w:rsidRPr="00291955">
        <w:t>. (Assemblée des Premières N</w:t>
      </w:r>
      <w:r w:rsidRPr="00291955">
        <w:t>a</w:t>
      </w:r>
      <w:r w:rsidRPr="00291955">
        <w:t>tions, 1998, p. 5).</w:t>
      </w:r>
    </w:p>
    <w:p w:rsidR="005343DB" w:rsidRPr="00291955" w:rsidRDefault="005343DB" w:rsidP="005343DB">
      <w:pPr>
        <w:spacing w:before="120" w:after="120"/>
        <w:jc w:val="both"/>
      </w:pPr>
      <w:r w:rsidRPr="00291955">
        <w:t>Les effets découlant du traumatisme lié aux pensio</w:t>
      </w:r>
      <w:r w:rsidRPr="00291955">
        <w:t>n</w:t>
      </w:r>
      <w:r w:rsidRPr="00291955">
        <w:t>nats dont on a attesté la véracité chez les survivants des pensionnats comprennent notamment la dépression, la violence conjugale, les dépendances (Corrado et Cohen, 2003). Dans un même ordre d'idées, des univers</w:t>
      </w:r>
      <w:r w:rsidRPr="00291955">
        <w:t>i</w:t>
      </w:r>
      <w:r w:rsidRPr="00291955">
        <w:t>taires américains comme Eduardo et Bonnie Duran et Maria Brave Heart ont au cours des dernières années considéré le traumatisme hi</w:t>
      </w:r>
      <w:r w:rsidRPr="00291955">
        <w:t>s</w:t>
      </w:r>
      <w:r w:rsidRPr="00291955">
        <w:t xml:space="preserve">torique (hérité) comme une forme de « blessure psychique » causée par les souvenirs transmis à travers des générations d'Autochtones (Duran </w:t>
      </w:r>
      <w:r w:rsidRPr="00291955">
        <w:rPr>
          <w:i/>
          <w:iCs/>
        </w:rPr>
        <w:t>et a</w:t>
      </w:r>
      <w:r>
        <w:rPr>
          <w:i/>
          <w:iCs/>
        </w:rPr>
        <w:t>l</w:t>
      </w:r>
      <w:r w:rsidRPr="00291955">
        <w:rPr>
          <w:i/>
          <w:iCs/>
        </w:rPr>
        <w:t xml:space="preserve">, </w:t>
      </w:r>
      <w:r w:rsidRPr="00291955">
        <w:t>1998, p. 342). Ils allèguent que des conséquences co</w:t>
      </w:r>
      <w:r w:rsidRPr="00291955">
        <w:t>m</w:t>
      </w:r>
      <w:r w:rsidRPr="00291955">
        <w:t>me la mort, la maladie, la relocalisation ou le déplacement, la dépo</w:t>
      </w:r>
      <w:r w:rsidRPr="00291955">
        <w:t>s</w:t>
      </w:r>
      <w:r w:rsidRPr="00291955">
        <w:t>session, ainsi que le génocide culturel systématique, ce que ce</w:t>
      </w:r>
      <w:r w:rsidRPr="00291955">
        <w:t>r</w:t>
      </w:r>
      <w:r w:rsidRPr="00291955">
        <w:t>tains nomment l'« holocauste de l'Am</w:t>
      </w:r>
      <w:r w:rsidRPr="00291955">
        <w:t>é</w:t>
      </w:r>
      <w:r w:rsidRPr="00291955">
        <w:t>rindien », ont fait en sorte que les Autochtones éprouvent « un état de stress post-traumatique intergén</w:t>
      </w:r>
      <w:r w:rsidRPr="00291955">
        <w:t>é</w:t>
      </w:r>
      <w:r>
        <w:t>ra</w:t>
      </w:r>
      <w:r w:rsidRPr="00291955">
        <w:t xml:space="preserve">tionnel » </w:t>
      </w:r>
      <w:r>
        <w:t>(</w:t>
      </w:r>
      <w:r w:rsidRPr="00291955">
        <w:rPr>
          <w:i/>
          <w:iCs/>
        </w:rPr>
        <w:t xml:space="preserve">ibid., </w:t>
      </w:r>
      <w:r w:rsidRPr="00291955">
        <w:t>p. 341), une atteinte profonde à l'âme autoc</w:t>
      </w:r>
      <w:r w:rsidRPr="00291955">
        <w:t>h</w:t>
      </w:r>
      <w:r w:rsidRPr="00291955">
        <w:t xml:space="preserve">tone </w:t>
      </w:r>
      <w:r>
        <w:t>(</w:t>
      </w:r>
      <w:r w:rsidRPr="00291955">
        <w:rPr>
          <w:i/>
          <w:iCs/>
        </w:rPr>
        <w:t>ibid.</w:t>
      </w:r>
      <w:r w:rsidRPr="00473A8D">
        <w:rPr>
          <w:iCs/>
        </w:rPr>
        <w:t>)</w:t>
      </w:r>
      <w:r w:rsidRPr="00291955">
        <w:rPr>
          <w:i/>
          <w:iCs/>
        </w:rPr>
        <w:t xml:space="preserve"> </w:t>
      </w:r>
      <w:r w:rsidRPr="00291955">
        <w:t>causée par des traumatismes non résolus affectant pl</w:t>
      </w:r>
      <w:r w:rsidRPr="00291955">
        <w:t>u</w:t>
      </w:r>
      <w:r w:rsidRPr="00291955">
        <w:t>sieurs générations, des traumatismes cumulatifs au fil du temps.</w:t>
      </w:r>
    </w:p>
    <w:p w:rsidR="005343DB" w:rsidRPr="00291955" w:rsidRDefault="005343DB" w:rsidP="005343DB">
      <w:pPr>
        <w:spacing w:before="120" w:after="120"/>
        <w:jc w:val="both"/>
      </w:pPr>
      <w:r w:rsidRPr="00291955">
        <w:t>Au Canada, Cynthia Westley-Esquimaux et Magdel</w:t>
      </w:r>
      <w:r w:rsidRPr="00291955">
        <w:t>e</w:t>
      </w:r>
      <w:r w:rsidRPr="00291955">
        <w:t>na Smolewski conviennent que l'expérience vécue dans les pensionnats fait partie des souvenirs pénibles contribuant à ce qu'elles considèrent « une transmi</w:t>
      </w:r>
      <w:r w:rsidRPr="00291955">
        <w:t>s</w:t>
      </w:r>
      <w:r w:rsidRPr="00291955">
        <w:t>sion de traumatismes historiques » (Westley-Esquimaux et Smolewski, 2004, p. 66), définie comme suit : « des vagues cumulat</w:t>
      </w:r>
      <w:r w:rsidRPr="00291955">
        <w:t>i</w:t>
      </w:r>
      <w:r w:rsidRPr="00291955">
        <w:t>ves de traumatismes et de deuils qui n'ont pas été résolus dans la ps</w:t>
      </w:r>
      <w:r w:rsidRPr="00291955">
        <w:t>y</w:t>
      </w:r>
      <w:r w:rsidRPr="00291955">
        <w:t>ché autochtone et sont profondément enfouis dans la mémoire colle</w:t>
      </w:r>
      <w:r w:rsidRPr="00291955">
        <w:t>c</w:t>
      </w:r>
      <w:r w:rsidRPr="00291955">
        <w:t>tive des Autochtones</w:t>
      </w:r>
      <w:r>
        <w:t> </w:t>
      </w:r>
      <w:r>
        <w:rPr>
          <w:rStyle w:val="Appelnotedebasdep"/>
        </w:rPr>
        <w:footnoteReference w:id="18"/>
      </w:r>
      <w:r w:rsidRPr="00291955">
        <w:t xml:space="preserve"> » </w:t>
      </w:r>
      <w:r>
        <w:t>(</w:t>
      </w:r>
      <w:r w:rsidRPr="00291955">
        <w:rPr>
          <w:i/>
          <w:iCs/>
        </w:rPr>
        <w:t xml:space="preserve">ibid., </w:t>
      </w:r>
      <w:r w:rsidRPr="00291955">
        <w:t>p. iv). D'après leur perspective, « les souvenirs communs profondément gravés de ces traumatismes hér</w:t>
      </w:r>
      <w:r w:rsidRPr="00291955">
        <w:t>i</w:t>
      </w:r>
      <w:r w:rsidRPr="00291955">
        <w:t>tés et enfouis, ou l'absence de remémoration collective, passent de gén</w:t>
      </w:r>
      <w:r w:rsidRPr="00291955">
        <w:t>é</w:t>
      </w:r>
      <w:r w:rsidRPr="00291955">
        <w:t>ration en génération, tout comme des comportements et des mécani</w:t>
      </w:r>
      <w:r w:rsidRPr="00291955">
        <w:t>s</w:t>
      </w:r>
      <w:r w:rsidRPr="00291955">
        <w:t>mes d'adaptation sociale mésadaptés [qui sont] des symptômes d'une grande diversité de troubles sociaux entraînés par ce traumatisme hi</w:t>
      </w:r>
      <w:r w:rsidRPr="00291955">
        <w:t>s</w:t>
      </w:r>
      <w:r w:rsidRPr="00291955">
        <w:t>torique</w:t>
      </w:r>
      <w:r>
        <w:t> </w:t>
      </w:r>
      <w:r>
        <w:rPr>
          <w:rStyle w:val="Appelnotedebasdep"/>
        </w:rPr>
        <w:footnoteReference w:id="19"/>
      </w:r>
      <w:r w:rsidRPr="00291955">
        <w:t xml:space="preserve"> » </w:t>
      </w:r>
      <w:r>
        <w:t>(</w:t>
      </w:r>
      <w:r w:rsidRPr="00291955">
        <w:rPr>
          <w:i/>
          <w:iCs/>
        </w:rPr>
        <w:t xml:space="preserve">ibid., </w:t>
      </w:r>
      <w:r w:rsidRPr="00291955">
        <w:t>p. 66). Cet aboutissement ne revêt</w:t>
      </w:r>
      <w:r>
        <w:t xml:space="preserve"> [113] </w:t>
      </w:r>
      <w:r w:rsidRPr="00291955">
        <w:t>pas une seule forme de réaction ou d'adaptation au traumatisme historique, mais plutôt « divers troubles s</w:t>
      </w:r>
      <w:r w:rsidRPr="00291955">
        <w:t>o</w:t>
      </w:r>
      <w:r w:rsidRPr="00291955">
        <w:t>ciaux ayant des grappes respectives de symptômes</w:t>
      </w:r>
      <w:r>
        <w:t> </w:t>
      </w:r>
      <w:r>
        <w:rPr>
          <w:rStyle w:val="Appelnotedebasdep"/>
        </w:rPr>
        <w:footnoteReference w:id="20"/>
      </w:r>
      <w:r w:rsidRPr="00291955">
        <w:t xml:space="preserve"> » </w:t>
      </w:r>
      <w:r>
        <w:t>(</w:t>
      </w:r>
      <w:r w:rsidRPr="00291955">
        <w:rPr>
          <w:i/>
          <w:iCs/>
        </w:rPr>
        <w:t>ibid</w:t>
      </w:r>
      <w:r w:rsidRPr="00013BF9">
        <w:rPr>
          <w:iCs/>
        </w:rPr>
        <w:t>.)</w:t>
      </w:r>
      <w:r w:rsidRPr="00291955">
        <w:rPr>
          <w:i/>
          <w:iCs/>
        </w:rPr>
        <w:t xml:space="preserve">. </w:t>
      </w:r>
      <w:r w:rsidRPr="00291955">
        <w:t>En effet, le suicide, la violence familiale, l'abus sexuel et l'inadaptation ou les difficultés dans les relations i</w:t>
      </w:r>
      <w:r w:rsidRPr="00291955">
        <w:t>n</w:t>
      </w:r>
      <w:r w:rsidRPr="00291955">
        <w:t>terpersonnelles sont autant de comportements symptomatiques pr</w:t>
      </w:r>
      <w:r w:rsidRPr="00291955">
        <w:t>e</w:t>
      </w:r>
      <w:r w:rsidRPr="00291955">
        <w:t>nant racine dans le traumatisme hi</w:t>
      </w:r>
      <w:r w:rsidRPr="00291955">
        <w:t>s</w:t>
      </w:r>
      <w:r w:rsidRPr="00291955">
        <w:t>torique qui « perturbe les modes de comportement (ou mécanismes d'adaptation) sociaux et culturels et les transforme en des comportements mésadaptés</w:t>
      </w:r>
      <w:r>
        <w:t> </w:t>
      </w:r>
      <w:r>
        <w:rPr>
          <w:rStyle w:val="Appelnotedebasdep"/>
        </w:rPr>
        <w:footnoteReference w:id="21"/>
      </w:r>
      <w:r w:rsidRPr="00291955">
        <w:t xml:space="preserve"> » </w:t>
      </w:r>
      <w:r>
        <w:t>(</w:t>
      </w:r>
      <w:r w:rsidRPr="00291955">
        <w:rPr>
          <w:i/>
          <w:iCs/>
        </w:rPr>
        <w:t>ibid.</w:t>
      </w:r>
      <w:r w:rsidRPr="00013BF9">
        <w:rPr>
          <w:iCs/>
        </w:rPr>
        <w:t>)</w:t>
      </w:r>
      <w:r w:rsidRPr="00291955">
        <w:rPr>
          <w:i/>
          <w:iCs/>
        </w:rPr>
        <w:t xml:space="preserve">. </w:t>
      </w:r>
      <w:r w:rsidRPr="00291955">
        <w:t>En un pr</w:t>
      </w:r>
      <w:r w:rsidRPr="00291955">
        <w:t>o</w:t>
      </w:r>
      <w:r w:rsidRPr="00291955">
        <w:t>cessus ininterrompu, les grappes de symptômes découlant du traum</w:t>
      </w:r>
      <w:r w:rsidRPr="00291955">
        <w:t>a</w:t>
      </w:r>
      <w:r w:rsidRPr="00291955">
        <w:t>tisme émanant de l'histoire transgénérationnelle, comme la viole</w:t>
      </w:r>
      <w:r w:rsidRPr="00291955">
        <w:t>n</w:t>
      </w:r>
      <w:r w:rsidRPr="00291955">
        <w:t>ce familiale et l'abus sexuel, sont passés aux enfants autochtones de g</w:t>
      </w:r>
      <w:r w:rsidRPr="00291955">
        <w:t>é</w:t>
      </w:r>
      <w:r w:rsidRPr="00291955">
        <w:t>nération en génération, un dysfonctionnement que ces enfants intéri</w:t>
      </w:r>
      <w:r w:rsidRPr="00291955">
        <w:t>o</w:t>
      </w:r>
      <w:r w:rsidRPr="00291955">
        <w:t>risent. C'est pourquoi ces comportements socialement acquis, ass</w:t>
      </w:r>
      <w:r w:rsidRPr="00291955">
        <w:t>o</w:t>
      </w:r>
      <w:r w:rsidRPr="00291955">
        <w:t>ciés à ce traumatisme historique, « sont la cause de profondes perturb</w:t>
      </w:r>
      <w:r w:rsidRPr="00291955">
        <w:t>a</w:t>
      </w:r>
      <w:r w:rsidRPr="00291955">
        <w:t>tions ou de dégradations dans le fonctionnement social qui peuvent persister pendant des années, des décennies, même des génér</w:t>
      </w:r>
      <w:r w:rsidRPr="00291955">
        <w:t>a</w:t>
      </w:r>
      <w:r w:rsidRPr="00291955">
        <w:t>tions</w:t>
      </w:r>
      <w:r>
        <w:t> </w:t>
      </w:r>
      <w:r>
        <w:rPr>
          <w:rStyle w:val="Appelnotedebasdep"/>
        </w:rPr>
        <w:footnoteReference w:id="22"/>
      </w:r>
      <w:r w:rsidRPr="00291955">
        <w:t xml:space="preserve"> » </w:t>
      </w:r>
      <w:r>
        <w:t>(</w:t>
      </w:r>
      <w:r w:rsidRPr="00291955">
        <w:rPr>
          <w:i/>
          <w:iCs/>
        </w:rPr>
        <w:t>ibid.</w:t>
      </w:r>
      <w:r w:rsidRPr="00013BF9">
        <w:rPr>
          <w:iCs/>
        </w:rPr>
        <w:t>)</w:t>
      </w:r>
      <w:r w:rsidRPr="00291955">
        <w:rPr>
          <w:i/>
          <w:iCs/>
        </w:rPr>
        <w:t>.</w:t>
      </w:r>
    </w:p>
    <w:p w:rsidR="005343DB" w:rsidRPr="00291955" w:rsidRDefault="005343DB" w:rsidP="005343DB">
      <w:pPr>
        <w:spacing w:before="120" w:after="120"/>
        <w:jc w:val="both"/>
      </w:pPr>
      <w:r w:rsidRPr="00291955">
        <w:t>Westley-Esquimaux et Smolewski avancent l'idée que les Autoc</w:t>
      </w:r>
      <w:r w:rsidRPr="00291955">
        <w:t>h</w:t>
      </w:r>
      <w:r w:rsidRPr="00291955">
        <w:t>tones font preuve de ce que les psychologues qualifient d'« impuissance ou détresse acquise</w:t>
      </w:r>
      <w:r>
        <w:t> </w:t>
      </w:r>
      <w:r>
        <w:rPr>
          <w:rStyle w:val="Appelnotedebasdep"/>
        </w:rPr>
        <w:footnoteReference w:id="23"/>
      </w:r>
      <w:r w:rsidRPr="00291955">
        <w:t> » et d'une « source de déterm</w:t>
      </w:r>
      <w:r w:rsidRPr="00291955">
        <w:t>i</w:t>
      </w:r>
      <w:r w:rsidRPr="00291955">
        <w:t>nation interne</w:t>
      </w:r>
      <w:r>
        <w:t> </w:t>
      </w:r>
      <w:r>
        <w:rPr>
          <w:rStyle w:val="Appelnotedebasdep"/>
        </w:rPr>
        <w:footnoteReference w:id="24"/>
      </w:r>
      <w:r w:rsidRPr="00291955">
        <w:t xml:space="preserve"> » (Westley-Esquimaux et Smolewski, 2004, p. </w:t>
      </w:r>
      <w:r w:rsidRPr="00013BF9">
        <w:rPr>
          <w:iCs/>
        </w:rPr>
        <w:t>67)</w:t>
      </w:r>
      <w:r w:rsidRPr="00291955">
        <w:rPr>
          <w:i/>
          <w:iCs/>
        </w:rPr>
        <w:t xml:space="preserve"> </w:t>
      </w:r>
      <w:r w:rsidRPr="00291955">
        <w:t>réduite, des manifestations comportementales chez les personnes ayant le sentiment de ne pas exercer de contrôle sur les événements qui to</w:t>
      </w:r>
      <w:r w:rsidRPr="00291955">
        <w:t>u</w:t>
      </w:r>
      <w:r w:rsidRPr="00291955">
        <w:t>chent leur vie, de ne pas pouvoir exercer d'influence sur les cons</w:t>
      </w:r>
      <w:r w:rsidRPr="00291955">
        <w:t>é</w:t>
      </w:r>
      <w:r w:rsidRPr="00291955">
        <w:t>quences entraînées par ces événements, et qui se blâment d'être ainsi impuissantes. Ces deux auteures indiquent que ces perceptions repr</w:t>
      </w:r>
      <w:r w:rsidRPr="00291955">
        <w:t>é</w:t>
      </w:r>
      <w:r w:rsidRPr="00291955">
        <w:t>sentent une réaction ou une attitude d'adaptation, non seulement en fonction de l'expérience traumatisante, mais aux images laissées par ces événements traumatisants et profondément gravées dans la m</w:t>
      </w:r>
      <w:r w:rsidRPr="00291955">
        <w:t>é</w:t>
      </w:r>
      <w:r w:rsidRPr="00291955">
        <w:t xml:space="preserve">moire sociale des Autochtones </w:t>
      </w:r>
      <w:r>
        <w:t>(</w:t>
      </w:r>
      <w:r w:rsidRPr="00291955">
        <w:rPr>
          <w:i/>
          <w:iCs/>
        </w:rPr>
        <w:t xml:space="preserve">ibid., </w:t>
      </w:r>
      <w:r w:rsidRPr="00291955">
        <w:t>p. 72).</w:t>
      </w:r>
    </w:p>
    <w:p w:rsidR="005343DB" w:rsidRPr="00291955" w:rsidRDefault="005343DB" w:rsidP="005343DB">
      <w:pPr>
        <w:spacing w:before="120" w:after="120"/>
        <w:jc w:val="both"/>
      </w:pPr>
      <w:r w:rsidRPr="00291955">
        <w:t xml:space="preserve">Westley-Esquimaux et Smolewski </w:t>
      </w:r>
      <w:r>
        <w:t>(</w:t>
      </w:r>
      <w:r w:rsidRPr="00291955">
        <w:rPr>
          <w:i/>
          <w:iCs/>
        </w:rPr>
        <w:t>ibid.</w:t>
      </w:r>
      <w:r w:rsidRPr="00013BF9">
        <w:rPr>
          <w:iCs/>
        </w:rPr>
        <w:t>)</w:t>
      </w:r>
      <w:r w:rsidRPr="00291955">
        <w:rPr>
          <w:i/>
          <w:iCs/>
        </w:rPr>
        <w:t xml:space="preserve"> </w:t>
      </w:r>
      <w:r w:rsidRPr="00291955">
        <w:t>s'appuient sur les travaux d'Arthur Neal, qui émet l'idée qu' « avec le temps, les frontières ento</w:t>
      </w:r>
      <w:r w:rsidRPr="00291955">
        <w:t>u</w:t>
      </w:r>
      <w:r w:rsidRPr="00291955">
        <w:t>rant les événements traum</w:t>
      </w:r>
      <w:r w:rsidRPr="00291955">
        <w:t>a</w:t>
      </w:r>
      <w:r w:rsidRPr="00291955">
        <w:t>tisants deviennent floues, stéréotypées et déformées selon les besoins du moment et, à ce titre, elles présentent une image collective du passé que les personnes se transmettent de g</w:t>
      </w:r>
      <w:r w:rsidRPr="00291955">
        <w:t>é</w:t>
      </w:r>
      <w:r w:rsidRPr="00291955">
        <w:t>nération en génération</w:t>
      </w:r>
      <w:r>
        <w:t> </w:t>
      </w:r>
      <w:r>
        <w:rPr>
          <w:rStyle w:val="Appelnotedebasdep"/>
        </w:rPr>
        <w:footnoteReference w:id="25"/>
      </w:r>
      <w:r w:rsidRPr="00291955">
        <w:t> » (Neal, 1998).</w:t>
      </w:r>
    </w:p>
    <w:p w:rsidR="005343DB" w:rsidRPr="00291955" w:rsidRDefault="005343DB" w:rsidP="005343DB">
      <w:pPr>
        <w:spacing w:before="120" w:after="120"/>
        <w:jc w:val="both"/>
        <w:rPr>
          <w:szCs w:val="2"/>
        </w:rPr>
      </w:pPr>
      <w:r>
        <w:rPr>
          <w:szCs w:val="34"/>
        </w:rPr>
        <w:t>[114]</w:t>
      </w:r>
    </w:p>
    <w:p w:rsidR="005343DB" w:rsidRDefault="005343DB" w:rsidP="005343DB">
      <w:pPr>
        <w:spacing w:before="120" w:after="120"/>
        <w:jc w:val="both"/>
      </w:pPr>
      <w:r w:rsidRPr="00291955">
        <w:t>Suivant l'écheveau compliqué de significations ou d'interprétations que nous tissons, des fils conducteurs pour toute notre vie, nous d</w:t>
      </w:r>
      <w:r w:rsidRPr="00291955">
        <w:t>é</w:t>
      </w:r>
      <w:r w:rsidRPr="00291955">
        <w:t>clenchons des souvenirs co</w:t>
      </w:r>
      <w:r w:rsidRPr="00291955">
        <w:t>l</w:t>
      </w:r>
      <w:r w:rsidRPr="00291955">
        <w:t>lectifs et des souvenirs personnels, nous les exprimons, nous nous les représentons et nous leur donnons suite. Dans le cas des Autochtones, les souvenirs ainsi ravivés, racontés e</w:t>
      </w:r>
      <w:r w:rsidRPr="00291955">
        <w:t>n</w:t>
      </w:r>
      <w:r w:rsidRPr="00291955">
        <w:t>core une fois ou imaginés sont souvent tra</w:t>
      </w:r>
      <w:r w:rsidRPr="00291955">
        <w:t>u</w:t>
      </w:r>
      <w:r w:rsidRPr="00291955">
        <w:t>matisants ; ils passent de génération en génération sous forme de narrations qui circulent et ils sont présentés comme des récits. Contrairement au public resté indi</w:t>
      </w:r>
      <w:r w:rsidRPr="00291955">
        <w:t>f</w:t>
      </w:r>
      <w:r w:rsidRPr="00291955">
        <w:t>férent à l'égard de tout ce qui a entouré l'expérience des Autochtones relativement aux pensionnats, ces derniers s'en souviennent, de même que le traumatisme ravivé par la remémoration des expériences vécues et des souvenirs provoque des répercussions sur le plan individuel et des répercussions entre générations.</w:t>
      </w:r>
    </w:p>
    <w:p w:rsidR="005343DB" w:rsidRPr="00291955" w:rsidRDefault="005343DB" w:rsidP="005343DB">
      <w:pPr>
        <w:spacing w:before="120" w:after="120"/>
        <w:jc w:val="both"/>
      </w:pPr>
    </w:p>
    <w:p w:rsidR="005343DB" w:rsidRDefault="005343DB" w:rsidP="005343DB">
      <w:pPr>
        <w:pStyle w:val="planche"/>
      </w:pPr>
      <w:r>
        <w:t>INITIATIVES CANADIENNES :</w:t>
      </w:r>
      <w:r>
        <w:br/>
        <w:t>GUÉRISON ET RÉCONC</w:t>
      </w:r>
      <w:r>
        <w:t>I</w:t>
      </w:r>
      <w:r>
        <w:t>LIATION</w:t>
      </w:r>
    </w:p>
    <w:p w:rsidR="005343DB" w:rsidRDefault="005343DB" w:rsidP="005343DB">
      <w:pPr>
        <w:spacing w:before="120" w:after="120"/>
        <w:jc w:val="both"/>
      </w:pPr>
    </w:p>
    <w:p w:rsidR="005343DB" w:rsidRPr="00291955" w:rsidRDefault="005343DB" w:rsidP="005343DB">
      <w:pPr>
        <w:spacing w:before="120" w:after="120"/>
        <w:jc w:val="both"/>
      </w:pPr>
      <w:r w:rsidRPr="00291955">
        <w:t>Le traumatisme historique (hérité), lié au contrôle colonial, à l'i</w:t>
      </w:r>
      <w:r w:rsidRPr="00291955">
        <w:t>n</w:t>
      </w:r>
      <w:r w:rsidRPr="00291955">
        <w:t>trusion dans la culture et à l'abus et même à l'expérience liée aux pe</w:t>
      </w:r>
      <w:r w:rsidRPr="00291955">
        <w:t>n</w:t>
      </w:r>
      <w:r w:rsidRPr="00291955">
        <w:t>sionnats n'est pas une particularité du Canada ; par contre, l'att</w:t>
      </w:r>
      <w:r w:rsidRPr="00291955">
        <w:t>i</w:t>
      </w:r>
      <w:r w:rsidRPr="00291955">
        <w:t>tude canadienne face aux mauvais traitements, à la violence en établiss</w:t>
      </w:r>
      <w:r w:rsidRPr="00291955">
        <w:t>e</w:t>
      </w:r>
      <w:r w:rsidRPr="00291955">
        <w:t>ment dont les Autochtones ont été victimes dans les pensionnats est assez unique.</w:t>
      </w:r>
    </w:p>
    <w:p w:rsidR="005343DB" w:rsidRDefault="005343DB" w:rsidP="005343DB">
      <w:pPr>
        <w:spacing w:before="120" w:after="120"/>
        <w:jc w:val="both"/>
      </w:pPr>
    </w:p>
    <w:p w:rsidR="005343DB" w:rsidRPr="00291955" w:rsidRDefault="005343DB" w:rsidP="005343DB">
      <w:pPr>
        <w:spacing w:before="120" w:after="120"/>
        <w:jc w:val="both"/>
      </w:pPr>
      <w:r w:rsidRPr="00291955">
        <w:t>Depuis le milieu des années 1990, les survivants ont entamé des poursuites contre le gouvernement du Canada et contre les Églises ayant assuré le fonctionnement des pensionnats. À ce jour, plus de 12</w:t>
      </w:r>
      <w:r>
        <w:t> </w:t>
      </w:r>
      <w:r w:rsidRPr="00291955">
        <w:t>000 cas litigieux ont été classés, mais une centaine seulement de ce nombre ont été réglés. Par ailleurs, depuis 1998, deux initiatives n</w:t>
      </w:r>
      <w:r w:rsidRPr="00291955">
        <w:t>a</w:t>
      </w:r>
      <w:r w:rsidRPr="00291955">
        <w:t>tionales ont été mises sur pied dans le but de favoriser la réconcili</w:t>
      </w:r>
      <w:r w:rsidRPr="00291955">
        <w:t>a</w:t>
      </w:r>
      <w:r w:rsidRPr="00291955">
        <w:t>tion entre les Autochtones et les Canadiens relativement aux pensio</w:t>
      </w:r>
      <w:r w:rsidRPr="00291955">
        <w:t>n</w:t>
      </w:r>
      <w:r w:rsidRPr="00291955">
        <w:t>nats. Une de ces initiatives a donné lieu à l'établissement du mode a</w:t>
      </w:r>
      <w:r w:rsidRPr="00291955">
        <w:t>l</w:t>
      </w:r>
      <w:r w:rsidRPr="00291955">
        <w:t>ternatif de règl</w:t>
      </w:r>
      <w:r w:rsidRPr="00291955">
        <w:t>e</w:t>
      </w:r>
      <w:r w:rsidRPr="00291955">
        <w:t>ment des poursuites en justice contre le gouvernement du Canada, qui a financé le fonctionnement des pensionnats, et contre les Églises qui les ont dirigés. Grâce à cette procédure judiciaire a</w:t>
      </w:r>
      <w:r w:rsidRPr="00291955">
        <w:t>p</w:t>
      </w:r>
      <w:r w:rsidRPr="00291955">
        <w:t>puyée financièrement par le go</w:t>
      </w:r>
      <w:r w:rsidRPr="00291955">
        <w:t>u</w:t>
      </w:r>
      <w:r w:rsidRPr="00291955">
        <w:t>vernement fédéral, les demandeurs ont obtenu une co</w:t>
      </w:r>
      <w:r w:rsidRPr="00291955">
        <w:t>m</w:t>
      </w:r>
      <w:r w:rsidRPr="00291955">
        <w:t>pensation monétaire et l'accès à un traitement ou à des services de guérison. Des centaines de demandeurs ont amorcé la démarche en remplissant un formulaire co</w:t>
      </w:r>
      <w:r w:rsidRPr="00291955">
        <w:t>m</w:t>
      </w:r>
      <w:r w:rsidRPr="00291955">
        <w:t>pliqué, en rencontrant les arbitres de griefs et en engageant des poursuites pour obtenir un r</w:t>
      </w:r>
      <w:r w:rsidRPr="00291955">
        <w:t>è</w:t>
      </w:r>
      <w:r w:rsidRPr="00291955">
        <w:t>glement dont la décision incombe à l'arbitre en chef. Même si la déc</w:t>
      </w:r>
      <w:r w:rsidRPr="00291955">
        <w:t>i</w:t>
      </w:r>
      <w:r w:rsidRPr="00291955">
        <w:t>sion peut être portée en appel par l'une ou l'autre des parties, cette procédure vise à faciliter le règlement des conflits et à le faire dans des délais plus raisonnables que devant les tribunaux.</w:t>
      </w:r>
    </w:p>
    <w:p w:rsidR="005343DB" w:rsidRPr="00291955" w:rsidRDefault="005343DB" w:rsidP="005343DB">
      <w:pPr>
        <w:spacing w:before="120" w:after="120"/>
        <w:jc w:val="both"/>
      </w:pPr>
      <w:r>
        <w:t>[115]</w:t>
      </w:r>
    </w:p>
    <w:p w:rsidR="005343DB" w:rsidRDefault="005343DB" w:rsidP="005343DB">
      <w:pPr>
        <w:spacing w:before="120" w:after="120"/>
        <w:jc w:val="both"/>
      </w:pPr>
    </w:p>
    <w:p w:rsidR="005343DB" w:rsidRPr="00291955" w:rsidRDefault="005343DB" w:rsidP="005343DB">
      <w:pPr>
        <w:spacing w:before="120" w:after="120"/>
        <w:jc w:val="both"/>
      </w:pPr>
      <w:r w:rsidRPr="00291955">
        <w:t>L'établissement de la Fondation autochtone de guér</w:t>
      </w:r>
      <w:r w:rsidRPr="00291955">
        <w:t>i</w:t>
      </w:r>
      <w:r w:rsidRPr="00291955">
        <w:t>son le 31 mars 1998 a représenté la deuxième initiative nationale à être lancée. Le but recherché était de financer des projets de guérison holistiques et communautaires visant à remédier aux séquelles des abus physiques et sexuels dont souffrent les survivants des pensionnats, leur famille et leur communauté. Ces efforts se rattachent à d'autres efforts de r</w:t>
      </w:r>
      <w:r w:rsidRPr="00291955">
        <w:t>é</w:t>
      </w:r>
      <w:r w:rsidRPr="00291955">
        <w:t>conciliation visant à éliminer la violence institutionnalisée ou la vi</w:t>
      </w:r>
      <w:r w:rsidRPr="00291955">
        <w:t>o</w:t>
      </w:r>
      <w:r w:rsidRPr="00291955">
        <w:t>lence pour des motifs politiques qui sévit dans d'autres pays.</w:t>
      </w:r>
    </w:p>
    <w:p w:rsidR="005343DB" w:rsidRDefault="005343DB" w:rsidP="005343DB">
      <w:pPr>
        <w:spacing w:before="120" w:after="120"/>
        <w:jc w:val="both"/>
        <w:rPr>
          <w:szCs w:val="34"/>
        </w:rPr>
      </w:pPr>
      <w:r>
        <w:rPr>
          <w:szCs w:val="34"/>
        </w:rPr>
        <w:br w:type="page"/>
      </w:r>
    </w:p>
    <w:p w:rsidR="005343DB" w:rsidRDefault="005343DB" w:rsidP="005343DB">
      <w:pPr>
        <w:pStyle w:val="planche"/>
      </w:pPr>
      <w:r>
        <w:t>LA FONDATION AUTOCHTONE</w:t>
      </w:r>
      <w:r>
        <w:br/>
        <w:t>DE GUÉRISON</w:t>
      </w:r>
    </w:p>
    <w:p w:rsidR="005343DB" w:rsidRDefault="005343DB" w:rsidP="005343DB">
      <w:pPr>
        <w:spacing w:before="120" w:after="120"/>
        <w:jc w:val="both"/>
      </w:pPr>
    </w:p>
    <w:p w:rsidR="005343DB" w:rsidRPr="00291955" w:rsidRDefault="005343DB" w:rsidP="005343DB">
      <w:pPr>
        <w:spacing w:before="120" w:after="120"/>
        <w:jc w:val="both"/>
      </w:pPr>
      <w:r w:rsidRPr="00291955">
        <w:t>Par suite du rapport de la Commission royale sur les peuples a</w:t>
      </w:r>
      <w:r w:rsidRPr="00291955">
        <w:t>u</w:t>
      </w:r>
      <w:r w:rsidRPr="00291955">
        <w:t>tochtones paru en janvier 1998, le gouvernement du Canada a anno</w:t>
      </w:r>
      <w:r w:rsidRPr="00291955">
        <w:t>n</w:t>
      </w:r>
      <w:r w:rsidRPr="00291955">
        <w:t xml:space="preserve">cé </w:t>
      </w:r>
      <w:r w:rsidRPr="00291955">
        <w:rPr>
          <w:i/>
          <w:iCs/>
        </w:rPr>
        <w:t>Rassembler nos forces : Le plan d'action pour les questions a</w:t>
      </w:r>
      <w:r w:rsidRPr="00291955">
        <w:rPr>
          <w:i/>
          <w:iCs/>
        </w:rPr>
        <w:t>u</w:t>
      </w:r>
      <w:r w:rsidRPr="00291955">
        <w:rPr>
          <w:i/>
          <w:iCs/>
        </w:rPr>
        <w:t xml:space="preserve">tochtones, </w:t>
      </w:r>
      <w:r w:rsidRPr="00291955">
        <w:t>qui préconise l'établissement d'un partenariat renouvelé avec les A</w:t>
      </w:r>
      <w:r w:rsidRPr="00291955">
        <w:t>u</w:t>
      </w:r>
      <w:r w:rsidRPr="00291955">
        <w:t>tochtones fondé sur la reconnaissance des injustices et des erreurs commises dans le passé ; l'avancement de la réconciliation, de la gu</w:t>
      </w:r>
      <w:r w:rsidRPr="00291955">
        <w:t>é</w:t>
      </w:r>
      <w:r w:rsidRPr="00291955">
        <w:t>rison et du renouveau ; ainsi que le développement d'un plan conjoint pour l'avenir. Le gouvernement a présenté une déclaration de réconcili</w:t>
      </w:r>
      <w:r w:rsidRPr="00291955">
        <w:t>a</w:t>
      </w:r>
      <w:r w:rsidRPr="00291955">
        <w:t>tion où il reconnaît le rôle exercé dans l'établissement du régime des pensionnats, exprimant ses plus vifs regrets aux victimes de sév</w:t>
      </w:r>
      <w:r w:rsidRPr="00291955">
        <w:t>i</w:t>
      </w:r>
      <w:r w:rsidRPr="00291955">
        <w:t xml:space="preserve">ces physiques et sexuels. À partir de 1986, toutes les Églises ont aussi présenté des excuses pour le rôle qu'elles ont exercé dans la gestion de ces pensionnats. Dans le cadre de </w:t>
      </w:r>
      <w:r w:rsidRPr="00291955">
        <w:rPr>
          <w:i/>
          <w:iCs/>
        </w:rPr>
        <w:t xml:space="preserve">Rassembler nos forces, </w:t>
      </w:r>
      <w:r w:rsidRPr="00291955">
        <w:t>le gouve</w:t>
      </w:r>
      <w:r w:rsidRPr="00291955">
        <w:t>r</w:t>
      </w:r>
      <w:r w:rsidRPr="00291955">
        <w:t>nement fédéral s'est engagé à allouer 350 millions de dollars (plus les intérêts) pour constituer un fonds de guérison visant à a</w:t>
      </w:r>
      <w:r w:rsidRPr="00291955">
        <w:t>p</w:t>
      </w:r>
      <w:r w:rsidRPr="00291955">
        <w:t>puyer la str</w:t>
      </w:r>
      <w:r w:rsidRPr="00291955">
        <w:t>a</w:t>
      </w:r>
      <w:r w:rsidRPr="00291955">
        <w:t>tégie communautaire axée sur la réponse aux besoins de guérison des perso</w:t>
      </w:r>
      <w:r w:rsidRPr="00291955">
        <w:t>n</w:t>
      </w:r>
      <w:r w:rsidRPr="00291955">
        <w:t>nes, des familles et des collectivités, des besoins émanant des abus physiques et sexuels commis dans les pensio</w:t>
      </w:r>
      <w:r w:rsidRPr="00291955">
        <w:t>n</w:t>
      </w:r>
      <w:r w:rsidRPr="00291955">
        <w:t>nats. Le 31 mars 1998, le gouvernement établissait la Fondation autochtone de guérison (FADG) pour gérer le fonds de guérison.</w:t>
      </w:r>
    </w:p>
    <w:p w:rsidR="005343DB" w:rsidRPr="00291955" w:rsidRDefault="005343DB" w:rsidP="005343DB">
      <w:pPr>
        <w:spacing w:before="120" w:after="120"/>
        <w:jc w:val="both"/>
      </w:pPr>
      <w:r w:rsidRPr="00291955">
        <w:t>La Fondation autochtone de guérison est la première organisation nationale ayant un conseil d'administration composé de 17 membres représentant les personnes de Premières Nations, les Inuits, les Métis, les Indiens non inscrits, les cinq organisations autochtones nationales et deux ministères gouvernementaux. Le mandat de la Fondation co</w:t>
      </w:r>
      <w:r w:rsidRPr="00291955">
        <w:t>n</w:t>
      </w:r>
      <w:r w:rsidRPr="00291955">
        <w:t>siste à appuyer financièrement des projets de guérison holistiques communautaires qui visent à traiter les séquelles des abus physiques et sexuels dont ont été victimes les Autochtones dans les pensionnats, y compris les répercussions intergénérationnelles de ces abus. La FADG a un échéancier d'une durée de 10 ans : un an pour la mise sur pied de la Fondation ; quatre ans pour l'attribution du fonds sur une base pluriannuelle ; cinq ans pour le suivi des fonds et l'évaluation des i</w:t>
      </w:r>
      <w:r w:rsidRPr="00291955">
        <w:t>n</w:t>
      </w:r>
      <w:r w:rsidRPr="00291955">
        <w:t>cidences ou des retombées des projets. En 2004, la FADG</w:t>
      </w:r>
      <w:r>
        <w:t xml:space="preserve"> </w:t>
      </w:r>
      <w:r>
        <w:rPr>
          <w:szCs w:val="34"/>
        </w:rPr>
        <w:t xml:space="preserve">[116] </w:t>
      </w:r>
      <w:r w:rsidRPr="00291955">
        <w:t>en est à la sixième année de son mandat. Au cours de ces années, deux e</w:t>
      </w:r>
      <w:r w:rsidRPr="00291955">
        <w:t>n</w:t>
      </w:r>
      <w:r w:rsidRPr="00291955">
        <w:t>quêtes nationales ont indiqué qu'env</w:t>
      </w:r>
      <w:r w:rsidRPr="00291955">
        <w:t>i</w:t>
      </w:r>
      <w:r>
        <w:t>ron 130 </w:t>
      </w:r>
      <w:r w:rsidRPr="00291955">
        <w:t>000 Autochtones ont participé à des projets communautai</w:t>
      </w:r>
      <w:r>
        <w:t>res. Une grande majorité des 60 </w:t>
      </w:r>
      <w:r w:rsidRPr="00291955">
        <w:t>000 ayant participé aux projets de guérison ont rapporté souffrir d'un traumatisme grave, notamment un comportement suicidaire, des dépendances débilitantes et de la dépre</w:t>
      </w:r>
      <w:r w:rsidRPr="00291955">
        <w:t>s</w:t>
      </w:r>
      <w:r w:rsidRPr="00291955">
        <w:t>sion grave ; seulement deux pour cent ont dit avoir part</w:t>
      </w:r>
      <w:r w:rsidRPr="00291955">
        <w:t>i</w:t>
      </w:r>
      <w:r w:rsidRPr="00291955">
        <w:t>cipé auparavant à des activités de guérison.</w:t>
      </w:r>
    </w:p>
    <w:p w:rsidR="005343DB" w:rsidRDefault="005343DB" w:rsidP="005343DB">
      <w:pPr>
        <w:spacing w:before="120" w:after="120"/>
        <w:jc w:val="both"/>
        <w:rPr>
          <w:szCs w:val="34"/>
        </w:rPr>
      </w:pPr>
    </w:p>
    <w:p w:rsidR="005343DB" w:rsidRDefault="005343DB" w:rsidP="005343DB">
      <w:pPr>
        <w:pStyle w:val="planche"/>
      </w:pPr>
      <w:r>
        <w:t>LE MOUVEMENT AUTOCHTONE</w:t>
      </w:r>
      <w:r>
        <w:br/>
        <w:t>DE GUÉRISON</w:t>
      </w:r>
    </w:p>
    <w:p w:rsidR="005343DB" w:rsidRDefault="005343DB" w:rsidP="005343DB">
      <w:pPr>
        <w:spacing w:before="120" w:after="120"/>
        <w:jc w:val="both"/>
      </w:pPr>
    </w:p>
    <w:p w:rsidR="005343DB" w:rsidRPr="00291955" w:rsidRDefault="005343DB" w:rsidP="005343DB">
      <w:pPr>
        <w:spacing w:before="120" w:after="120"/>
        <w:jc w:val="both"/>
      </w:pPr>
      <w:r w:rsidRPr="00291955">
        <w:t>Il est de plus en plus admis parmi les Autochtones et les Canadiens que la réconciliation et le renouvellement de la relation entre les A</w:t>
      </w:r>
      <w:r w:rsidRPr="00291955">
        <w:t>u</w:t>
      </w:r>
      <w:r w:rsidRPr="00291955">
        <w:t>tochtones et les Canadiens ne peuvent s'opérer sans qu'il y ait guér</w:t>
      </w:r>
      <w:r w:rsidRPr="00291955">
        <w:t>i</w:t>
      </w:r>
      <w:r w:rsidRPr="00291955">
        <w:t>son, sans qu'il y ait résolution des questions liées à la colère, à la sou</w:t>
      </w:r>
      <w:r w:rsidRPr="00291955">
        <w:t>f</w:t>
      </w:r>
      <w:r w:rsidRPr="00291955">
        <w:t>france, à la culpabilité et au blâme, des entraves à la bonne e</w:t>
      </w:r>
      <w:r w:rsidRPr="00291955">
        <w:t>n</w:t>
      </w:r>
      <w:r w:rsidRPr="00291955">
        <w:t>tente, à l'acceptation de la responsabilité et au pardon. Suivant la perspective autochtone, la guérison est considérée généralement comme le rét</w:t>
      </w:r>
      <w:r w:rsidRPr="00291955">
        <w:t>a</w:t>
      </w:r>
      <w:r w:rsidRPr="00291955">
        <w:t>blissement de l'intégr</w:t>
      </w:r>
      <w:r w:rsidRPr="00291955">
        <w:t>a</w:t>
      </w:r>
      <w:r w:rsidRPr="00291955">
        <w:t>lité de la personne, de la santé du corps, de la pensée et de l'esprit. La Fondation autochtone de guérison est maint</w:t>
      </w:r>
      <w:r w:rsidRPr="00291955">
        <w:t>e</w:t>
      </w:r>
      <w:r w:rsidRPr="00291955">
        <w:t>nant associée au processus de guérison ; le mo</w:t>
      </w:r>
      <w:r w:rsidRPr="00291955">
        <w:t>u</w:t>
      </w:r>
      <w:r w:rsidRPr="00291955">
        <w:t>vement dont les efforts de la FADG font partie n'a toutefois pas commencé avec l'établiss</w:t>
      </w:r>
      <w:r w:rsidRPr="00291955">
        <w:t>e</w:t>
      </w:r>
      <w:r w:rsidRPr="00291955">
        <w:t>ment de la Fondation. En effet, ce mouvement autochtone de guérison a été amorcé dans les années 1970 au moment où les collect</w:t>
      </w:r>
      <w:r w:rsidRPr="00291955">
        <w:t>i</w:t>
      </w:r>
      <w:r w:rsidRPr="00291955">
        <w:t>vités et les organisations autochtones ont revendiqué de faire entendre leur nouvelle voix dans le paysage polit</w:t>
      </w:r>
      <w:r w:rsidRPr="00291955">
        <w:t>i</w:t>
      </w:r>
      <w:r w:rsidRPr="00291955">
        <w:t>que de l'État-nation.</w:t>
      </w:r>
    </w:p>
    <w:p w:rsidR="005343DB" w:rsidRPr="00291955" w:rsidRDefault="005343DB" w:rsidP="005343DB">
      <w:pPr>
        <w:spacing w:before="120" w:after="120"/>
        <w:jc w:val="both"/>
      </w:pPr>
      <w:r w:rsidRPr="00291955">
        <w:t>En 1969, le gouvernement a rompu sa relation séculaire avec les Églises qui avaient assuré le fonctionn</w:t>
      </w:r>
      <w:r w:rsidRPr="00291955">
        <w:t>e</w:t>
      </w:r>
      <w:r w:rsidRPr="00291955">
        <w:t>ment des pensionnats financés par le gouvernement féd</w:t>
      </w:r>
      <w:r w:rsidRPr="00291955">
        <w:t>é</w:t>
      </w:r>
      <w:r w:rsidRPr="00291955">
        <w:t>ral. Toutefois, l'année 1969 s'est avérée une année cruciale pour d'autres raisons. En effet, dans le cas des Autoc</w:t>
      </w:r>
      <w:r w:rsidRPr="00291955">
        <w:t>h</w:t>
      </w:r>
      <w:r w:rsidRPr="00291955">
        <w:t>tones canadiens et des Amérindiens, l'année 1969 a été marquée par des événements que les nouveaux arrivants, méconnaissant la ténacité des Indigènes, de leur savoir, considèrent comme une véritable renai</w:t>
      </w:r>
      <w:r w:rsidRPr="00291955">
        <w:t>s</w:t>
      </w:r>
      <w:r w:rsidRPr="00291955">
        <w:t>sance culturelle et politique autochtone. En 1969, les « Indiens de to</w:t>
      </w:r>
      <w:r w:rsidRPr="00291955">
        <w:t>u</w:t>
      </w:r>
      <w:r w:rsidRPr="00291955">
        <w:t>tes les nations » ont investi Alcatraz Island, une intervention qui s'est avérée précurseur des conflits survenus à Akwesasne et à Oka des a</w:t>
      </w:r>
      <w:r w:rsidRPr="00291955">
        <w:t>n</w:t>
      </w:r>
      <w:r w:rsidRPr="00291955">
        <w:t>nées plus tard au Canada, de même que, dans les années 1970, de l'o</w:t>
      </w:r>
      <w:r w:rsidRPr="00291955">
        <w:t>c</w:t>
      </w:r>
      <w:r w:rsidRPr="00291955">
        <w:t>cupation du Bureau des Affaires indiennes et de Wounded Knee aux États-Unis. La levée de boucliers et les manifestations protest</w:t>
      </w:r>
      <w:r w:rsidRPr="00291955">
        <w:t>a</w:t>
      </w:r>
      <w:r w:rsidRPr="00291955">
        <w:t>taires de ces années-là ont été influencées par les politiques en vigueur à cette époque et renforcées par les voix réce</w:t>
      </w:r>
      <w:r w:rsidRPr="00291955">
        <w:t>m</w:t>
      </w:r>
      <w:r w:rsidRPr="00291955">
        <w:t xml:space="preserve">ment perceptibles des intellectuels autochtones. En 1969, Vine Deloria, Jr. publia </w:t>
      </w:r>
      <w:r w:rsidRPr="00291955">
        <w:rPr>
          <w:i/>
          <w:iCs/>
        </w:rPr>
        <w:t xml:space="preserve">Custer Died for Your Sins ; </w:t>
      </w:r>
      <w:r w:rsidRPr="00291955">
        <w:t xml:space="preserve">N. Scott Momaday devint le premier Amérindien à recevoir le prix Pulitzer pour son livre </w:t>
      </w:r>
      <w:r w:rsidRPr="00291955">
        <w:rPr>
          <w:i/>
          <w:iCs/>
        </w:rPr>
        <w:t>House Made of Dawn ;</w:t>
      </w:r>
      <w:r w:rsidRPr="00291955">
        <w:t xml:space="preserve"> au Canada, Harold</w:t>
      </w:r>
      <w:r>
        <w:t xml:space="preserve"> [117] </w:t>
      </w:r>
      <w:r w:rsidRPr="00291955">
        <w:t xml:space="preserve">Cardinal publia </w:t>
      </w:r>
      <w:r w:rsidRPr="00291955">
        <w:rPr>
          <w:i/>
          <w:iCs/>
        </w:rPr>
        <w:t>The Unjust Society : The Tr</w:t>
      </w:r>
      <w:r w:rsidRPr="00291955">
        <w:rPr>
          <w:i/>
          <w:iCs/>
        </w:rPr>
        <w:t>a</w:t>
      </w:r>
      <w:r w:rsidRPr="00291955">
        <w:rPr>
          <w:i/>
          <w:iCs/>
        </w:rPr>
        <w:t>gedy of Canadas I</w:t>
      </w:r>
      <w:r w:rsidRPr="00291955">
        <w:rPr>
          <w:i/>
          <w:iCs/>
        </w:rPr>
        <w:t>n</w:t>
      </w:r>
      <w:r w:rsidRPr="00291955">
        <w:rPr>
          <w:i/>
          <w:iCs/>
        </w:rPr>
        <w:t xml:space="preserve">dians. </w:t>
      </w:r>
      <w:r w:rsidRPr="00291955">
        <w:t xml:space="preserve">Les récits de Stan Steiner intitulés </w:t>
      </w:r>
      <w:r w:rsidRPr="00291955">
        <w:rPr>
          <w:i/>
          <w:iCs/>
        </w:rPr>
        <w:t xml:space="preserve">The New Indians </w:t>
      </w:r>
      <w:r w:rsidRPr="00291955">
        <w:t>(Steiner, 1968) ont inspiré des deux côtés de la frontière les activités culturelles et politiques autochtones. Dans les années 1970, l'expansion tentac</w:t>
      </w:r>
      <w:r w:rsidRPr="00291955">
        <w:t>u</w:t>
      </w:r>
      <w:r w:rsidRPr="00291955">
        <w:t>laire du mouvement connu sous le nom de « pouvoir rouge » ne s'est pas limitée aux États-Unis, mais elle a aussi englobé le Nord ; par contre, au Canada, les luttes les plus significat</w:t>
      </w:r>
      <w:r w:rsidRPr="00291955">
        <w:t>i</w:t>
      </w:r>
      <w:r w:rsidRPr="00291955">
        <w:t>ves ont été menées d</w:t>
      </w:r>
      <w:r w:rsidRPr="00291955">
        <w:t>e</w:t>
      </w:r>
      <w:r w:rsidRPr="00291955">
        <w:t>vant les tribunaux et à la table de négociation, particulièrement après 1969, au moment où Jean Chrétien, alors m</w:t>
      </w:r>
      <w:r w:rsidRPr="00291955">
        <w:t>i</w:t>
      </w:r>
      <w:r w:rsidRPr="00291955">
        <w:t xml:space="preserve">nistre des Affaires indiennes, publiait </w:t>
      </w:r>
      <w:r w:rsidRPr="00291955">
        <w:rPr>
          <w:i/>
          <w:iCs/>
        </w:rPr>
        <w:t>La politique indienne du go</w:t>
      </w:r>
      <w:r w:rsidRPr="00291955">
        <w:rPr>
          <w:i/>
          <w:iCs/>
        </w:rPr>
        <w:t>u</w:t>
      </w:r>
      <w:r w:rsidRPr="00291955">
        <w:rPr>
          <w:i/>
          <w:iCs/>
        </w:rPr>
        <w:t>vernement du C</w:t>
      </w:r>
      <w:r w:rsidRPr="00291955">
        <w:rPr>
          <w:i/>
          <w:iCs/>
        </w:rPr>
        <w:t>a</w:t>
      </w:r>
      <w:r w:rsidRPr="00291955">
        <w:rPr>
          <w:i/>
          <w:iCs/>
        </w:rPr>
        <w:t>nada.</w:t>
      </w:r>
    </w:p>
    <w:p w:rsidR="005343DB" w:rsidRPr="00291955" w:rsidRDefault="005343DB" w:rsidP="005343DB">
      <w:pPr>
        <w:spacing w:before="120" w:after="120"/>
        <w:jc w:val="both"/>
      </w:pPr>
      <w:r w:rsidRPr="00291955">
        <w:t xml:space="preserve">Le </w:t>
      </w:r>
      <w:r w:rsidRPr="00291955">
        <w:rPr>
          <w:i/>
          <w:iCs/>
        </w:rPr>
        <w:t xml:space="preserve">Livre blanc </w:t>
      </w:r>
      <w:r w:rsidRPr="00291955">
        <w:t xml:space="preserve">sur la politique relative aux Indiens proposait l'abrogation de la </w:t>
      </w:r>
      <w:r w:rsidRPr="00291955">
        <w:rPr>
          <w:i/>
          <w:iCs/>
        </w:rPr>
        <w:t xml:space="preserve">Loi sur les Indiens, </w:t>
      </w:r>
      <w:r w:rsidRPr="00291955">
        <w:t>l'élimin</w:t>
      </w:r>
      <w:r w:rsidRPr="00291955">
        <w:t>a</w:t>
      </w:r>
      <w:r w:rsidRPr="00291955">
        <w:t>tion du statut particulier des Autochtones enchâssé dans la loi et l'abolition des réserves. À la fin des années 1980, ce nouvel exposé circonstancié traitant de dépl</w:t>
      </w:r>
      <w:r w:rsidRPr="00291955">
        <w:t>a</w:t>
      </w:r>
      <w:r w:rsidRPr="00291955">
        <w:t>cement et d'acculturation a ramené le souvenir de l'établissement des pensionnats indiens et des écoles résidentielles, ainsi que les épisodes aux États-Unis du déplacement des I</w:t>
      </w:r>
      <w:r w:rsidRPr="00291955">
        <w:t>n</w:t>
      </w:r>
      <w:r w:rsidRPr="00291955">
        <w:t>diens, de leur relogement et de leur confinement dans des réserves. Au Canada, des voix nouvelles revendiquant l'autodétermination politique et culturelle ont fait opp</w:t>
      </w:r>
      <w:r w:rsidRPr="00291955">
        <w:t>o</w:t>
      </w:r>
      <w:r w:rsidRPr="00291955">
        <w:t>sition à l'intention du gouvernement fédéral voulant que les Autocht</w:t>
      </w:r>
      <w:r w:rsidRPr="00291955">
        <w:t>o</w:t>
      </w:r>
      <w:r w:rsidRPr="00291955">
        <w:t>nes soient complètement assimilés à la citoyenneté canadienne co</w:t>
      </w:r>
      <w:r w:rsidRPr="00291955">
        <w:t>m</w:t>
      </w:r>
      <w:r w:rsidRPr="00291955">
        <w:t>mune ; des voix autochtones ont aussi trouvé un écho dans les man</w:t>
      </w:r>
      <w:r w:rsidRPr="00291955">
        <w:t>i</w:t>
      </w:r>
      <w:r w:rsidRPr="00291955">
        <w:t>festations de protest</w:t>
      </w:r>
      <w:r w:rsidRPr="00291955">
        <w:t>a</w:t>
      </w:r>
      <w:r w:rsidRPr="00291955">
        <w:t>tion venant du sud de la frontière.</w:t>
      </w:r>
    </w:p>
    <w:p w:rsidR="005343DB" w:rsidRPr="00291955" w:rsidRDefault="005343DB" w:rsidP="005343DB">
      <w:pPr>
        <w:spacing w:before="120" w:after="120"/>
        <w:jc w:val="both"/>
      </w:pPr>
      <w:r w:rsidRPr="00291955">
        <w:t>La Fraternité des Indiens du Canada, renommée plus tard l'Asse</w:t>
      </w:r>
      <w:r w:rsidRPr="00291955">
        <w:t>m</w:t>
      </w:r>
      <w:r w:rsidRPr="00291955">
        <w:t>blée des Premières Nations, a dirigé la ripo</w:t>
      </w:r>
      <w:r w:rsidRPr="00291955">
        <w:t>s</w:t>
      </w:r>
      <w:r w:rsidRPr="00291955">
        <w:t xml:space="preserve">te contre le </w:t>
      </w:r>
      <w:r w:rsidRPr="00291955">
        <w:rPr>
          <w:i/>
          <w:iCs/>
        </w:rPr>
        <w:t xml:space="preserve">Livre blanc. </w:t>
      </w:r>
      <w:r w:rsidRPr="00291955">
        <w:t>Cette alliance des nations a</w:t>
      </w:r>
      <w:r w:rsidRPr="00291955">
        <w:t>u</w:t>
      </w:r>
      <w:r w:rsidRPr="00291955">
        <w:t xml:space="preserve">tochtones a eu pour résultat l'adoption du document que les Indiens ont intitulé </w:t>
      </w:r>
      <w:r w:rsidRPr="00291955">
        <w:rPr>
          <w:i/>
          <w:iCs/>
        </w:rPr>
        <w:t xml:space="preserve">Le Livre rouge, </w:t>
      </w:r>
      <w:r w:rsidRPr="00291955">
        <w:t>un traité faisant état de la réalité autochtone et des droits des Autocht</w:t>
      </w:r>
      <w:r w:rsidRPr="00291955">
        <w:t>o</w:t>
      </w:r>
      <w:r w:rsidRPr="00291955">
        <w:t>nes, proclamant les Indiens inscrits des « citoyens ayant des droits additionnels ». P</w:t>
      </w:r>
      <w:r w:rsidRPr="00291955">
        <w:t>a</w:t>
      </w:r>
      <w:r w:rsidRPr="00291955">
        <w:t>rallèlement, un mouvement axé sur la tempérance a pris naissance dans les années 1970, soutenu par le Programme national de lutte contre l'abus de l'alcool et des drogues chez les Autochtones financé par Santé Canada, qui assure le fonctionnement de cinquante centres de traitement pour alcooliques et de dix centres de traitement de l'abus des solvants. Depuis lors, des voix de plus en plus nombreuses chez les Can</w:t>
      </w:r>
      <w:r w:rsidRPr="00291955">
        <w:t>a</w:t>
      </w:r>
      <w:r w:rsidRPr="00291955">
        <w:t>diens autochtones et les Amérindiens se sont intensifiées, ont pris de l'importance, et elles ont raconté les faits de cette lutte culture</w:t>
      </w:r>
      <w:r w:rsidRPr="00291955">
        <w:t>l</w:t>
      </w:r>
      <w:r w:rsidRPr="00291955">
        <w:t>le et politique associée au mouvement de guérison.</w:t>
      </w:r>
    </w:p>
    <w:p w:rsidR="005343DB" w:rsidRPr="00291955" w:rsidRDefault="005343DB" w:rsidP="005343DB">
      <w:pPr>
        <w:spacing w:before="120" w:after="120"/>
        <w:jc w:val="both"/>
      </w:pPr>
      <w:r w:rsidRPr="00291955">
        <w:t>À l'heure actuelle, l'autonomie gouvernementale des Autochtones, la tempérance et la continuité culturelle sont entremêlées dans un mouvement visant l'« intégralité » ou la guérison. Et puis, il y a la guérison qui est également un cheminement, une démarche itérat</w:t>
      </w:r>
      <w:r w:rsidRPr="00291955">
        <w:t>i</w:t>
      </w:r>
      <w:r w:rsidRPr="00291955">
        <w:t>ve amenant par étapes des changements dans les réalités et les perce</w:t>
      </w:r>
      <w:r w:rsidRPr="00291955">
        <w:t>p</w:t>
      </w:r>
      <w:r w:rsidRPr="00291955">
        <w:t>tions des personnes, des collectivités et des nations. Même s'il y a une di</w:t>
      </w:r>
      <w:r w:rsidRPr="00291955">
        <w:t>s</w:t>
      </w:r>
      <w:r w:rsidRPr="00291955">
        <w:t>tinction entre la guérison s'opérant chez une personne et sur le plan collectif, ces démarches distinctes sont pourtant</w:t>
      </w:r>
      <w:r>
        <w:t xml:space="preserve"> </w:t>
      </w:r>
      <w:r>
        <w:rPr>
          <w:szCs w:val="34"/>
        </w:rPr>
        <w:t xml:space="preserve">[118] </w:t>
      </w:r>
      <w:r w:rsidRPr="00291955">
        <w:t>liées et elles poursuivent un but commun : la réconciliation. En g</w:t>
      </w:r>
      <w:r w:rsidRPr="00291955">
        <w:t>é</w:t>
      </w:r>
      <w:r w:rsidRPr="00291955">
        <w:t>néral, il n'existe pas de définitions établies ou convenues de la r</w:t>
      </w:r>
      <w:r w:rsidRPr="00291955">
        <w:t>é</w:t>
      </w:r>
      <w:r w:rsidRPr="00291955">
        <w:t>conciliation dans la documentation sur la résolution de conflits ; tout</w:t>
      </w:r>
      <w:r w:rsidRPr="00291955">
        <w:t>e</w:t>
      </w:r>
      <w:r w:rsidRPr="00291955">
        <w:t>fois, comme dans le cas de la guérison, la réconciliation est un proce</w:t>
      </w:r>
      <w:r w:rsidRPr="00291955">
        <w:t>s</w:t>
      </w:r>
      <w:r w:rsidRPr="00291955">
        <w:t>sus, un pas en avant pour se réconcilier avec soi et avec les a</w:t>
      </w:r>
      <w:r w:rsidRPr="00291955">
        <w:t>u</w:t>
      </w:r>
      <w:r w:rsidRPr="00291955">
        <w:t>tres. Dans l'</w:t>
      </w:r>
      <w:r w:rsidRPr="00291955">
        <w:rPr>
          <w:i/>
          <w:iCs/>
        </w:rPr>
        <w:t xml:space="preserve">Oxford Concise Dictionary, </w:t>
      </w:r>
      <w:r w:rsidRPr="00291955">
        <w:t>la définition de la réconciliation s'énonce comme suit : « rétablir l'amitié après un désaccord » ou « acquiescer ou se soume</w:t>
      </w:r>
      <w:r w:rsidRPr="00291955">
        <w:t>t</w:t>
      </w:r>
      <w:r w:rsidRPr="00291955">
        <w:t>tre sans opposition à quelque chose de désagréable ou d'indésir</w:t>
      </w:r>
      <w:r w:rsidRPr="00291955">
        <w:t>a</w:t>
      </w:r>
      <w:r w:rsidRPr="00291955">
        <w:t>ble</w:t>
      </w:r>
      <w:r>
        <w:t> </w:t>
      </w:r>
      <w:r>
        <w:rPr>
          <w:rStyle w:val="Appelnotedebasdep"/>
        </w:rPr>
        <w:footnoteReference w:id="26"/>
      </w:r>
      <w:r w:rsidRPr="00291955">
        <w:t> ». Dans le contexte du traumatisme historique, où les pensio</w:t>
      </w:r>
      <w:r w:rsidRPr="00291955">
        <w:t>n</w:t>
      </w:r>
      <w:r w:rsidRPr="00291955">
        <w:t>nats constituent une force, la réconc</w:t>
      </w:r>
      <w:r w:rsidRPr="00291955">
        <w:t>i</w:t>
      </w:r>
      <w:r w:rsidRPr="00291955">
        <w:t>liation ne peut s'inscrire que dans la première définition et non dans la seconde. Pour ce qui est des A</w:t>
      </w:r>
      <w:r w:rsidRPr="00291955">
        <w:t>u</w:t>
      </w:r>
      <w:r w:rsidRPr="00291955">
        <w:t>tochtones et des Canadiens, la réconciliation s'avère, suivant les pr</w:t>
      </w:r>
      <w:r w:rsidRPr="00291955">
        <w:t>o</w:t>
      </w:r>
      <w:r w:rsidRPr="00291955">
        <w:t>pos de Marlene Brant Castellano (dans une conversation en 2004), « un effort de conciliation », une réconciliation avec soi, avec sa f</w:t>
      </w:r>
      <w:r w:rsidRPr="00291955">
        <w:t>a</w:t>
      </w:r>
      <w:r w:rsidRPr="00291955">
        <w:t>mille et sa communauté, ainsi qu'avec les gens et les institutions ayant été cause de la souffrance émanant de traum</w:t>
      </w:r>
      <w:r w:rsidRPr="00291955">
        <w:t>a</w:t>
      </w:r>
      <w:r w:rsidRPr="00291955">
        <w:t>tismes attribuables tant au traumatisme historique qu'aux abus subis personnell</w:t>
      </w:r>
      <w:r w:rsidRPr="00291955">
        <w:t>e</w:t>
      </w:r>
      <w:r w:rsidRPr="00291955">
        <w:t>ment. Ce cheminement de guérison semble donner lieu à des étapes de remém</w:t>
      </w:r>
      <w:r w:rsidRPr="00291955">
        <w:t>o</w:t>
      </w:r>
      <w:r w:rsidRPr="00291955">
        <w:t>ration et à des tentatives de rappr</w:t>
      </w:r>
      <w:r w:rsidRPr="00291955">
        <w:t>o</w:t>
      </w:r>
      <w:r w:rsidRPr="00291955">
        <w:t>chement qui se font d'une manière et à un rythme essentiellement individuels, personnels, communauta</w:t>
      </w:r>
      <w:r w:rsidRPr="00291955">
        <w:t>i</w:t>
      </w:r>
      <w:r w:rsidRPr="00291955">
        <w:t>res et nationaux. Tout comme il en est pour le cheminement de guér</w:t>
      </w:r>
      <w:r w:rsidRPr="00291955">
        <w:t>i</w:t>
      </w:r>
      <w:r w:rsidRPr="00291955">
        <w:t>son, celui de la réconciliation nécessite de faire a</w:t>
      </w:r>
      <w:r w:rsidRPr="00291955">
        <w:t>p</w:t>
      </w:r>
      <w:r w:rsidRPr="00291955">
        <w:t>pel à la mémoire et à sa libération, ou « de raconter son histoire » ; la validation ou confirmation, le fait de « nommer l'abus » ; le fait d'arriver d'un co</w:t>
      </w:r>
      <w:r w:rsidRPr="00291955">
        <w:t>m</w:t>
      </w:r>
      <w:r w:rsidRPr="00291955">
        <w:t>mun accord à « attribuer un sens » dans le cadre d'échanges perso</w:t>
      </w:r>
      <w:r w:rsidRPr="00291955">
        <w:t>n</w:t>
      </w:r>
      <w:r w:rsidRPr="00291955">
        <w:t>nels ou publics peut déboucher sur la résolution, le rétablissement ou la rép</w:t>
      </w:r>
      <w:r w:rsidRPr="00291955">
        <w:t>a</w:t>
      </w:r>
      <w:r w:rsidRPr="00291955">
        <w:t>ration.</w:t>
      </w:r>
    </w:p>
    <w:p w:rsidR="005343DB" w:rsidRDefault="005343DB" w:rsidP="005343DB">
      <w:pPr>
        <w:spacing w:before="120" w:after="120"/>
        <w:jc w:val="both"/>
        <w:rPr>
          <w:szCs w:val="34"/>
        </w:rPr>
      </w:pPr>
    </w:p>
    <w:p w:rsidR="005343DB" w:rsidRDefault="005343DB" w:rsidP="005343DB">
      <w:pPr>
        <w:pStyle w:val="planche"/>
      </w:pPr>
      <w:r>
        <w:t xml:space="preserve">DÉMARCHES VERS LA RÉSOLUTION </w:t>
      </w:r>
      <w:r>
        <w:br/>
        <w:t>ET LA RÉCONC</w:t>
      </w:r>
      <w:r>
        <w:t>I</w:t>
      </w:r>
      <w:r>
        <w:t>LIATION</w:t>
      </w:r>
    </w:p>
    <w:p w:rsidR="005343DB" w:rsidRDefault="005343DB" w:rsidP="005343DB">
      <w:pPr>
        <w:spacing w:before="120" w:after="120"/>
        <w:jc w:val="both"/>
      </w:pPr>
    </w:p>
    <w:p w:rsidR="005343DB" w:rsidRPr="00291955" w:rsidRDefault="005343DB" w:rsidP="005343DB">
      <w:pPr>
        <w:spacing w:before="120" w:after="120"/>
        <w:jc w:val="both"/>
      </w:pPr>
      <w:r w:rsidRPr="00291955">
        <w:t>Les modèles et les méthodes qui cherchent à amener une réconc</w:t>
      </w:r>
      <w:r w:rsidRPr="00291955">
        <w:t>i</w:t>
      </w:r>
      <w:r w:rsidRPr="00291955">
        <w:t>liation sont aussi uniques que les situations de violence, parfois même mortelles, d'où ces stratégies su</w:t>
      </w:r>
      <w:r w:rsidRPr="00291955">
        <w:t>r</w:t>
      </w:r>
      <w:r w:rsidRPr="00291955">
        <w:t>gissent. Si un conflit survient entre des gens ayant des souvenirs personnels et collectifs (hérités), ainsi que des antécédents culturels, extrêmement différents, il s'avère part</w:t>
      </w:r>
      <w:r w:rsidRPr="00291955">
        <w:t>i</w:t>
      </w:r>
      <w:r w:rsidRPr="00291955">
        <w:t>culièrement difficile de trouver un moyen de régler ce conflit d'une façon qui incite au respect et à une ente</w:t>
      </w:r>
      <w:r w:rsidRPr="00291955">
        <w:t>n</w:t>
      </w:r>
      <w:r w:rsidRPr="00291955">
        <w:t>te mutuels. Au Canada, à ce moment-ci de notre histoire, s'impose le besoin de mener parallèl</w:t>
      </w:r>
      <w:r w:rsidRPr="00291955">
        <w:t>e</w:t>
      </w:r>
      <w:r w:rsidRPr="00291955">
        <w:t>ment, aux pr</w:t>
      </w:r>
      <w:r w:rsidRPr="00291955">
        <w:t>o</w:t>
      </w:r>
      <w:r w:rsidRPr="00291955">
        <w:t>grammes de guérison, un processus de réconciliation ; il s'agit d'une démarche pouvant offrir la possibilité aux personnes a</w:t>
      </w:r>
      <w:r w:rsidRPr="00291955">
        <w:t>u</w:t>
      </w:r>
      <w:r w:rsidRPr="00291955">
        <w:t>tochtones et aux personnes non autochtones de s'entendre sur les év</w:t>
      </w:r>
      <w:r w:rsidRPr="00291955">
        <w:t>é</w:t>
      </w:r>
      <w:r w:rsidRPr="00291955">
        <w:t>nements et les histoires racontées qui se dégagent de souvenirs diff</w:t>
      </w:r>
      <w:r w:rsidRPr="00291955">
        <w:t>é</w:t>
      </w:r>
      <w:r w:rsidRPr="00291955">
        <w:t>rents</w:t>
      </w:r>
      <w:r>
        <w:t xml:space="preserve"> [119] </w:t>
      </w:r>
      <w:r w:rsidRPr="00291955">
        <w:t>d'un passé commun, d'établir le fondement d'une no</w:t>
      </w:r>
      <w:r w:rsidRPr="00291955">
        <w:t>u</w:t>
      </w:r>
      <w:r w:rsidRPr="00291955">
        <w:t>velle relation et d'arriver à ce que les personnes autochtones et non autoc</w:t>
      </w:r>
      <w:r w:rsidRPr="00291955">
        <w:t>h</w:t>
      </w:r>
      <w:r w:rsidRPr="00291955">
        <w:t>tones év</w:t>
      </w:r>
      <w:r w:rsidRPr="00291955">
        <w:t>o</w:t>
      </w:r>
      <w:r w:rsidRPr="00291955">
        <w:t>luent de manière à réduire dans l'avenir le risque d'abus et de conflit. Comme Pri</w:t>
      </w:r>
      <w:r w:rsidRPr="00291955">
        <w:t>s</w:t>
      </w:r>
      <w:r w:rsidRPr="00291955">
        <w:t>cilla Hayner l'écrit dans son étude comparative de quinze forums de la vérité entre 1974 et 1994, il n'existe aucun mod</w:t>
      </w:r>
      <w:r w:rsidRPr="00291955">
        <w:t>è</w:t>
      </w:r>
      <w:r w:rsidRPr="00291955">
        <w:t>le parfait dont on pourrait s'inspirer pour concevoir un forum de la vérité, ni d'ensemble de règles ou de r</w:t>
      </w:r>
      <w:r w:rsidRPr="00291955">
        <w:t>e</w:t>
      </w:r>
      <w:r w:rsidRPr="00291955">
        <w:t>commandations universelles pouvant assurer son succès (Hayner, 1994). Ce même avertissement s'applique ég</w:t>
      </w:r>
      <w:r w:rsidRPr="00291955">
        <w:t>a</w:t>
      </w:r>
      <w:r w:rsidRPr="00291955">
        <w:t>lement aux modèles de réconciliation qui pourraient être adoptés au Canada, même si de nombreuses stratégies visant à régler des situations associées à des abus en établissement, à des cas de vi</w:t>
      </w:r>
      <w:r w:rsidRPr="00291955">
        <w:t>c</w:t>
      </w:r>
      <w:r w:rsidRPr="00291955">
        <w:t>timisation des Autochtones, se sont tout de même dégagées. Nous proposons les modèles de réconciliation suivants, puisés dans un d</w:t>
      </w:r>
      <w:r w:rsidRPr="00291955">
        <w:t>o</w:t>
      </w:r>
      <w:r w:rsidRPr="00291955">
        <w:t>cument de tr</w:t>
      </w:r>
      <w:r w:rsidRPr="00291955">
        <w:t>a</w:t>
      </w:r>
      <w:r w:rsidRPr="00291955">
        <w:t xml:space="preserve">vail intitulé </w:t>
      </w:r>
      <w:r w:rsidRPr="00291955">
        <w:rPr>
          <w:i/>
          <w:iCs/>
        </w:rPr>
        <w:t xml:space="preserve">L'avenir du mouvement de guérison lié aux pensionnats, </w:t>
      </w:r>
      <w:r w:rsidRPr="00291955">
        <w:t>publié par la Fondation autochtone de guérison en 2004, non en fon</w:t>
      </w:r>
      <w:r w:rsidRPr="00291955">
        <w:t>c</w:t>
      </w:r>
      <w:r w:rsidRPr="00291955">
        <w:t>tion de leurs résultats positifs, mais bien plutôt en raison de leur utilité, de leur eff</w:t>
      </w:r>
      <w:r w:rsidRPr="00291955">
        <w:t>i</w:t>
      </w:r>
      <w:r w:rsidRPr="00291955">
        <w:t>cacité présumées à amener la réconciliation dans les cas d'abus perpétrés dans les pensionnats indiens au Canada.</w:t>
      </w:r>
    </w:p>
    <w:p w:rsidR="005343DB" w:rsidRDefault="005343DB" w:rsidP="005343DB">
      <w:pPr>
        <w:spacing w:before="120" w:after="120"/>
        <w:jc w:val="both"/>
        <w:rPr>
          <w:szCs w:val="34"/>
        </w:rPr>
      </w:pPr>
    </w:p>
    <w:p w:rsidR="005343DB" w:rsidRPr="00291955" w:rsidRDefault="005343DB" w:rsidP="005343DB">
      <w:pPr>
        <w:pStyle w:val="a"/>
      </w:pPr>
      <w:r>
        <w:t>Commission de la vérité</w:t>
      </w:r>
      <w:r>
        <w:br/>
      </w:r>
      <w:r w:rsidRPr="00291955">
        <w:t>et de la réconc</w:t>
      </w:r>
      <w:r w:rsidRPr="00291955">
        <w:t>i</w:t>
      </w:r>
      <w:r>
        <w:t xml:space="preserve">liation </w:t>
      </w:r>
      <w:r w:rsidRPr="00291955">
        <w:t>en afrique du sud</w:t>
      </w:r>
    </w:p>
    <w:p w:rsidR="005343DB" w:rsidRDefault="005343DB" w:rsidP="005343DB">
      <w:pPr>
        <w:spacing w:before="120" w:after="120"/>
        <w:jc w:val="both"/>
      </w:pPr>
    </w:p>
    <w:p w:rsidR="005343DB" w:rsidRPr="00291955" w:rsidRDefault="005343DB" w:rsidP="005343DB">
      <w:pPr>
        <w:spacing w:before="120" w:after="120"/>
        <w:jc w:val="both"/>
      </w:pPr>
      <w:r w:rsidRPr="00291955">
        <w:t xml:space="preserve">Ce modèle de réconciliation qui s'est concrétisé en 1998 est bien documenté ; il est en grande partie fondé sur le concept de </w:t>
      </w:r>
      <w:r>
        <w:t>l’</w:t>
      </w:r>
      <w:r w:rsidRPr="00291955">
        <w:rPr>
          <w:i/>
          <w:iCs/>
        </w:rPr>
        <w:t xml:space="preserve">urbant </w:t>
      </w:r>
      <w:r w:rsidRPr="00291955">
        <w:t>(l'essence même de l'human</w:t>
      </w:r>
      <w:r w:rsidRPr="00291955">
        <w:t>i</w:t>
      </w:r>
      <w:r w:rsidRPr="00291955">
        <w:t>sation, de ce qui rend humain) comme le définissent divers dialectes africains, un concept exprimé dans de nombreuses langues autochtones. Ce processus permet l'expression de souvenirs, de « raconter sa propre histo</w:t>
      </w:r>
      <w:r w:rsidRPr="00291955">
        <w:t>i</w:t>
      </w:r>
      <w:r w:rsidRPr="00291955">
        <w:t>re » ; il s'harmonise bien avec la vision holistique du monde, avec l'importance de l'interdépendance ou des liens entre les composantes de la nature, ainsi qu'avec les co</w:t>
      </w:r>
      <w:r w:rsidRPr="00291955">
        <w:t>n</w:t>
      </w:r>
      <w:r w:rsidRPr="00291955">
        <w:t>cepts du bien-être personnel et collectif chez les Autochtones. Ce processus incite à faire l'amnistie et à accorder dans une certaine m</w:t>
      </w:r>
      <w:r w:rsidRPr="00291955">
        <w:t>e</w:t>
      </w:r>
      <w:r w:rsidRPr="00291955">
        <w:t>sure le pardon, ce que des survivants des pensionnats peuvent avoir de la difficulté à accepter.</w:t>
      </w:r>
    </w:p>
    <w:p w:rsidR="005343DB" w:rsidRDefault="005343DB" w:rsidP="005343DB">
      <w:pPr>
        <w:spacing w:before="120" w:after="120"/>
        <w:jc w:val="both"/>
        <w:rPr>
          <w:szCs w:val="34"/>
        </w:rPr>
      </w:pPr>
    </w:p>
    <w:p w:rsidR="005343DB" w:rsidRPr="00291955" w:rsidRDefault="005343DB" w:rsidP="005343DB">
      <w:pPr>
        <w:pStyle w:val="a"/>
      </w:pPr>
      <w:r w:rsidRPr="00291955">
        <w:t>Déclaration de la réconciliation</w:t>
      </w:r>
      <w:r>
        <w:br/>
      </w:r>
      <w:r w:rsidRPr="00291955">
        <w:t>et la feuille de route</w:t>
      </w:r>
      <w:r>
        <w:t xml:space="preserve"> </w:t>
      </w:r>
      <w:r w:rsidRPr="00291955">
        <w:t>pour la réconcili</w:t>
      </w:r>
      <w:r w:rsidRPr="00291955">
        <w:t>a</w:t>
      </w:r>
      <w:r w:rsidRPr="00291955">
        <w:t>tion</w:t>
      </w:r>
    </w:p>
    <w:p w:rsidR="005343DB" w:rsidRDefault="005343DB" w:rsidP="005343DB">
      <w:pPr>
        <w:spacing w:before="120" w:after="120"/>
        <w:jc w:val="both"/>
      </w:pPr>
    </w:p>
    <w:p w:rsidR="005343DB" w:rsidRPr="00291955" w:rsidRDefault="005343DB" w:rsidP="005343DB">
      <w:pPr>
        <w:spacing w:before="120" w:after="120"/>
        <w:jc w:val="both"/>
      </w:pPr>
      <w:r w:rsidRPr="00291955">
        <w:t>En Australie, alors que des centaines de personnes sont des « enfants enlevés de force ou kidnappés » pour être placés dans des f</w:t>
      </w:r>
      <w:r w:rsidRPr="00291955">
        <w:t>a</w:t>
      </w:r>
      <w:r w:rsidRPr="00291955">
        <w:t>milles d'accueil non autochtones, ce processus de réconciliation a commencé en 2000, consécutivement à une loi du Parlement ayant permis l'établissement neuf ans plus tôt, en 1991, d'un conseil pour la réconciliation des Autochtones. Ce conseil r</w:t>
      </w:r>
      <w:r w:rsidRPr="00291955">
        <w:t>e</w:t>
      </w:r>
      <w:r w:rsidRPr="00291955">
        <w:t>connaît que l'Australie est un pays « où la paix ne régnait pas en ce qui a trait</w:t>
      </w:r>
      <w:r>
        <w:t xml:space="preserve"> </w:t>
      </w:r>
      <w:r>
        <w:rPr>
          <w:szCs w:val="34"/>
        </w:rPr>
        <w:t xml:space="preserve">[120] </w:t>
      </w:r>
      <w:r w:rsidRPr="00291955">
        <w:t>à la rel</w:t>
      </w:r>
      <w:r w:rsidRPr="00291955">
        <w:t>a</w:t>
      </w:r>
      <w:r w:rsidRPr="00291955">
        <w:t>tion entre les Autochtones et les insulaires de Torres Strait, ainsi que la population ou la société générale</w:t>
      </w:r>
      <w:r>
        <w:t> </w:t>
      </w:r>
      <w:r>
        <w:rPr>
          <w:rStyle w:val="Appelnotedebasdep"/>
        </w:rPr>
        <w:footnoteReference w:id="27"/>
      </w:r>
      <w:r w:rsidRPr="00291955">
        <w:t xml:space="preserve"> ». Les travaux du Conseil ont abouti en une série de documents, dont le premier, </w:t>
      </w:r>
      <w:r w:rsidRPr="00291955">
        <w:rPr>
          <w:i/>
          <w:iCs/>
        </w:rPr>
        <w:t>Corr</w:t>
      </w:r>
      <w:r w:rsidRPr="00291955">
        <w:rPr>
          <w:i/>
          <w:iCs/>
        </w:rPr>
        <w:t>o</w:t>
      </w:r>
      <w:r w:rsidRPr="00291955">
        <w:rPr>
          <w:i/>
          <w:iCs/>
        </w:rPr>
        <w:t xml:space="preserve">bore 2000 : Towards Reconciliation, </w:t>
      </w:r>
      <w:r w:rsidRPr="00291955">
        <w:t xml:space="preserve">a donné lieu à l'élaboration de la déclaration et de la feuille de route intitulées </w:t>
      </w:r>
      <w:r w:rsidRPr="00291955">
        <w:rPr>
          <w:i/>
          <w:iCs/>
        </w:rPr>
        <w:t>D</w:t>
      </w:r>
      <w:r>
        <w:rPr>
          <w:i/>
          <w:iCs/>
        </w:rPr>
        <w:t>e</w:t>
      </w:r>
      <w:r w:rsidRPr="00291955">
        <w:rPr>
          <w:i/>
          <w:iCs/>
        </w:rPr>
        <w:t>claration and Roadmap for R</w:t>
      </w:r>
      <w:r w:rsidRPr="00291955">
        <w:rPr>
          <w:i/>
          <w:iCs/>
        </w:rPr>
        <w:t>e</w:t>
      </w:r>
      <w:r w:rsidRPr="00291955">
        <w:rPr>
          <w:i/>
          <w:iCs/>
        </w:rPr>
        <w:t xml:space="preserve">conciliation. </w:t>
      </w:r>
      <w:r w:rsidRPr="00291955">
        <w:t xml:space="preserve">Le processus </w:t>
      </w:r>
      <w:r w:rsidRPr="00291955">
        <w:rPr>
          <w:i/>
          <w:iCs/>
        </w:rPr>
        <w:t xml:space="preserve">Corrobore </w:t>
      </w:r>
      <w:r w:rsidRPr="00291955">
        <w:t>définit la réconciliation et fou</w:t>
      </w:r>
      <w:r w:rsidRPr="00291955">
        <w:t>r</w:t>
      </w:r>
      <w:r w:rsidRPr="00291955">
        <w:t>nit une trousse d'information à l'intention des collectivités et des éc</w:t>
      </w:r>
      <w:r w:rsidRPr="00291955">
        <w:t>o</w:t>
      </w:r>
      <w:r w:rsidRPr="00291955">
        <w:t>les visant l'amélioration des relations et l'entente mutuelle. Ce proce</w:t>
      </w:r>
      <w:r w:rsidRPr="00291955">
        <w:t>s</w:t>
      </w:r>
      <w:r w:rsidRPr="00291955">
        <w:t>sus intégrateur, évolutif et principalement autochtone propose une a</w:t>
      </w:r>
      <w:r w:rsidRPr="00291955">
        <w:t>p</w:t>
      </w:r>
      <w:r w:rsidRPr="00291955">
        <w:t>proche valable, efficace, pour les collect</w:t>
      </w:r>
      <w:r w:rsidRPr="00291955">
        <w:t>i</w:t>
      </w:r>
      <w:r w:rsidRPr="00291955">
        <w:t>vités au Canada.</w:t>
      </w:r>
    </w:p>
    <w:p w:rsidR="005343DB" w:rsidRPr="00291955" w:rsidRDefault="005343DB" w:rsidP="005343DB">
      <w:pPr>
        <w:spacing w:before="120" w:after="120"/>
        <w:jc w:val="both"/>
        <w:rPr>
          <w:szCs w:val="2"/>
        </w:rPr>
      </w:pPr>
    </w:p>
    <w:p w:rsidR="005343DB" w:rsidRPr="00291955" w:rsidRDefault="005343DB" w:rsidP="005343DB">
      <w:pPr>
        <w:pStyle w:val="a"/>
      </w:pPr>
      <w:r w:rsidRPr="00291955">
        <w:t>Helpline r</w:t>
      </w:r>
      <w:r>
        <w:t>e</w:t>
      </w:r>
      <w:r w:rsidRPr="00291955">
        <w:t xml:space="preserve">conciliation </w:t>
      </w:r>
      <w:r>
        <w:t>model</w:t>
      </w:r>
      <w:r w:rsidRPr="00291955">
        <w:t xml:space="preserve"> </w:t>
      </w:r>
      <w:r>
        <w:t>a</w:t>
      </w:r>
      <w:r w:rsidRPr="00291955">
        <w:t xml:space="preserve">greement </w:t>
      </w:r>
      <w:r>
        <w:br/>
        <w:t>(ce</w:t>
      </w:r>
      <w:r>
        <w:t>n</w:t>
      </w:r>
      <w:r>
        <w:t xml:space="preserve">tre d'assistance – </w:t>
      </w:r>
      <w:r w:rsidRPr="00291955">
        <w:t>un accord-type</w:t>
      </w:r>
      <w:r>
        <w:br/>
      </w:r>
      <w:r w:rsidRPr="00291955">
        <w:t>dans un cadre de réconciliation)</w:t>
      </w:r>
    </w:p>
    <w:p w:rsidR="005343DB" w:rsidRDefault="005343DB" w:rsidP="005343DB">
      <w:pPr>
        <w:spacing w:before="120" w:after="120"/>
        <w:jc w:val="both"/>
      </w:pPr>
    </w:p>
    <w:p w:rsidR="005343DB" w:rsidRDefault="005343DB" w:rsidP="005343DB">
      <w:pPr>
        <w:spacing w:before="120" w:after="120"/>
        <w:jc w:val="both"/>
      </w:pPr>
      <w:r w:rsidRPr="00291955">
        <w:t>Ce centre d'assistance a été établi en 1990 par d'anciens résidents des écoles ou centres de formation pour garçons St. Joseph et St. John. Les résidents de ces écoles comptaient parmi eux des orphelins, des cas de discipline (décrocheurs), des enfants confiés par la société d'a</w:t>
      </w:r>
      <w:r w:rsidRPr="00291955">
        <w:t>i</w:t>
      </w:r>
      <w:r w:rsidRPr="00291955">
        <w:t>de à l'enfance, des délinquants juvéniles, des enfants ayant une déf</w:t>
      </w:r>
      <w:r w:rsidRPr="00291955">
        <w:t>i</w:t>
      </w:r>
      <w:r w:rsidRPr="00291955">
        <w:t>cience physique ou une déficience sur le plan de la perception (tro</w:t>
      </w:r>
      <w:r w:rsidRPr="00291955">
        <w:t>u</w:t>
      </w:r>
      <w:r w:rsidRPr="00291955">
        <w:t>bles de la perception), des « incorrigibles » venus des écoles des r</w:t>
      </w:r>
      <w:r w:rsidRPr="00291955">
        <w:t>é</w:t>
      </w:r>
      <w:r w:rsidRPr="00291955">
        <w:t>serves, de même que des enfants provenant de foyers brisés ou pa</w:t>
      </w:r>
      <w:r w:rsidRPr="00291955">
        <w:t>u</w:t>
      </w:r>
      <w:r w:rsidRPr="00291955">
        <w:t>vres qui ne pouvaient pas subvenir adéquatement à leurs besoins. Des cas présumés d'abus ont été perpétrés entre 1934 et 1986 dans ces éc</w:t>
      </w:r>
      <w:r w:rsidRPr="00291955">
        <w:t>o</w:t>
      </w:r>
      <w:r w:rsidRPr="00291955">
        <w:t>les, qui étaient sous la gestion d'ordres religieux, mais fonctio</w:t>
      </w:r>
      <w:r w:rsidRPr="00291955">
        <w:t>n</w:t>
      </w:r>
      <w:r w:rsidRPr="00291955">
        <w:t>naient et étaient administrées en vertu de la législation provinciale. En 1992, le centre d'assistance-accord de réconciliation a proposé un m</w:t>
      </w:r>
      <w:r w:rsidRPr="00291955">
        <w:t>o</w:t>
      </w:r>
      <w:r w:rsidRPr="00291955">
        <w:t>dèle de réconciliation fondé sur la médiation, conçu pour donner toute la flexibilité nécessaire et répondre aux besoins spécifiques des perso</w:t>
      </w:r>
      <w:r w:rsidRPr="00291955">
        <w:t>n</w:t>
      </w:r>
      <w:r w:rsidRPr="00291955">
        <w:t>nes. Comme le mode alternatif de règlement des différends, ce pr</w:t>
      </w:r>
      <w:r w:rsidRPr="00291955">
        <w:t>o</w:t>
      </w:r>
      <w:r w:rsidRPr="00291955">
        <w:t>gramme du centre d'assistance semble être plus probant, plus eff</w:t>
      </w:r>
      <w:r w:rsidRPr="00291955">
        <w:t>i</w:t>
      </w:r>
      <w:r w:rsidRPr="00291955">
        <w:t>cace et plus équitable que le litige.</w:t>
      </w:r>
    </w:p>
    <w:p w:rsidR="005343DB" w:rsidRDefault="005343DB" w:rsidP="005343DB">
      <w:pPr>
        <w:spacing w:before="120" w:after="120"/>
        <w:jc w:val="both"/>
      </w:pPr>
    </w:p>
    <w:p w:rsidR="005343DB" w:rsidRPr="00291955" w:rsidRDefault="005343DB" w:rsidP="005343DB">
      <w:pPr>
        <w:spacing w:before="120" w:after="120"/>
        <w:jc w:val="both"/>
      </w:pPr>
    </w:p>
    <w:p w:rsidR="005343DB" w:rsidRPr="00291955" w:rsidRDefault="005343DB" w:rsidP="005343DB">
      <w:pPr>
        <w:pStyle w:val="a"/>
      </w:pPr>
      <w:r w:rsidRPr="00291955">
        <w:t>Single identity work</w:t>
      </w:r>
    </w:p>
    <w:p w:rsidR="005343DB" w:rsidRDefault="005343DB" w:rsidP="005343DB">
      <w:pPr>
        <w:spacing w:before="120" w:after="120"/>
        <w:jc w:val="both"/>
      </w:pPr>
    </w:p>
    <w:p w:rsidR="005343DB" w:rsidRPr="00291955" w:rsidRDefault="005343DB" w:rsidP="005343DB">
      <w:pPr>
        <w:spacing w:before="120" w:after="120"/>
        <w:jc w:val="both"/>
      </w:pPr>
      <w:r w:rsidRPr="00291955">
        <w:t>En Irlande du Nord, là où des dissensions religieuses ont amené la société à s'embourber dans un conflit pr</w:t>
      </w:r>
      <w:r w:rsidRPr="00291955">
        <w:t>o</w:t>
      </w:r>
      <w:r w:rsidRPr="00291955">
        <w:t>fond, l'institut INCORE a parrainé un modèle de réconciliation préconisant les contacts et l'ha</w:t>
      </w:r>
      <w:r w:rsidRPr="00291955">
        <w:t>r</w:t>
      </w:r>
      <w:r w:rsidRPr="00291955">
        <w:t>monie au sein de groupes alliés plutôt qu'entre des groupes divisés par un conflit. Ce processus</w:t>
      </w:r>
      <w:r>
        <w:t xml:space="preserve"> [121] </w:t>
      </w:r>
      <w:r w:rsidRPr="00291955">
        <w:t>« organique », permettant aux perso</w:t>
      </w:r>
      <w:r w:rsidRPr="00291955">
        <w:t>n</w:t>
      </w:r>
      <w:r w:rsidRPr="00291955">
        <w:t>nes d'affirmer solennellement leur identité culturelle, s'accomplit sur une base individuelle et il n'est pas guidé par des institutions. Cons</w:t>
      </w:r>
      <w:r w:rsidRPr="00291955">
        <w:t>i</w:t>
      </w:r>
      <w:r w:rsidRPr="00291955">
        <w:t>déré également comme « un modèle alternatif ou différent de réconc</w:t>
      </w:r>
      <w:r w:rsidRPr="00291955">
        <w:t>i</w:t>
      </w:r>
      <w:r w:rsidRPr="00291955">
        <w:t xml:space="preserve">liation », </w:t>
      </w:r>
      <w:r w:rsidRPr="00291955">
        <w:rPr>
          <w:i/>
          <w:iCs/>
        </w:rPr>
        <w:t xml:space="preserve">Single Identity Work </w:t>
      </w:r>
      <w:r w:rsidRPr="00291955">
        <w:t>s'est dégagé comme une conséquence directe des entraves que le contexte en Irlande du Nord a imposées relativement aux rapports avec des personnes provenant de comm</w:t>
      </w:r>
      <w:r w:rsidRPr="00291955">
        <w:t>u</w:t>
      </w:r>
      <w:r w:rsidRPr="00291955">
        <w:t>nautés conflictuelles. On ne sait pas trop s'il est efficace de s'adonner à des activités concentrées à l'intérieur d'une même collectivité au lieu que ces activités se déro</w:t>
      </w:r>
      <w:r w:rsidRPr="00291955">
        <w:t>u</w:t>
      </w:r>
      <w:r w:rsidRPr="00291955">
        <w:t xml:space="preserve">lent entre les collectivités respectives, mais par contre, on sait que </w:t>
      </w:r>
      <w:r w:rsidRPr="00291955">
        <w:rPr>
          <w:i/>
          <w:iCs/>
        </w:rPr>
        <w:t xml:space="preserve">Single Identity Work </w:t>
      </w:r>
      <w:r w:rsidRPr="00291955">
        <w:t>est de plus en plus appl</w:t>
      </w:r>
      <w:r w:rsidRPr="00291955">
        <w:t>i</w:t>
      </w:r>
      <w:r w:rsidRPr="00291955">
        <w:t>qué comme approche visant la réconciliation communautaire.</w:t>
      </w:r>
    </w:p>
    <w:p w:rsidR="005343DB" w:rsidRPr="00291955" w:rsidRDefault="005343DB" w:rsidP="005343DB">
      <w:pPr>
        <w:spacing w:before="120" w:after="120"/>
        <w:jc w:val="both"/>
      </w:pPr>
    </w:p>
    <w:p w:rsidR="005343DB" w:rsidRPr="00291955" w:rsidRDefault="005343DB" w:rsidP="005343DB">
      <w:pPr>
        <w:pStyle w:val="a"/>
      </w:pPr>
      <w:r w:rsidRPr="00291955">
        <w:t xml:space="preserve">Narrative incorporation </w:t>
      </w:r>
      <w:r>
        <w:br/>
      </w:r>
      <w:r w:rsidRPr="00291955">
        <w:t>(incorporation par le récit)</w:t>
      </w:r>
    </w:p>
    <w:p w:rsidR="005343DB" w:rsidRDefault="005343DB" w:rsidP="005343DB">
      <w:pPr>
        <w:spacing w:before="120" w:after="120"/>
        <w:jc w:val="both"/>
      </w:pPr>
    </w:p>
    <w:p w:rsidR="005343DB" w:rsidRPr="00291955" w:rsidRDefault="005343DB" w:rsidP="005343DB">
      <w:pPr>
        <w:spacing w:before="120" w:after="120"/>
        <w:jc w:val="both"/>
      </w:pPr>
      <w:r w:rsidRPr="00291955">
        <w:t>La philosophe Susan Dwyer a proposé un modèle théorique de r</w:t>
      </w:r>
      <w:r w:rsidRPr="00291955">
        <w:t>é</w:t>
      </w:r>
      <w:r w:rsidRPr="00291955">
        <w:t>conciliation fondé et axé sur le récit, une approche favorisant la co</w:t>
      </w:r>
      <w:r w:rsidRPr="00291955">
        <w:t>m</w:t>
      </w:r>
      <w:r w:rsidRPr="00291955">
        <w:t>préhension des récits inspirés par la culture qu'a permis de créer l'e</w:t>
      </w:r>
      <w:r w:rsidRPr="00291955">
        <w:t>x</w:t>
      </w:r>
      <w:r w:rsidRPr="00291955">
        <w:t>périence des A</w:t>
      </w:r>
      <w:r w:rsidRPr="00291955">
        <w:t>u</w:t>
      </w:r>
      <w:r w:rsidRPr="00291955">
        <w:t>tochtones et des Canadiens et aussi la reconnaissance de l'héritage laissé par la tradition orale qui persiste chez les Autoc</w:t>
      </w:r>
      <w:r w:rsidRPr="00291955">
        <w:t>h</w:t>
      </w:r>
      <w:r w:rsidRPr="00291955">
        <w:t>tones. L'approche que préconise Susan Dwyer fait écho aux travaux de Smart Hall (Hall, 1989, 1986) r</w:t>
      </w:r>
      <w:r w:rsidRPr="00291955">
        <w:t>e</w:t>
      </w:r>
      <w:r w:rsidRPr="00291955">
        <w:t>connaissant que les identités et les sociétés se constru</w:t>
      </w:r>
      <w:r w:rsidRPr="00291955">
        <w:t>i</w:t>
      </w:r>
      <w:r w:rsidRPr="00291955">
        <w:t>sent grâce à un processus continu permettant de retenir des représentations communes ou conflictuelles ainsi que les messages idéologiques qu'elles renferment. Nos collectivités, nos n</w:t>
      </w:r>
      <w:r w:rsidRPr="00291955">
        <w:t>a</w:t>
      </w:r>
      <w:r w:rsidRPr="00291955">
        <w:t>tions et nos États-nations ne sont cimentés ni par l'unité, ni par l'appa</w:t>
      </w:r>
      <w:r w:rsidRPr="00291955">
        <w:t>r</w:t>
      </w:r>
      <w:r w:rsidRPr="00291955">
        <w:t xml:space="preserve">tenance, mais plutôt par le dynamisme émanant du changement et de la diversité qui ressort des récits (histoires racontées) qu'on retient, représente et auxquels on donne suite. </w:t>
      </w:r>
      <w:r w:rsidRPr="00291955">
        <w:rPr>
          <w:i/>
          <w:iCs/>
        </w:rPr>
        <w:t xml:space="preserve">Narrative Incorporation </w:t>
      </w:r>
      <w:r w:rsidRPr="00291955">
        <w:t>(i</w:t>
      </w:r>
      <w:r w:rsidRPr="00291955">
        <w:t>n</w:t>
      </w:r>
      <w:r w:rsidRPr="00291955">
        <w:t>corporation par le récit) propose une méthode basée non seulement sur le récit personnel que chacun fait de sa vie, mais également sur la c</w:t>
      </w:r>
      <w:r w:rsidRPr="00291955">
        <w:t>a</w:t>
      </w:r>
      <w:r w:rsidRPr="00291955">
        <w:t>pacité de co</w:t>
      </w:r>
      <w:r w:rsidRPr="00291955">
        <w:t>m</w:t>
      </w:r>
      <w:r w:rsidRPr="00291955">
        <w:t>prendre et d'analyser les représentations et les histoires remémorées, vécues et imaginées au sujet desquelles nous nous me</w:t>
      </w:r>
      <w:r w:rsidRPr="00291955">
        <w:t>t</w:t>
      </w:r>
      <w:r w:rsidRPr="00291955">
        <w:t>tons d'accord grâce aux alliances que nous formons et aux rapports de pouvoir (de force) que nous établissons.</w:t>
      </w:r>
    </w:p>
    <w:p w:rsidR="005343DB" w:rsidRPr="00291955" w:rsidRDefault="005343DB" w:rsidP="005343DB">
      <w:pPr>
        <w:spacing w:before="120" w:after="120"/>
        <w:jc w:val="both"/>
      </w:pPr>
    </w:p>
    <w:p w:rsidR="005343DB" w:rsidRPr="00291955" w:rsidRDefault="005343DB" w:rsidP="005343DB">
      <w:pPr>
        <w:pStyle w:val="a"/>
      </w:pPr>
      <w:r>
        <w:t>Modèles de médiation</w:t>
      </w:r>
      <w:r>
        <w:br/>
      </w:r>
      <w:r w:rsidRPr="00291955">
        <w:t>et de conciliation a</w:t>
      </w:r>
      <w:r w:rsidRPr="00291955">
        <w:t>u</w:t>
      </w:r>
      <w:r w:rsidRPr="00291955">
        <w:t>tochtones</w:t>
      </w:r>
    </w:p>
    <w:p w:rsidR="005343DB" w:rsidRDefault="005343DB" w:rsidP="005343DB">
      <w:pPr>
        <w:spacing w:before="120" w:after="120"/>
        <w:jc w:val="both"/>
      </w:pPr>
    </w:p>
    <w:p w:rsidR="005343DB" w:rsidRPr="00291955" w:rsidRDefault="005343DB" w:rsidP="005343DB">
      <w:pPr>
        <w:spacing w:before="120" w:after="120"/>
        <w:jc w:val="both"/>
      </w:pPr>
      <w:r w:rsidRPr="00291955">
        <w:t>Chez les Autochtones, des modèles de rétablissement de la paix au niveau tribal et de mode traditionnel de r</w:t>
      </w:r>
      <w:r w:rsidRPr="00291955">
        <w:t>è</w:t>
      </w:r>
      <w:r w:rsidRPr="00291955">
        <w:t xml:space="preserve">glement de différends, des approches de réconciliation prometteuses, se sont dégagés. Dans </w:t>
      </w:r>
      <w:r w:rsidRPr="00291955">
        <w:rPr>
          <w:i/>
          <w:iCs/>
        </w:rPr>
        <w:t>M</w:t>
      </w:r>
      <w:r>
        <w:rPr>
          <w:i/>
          <w:iCs/>
        </w:rPr>
        <w:t>e</w:t>
      </w:r>
      <w:r w:rsidRPr="00291955">
        <w:rPr>
          <w:i/>
          <w:iCs/>
        </w:rPr>
        <w:t>diation Quarte</w:t>
      </w:r>
      <w:r w:rsidRPr="00291955">
        <w:rPr>
          <w:i/>
          <w:iCs/>
        </w:rPr>
        <w:t>r</w:t>
      </w:r>
      <w:r w:rsidRPr="00291955">
        <w:rPr>
          <w:i/>
          <w:iCs/>
        </w:rPr>
        <w:t xml:space="preserve">ly, </w:t>
      </w:r>
      <w:r w:rsidRPr="00291955">
        <w:t>l'éditorialiste invitée et consultante en matière de rét</w:t>
      </w:r>
      <w:r w:rsidRPr="00291955">
        <w:t>a</w:t>
      </w:r>
      <w:r w:rsidRPr="00291955">
        <w:t>blissement de la paix,</w:t>
      </w:r>
      <w:r>
        <w:t xml:space="preserve"> </w:t>
      </w:r>
      <w:r>
        <w:rPr>
          <w:szCs w:val="36"/>
        </w:rPr>
        <w:t xml:space="preserve">[122] </w:t>
      </w:r>
      <w:r w:rsidRPr="00291955">
        <w:t>Diane LaResche, explique qu'« un processus de rétablissement de la paix [est] un cheminement de guér</w:t>
      </w:r>
      <w:r w:rsidRPr="00291955">
        <w:t>i</w:t>
      </w:r>
      <w:r w:rsidRPr="00291955">
        <w:t>son axé sur les relations visant à aider les g</w:t>
      </w:r>
      <w:r>
        <w:t>ens à retrouver l'harmonie [...</w:t>
      </w:r>
      <w:r w:rsidRPr="00291955">
        <w:t>] le rétablissement de la paix relève davantage de la conciliation que de la médiation</w:t>
      </w:r>
      <w:r>
        <w:t> </w:t>
      </w:r>
      <w:r>
        <w:rPr>
          <w:rStyle w:val="Appelnotedebasdep"/>
        </w:rPr>
        <w:footnoteReference w:id="28"/>
      </w:r>
      <w:r w:rsidRPr="00291955">
        <w:t> » (LaResche, 1993). D. LaResche emploie pl</w:t>
      </w:r>
      <w:r w:rsidRPr="00291955">
        <w:t>u</w:t>
      </w:r>
      <w:r w:rsidRPr="00291955">
        <w:t>tôt le terme « justice sacrée » pour décrire ce qu'on entend par médi</w:t>
      </w:r>
      <w:r w:rsidRPr="00291955">
        <w:t>a</w:t>
      </w:r>
      <w:r w:rsidRPr="00291955">
        <w:t>tion selon son sens autochtone et elle insiste pour dire qu'« on ne pa</w:t>
      </w:r>
      <w:r w:rsidRPr="00291955">
        <w:t>r</w:t>
      </w:r>
      <w:r w:rsidRPr="00291955">
        <w:t>viendra [à la justice sacrée] que si on reconnaît l'importance de rét</w:t>
      </w:r>
      <w:r w:rsidRPr="00291955">
        <w:t>a</w:t>
      </w:r>
      <w:r w:rsidRPr="00291955">
        <w:t>blir l'entente mutuelle et l'équilibre dans les relations</w:t>
      </w:r>
      <w:r>
        <w:t> </w:t>
      </w:r>
      <w:r>
        <w:rPr>
          <w:rStyle w:val="Appelnotedebasdep"/>
        </w:rPr>
        <w:footnoteReference w:id="29"/>
      </w:r>
      <w:r w:rsidRPr="00291955">
        <w:t> ». Les coll</w:t>
      </w:r>
      <w:r w:rsidRPr="00291955">
        <w:t>a</w:t>
      </w:r>
      <w:r w:rsidRPr="00291955">
        <w:t xml:space="preserve">borateurs à ce numéro de </w:t>
      </w:r>
      <w:r w:rsidRPr="00291955">
        <w:rPr>
          <w:i/>
          <w:iCs/>
        </w:rPr>
        <w:t>M</w:t>
      </w:r>
      <w:r>
        <w:rPr>
          <w:i/>
          <w:iCs/>
        </w:rPr>
        <w:t>e</w:t>
      </w:r>
      <w:r w:rsidRPr="00291955">
        <w:rPr>
          <w:i/>
          <w:iCs/>
        </w:rPr>
        <w:t xml:space="preserve">diation Quarterly </w:t>
      </w:r>
      <w:r w:rsidRPr="00291955">
        <w:t>citent un certain no</w:t>
      </w:r>
      <w:r w:rsidRPr="00291955">
        <w:t>m</w:t>
      </w:r>
      <w:r w:rsidRPr="00291955">
        <w:t>bre de modèles intéressants de rét</w:t>
      </w:r>
      <w:r w:rsidRPr="00291955">
        <w:t>a</w:t>
      </w:r>
      <w:r w:rsidRPr="00291955">
        <w:t xml:space="preserve">blissement de la paix, notamment la </w:t>
      </w:r>
      <w:r w:rsidRPr="00291955">
        <w:rPr>
          <w:i/>
          <w:iCs/>
        </w:rPr>
        <w:t xml:space="preserve">Navajo Peacemaking Court </w:t>
      </w:r>
      <w:r w:rsidRPr="00291955">
        <w:t>(Cour de conciliation navaho) (Blu</w:t>
      </w:r>
      <w:r w:rsidRPr="00291955">
        <w:t>e</w:t>
      </w:r>
      <w:r w:rsidRPr="00291955">
        <w:t xml:space="preserve">house et Zion, 1993) ; le </w:t>
      </w:r>
      <w:r w:rsidRPr="00291955">
        <w:rPr>
          <w:i/>
          <w:iCs/>
        </w:rPr>
        <w:t>Collab</w:t>
      </w:r>
      <w:r w:rsidRPr="00291955">
        <w:rPr>
          <w:i/>
          <w:iCs/>
        </w:rPr>
        <w:t>o</w:t>
      </w:r>
      <w:r w:rsidRPr="00291955">
        <w:rPr>
          <w:i/>
          <w:iCs/>
        </w:rPr>
        <w:t xml:space="preserve">rative Interest-based Model </w:t>
      </w:r>
      <w:r w:rsidRPr="00291955">
        <w:t>(Modèle de règlement en collaboration ou à la satisfaction des parties) (Habe</w:t>
      </w:r>
      <w:r w:rsidRPr="00291955">
        <w:t>r</w:t>
      </w:r>
      <w:r w:rsidRPr="00291955">
        <w:t xml:space="preserve">field et Townsend, 1993) ; la </w:t>
      </w:r>
      <w:r w:rsidRPr="00291955">
        <w:rPr>
          <w:i/>
          <w:iCs/>
        </w:rPr>
        <w:t>M</w:t>
      </w:r>
      <w:r w:rsidRPr="00291955">
        <w:rPr>
          <w:i/>
          <w:iCs/>
        </w:rPr>
        <w:t>é</w:t>
      </w:r>
      <w:r w:rsidRPr="00291955">
        <w:rPr>
          <w:i/>
          <w:iCs/>
        </w:rPr>
        <w:t xml:space="preserve">diation around the Medicine Wheel </w:t>
      </w:r>
      <w:r w:rsidRPr="00291955">
        <w:t>(Médi</w:t>
      </w:r>
      <w:r w:rsidRPr="00291955">
        <w:t>a</w:t>
      </w:r>
      <w:r w:rsidRPr="00291955">
        <w:t>tion articulée autour du Cercle d'influences) (Huber, 1993). D'autres articles reconnaissent également le po</w:t>
      </w:r>
      <w:r w:rsidRPr="00291955">
        <w:t>u</w:t>
      </w:r>
      <w:r w:rsidRPr="00291955">
        <w:t>voir de raconter des histoires (LeBaron, Duryea et Potts, 1993) ainsi que la nécessité de prendre en considération les m</w:t>
      </w:r>
      <w:r w:rsidRPr="00291955">
        <w:t>é</w:t>
      </w:r>
      <w:r w:rsidRPr="00291955">
        <w:t>canismes autochtones de règlement des différends (Prose, 1993).</w:t>
      </w:r>
    </w:p>
    <w:p w:rsidR="005343DB" w:rsidRPr="00291955" w:rsidRDefault="005343DB" w:rsidP="005343DB">
      <w:pPr>
        <w:spacing w:before="120" w:after="120"/>
        <w:jc w:val="both"/>
      </w:pPr>
      <w:r w:rsidRPr="00291955">
        <w:t>Au Canada, le programme autochtone de règlement des différends le plus remarquable est celui de la Justice réparatrice, une démarche de guérison et de réconcili</w:t>
      </w:r>
      <w:r w:rsidRPr="00291955">
        <w:t>a</w:t>
      </w:r>
      <w:r w:rsidRPr="00291955">
        <w:t>tion engageant la victime et l'agresseur et, dans certains cas, leurs</w:t>
      </w:r>
      <w:r>
        <w:t xml:space="preserve"> familles et les collectivités –</w:t>
      </w:r>
      <w:r w:rsidRPr="00291955">
        <w:t xml:space="preserve"> qui a obtenu de plus en plus de légitimité au sein du système de justice pénale. Insp</w:t>
      </w:r>
      <w:r w:rsidRPr="00291955">
        <w:t>i</w:t>
      </w:r>
      <w:r w:rsidRPr="00291955">
        <w:t>rée par le concept autochtone des cercles de guérison, la Justice rép</w:t>
      </w:r>
      <w:r w:rsidRPr="00291955">
        <w:t>a</w:t>
      </w:r>
      <w:r w:rsidRPr="00291955">
        <w:t>ratrice propose des solutions de remplacement aux peines traditionne</w:t>
      </w:r>
      <w:r w:rsidRPr="00291955">
        <w:t>l</w:t>
      </w:r>
      <w:r w:rsidRPr="00291955">
        <w:t>les dans les collectivités du Nord et dans les réserves qui s'avèrent e</w:t>
      </w:r>
      <w:r w:rsidRPr="00291955">
        <w:t>f</w:t>
      </w:r>
      <w:r w:rsidRPr="00291955">
        <w:t>ficaces et qui sont adaptées à la réalité autochtone. Par contre, il y a des méthodes de règlement des différends et de réconciliation qui d</w:t>
      </w:r>
      <w:r w:rsidRPr="00291955">
        <w:t>e</w:t>
      </w:r>
      <w:r w:rsidRPr="00291955">
        <w:t>mandent une recherche plus approfo</w:t>
      </w:r>
      <w:r w:rsidRPr="00291955">
        <w:t>n</w:t>
      </w:r>
      <w:r w:rsidRPr="00291955">
        <w:t>die, notamment les processus de médiation communa</w:t>
      </w:r>
      <w:r w:rsidRPr="00291955">
        <w:t>u</w:t>
      </w:r>
      <w:r w:rsidRPr="00291955">
        <w:t>taires comme ceux appliqués à Alkali Lake, en Colo</w:t>
      </w:r>
      <w:r w:rsidRPr="00291955">
        <w:t>m</w:t>
      </w:r>
      <w:r w:rsidRPr="00291955">
        <w:t>bie-Britannique, et à Hollow Water au Manitoba, de même que les modes traditionnels de règlement des conflit</w:t>
      </w:r>
      <w:r>
        <w:t>s chez les Inuits, chez les Hau</w:t>
      </w:r>
      <w:r w:rsidRPr="00291955">
        <w:t>denosaunee faisant partie de la Confédération iroquoise (des Six Nations) et chez d'autres nations autochtones.</w:t>
      </w:r>
    </w:p>
    <w:p w:rsidR="005343DB" w:rsidRDefault="005343DB" w:rsidP="005343DB">
      <w:pPr>
        <w:spacing w:before="120" w:after="120"/>
        <w:jc w:val="both"/>
      </w:pPr>
      <w:r>
        <w:t>[123]</w:t>
      </w:r>
    </w:p>
    <w:p w:rsidR="005343DB" w:rsidRPr="00291955" w:rsidRDefault="005343DB" w:rsidP="005343DB">
      <w:pPr>
        <w:spacing w:before="120" w:after="120"/>
        <w:jc w:val="both"/>
      </w:pPr>
    </w:p>
    <w:p w:rsidR="005343DB" w:rsidRDefault="005343DB" w:rsidP="005343DB">
      <w:pPr>
        <w:pStyle w:val="planche"/>
      </w:pPr>
      <w:r>
        <w:t>CONCLUSION</w:t>
      </w:r>
    </w:p>
    <w:p w:rsidR="005343DB" w:rsidRPr="00291955" w:rsidRDefault="005343DB" w:rsidP="005343DB">
      <w:pPr>
        <w:spacing w:before="120" w:after="120"/>
        <w:jc w:val="both"/>
      </w:pPr>
    </w:p>
    <w:p w:rsidR="005343DB" w:rsidRPr="00291955" w:rsidRDefault="005343DB" w:rsidP="005343DB">
      <w:pPr>
        <w:spacing w:before="120" w:after="120"/>
        <w:jc w:val="both"/>
      </w:pPr>
      <w:r w:rsidRPr="00291955">
        <w:t>Il y a un certain nombre d'années, l'Institut de formation et de la promotion de la santé Nechi à Edmonton a été l'hôte le 26 mai de la Journée nationale de guérison et de réconciliation. Cet événement qui permet de prendre conscience de l'ampleur du traumatisme historique (hérité) dont les Autochtones subissent les conséquences, n</w:t>
      </w:r>
      <w:r w:rsidRPr="00291955">
        <w:t>o</w:t>
      </w:r>
      <w:r w:rsidRPr="00291955">
        <w:t>tamment les séquelles laissées par les pensionnats, est devenu une manifest</w:t>
      </w:r>
      <w:r w:rsidRPr="00291955">
        <w:t>a</w:t>
      </w:r>
      <w:r w:rsidRPr="00291955">
        <w:t>tion annuelle de plus en plus i</w:t>
      </w:r>
      <w:r w:rsidRPr="00291955">
        <w:t>m</w:t>
      </w:r>
      <w:r w:rsidRPr="00291955">
        <w:t>portante au Canada. Comme d'autres initiatives mises sur pied pour reconnaître, examiner et faire accepter le fait qu'il y a une histoire transgénérationnelle d'abus envers les A</w:t>
      </w:r>
      <w:r w:rsidRPr="00291955">
        <w:t>u</w:t>
      </w:r>
      <w:r w:rsidRPr="00291955">
        <w:t>tochtones, de même que des conflits actuels, cet événement permet d'envisager l'importance des souvenirs et des histoires racontés dans le cadre d'une démarche efficace de guérison et de réconciliation entre les A</w:t>
      </w:r>
      <w:r w:rsidRPr="00291955">
        <w:t>u</w:t>
      </w:r>
      <w:r w:rsidRPr="00291955">
        <w:t>tochtones et les Canadiens.</w:t>
      </w:r>
    </w:p>
    <w:p w:rsidR="005343DB" w:rsidRPr="00291955" w:rsidRDefault="005343DB" w:rsidP="005343DB">
      <w:pPr>
        <w:spacing w:before="120" w:after="120"/>
        <w:jc w:val="both"/>
      </w:pPr>
      <w:r w:rsidRPr="00291955">
        <w:t>Au cours de la dernière décennie, nous avons appris que la réconc</w:t>
      </w:r>
      <w:r w:rsidRPr="00291955">
        <w:t>i</w:t>
      </w:r>
      <w:r w:rsidRPr="00291955">
        <w:t>liation ne peut s'opérer sans qu'il y ait gu</w:t>
      </w:r>
      <w:r w:rsidRPr="00291955">
        <w:t>é</w:t>
      </w:r>
      <w:r w:rsidRPr="00291955">
        <w:t>rison. Ce cheminement de guérison est d'abord et avant tout personnel. Aucune approche unique, aucune série d'étapes ou de structures séquentielles, ne peut certifier que la guérison s'opérera. Par ailleurs, la démarche de guérison néce</w:t>
      </w:r>
      <w:r w:rsidRPr="00291955">
        <w:t>s</w:t>
      </w:r>
      <w:r w:rsidRPr="00291955">
        <w:t>site que des facteurs fondamentaux inte</w:t>
      </w:r>
      <w:r w:rsidRPr="00291955">
        <w:t>r</w:t>
      </w:r>
      <w:r w:rsidRPr="00291955">
        <w:t>viennent et qu'elle s'opère au sein d'un milieu social. Par conséquent, en dépit du fait que les A</w:t>
      </w:r>
      <w:r w:rsidRPr="00291955">
        <w:t>u</w:t>
      </w:r>
      <w:r w:rsidRPr="00291955">
        <w:t>tochtones et les Canadiens font part d'histoires divergentes, de souv</w:t>
      </w:r>
      <w:r w:rsidRPr="00291955">
        <w:t>e</w:t>
      </w:r>
      <w:r w:rsidRPr="00291955">
        <w:t>nirs disparates et de récits différents, ils partagent néanmoins la re</w:t>
      </w:r>
      <w:r w:rsidRPr="00291955">
        <w:t>s</w:t>
      </w:r>
      <w:r w:rsidRPr="00291955">
        <w:t>ponsabilité d'améliorer et d'assainir leurs rapports.</w:t>
      </w:r>
    </w:p>
    <w:p w:rsidR="005343DB" w:rsidRPr="00291955" w:rsidRDefault="005343DB" w:rsidP="005343DB">
      <w:pPr>
        <w:spacing w:before="120" w:after="120"/>
        <w:jc w:val="both"/>
      </w:pPr>
      <w:r w:rsidRPr="00291955">
        <w:t>À ce moment-ci, alors que les Autochtones affrontent « l'épreuve poignante d'avoir à assumer le boulet hérité [qui est] de préserver les souvenirs de nos ancêtres » (Perreault et Vance, 1990, p. 27), la r</w:t>
      </w:r>
      <w:r w:rsidRPr="00291955">
        <w:t>e</w:t>
      </w:r>
      <w:r w:rsidRPr="00291955">
        <w:t>mémoration et la réconciliation jouent un rôle crucial dans la déterm</w:t>
      </w:r>
      <w:r w:rsidRPr="00291955">
        <w:t>i</w:t>
      </w:r>
      <w:r w:rsidRPr="00291955">
        <w:t>nation de l'équité sociale de l'avenir au Canada. Comme Paul Chaat Smith l'affirme : « Nous nous fascinons co</w:t>
      </w:r>
      <w:r w:rsidRPr="00291955">
        <w:t>m</w:t>
      </w:r>
      <w:r w:rsidRPr="00291955">
        <w:t>plètement les uns et les autres, figés dans une étreinte d'amour, de haine et de narcissisme. Ensemble, nous sommes condamnés à ne jamais être à la hauteur, à ne jamais oublier, tout en étant incapables de nous souv</w:t>
      </w:r>
      <w:r w:rsidRPr="00291955">
        <w:t>e</w:t>
      </w:r>
      <w:r w:rsidRPr="00291955">
        <w:t>nir</w:t>
      </w:r>
      <w:r>
        <w:t> </w:t>
      </w:r>
      <w:r>
        <w:rPr>
          <w:rStyle w:val="Appelnotedebasdep"/>
        </w:rPr>
        <w:footnoteReference w:id="30"/>
      </w:r>
      <w:r w:rsidRPr="00291955">
        <w:t> » (Smith, 1992, p. 99).</w:t>
      </w:r>
    </w:p>
    <w:p w:rsidR="005343DB" w:rsidRPr="00291955" w:rsidRDefault="005343DB" w:rsidP="005343DB">
      <w:pPr>
        <w:spacing w:before="120" w:after="120"/>
        <w:jc w:val="both"/>
      </w:pPr>
      <w:r>
        <w:rPr>
          <w:szCs w:val="34"/>
        </w:rPr>
        <w:t>[124]</w:t>
      </w:r>
    </w:p>
    <w:p w:rsidR="005343DB" w:rsidRDefault="005343DB" w:rsidP="005343DB">
      <w:pPr>
        <w:spacing w:before="120" w:after="120"/>
        <w:jc w:val="both"/>
        <w:rPr>
          <w:szCs w:val="2"/>
        </w:rPr>
      </w:pPr>
    </w:p>
    <w:p w:rsidR="005343DB" w:rsidRPr="00291955" w:rsidRDefault="005343DB" w:rsidP="005343DB">
      <w:pPr>
        <w:pStyle w:val="planche"/>
      </w:pPr>
      <w:r w:rsidRPr="00291955">
        <w:t>Bibliographie</w:t>
      </w:r>
    </w:p>
    <w:p w:rsidR="005343DB" w:rsidRDefault="005343DB" w:rsidP="005343DB">
      <w:pPr>
        <w:spacing w:before="120" w:after="120"/>
        <w:jc w:val="both"/>
        <w:rPr>
          <w:szCs w:val="18"/>
        </w:rPr>
      </w:pPr>
    </w:p>
    <w:p w:rsidR="005343DB" w:rsidRDefault="005343DB" w:rsidP="005343DB">
      <w:pPr>
        <w:spacing w:before="120" w:after="120"/>
        <w:jc w:val="both"/>
        <w:rPr>
          <w:szCs w:val="18"/>
        </w:rPr>
      </w:pPr>
      <w:r w:rsidRPr="00291955">
        <w:rPr>
          <w:szCs w:val="18"/>
        </w:rPr>
        <w:t xml:space="preserve">Abley, M. (1998). « Outrunning the Sun », </w:t>
      </w:r>
      <w:r w:rsidRPr="00291955">
        <w:rPr>
          <w:i/>
          <w:iCs/>
          <w:szCs w:val="18"/>
        </w:rPr>
        <w:t>Brick : A Literary</w:t>
      </w:r>
      <w:r>
        <w:rPr>
          <w:i/>
          <w:iCs/>
          <w:szCs w:val="18"/>
        </w:rPr>
        <w:t xml:space="preserve"> </w:t>
      </w:r>
      <w:r w:rsidRPr="00291955">
        <w:rPr>
          <w:i/>
          <w:iCs/>
          <w:szCs w:val="18"/>
        </w:rPr>
        <w:t xml:space="preserve">Journal, </w:t>
      </w:r>
      <w:r>
        <w:rPr>
          <w:szCs w:val="18"/>
        </w:rPr>
        <w:t>hiver, n° 58, pp. 40-</w:t>
      </w:r>
      <w:r w:rsidRPr="00291955">
        <w:rPr>
          <w:szCs w:val="18"/>
        </w:rPr>
        <w:t xml:space="preserve">51. </w:t>
      </w:r>
    </w:p>
    <w:p w:rsidR="005343DB" w:rsidRDefault="005343DB" w:rsidP="005343DB">
      <w:pPr>
        <w:spacing w:before="120" w:after="120"/>
        <w:jc w:val="both"/>
        <w:rPr>
          <w:szCs w:val="18"/>
        </w:rPr>
      </w:pPr>
      <w:r w:rsidRPr="00291955">
        <w:rPr>
          <w:szCs w:val="18"/>
        </w:rPr>
        <w:t>Affaires indiennes et du Nord Canada / Indian and Northern A</w:t>
      </w:r>
      <w:r w:rsidRPr="00291955">
        <w:rPr>
          <w:szCs w:val="18"/>
        </w:rPr>
        <w:t>f</w:t>
      </w:r>
      <w:r w:rsidRPr="00291955">
        <w:rPr>
          <w:szCs w:val="18"/>
        </w:rPr>
        <w:t>fairs Canada (1998).</w:t>
      </w:r>
      <w:r>
        <w:rPr>
          <w:szCs w:val="18"/>
        </w:rPr>
        <w:t xml:space="preserve"> </w:t>
      </w:r>
      <w:r w:rsidRPr="00291955">
        <w:rPr>
          <w:szCs w:val="18"/>
        </w:rPr>
        <w:t xml:space="preserve">Ottawa. </w:t>
      </w:r>
    </w:p>
    <w:p w:rsidR="005343DB" w:rsidRDefault="005343DB" w:rsidP="005343DB">
      <w:pPr>
        <w:spacing w:before="120" w:after="120"/>
        <w:jc w:val="both"/>
        <w:rPr>
          <w:szCs w:val="18"/>
        </w:rPr>
      </w:pPr>
      <w:r w:rsidRPr="00291955">
        <w:rPr>
          <w:szCs w:val="18"/>
        </w:rPr>
        <w:t xml:space="preserve">Assemblée des Premières nations, /Assembly of First Nations, (1998). </w:t>
      </w:r>
      <w:r w:rsidRPr="00291955">
        <w:rPr>
          <w:i/>
          <w:iCs/>
          <w:szCs w:val="18"/>
        </w:rPr>
        <w:t>Residential School</w:t>
      </w:r>
      <w:r>
        <w:rPr>
          <w:i/>
          <w:iCs/>
          <w:szCs w:val="18"/>
        </w:rPr>
        <w:t xml:space="preserve"> </w:t>
      </w:r>
      <w:r w:rsidRPr="00291955">
        <w:rPr>
          <w:i/>
          <w:iCs/>
          <w:szCs w:val="18"/>
        </w:rPr>
        <w:t xml:space="preserve">Update, </w:t>
      </w:r>
      <w:r w:rsidRPr="00291955">
        <w:rPr>
          <w:szCs w:val="18"/>
        </w:rPr>
        <w:t xml:space="preserve">Ottawa. </w:t>
      </w:r>
    </w:p>
    <w:p w:rsidR="005343DB" w:rsidRDefault="005343DB" w:rsidP="005343DB">
      <w:pPr>
        <w:spacing w:before="120" w:after="120"/>
        <w:jc w:val="both"/>
        <w:rPr>
          <w:szCs w:val="18"/>
        </w:rPr>
      </w:pPr>
      <w:r w:rsidRPr="00291955">
        <w:rPr>
          <w:szCs w:val="18"/>
        </w:rPr>
        <w:t xml:space="preserve">Connerton, P. (1989). </w:t>
      </w:r>
      <w:r w:rsidRPr="00291955">
        <w:rPr>
          <w:i/>
          <w:iCs/>
          <w:szCs w:val="18"/>
        </w:rPr>
        <w:t xml:space="preserve">How Societies Remember, </w:t>
      </w:r>
      <w:r w:rsidRPr="00291955">
        <w:rPr>
          <w:szCs w:val="18"/>
        </w:rPr>
        <w:t>Cambridge, Ca</w:t>
      </w:r>
      <w:r w:rsidRPr="00291955">
        <w:rPr>
          <w:szCs w:val="18"/>
        </w:rPr>
        <w:t>m</w:t>
      </w:r>
      <w:r w:rsidRPr="00291955">
        <w:rPr>
          <w:szCs w:val="18"/>
        </w:rPr>
        <w:t xml:space="preserve">bridge University Press. </w:t>
      </w:r>
    </w:p>
    <w:p w:rsidR="005343DB" w:rsidRDefault="005343DB" w:rsidP="005343DB">
      <w:pPr>
        <w:spacing w:before="120" w:after="120"/>
        <w:jc w:val="both"/>
        <w:rPr>
          <w:szCs w:val="18"/>
        </w:rPr>
      </w:pPr>
      <w:r w:rsidRPr="00291955">
        <w:rPr>
          <w:szCs w:val="18"/>
        </w:rPr>
        <w:t xml:space="preserve">Corrado, Raymond R. et Irwin M. Cohen (2003). </w:t>
      </w:r>
      <w:r w:rsidRPr="00291955">
        <w:rPr>
          <w:i/>
          <w:iCs/>
          <w:szCs w:val="18"/>
        </w:rPr>
        <w:t>Mental Health, Pr</w:t>
      </w:r>
      <w:r w:rsidRPr="00291955">
        <w:rPr>
          <w:i/>
          <w:iCs/>
          <w:szCs w:val="18"/>
        </w:rPr>
        <w:t>o</w:t>
      </w:r>
      <w:r w:rsidRPr="00291955">
        <w:rPr>
          <w:i/>
          <w:iCs/>
          <w:szCs w:val="18"/>
        </w:rPr>
        <w:t>files for a Sample</w:t>
      </w:r>
      <w:r>
        <w:rPr>
          <w:i/>
          <w:iCs/>
          <w:szCs w:val="18"/>
        </w:rPr>
        <w:t xml:space="preserve"> </w:t>
      </w:r>
      <w:r w:rsidRPr="00291955">
        <w:rPr>
          <w:i/>
          <w:iCs/>
          <w:szCs w:val="18"/>
        </w:rPr>
        <w:t>of</w:t>
      </w:r>
      <w:r>
        <w:rPr>
          <w:i/>
          <w:iCs/>
          <w:szCs w:val="18"/>
        </w:rPr>
        <w:t xml:space="preserve"> </w:t>
      </w:r>
      <w:r w:rsidRPr="00291955">
        <w:rPr>
          <w:i/>
          <w:iCs/>
          <w:szCs w:val="18"/>
        </w:rPr>
        <w:t>British Columbia's Aboriginal Survivors of</w:t>
      </w:r>
      <w:r>
        <w:rPr>
          <w:i/>
          <w:iCs/>
          <w:szCs w:val="18"/>
        </w:rPr>
        <w:t xml:space="preserve">  </w:t>
      </w:r>
      <w:r w:rsidRPr="00291955">
        <w:rPr>
          <w:i/>
          <w:iCs/>
          <w:szCs w:val="18"/>
        </w:rPr>
        <w:t>the Canadian Residential School System,</w:t>
      </w:r>
      <w:r>
        <w:rPr>
          <w:i/>
          <w:iCs/>
          <w:szCs w:val="18"/>
        </w:rPr>
        <w:t xml:space="preserve"> </w:t>
      </w:r>
      <w:r w:rsidRPr="00291955">
        <w:rPr>
          <w:szCs w:val="18"/>
        </w:rPr>
        <w:t xml:space="preserve">Ottawa, Aboriginal Healing Foundation. </w:t>
      </w:r>
    </w:p>
    <w:p w:rsidR="005343DB" w:rsidRDefault="005343DB" w:rsidP="005343DB">
      <w:pPr>
        <w:spacing w:before="120" w:after="120"/>
        <w:jc w:val="both"/>
        <w:rPr>
          <w:szCs w:val="18"/>
        </w:rPr>
      </w:pPr>
      <w:r w:rsidRPr="00291955">
        <w:rPr>
          <w:szCs w:val="18"/>
        </w:rPr>
        <w:t>Duran, E., B. Duran, M. Yellow Horse Brave Heart et S. Yellow Ho</w:t>
      </w:r>
      <w:r w:rsidRPr="00291955">
        <w:rPr>
          <w:szCs w:val="18"/>
        </w:rPr>
        <w:t>r</w:t>
      </w:r>
      <w:r w:rsidRPr="00291955">
        <w:rPr>
          <w:szCs w:val="18"/>
        </w:rPr>
        <w:t>se-Davis (1998).</w:t>
      </w:r>
      <w:r>
        <w:rPr>
          <w:szCs w:val="18"/>
        </w:rPr>
        <w:t xml:space="preserve"> </w:t>
      </w:r>
      <w:r w:rsidRPr="00291955">
        <w:rPr>
          <w:szCs w:val="18"/>
        </w:rPr>
        <w:t xml:space="preserve">« Healing the American Indian Soûl Wound », dans Y. Danieli (dir.), </w:t>
      </w:r>
      <w:r w:rsidRPr="00291955">
        <w:rPr>
          <w:i/>
          <w:iCs/>
          <w:szCs w:val="18"/>
        </w:rPr>
        <w:t>International</w:t>
      </w:r>
      <w:r>
        <w:rPr>
          <w:i/>
          <w:iCs/>
          <w:szCs w:val="18"/>
        </w:rPr>
        <w:t xml:space="preserve"> </w:t>
      </w:r>
      <w:r w:rsidRPr="00291955">
        <w:rPr>
          <w:i/>
          <w:iCs/>
          <w:szCs w:val="18"/>
        </w:rPr>
        <w:t>Handbook of Multigenerational Legacies of</w:t>
      </w:r>
      <w:r>
        <w:rPr>
          <w:i/>
          <w:iCs/>
          <w:szCs w:val="18"/>
        </w:rPr>
        <w:t xml:space="preserve"> </w:t>
      </w:r>
      <w:r w:rsidRPr="00291955">
        <w:rPr>
          <w:i/>
          <w:iCs/>
          <w:szCs w:val="18"/>
        </w:rPr>
        <w:t xml:space="preserve">Trauma, </w:t>
      </w:r>
      <w:r>
        <w:rPr>
          <w:szCs w:val="18"/>
        </w:rPr>
        <w:t>New York, Ple</w:t>
      </w:r>
      <w:r w:rsidRPr="00291955">
        <w:rPr>
          <w:szCs w:val="18"/>
        </w:rPr>
        <w:t xml:space="preserve">num Press. </w:t>
      </w:r>
    </w:p>
    <w:p w:rsidR="005343DB" w:rsidRDefault="005343DB" w:rsidP="005343DB">
      <w:pPr>
        <w:spacing w:before="120" w:after="120"/>
        <w:jc w:val="both"/>
        <w:rPr>
          <w:szCs w:val="18"/>
        </w:rPr>
      </w:pPr>
      <w:r w:rsidRPr="00291955">
        <w:rPr>
          <w:szCs w:val="18"/>
        </w:rPr>
        <w:t xml:space="preserve">Fondation autochtone de guérison / Aboriginal Healing Foundation (2002). </w:t>
      </w:r>
      <w:r w:rsidRPr="00291955">
        <w:rPr>
          <w:i/>
          <w:iCs/>
          <w:szCs w:val="18"/>
        </w:rPr>
        <w:t>The Healing</w:t>
      </w:r>
      <w:r>
        <w:rPr>
          <w:i/>
          <w:iCs/>
          <w:szCs w:val="18"/>
        </w:rPr>
        <w:t xml:space="preserve"> </w:t>
      </w:r>
      <w:r w:rsidRPr="00291955">
        <w:rPr>
          <w:i/>
          <w:iCs/>
          <w:szCs w:val="18"/>
        </w:rPr>
        <w:t>Has</w:t>
      </w:r>
      <w:r>
        <w:rPr>
          <w:i/>
          <w:iCs/>
          <w:szCs w:val="18"/>
        </w:rPr>
        <w:t xml:space="preserve"> Begun : An Operational Update /</w:t>
      </w:r>
      <w:r w:rsidRPr="00291955">
        <w:rPr>
          <w:i/>
          <w:iCs/>
          <w:szCs w:val="18"/>
        </w:rPr>
        <w:t xml:space="preserve"> La guér</w:t>
      </w:r>
      <w:r w:rsidRPr="00291955">
        <w:rPr>
          <w:i/>
          <w:iCs/>
          <w:szCs w:val="18"/>
        </w:rPr>
        <w:t>i</w:t>
      </w:r>
      <w:r w:rsidRPr="00291955">
        <w:rPr>
          <w:i/>
          <w:iCs/>
          <w:szCs w:val="18"/>
        </w:rPr>
        <w:t>son est en marche : mise à jour des</w:t>
      </w:r>
      <w:r>
        <w:rPr>
          <w:i/>
          <w:iCs/>
          <w:szCs w:val="18"/>
        </w:rPr>
        <w:t xml:space="preserve"> </w:t>
      </w:r>
      <w:r w:rsidRPr="00291955">
        <w:rPr>
          <w:i/>
          <w:iCs/>
          <w:szCs w:val="18"/>
        </w:rPr>
        <w:t xml:space="preserve">activités, </w:t>
      </w:r>
      <w:r w:rsidRPr="00291955">
        <w:rPr>
          <w:szCs w:val="18"/>
        </w:rPr>
        <w:t xml:space="preserve">mai, AHF. </w:t>
      </w:r>
    </w:p>
    <w:p w:rsidR="005343DB" w:rsidRDefault="005343DB" w:rsidP="005343DB">
      <w:pPr>
        <w:spacing w:before="120" w:after="120"/>
        <w:jc w:val="both"/>
        <w:rPr>
          <w:szCs w:val="18"/>
        </w:rPr>
      </w:pPr>
      <w:r w:rsidRPr="00291955">
        <w:rPr>
          <w:szCs w:val="18"/>
        </w:rPr>
        <w:t xml:space="preserve">Haig-Brown, C. (1988). </w:t>
      </w:r>
      <w:r w:rsidRPr="00291955">
        <w:rPr>
          <w:i/>
          <w:iCs/>
          <w:szCs w:val="18"/>
        </w:rPr>
        <w:t>R</w:t>
      </w:r>
      <w:r>
        <w:rPr>
          <w:i/>
          <w:iCs/>
          <w:szCs w:val="18"/>
        </w:rPr>
        <w:t>e</w:t>
      </w:r>
      <w:r w:rsidRPr="00291955">
        <w:rPr>
          <w:i/>
          <w:iCs/>
          <w:szCs w:val="18"/>
        </w:rPr>
        <w:t>sistance and Renewal : Surviving the Indian Residential Schools,</w:t>
      </w:r>
      <w:r>
        <w:rPr>
          <w:i/>
          <w:iCs/>
          <w:szCs w:val="18"/>
        </w:rPr>
        <w:t xml:space="preserve"> </w:t>
      </w:r>
      <w:r w:rsidRPr="00291955">
        <w:rPr>
          <w:szCs w:val="18"/>
        </w:rPr>
        <w:t>Vancouver, Secwepeme Cultural Soci</w:t>
      </w:r>
      <w:r w:rsidRPr="00291955">
        <w:rPr>
          <w:szCs w:val="18"/>
        </w:rPr>
        <w:t>e</w:t>
      </w:r>
      <w:r w:rsidRPr="00291955">
        <w:rPr>
          <w:szCs w:val="18"/>
        </w:rPr>
        <w:t xml:space="preserve">ty/Tillacrum Library. </w:t>
      </w:r>
    </w:p>
    <w:p w:rsidR="005343DB" w:rsidRDefault="005343DB" w:rsidP="005343DB">
      <w:pPr>
        <w:spacing w:before="120" w:after="120"/>
        <w:jc w:val="both"/>
        <w:rPr>
          <w:szCs w:val="18"/>
        </w:rPr>
      </w:pPr>
      <w:r w:rsidRPr="00291955">
        <w:rPr>
          <w:szCs w:val="18"/>
        </w:rPr>
        <w:t xml:space="preserve">Hall, S. (1986). « Spécial Issue on Smart Hall », </w:t>
      </w:r>
      <w:r w:rsidRPr="00291955">
        <w:rPr>
          <w:i/>
          <w:iCs/>
          <w:szCs w:val="18"/>
        </w:rPr>
        <w:t>Journal of Co</w:t>
      </w:r>
      <w:r w:rsidRPr="00291955">
        <w:rPr>
          <w:i/>
          <w:iCs/>
          <w:szCs w:val="18"/>
        </w:rPr>
        <w:t>m</w:t>
      </w:r>
      <w:r w:rsidRPr="00291955">
        <w:rPr>
          <w:i/>
          <w:iCs/>
          <w:szCs w:val="18"/>
        </w:rPr>
        <w:t>munication Inquiry,</w:t>
      </w:r>
      <w:r>
        <w:rPr>
          <w:i/>
          <w:iCs/>
          <w:szCs w:val="18"/>
        </w:rPr>
        <w:t xml:space="preserve"> </w:t>
      </w:r>
      <w:r w:rsidRPr="00291955">
        <w:rPr>
          <w:szCs w:val="18"/>
        </w:rPr>
        <w:t>vol.</w:t>
      </w:r>
      <w:r>
        <w:rPr>
          <w:szCs w:val="18"/>
        </w:rPr>
        <w:t> </w:t>
      </w:r>
      <w:r w:rsidRPr="00291955">
        <w:rPr>
          <w:szCs w:val="18"/>
        </w:rPr>
        <w:t>10, n°</w:t>
      </w:r>
      <w:r>
        <w:rPr>
          <w:szCs w:val="18"/>
        </w:rPr>
        <w:t> </w:t>
      </w:r>
      <w:r w:rsidRPr="00291955">
        <w:rPr>
          <w:szCs w:val="18"/>
        </w:rPr>
        <w:t xml:space="preserve">2. </w:t>
      </w:r>
    </w:p>
    <w:p w:rsidR="005343DB" w:rsidRDefault="005343DB" w:rsidP="005343DB">
      <w:pPr>
        <w:spacing w:before="120" w:after="120"/>
        <w:jc w:val="both"/>
        <w:rPr>
          <w:szCs w:val="18"/>
        </w:rPr>
      </w:pPr>
      <w:r w:rsidRPr="00291955">
        <w:rPr>
          <w:szCs w:val="18"/>
        </w:rPr>
        <w:t>Hall, S. (1989). « Cultural Identity and Cinematic Représent</w:t>
      </w:r>
      <w:r w:rsidRPr="00291955">
        <w:rPr>
          <w:szCs w:val="18"/>
        </w:rPr>
        <w:t>a</w:t>
      </w:r>
      <w:r w:rsidRPr="00291955">
        <w:rPr>
          <w:szCs w:val="18"/>
        </w:rPr>
        <w:t xml:space="preserve">tion », </w:t>
      </w:r>
      <w:r w:rsidRPr="00291955">
        <w:rPr>
          <w:i/>
          <w:iCs/>
          <w:szCs w:val="18"/>
        </w:rPr>
        <w:t xml:space="preserve">Framework, </w:t>
      </w:r>
      <w:r w:rsidRPr="00291955">
        <w:rPr>
          <w:szCs w:val="18"/>
        </w:rPr>
        <w:t>vol.</w:t>
      </w:r>
      <w:r>
        <w:rPr>
          <w:szCs w:val="18"/>
        </w:rPr>
        <w:t> </w:t>
      </w:r>
      <w:r w:rsidRPr="00291955">
        <w:rPr>
          <w:szCs w:val="18"/>
        </w:rPr>
        <w:t>36,</w:t>
      </w:r>
      <w:r>
        <w:rPr>
          <w:szCs w:val="18"/>
        </w:rPr>
        <w:t xml:space="preserve"> </w:t>
      </w:r>
      <w:r w:rsidRPr="00291955">
        <w:rPr>
          <w:szCs w:val="18"/>
        </w:rPr>
        <w:t>p</w:t>
      </w:r>
      <w:r>
        <w:rPr>
          <w:szCs w:val="18"/>
        </w:rPr>
        <w:t>p</w:t>
      </w:r>
      <w:r w:rsidRPr="00291955">
        <w:rPr>
          <w:szCs w:val="18"/>
        </w:rPr>
        <w:t xml:space="preserve">. 68-81. </w:t>
      </w:r>
    </w:p>
    <w:p w:rsidR="005343DB" w:rsidRDefault="005343DB" w:rsidP="005343DB">
      <w:pPr>
        <w:spacing w:before="120" w:after="120"/>
        <w:jc w:val="both"/>
        <w:rPr>
          <w:szCs w:val="18"/>
        </w:rPr>
      </w:pPr>
      <w:r w:rsidRPr="00291955">
        <w:rPr>
          <w:szCs w:val="18"/>
        </w:rPr>
        <w:t>Harmon, A. (1990). « When Is an Indian Not an Indian ? "Friends ofthe Indian" and</w:t>
      </w:r>
      <w:r>
        <w:rPr>
          <w:szCs w:val="18"/>
        </w:rPr>
        <w:t xml:space="preserve"> </w:t>
      </w:r>
      <w:r w:rsidRPr="00291955">
        <w:rPr>
          <w:szCs w:val="18"/>
        </w:rPr>
        <w:t xml:space="preserve">the Problems of Indian Identity », </w:t>
      </w:r>
      <w:r w:rsidRPr="00291955">
        <w:rPr>
          <w:i/>
          <w:iCs/>
          <w:szCs w:val="18"/>
        </w:rPr>
        <w:t xml:space="preserve">The Journal of Ethnie Studies, </w:t>
      </w:r>
      <w:r w:rsidRPr="00291955">
        <w:rPr>
          <w:szCs w:val="18"/>
        </w:rPr>
        <w:t>vol.</w:t>
      </w:r>
      <w:r>
        <w:rPr>
          <w:szCs w:val="18"/>
        </w:rPr>
        <w:t> </w:t>
      </w:r>
      <w:r w:rsidRPr="00291955">
        <w:rPr>
          <w:szCs w:val="18"/>
        </w:rPr>
        <w:t>18, n°</w:t>
      </w:r>
      <w:r>
        <w:rPr>
          <w:szCs w:val="18"/>
        </w:rPr>
        <w:t> </w:t>
      </w:r>
      <w:r w:rsidRPr="00291955">
        <w:rPr>
          <w:szCs w:val="18"/>
        </w:rPr>
        <w:t>2,</w:t>
      </w:r>
      <w:r>
        <w:rPr>
          <w:szCs w:val="18"/>
        </w:rPr>
        <w:t xml:space="preserve"> </w:t>
      </w:r>
      <w:r w:rsidRPr="00291955">
        <w:rPr>
          <w:szCs w:val="18"/>
        </w:rPr>
        <w:t>p</w:t>
      </w:r>
      <w:r>
        <w:rPr>
          <w:szCs w:val="18"/>
        </w:rPr>
        <w:t>p</w:t>
      </w:r>
      <w:r w:rsidRPr="00291955">
        <w:rPr>
          <w:szCs w:val="18"/>
        </w:rPr>
        <w:t xml:space="preserve">. 95-117. </w:t>
      </w:r>
    </w:p>
    <w:p w:rsidR="005343DB" w:rsidRDefault="005343DB" w:rsidP="005343DB">
      <w:pPr>
        <w:spacing w:before="120" w:after="120"/>
        <w:jc w:val="both"/>
        <w:rPr>
          <w:szCs w:val="18"/>
        </w:rPr>
      </w:pPr>
      <w:r w:rsidRPr="00291955">
        <w:rPr>
          <w:szCs w:val="18"/>
        </w:rPr>
        <w:t>Hayner, P. (1994). « Fifteen Truth Commissions 1974 to 1994 : A Comparative Study »,</w:t>
      </w:r>
      <w:r>
        <w:rPr>
          <w:szCs w:val="18"/>
        </w:rPr>
        <w:t xml:space="preserve"> </w:t>
      </w:r>
      <w:r w:rsidRPr="00291955">
        <w:rPr>
          <w:i/>
          <w:iCs/>
          <w:szCs w:val="18"/>
        </w:rPr>
        <w:t xml:space="preserve">Human Rights Quarterly </w:t>
      </w:r>
      <w:r w:rsidRPr="00291955">
        <w:rPr>
          <w:szCs w:val="18"/>
        </w:rPr>
        <w:t>n°</w:t>
      </w:r>
      <w:r>
        <w:rPr>
          <w:szCs w:val="18"/>
        </w:rPr>
        <w:t> </w:t>
      </w:r>
      <w:r w:rsidRPr="00291955">
        <w:rPr>
          <w:szCs w:val="18"/>
        </w:rPr>
        <w:t>16, p</w:t>
      </w:r>
      <w:r>
        <w:rPr>
          <w:szCs w:val="18"/>
        </w:rPr>
        <w:t>p</w:t>
      </w:r>
      <w:r w:rsidRPr="00291955">
        <w:rPr>
          <w:szCs w:val="18"/>
        </w:rPr>
        <w:t xml:space="preserve">. 597-655. </w:t>
      </w:r>
    </w:p>
    <w:p w:rsidR="005343DB" w:rsidRDefault="005343DB" w:rsidP="005343DB">
      <w:pPr>
        <w:spacing w:before="120" w:after="120"/>
        <w:jc w:val="both"/>
        <w:rPr>
          <w:szCs w:val="18"/>
        </w:rPr>
      </w:pPr>
      <w:r w:rsidRPr="00291955">
        <w:rPr>
          <w:szCs w:val="18"/>
        </w:rPr>
        <w:t>Hogan, L. (1987). « The</w:t>
      </w:r>
      <w:r>
        <w:rPr>
          <w:szCs w:val="18"/>
        </w:rPr>
        <w:t xml:space="preserve"> </w:t>
      </w:r>
      <w:r w:rsidRPr="00291955">
        <w:rPr>
          <w:szCs w:val="18"/>
        </w:rPr>
        <w:t xml:space="preserve">Two Lives », dans B. Swann et A. Krupat (dir.), </w:t>
      </w:r>
      <w:r w:rsidRPr="00291955">
        <w:rPr>
          <w:i/>
          <w:iCs/>
          <w:szCs w:val="18"/>
        </w:rPr>
        <w:t>I Tell</w:t>
      </w:r>
      <w:r>
        <w:rPr>
          <w:i/>
          <w:iCs/>
          <w:szCs w:val="18"/>
        </w:rPr>
        <w:t xml:space="preserve"> </w:t>
      </w:r>
      <w:r w:rsidRPr="00291955">
        <w:rPr>
          <w:i/>
          <w:iCs/>
          <w:szCs w:val="18"/>
        </w:rPr>
        <w:t>You Now :</w:t>
      </w:r>
      <w:r>
        <w:rPr>
          <w:i/>
          <w:iCs/>
          <w:szCs w:val="18"/>
        </w:rPr>
        <w:t xml:space="preserve"> </w:t>
      </w:r>
      <w:r w:rsidRPr="00291955">
        <w:rPr>
          <w:i/>
          <w:iCs/>
          <w:szCs w:val="18"/>
        </w:rPr>
        <w:t xml:space="preserve">Autobiographical Essays by Native American Writers, </w:t>
      </w:r>
      <w:r w:rsidRPr="00291955">
        <w:rPr>
          <w:szCs w:val="18"/>
        </w:rPr>
        <w:t>Lincoln,  University of</w:t>
      </w:r>
      <w:r>
        <w:rPr>
          <w:szCs w:val="18"/>
        </w:rPr>
        <w:t xml:space="preserve"> </w:t>
      </w:r>
      <w:r w:rsidRPr="00291955">
        <w:rPr>
          <w:szCs w:val="18"/>
        </w:rPr>
        <w:t>Nebraska Press, p</w:t>
      </w:r>
      <w:r>
        <w:rPr>
          <w:szCs w:val="18"/>
        </w:rPr>
        <w:t>p</w:t>
      </w:r>
      <w:r w:rsidRPr="00291955">
        <w:rPr>
          <w:szCs w:val="18"/>
        </w:rPr>
        <w:t xml:space="preserve">. 231-249. </w:t>
      </w:r>
    </w:p>
    <w:p w:rsidR="005343DB" w:rsidRDefault="005343DB" w:rsidP="005343DB">
      <w:pPr>
        <w:spacing w:before="120" w:after="120"/>
        <w:jc w:val="both"/>
        <w:rPr>
          <w:szCs w:val="18"/>
        </w:rPr>
      </w:pPr>
      <w:r w:rsidRPr="00291955">
        <w:rPr>
          <w:szCs w:val="18"/>
        </w:rPr>
        <w:t xml:space="preserve">King, T. (2003). </w:t>
      </w:r>
      <w:r w:rsidRPr="00291955">
        <w:rPr>
          <w:i/>
          <w:iCs/>
          <w:szCs w:val="18"/>
        </w:rPr>
        <w:t xml:space="preserve">The Truth About Stories : A Native Narrative, </w:t>
      </w:r>
      <w:r w:rsidRPr="00291955">
        <w:rPr>
          <w:szCs w:val="18"/>
        </w:rPr>
        <w:t>T</w:t>
      </w:r>
      <w:r w:rsidRPr="00291955">
        <w:rPr>
          <w:szCs w:val="18"/>
        </w:rPr>
        <w:t>o</w:t>
      </w:r>
      <w:r w:rsidRPr="00291955">
        <w:rPr>
          <w:szCs w:val="18"/>
        </w:rPr>
        <w:t xml:space="preserve">ronto, Anansi. </w:t>
      </w:r>
    </w:p>
    <w:p w:rsidR="005343DB" w:rsidRDefault="005343DB" w:rsidP="005343DB">
      <w:pPr>
        <w:spacing w:before="120" w:after="120"/>
        <w:jc w:val="both"/>
        <w:rPr>
          <w:szCs w:val="18"/>
        </w:rPr>
      </w:pPr>
      <w:r w:rsidRPr="00291955">
        <w:rPr>
          <w:szCs w:val="18"/>
        </w:rPr>
        <w:t xml:space="preserve">LaResche, D. (1993). </w:t>
      </w:r>
      <w:r w:rsidRPr="00291955">
        <w:rPr>
          <w:i/>
          <w:iCs/>
          <w:szCs w:val="18"/>
        </w:rPr>
        <w:t>M</w:t>
      </w:r>
      <w:r w:rsidRPr="00291955">
        <w:rPr>
          <w:i/>
          <w:iCs/>
          <w:szCs w:val="18"/>
        </w:rPr>
        <w:t>é</w:t>
      </w:r>
      <w:r w:rsidRPr="00291955">
        <w:rPr>
          <w:i/>
          <w:iCs/>
          <w:szCs w:val="18"/>
        </w:rPr>
        <w:t xml:space="preserve">diation Quarterly </w:t>
      </w:r>
      <w:r w:rsidRPr="00291955">
        <w:rPr>
          <w:szCs w:val="18"/>
        </w:rPr>
        <w:t>vol.</w:t>
      </w:r>
      <w:r>
        <w:rPr>
          <w:szCs w:val="18"/>
        </w:rPr>
        <w:t> </w:t>
      </w:r>
      <w:r w:rsidRPr="00291955">
        <w:rPr>
          <w:szCs w:val="18"/>
        </w:rPr>
        <w:t>10, n°</w:t>
      </w:r>
      <w:r>
        <w:rPr>
          <w:szCs w:val="18"/>
        </w:rPr>
        <w:t> </w:t>
      </w:r>
      <w:r w:rsidRPr="00291955">
        <w:rPr>
          <w:szCs w:val="18"/>
        </w:rPr>
        <w:t xml:space="preserve">4, </w:t>
      </w:r>
      <w:r>
        <w:rPr>
          <w:szCs w:val="18"/>
        </w:rPr>
        <w:t>p</w:t>
      </w:r>
      <w:r w:rsidRPr="00291955">
        <w:rPr>
          <w:szCs w:val="18"/>
        </w:rPr>
        <w:t xml:space="preserve">p. 355-366 </w:t>
      </w:r>
    </w:p>
    <w:p w:rsidR="005343DB" w:rsidRDefault="005343DB" w:rsidP="005343DB">
      <w:pPr>
        <w:spacing w:before="120" w:after="120"/>
        <w:jc w:val="both"/>
        <w:rPr>
          <w:szCs w:val="18"/>
        </w:rPr>
      </w:pPr>
      <w:r w:rsidRPr="00291955">
        <w:rPr>
          <w:szCs w:val="18"/>
        </w:rPr>
        <w:t xml:space="preserve">Limerick, P.N. (1987). </w:t>
      </w:r>
      <w:r w:rsidRPr="00291955">
        <w:rPr>
          <w:i/>
          <w:iCs/>
          <w:szCs w:val="18"/>
        </w:rPr>
        <w:t>The Legacy of</w:t>
      </w:r>
      <w:r>
        <w:rPr>
          <w:i/>
          <w:iCs/>
          <w:szCs w:val="18"/>
        </w:rPr>
        <w:t xml:space="preserve"> </w:t>
      </w:r>
      <w:r w:rsidRPr="00291955">
        <w:rPr>
          <w:i/>
          <w:iCs/>
          <w:szCs w:val="18"/>
        </w:rPr>
        <w:t xml:space="preserve">Conquest, </w:t>
      </w:r>
      <w:r w:rsidRPr="00291955">
        <w:rPr>
          <w:szCs w:val="18"/>
        </w:rPr>
        <w:t xml:space="preserve">New York, W.W. Norton. </w:t>
      </w:r>
    </w:p>
    <w:p w:rsidR="005343DB" w:rsidRDefault="005343DB" w:rsidP="005343DB">
      <w:pPr>
        <w:spacing w:before="120" w:after="120"/>
        <w:jc w:val="both"/>
        <w:rPr>
          <w:szCs w:val="18"/>
        </w:rPr>
      </w:pPr>
      <w:r w:rsidRPr="00291955">
        <w:rPr>
          <w:szCs w:val="18"/>
        </w:rPr>
        <w:t xml:space="preserve">Miller, J.R. (1996). </w:t>
      </w:r>
      <w:r w:rsidRPr="00291955">
        <w:rPr>
          <w:i/>
          <w:iCs/>
          <w:szCs w:val="18"/>
        </w:rPr>
        <w:t xml:space="preserve">Shingwauk's Vision, </w:t>
      </w:r>
      <w:r w:rsidRPr="00291955">
        <w:rPr>
          <w:szCs w:val="18"/>
        </w:rPr>
        <w:t>Toronto, University of T</w:t>
      </w:r>
      <w:r w:rsidRPr="00291955">
        <w:rPr>
          <w:szCs w:val="18"/>
        </w:rPr>
        <w:t>o</w:t>
      </w:r>
      <w:r w:rsidRPr="00291955">
        <w:rPr>
          <w:szCs w:val="18"/>
        </w:rPr>
        <w:t xml:space="preserve">ronto Press. </w:t>
      </w:r>
    </w:p>
    <w:p w:rsidR="005343DB" w:rsidRDefault="005343DB" w:rsidP="005343DB">
      <w:pPr>
        <w:spacing w:before="120" w:after="120"/>
        <w:jc w:val="both"/>
        <w:rPr>
          <w:szCs w:val="18"/>
        </w:rPr>
      </w:pPr>
      <w:r w:rsidRPr="00291955">
        <w:rPr>
          <w:szCs w:val="18"/>
        </w:rPr>
        <w:t xml:space="preserve">Milloy, J. (1999). </w:t>
      </w:r>
      <w:r w:rsidRPr="00291955">
        <w:rPr>
          <w:i/>
          <w:iCs/>
          <w:szCs w:val="18"/>
        </w:rPr>
        <w:t xml:space="preserve">A National Crime, </w:t>
      </w:r>
      <w:r w:rsidRPr="00291955">
        <w:rPr>
          <w:szCs w:val="18"/>
        </w:rPr>
        <w:t>Winnipeg, University of M</w:t>
      </w:r>
      <w:r w:rsidRPr="00291955">
        <w:rPr>
          <w:szCs w:val="18"/>
        </w:rPr>
        <w:t>a</w:t>
      </w:r>
      <w:r w:rsidRPr="00291955">
        <w:rPr>
          <w:szCs w:val="18"/>
        </w:rPr>
        <w:t xml:space="preserve">nitoba Press. </w:t>
      </w:r>
    </w:p>
    <w:p w:rsidR="005343DB" w:rsidRDefault="005343DB" w:rsidP="005343DB">
      <w:pPr>
        <w:spacing w:before="120" w:after="120"/>
        <w:jc w:val="both"/>
        <w:rPr>
          <w:szCs w:val="18"/>
        </w:rPr>
      </w:pPr>
      <w:r w:rsidRPr="00291955">
        <w:rPr>
          <w:szCs w:val="18"/>
        </w:rPr>
        <w:t xml:space="preserve">Momaday, N.S. (1976). </w:t>
      </w:r>
      <w:r w:rsidRPr="00291955">
        <w:rPr>
          <w:i/>
          <w:iCs/>
          <w:szCs w:val="18"/>
        </w:rPr>
        <w:t xml:space="preserve">The Names, </w:t>
      </w:r>
      <w:r w:rsidRPr="00291955">
        <w:rPr>
          <w:szCs w:val="18"/>
        </w:rPr>
        <w:t xml:space="preserve">New York, Harper and Row. </w:t>
      </w:r>
    </w:p>
    <w:p w:rsidR="005343DB" w:rsidRDefault="005343DB" w:rsidP="005343DB">
      <w:pPr>
        <w:spacing w:before="120" w:after="120"/>
        <w:jc w:val="both"/>
        <w:rPr>
          <w:szCs w:val="18"/>
        </w:rPr>
      </w:pPr>
      <w:r w:rsidRPr="00291955">
        <w:rPr>
          <w:szCs w:val="18"/>
        </w:rPr>
        <w:t xml:space="preserve">Neal, A.G.  (1998).  </w:t>
      </w:r>
      <w:r w:rsidRPr="00291955">
        <w:rPr>
          <w:i/>
          <w:iCs/>
          <w:szCs w:val="18"/>
        </w:rPr>
        <w:t>National Trauma and Collective Memory : Major Events in the</w:t>
      </w:r>
      <w:r>
        <w:rPr>
          <w:i/>
          <w:iCs/>
          <w:szCs w:val="18"/>
        </w:rPr>
        <w:t xml:space="preserve"> </w:t>
      </w:r>
      <w:r w:rsidRPr="00291955">
        <w:rPr>
          <w:i/>
          <w:iCs/>
          <w:szCs w:val="18"/>
        </w:rPr>
        <w:t xml:space="preserve">American Century, </w:t>
      </w:r>
      <w:r w:rsidRPr="00291955">
        <w:rPr>
          <w:szCs w:val="18"/>
        </w:rPr>
        <w:t>New York, M.E. Sharpe P</w:t>
      </w:r>
      <w:r w:rsidRPr="00291955">
        <w:rPr>
          <w:szCs w:val="18"/>
        </w:rPr>
        <w:t>u</w:t>
      </w:r>
      <w:r w:rsidRPr="00291955">
        <w:rPr>
          <w:szCs w:val="18"/>
        </w:rPr>
        <w:t xml:space="preserve">blishing. </w:t>
      </w:r>
    </w:p>
    <w:p w:rsidR="005343DB" w:rsidRDefault="005343DB" w:rsidP="005343DB">
      <w:pPr>
        <w:spacing w:before="120" w:after="120"/>
        <w:jc w:val="both"/>
        <w:rPr>
          <w:szCs w:val="18"/>
        </w:rPr>
      </w:pPr>
      <w:r w:rsidRPr="00291955">
        <w:rPr>
          <w:szCs w:val="18"/>
        </w:rPr>
        <w:t xml:space="preserve">Perreault, J. et S. Vance. (1990). </w:t>
      </w:r>
      <w:r w:rsidRPr="00291955">
        <w:rPr>
          <w:i/>
          <w:iCs/>
          <w:szCs w:val="18"/>
        </w:rPr>
        <w:t>Writing the Circle : Native W</w:t>
      </w:r>
      <w:r w:rsidRPr="00291955">
        <w:rPr>
          <w:i/>
          <w:iCs/>
          <w:szCs w:val="18"/>
        </w:rPr>
        <w:t>o</w:t>
      </w:r>
      <w:r w:rsidRPr="00291955">
        <w:rPr>
          <w:i/>
          <w:iCs/>
          <w:szCs w:val="18"/>
        </w:rPr>
        <w:t>men of Western Canada,</w:t>
      </w:r>
      <w:r>
        <w:rPr>
          <w:i/>
          <w:iCs/>
          <w:szCs w:val="18"/>
        </w:rPr>
        <w:t xml:space="preserve"> </w:t>
      </w:r>
      <w:r w:rsidRPr="00291955">
        <w:rPr>
          <w:szCs w:val="18"/>
        </w:rPr>
        <w:t xml:space="preserve">Edmonton, NeWest. </w:t>
      </w:r>
    </w:p>
    <w:p w:rsidR="005343DB" w:rsidRDefault="005343DB" w:rsidP="005343DB">
      <w:pPr>
        <w:spacing w:before="120" w:after="120"/>
        <w:jc w:val="both"/>
        <w:rPr>
          <w:szCs w:val="18"/>
        </w:rPr>
      </w:pPr>
      <w:r w:rsidRPr="00291955">
        <w:rPr>
          <w:szCs w:val="18"/>
        </w:rPr>
        <w:t xml:space="preserve">Ridington, R. (1990). </w:t>
      </w:r>
      <w:r w:rsidRPr="00291955">
        <w:rPr>
          <w:i/>
          <w:iCs/>
          <w:szCs w:val="18"/>
        </w:rPr>
        <w:t>Little Bit Know Something : Stories in a Language of Anthropology</w:t>
      </w:r>
      <w:r>
        <w:rPr>
          <w:i/>
          <w:iCs/>
          <w:szCs w:val="18"/>
        </w:rPr>
        <w:t xml:space="preserve"> </w:t>
      </w:r>
      <w:r>
        <w:rPr>
          <w:szCs w:val="18"/>
        </w:rPr>
        <w:t>Vancouver, Douglas et McI</w:t>
      </w:r>
      <w:r w:rsidRPr="00291955">
        <w:rPr>
          <w:szCs w:val="18"/>
        </w:rPr>
        <w:t xml:space="preserve">ntyre. </w:t>
      </w:r>
    </w:p>
    <w:p w:rsidR="005343DB" w:rsidRDefault="005343DB" w:rsidP="005343DB">
      <w:pPr>
        <w:spacing w:before="120" w:after="120"/>
        <w:jc w:val="both"/>
        <w:rPr>
          <w:szCs w:val="18"/>
        </w:rPr>
      </w:pPr>
      <w:r w:rsidRPr="00291955">
        <w:rPr>
          <w:szCs w:val="18"/>
        </w:rPr>
        <w:t xml:space="preserve">Robertson, R. (1998). </w:t>
      </w:r>
      <w:r w:rsidRPr="00291955">
        <w:rPr>
          <w:i/>
          <w:iCs/>
          <w:szCs w:val="18"/>
        </w:rPr>
        <w:t xml:space="preserve">The Underworld of Redboy </w:t>
      </w:r>
      <w:r w:rsidRPr="00291955">
        <w:rPr>
          <w:szCs w:val="18"/>
        </w:rPr>
        <w:t xml:space="preserve">Vidéocasette. </w:t>
      </w:r>
    </w:p>
    <w:p w:rsidR="005343DB" w:rsidRDefault="005343DB" w:rsidP="005343DB">
      <w:pPr>
        <w:spacing w:before="120" w:after="120"/>
        <w:jc w:val="both"/>
        <w:rPr>
          <w:szCs w:val="18"/>
        </w:rPr>
      </w:pPr>
      <w:r w:rsidRPr="00291955">
        <w:rPr>
          <w:szCs w:val="18"/>
        </w:rPr>
        <w:t xml:space="preserve">Ross, R. (1996). </w:t>
      </w:r>
      <w:r w:rsidRPr="00291955">
        <w:rPr>
          <w:i/>
          <w:iCs/>
          <w:szCs w:val="18"/>
        </w:rPr>
        <w:t xml:space="preserve">Returning to the Teachings, </w:t>
      </w:r>
      <w:r w:rsidRPr="00291955">
        <w:rPr>
          <w:szCs w:val="18"/>
        </w:rPr>
        <w:t xml:space="preserve">Toronto, Penguin. </w:t>
      </w:r>
    </w:p>
    <w:p w:rsidR="005343DB" w:rsidRPr="00291955" w:rsidRDefault="005343DB" w:rsidP="005343DB">
      <w:pPr>
        <w:spacing w:before="120" w:after="120"/>
        <w:jc w:val="both"/>
      </w:pPr>
      <w:r w:rsidRPr="00291955">
        <w:rPr>
          <w:szCs w:val="18"/>
        </w:rPr>
        <w:t>Scott, Duncan C. (1914). « Indian Affairs,  1867-1912 », dans A. Shortt et A.G.</w:t>
      </w:r>
      <w:r>
        <w:rPr>
          <w:szCs w:val="18"/>
        </w:rPr>
        <w:t xml:space="preserve"> </w:t>
      </w:r>
      <w:r w:rsidRPr="00291955">
        <w:rPr>
          <w:szCs w:val="18"/>
        </w:rPr>
        <w:t xml:space="preserve">Doughty,  </w:t>
      </w:r>
      <w:r w:rsidRPr="00291955">
        <w:rPr>
          <w:i/>
          <w:iCs/>
          <w:szCs w:val="18"/>
        </w:rPr>
        <w:t xml:space="preserve">Canada and Its Provinces, </w:t>
      </w:r>
      <w:r w:rsidRPr="00291955">
        <w:rPr>
          <w:szCs w:val="18"/>
        </w:rPr>
        <w:t>vol.</w:t>
      </w:r>
      <w:r>
        <w:rPr>
          <w:szCs w:val="18"/>
        </w:rPr>
        <w:t> </w:t>
      </w:r>
      <w:r w:rsidRPr="00291955">
        <w:rPr>
          <w:szCs w:val="18"/>
        </w:rPr>
        <w:t>7, Toronto, Brook and Company,</w:t>
      </w:r>
      <w:r>
        <w:rPr>
          <w:szCs w:val="18"/>
        </w:rPr>
        <w:t xml:space="preserve"> </w:t>
      </w:r>
      <w:r w:rsidRPr="00291955">
        <w:rPr>
          <w:szCs w:val="18"/>
        </w:rPr>
        <w:t>p</w:t>
      </w:r>
      <w:r>
        <w:rPr>
          <w:szCs w:val="18"/>
        </w:rPr>
        <w:t>p</w:t>
      </w:r>
      <w:r w:rsidRPr="00291955">
        <w:rPr>
          <w:szCs w:val="18"/>
        </w:rPr>
        <w:t>. 593-626.</w:t>
      </w:r>
    </w:p>
    <w:p w:rsidR="005343DB" w:rsidRPr="00291955" w:rsidRDefault="005343DB" w:rsidP="005343DB">
      <w:pPr>
        <w:spacing w:before="120" w:after="120"/>
        <w:jc w:val="both"/>
      </w:pPr>
      <w:r>
        <w:t>[125]</w:t>
      </w:r>
    </w:p>
    <w:p w:rsidR="005343DB" w:rsidRPr="00291955" w:rsidRDefault="005343DB" w:rsidP="005343DB">
      <w:pPr>
        <w:spacing w:before="120" w:after="120"/>
        <w:jc w:val="both"/>
      </w:pPr>
      <w:r w:rsidRPr="00291955">
        <w:rPr>
          <w:szCs w:val="18"/>
        </w:rPr>
        <w:t xml:space="preserve">Silko, L.M. (1977). </w:t>
      </w:r>
      <w:r w:rsidRPr="00291955">
        <w:rPr>
          <w:i/>
          <w:iCs/>
          <w:szCs w:val="18"/>
        </w:rPr>
        <w:t xml:space="preserve">Ceremony </w:t>
      </w:r>
      <w:r w:rsidRPr="00291955">
        <w:rPr>
          <w:szCs w:val="18"/>
        </w:rPr>
        <w:t>New York, Signet.</w:t>
      </w:r>
    </w:p>
    <w:p w:rsidR="005343DB" w:rsidRDefault="005343DB" w:rsidP="005343DB">
      <w:pPr>
        <w:spacing w:before="120" w:after="120"/>
        <w:jc w:val="both"/>
        <w:rPr>
          <w:szCs w:val="18"/>
        </w:rPr>
      </w:pPr>
      <w:r w:rsidRPr="00291955">
        <w:rPr>
          <w:szCs w:val="18"/>
        </w:rPr>
        <w:t xml:space="preserve">Slapin, B. et D. Seale (1992). </w:t>
      </w:r>
      <w:r w:rsidRPr="00291955">
        <w:rPr>
          <w:i/>
          <w:iCs/>
          <w:szCs w:val="18"/>
        </w:rPr>
        <w:t>Through Indian Eyes : The Native Expérience in Stories for</w:t>
      </w:r>
      <w:r>
        <w:rPr>
          <w:i/>
          <w:iCs/>
          <w:szCs w:val="18"/>
        </w:rPr>
        <w:t xml:space="preserve"> </w:t>
      </w:r>
      <w:r w:rsidRPr="00291955">
        <w:rPr>
          <w:i/>
          <w:iCs/>
          <w:szCs w:val="18"/>
        </w:rPr>
        <w:t xml:space="preserve">Children, </w:t>
      </w:r>
      <w:r w:rsidRPr="00291955">
        <w:rPr>
          <w:szCs w:val="18"/>
        </w:rPr>
        <w:t>Gabriola Island (C.-B.), New S</w:t>
      </w:r>
      <w:r w:rsidRPr="00291955">
        <w:rPr>
          <w:szCs w:val="18"/>
        </w:rPr>
        <w:t>o</w:t>
      </w:r>
      <w:r w:rsidRPr="00291955">
        <w:rPr>
          <w:szCs w:val="18"/>
        </w:rPr>
        <w:t xml:space="preserve">ciety Publishers. </w:t>
      </w:r>
    </w:p>
    <w:p w:rsidR="005343DB" w:rsidRDefault="005343DB" w:rsidP="005343DB">
      <w:pPr>
        <w:spacing w:before="120" w:after="120"/>
        <w:jc w:val="both"/>
        <w:rPr>
          <w:szCs w:val="18"/>
        </w:rPr>
      </w:pPr>
      <w:r w:rsidRPr="00291955">
        <w:rPr>
          <w:szCs w:val="18"/>
        </w:rPr>
        <w:t>Smith, P.C. (1992). « Every Word Tells a Story », dans L.R. Li</w:t>
      </w:r>
      <w:r w:rsidRPr="00291955">
        <w:rPr>
          <w:szCs w:val="18"/>
        </w:rPr>
        <w:t>p</w:t>
      </w:r>
      <w:r w:rsidRPr="00291955">
        <w:rPr>
          <w:szCs w:val="18"/>
        </w:rPr>
        <w:t xml:space="preserve">pard (dir.), </w:t>
      </w:r>
      <w:r w:rsidRPr="00291955">
        <w:rPr>
          <w:i/>
          <w:iCs/>
          <w:szCs w:val="18"/>
        </w:rPr>
        <w:t>Partial Recall :</w:t>
      </w:r>
      <w:r>
        <w:rPr>
          <w:i/>
          <w:iCs/>
          <w:szCs w:val="18"/>
        </w:rPr>
        <w:t xml:space="preserve"> </w:t>
      </w:r>
      <w:r w:rsidRPr="00291955">
        <w:rPr>
          <w:i/>
          <w:iCs/>
          <w:szCs w:val="18"/>
        </w:rPr>
        <w:t>Photographs of</w:t>
      </w:r>
      <w:r>
        <w:rPr>
          <w:i/>
          <w:iCs/>
          <w:szCs w:val="18"/>
        </w:rPr>
        <w:t xml:space="preserve"> </w:t>
      </w:r>
      <w:r w:rsidRPr="00291955">
        <w:rPr>
          <w:i/>
          <w:iCs/>
          <w:szCs w:val="18"/>
        </w:rPr>
        <w:t xml:space="preserve">North American Indians, </w:t>
      </w:r>
      <w:r w:rsidRPr="00291955">
        <w:rPr>
          <w:szCs w:val="18"/>
        </w:rPr>
        <w:t>New York, The New Press, p</w:t>
      </w:r>
      <w:r>
        <w:rPr>
          <w:szCs w:val="18"/>
        </w:rPr>
        <w:t>p</w:t>
      </w:r>
      <w:r w:rsidRPr="00291955">
        <w:rPr>
          <w:szCs w:val="18"/>
        </w:rPr>
        <w:t xml:space="preserve">. 95-99. </w:t>
      </w:r>
    </w:p>
    <w:p w:rsidR="005343DB" w:rsidRDefault="005343DB" w:rsidP="005343DB">
      <w:pPr>
        <w:spacing w:before="120" w:after="120"/>
        <w:jc w:val="both"/>
        <w:rPr>
          <w:szCs w:val="18"/>
        </w:rPr>
      </w:pPr>
      <w:r w:rsidRPr="00291955">
        <w:rPr>
          <w:szCs w:val="18"/>
        </w:rPr>
        <w:t xml:space="preserve">Steiner, Stan (1968). </w:t>
      </w:r>
      <w:r w:rsidRPr="00291955">
        <w:rPr>
          <w:i/>
          <w:iCs/>
          <w:szCs w:val="18"/>
        </w:rPr>
        <w:t xml:space="preserve">The New Indians, </w:t>
      </w:r>
      <w:r w:rsidRPr="00291955">
        <w:rPr>
          <w:szCs w:val="18"/>
        </w:rPr>
        <w:t xml:space="preserve">New York, Delta. </w:t>
      </w:r>
    </w:p>
    <w:p w:rsidR="005343DB" w:rsidRDefault="005343DB" w:rsidP="005343DB">
      <w:pPr>
        <w:spacing w:before="120" w:after="120"/>
        <w:jc w:val="both"/>
        <w:rPr>
          <w:szCs w:val="18"/>
        </w:rPr>
      </w:pPr>
      <w:r w:rsidRPr="00291955">
        <w:rPr>
          <w:szCs w:val="18"/>
        </w:rPr>
        <w:t>Strong, P</w:t>
      </w:r>
      <w:r>
        <w:rPr>
          <w:szCs w:val="18"/>
        </w:rPr>
        <w:t>.</w:t>
      </w:r>
      <w:r w:rsidRPr="00291955">
        <w:rPr>
          <w:szCs w:val="18"/>
        </w:rPr>
        <w:t>T. et B. Van Winkle (1996). « "Indian Blood" : Refle</w:t>
      </w:r>
      <w:r w:rsidRPr="00291955">
        <w:rPr>
          <w:szCs w:val="18"/>
        </w:rPr>
        <w:t>c</w:t>
      </w:r>
      <w:r w:rsidRPr="00291955">
        <w:rPr>
          <w:szCs w:val="18"/>
        </w:rPr>
        <w:t>tions on the Reckoning</w:t>
      </w:r>
      <w:r>
        <w:rPr>
          <w:szCs w:val="18"/>
        </w:rPr>
        <w:t xml:space="preserve"> </w:t>
      </w:r>
      <w:r w:rsidRPr="00291955">
        <w:rPr>
          <w:szCs w:val="18"/>
        </w:rPr>
        <w:t xml:space="preserve">and Refiguring of Native North American Identity »,   </w:t>
      </w:r>
      <w:r w:rsidRPr="00291955">
        <w:rPr>
          <w:i/>
          <w:iCs/>
          <w:szCs w:val="18"/>
        </w:rPr>
        <w:t>Cultural A</w:t>
      </w:r>
      <w:r w:rsidRPr="00291955">
        <w:rPr>
          <w:i/>
          <w:iCs/>
          <w:szCs w:val="18"/>
        </w:rPr>
        <w:t>n</w:t>
      </w:r>
      <w:r w:rsidRPr="00291955">
        <w:rPr>
          <w:i/>
          <w:iCs/>
          <w:szCs w:val="18"/>
        </w:rPr>
        <w:t>thropology,</w:t>
      </w:r>
      <w:r>
        <w:rPr>
          <w:i/>
          <w:iCs/>
          <w:szCs w:val="18"/>
        </w:rPr>
        <w:t xml:space="preserve"> </w:t>
      </w:r>
      <w:r w:rsidRPr="00291955">
        <w:rPr>
          <w:szCs w:val="18"/>
        </w:rPr>
        <w:t>vol.</w:t>
      </w:r>
      <w:r>
        <w:rPr>
          <w:szCs w:val="18"/>
        </w:rPr>
        <w:t> </w:t>
      </w:r>
      <w:r w:rsidRPr="00291955">
        <w:rPr>
          <w:szCs w:val="18"/>
        </w:rPr>
        <w:t>11, n°</w:t>
      </w:r>
      <w:r>
        <w:rPr>
          <w:szCs w:val="18"/>
        </w:rPr>
        <w:t> </w:t>
      </w:r>
      <w:r w:rsidRPr="00291955">
        <w:rPr>
          <w:szCs w:val="18"/>
        </w:rPr>
        <w:t>4, p</w:t>
      </w:r>
      <w:r>
        <w:rPr>
          <w:szCs w:val="18"/>
        </w:rPr>
        <w:t>p</w:t>
      </w:r>
      <w:r w:rsidRPr="00291955">
        <w:rPr>
          <w:szCs w:val="18"/>
        </w:rPr>
        <w:t xml:space="preserve">. 547-576. </w:t>
      </w:r>
    </w:p>
    <w:p w:rsidR="005343DB" w:rsidRDefault="005343DB" w:rsidP="005343DB">
      <w:pPr>
        <w:spacing w:before="120" w:after="120"/>
        <w:jc w:val="both"/>
        <w:rPr>
          <w:szCs w:val="18"/>
        </w:rPr>
      </w:pPr>
      <w:r w:rsidRPr="00291955">
        <w:rPr>
          <w:szCs w:val="18"/>
        </w:rPr>
        <w:t xml:space="preserve">Swann, B. et A. Krupat (dir.) (1987). / </w:t>
      </w:r>
      <w:r w:rsidRPr="00291955">
        <w:rPr>
          <w:i/>
          <w:iCs/>
          <w:szCs w:val="18"/>
        </w:rPr>
        <w:t>Tell You Now : Autobiogr</w:t>
      </w:r>
      <w:r w:rsidRPr="00291955">
        <w:rPr>
          <w:i/>
          <w:iCs/>
          <w:szCs w:val="18"/>
        </w:rPr>
        <w:t>a</w:t>
      </w:r>
      <w:r w:rsidRPr="00291955">
        <w:rPr>
          <w:i/>
          <w:iCs/>
          <w:szCs w:val="18"/>
        </w:rPr>
        <w:t>phical Essays by Native</w:t>
      </w:r>
      <w:r>
        <w:rPr>
          <w:i/>
          <w:iCs/>
          <w:szCs w:val="18"/>
        </w:rPr>
        <w:t xml:space="preserve"> </w:t>
      </w:r>
      <w:r w:rsidRPr="00291955">
        <w:rPr>
          <w:i/>
          <w:iCs/>
          <w:szCs w:val="18"/>
        </w:rPr>
        <w:t xml:space="preserve">American Writers, </w:t>
      </w:r>
      <w:r w:rsidRPr="00291955">
        <w:rPr>
          <w:szCs w:val="18"/>
        </w:rPr>
        <w:t>Lincoln, University of N</w:t>
      </w:r>
      <w:r w:rsidRPr="00291955">
        <w:rPr>
          <w:szCs w:val="18"/>
        </w:rPr>
        <w:t>e</w:t>
      </w:r>
      <w:r w:rsidRPr="00291955">
        <w:rPr>
          <w:szCs w:val="18"/>
        </w:rPr>
        <w:t xml:space="preserve">braska Press. </w:t>
      </w:r>
    </w:p>
    <w:p w:rsidR="005343DB" w:rsidRDefault="005343DB" w:rsidP="005343DB">
      <w:pPr>
        <w:spacing w:before="120" w:after="120"/>
        <w:jc w:val="both"/>
        <w:rPr>
          <w:szCs w:val="18"/>
        </w:rPr>
      </w:pPr>
      <w:r w:rsidRPr="00291955">
        <w:rPr>
          <w:szCs w:val="18"/>
        </w:rPr>
        <w:t xml:space="preserve">Vansina, J. (1985). </w:t>
      </w:r>
      <w:r w:rsidRPr="00291955">
        <w:rPr>
          <w:i/>
          <w:iCs/>
          <w:szCs w:val="18"/>
        </w:rPr>
        <w:t xml:space="preserve">Oral Tradition as History, </w:t>
      </w:r>
      <w:r w:rsidRPr="00291955">
        <w:rPr>
          <w:szCs w:val="18"/>
        </w:rPr>
        <w:t xml:space="preserve">Madison, University of Wisconsin Press. </w:t>
      </w:r>
    </w:p>
    <w:p w:rsidR="005343DB" w:rsidRDefault="005343DB" w:rsidP="005343DB">
      <w:pPr>
        <w:spacing w:before="120" w:after="120"/>
        <w:jc w:val="both"/>
        <w:rPr>
          <w:szCs w:val="18"/>
        </w:rPr>
      </w:pPr>
      <w:r w:rsidRPr="00291955">
        <w:rPr>
          <w:szCs w:val="18"/>
        </w:rPr>
        <w:t xml:space="preserve">Wesley-Esquimaux, C. et M. Smolewski (2004). </w:t>
      </w:r>
      <w:r w:rsidRPr="00291955">
        <w:rPr>
          <w:i/>
          <w:iCs/>
          <w:szCs w:val="18"/>
        </w:rPr>
        <w:t>Histo</w:t>
      </w:r>
      <w:r>
        <w:rPr>
          <w:i/>
          <w:iCs/>
          <w:szCs w:val="18"/>
        </w:rPr>
        <w:t>ric</w:t>
      </w:r>
      <w:r w:rsidRPr="00291955">
        <w:rPr>
          <w:i/>
          <w:iCs/>
          <w:szCs w:val="18"/>
        </w:rPr>
        <w:t xml:space="preserve"> Trauma and Aboriginal Healing,</w:t>
      </w:r>
      <w:r>
        <w:rPr>
          <w:i/>
          <w:iCs/>
          <w:szCs w:val="18"/>
        </w:rPr>
        <w:t xml:space="preserve"> </w:t>
      </w:r>
      <w:r w:rsidRPr="00291955">
        <w:rPr>
          <w:szCs w:val="18"/>
        </w:rPr>
        <w:t>Ottawa, Aboriginal Healing Found</w:t>
      </w:r>
      <w:r w:rsidRPr="00291955">
        <w:rPr>
          <w:szCs w:val="18"/>
        </w:rPr>
        <w:t>a</w:t>
      </w:r>
      <w:r w:rsidRPr="00291955">
        <w:rPr>
          <w:szCs w:val="18"/>
        </w:rPr>
        <w:t xml:space="preserve">tion/Fondation autochtone de guérison. </w:t>
      </w:r>
    </w:p>
    <w:p w:rsidR="005343DB" w:rsidRPr="00291955" w:rsidRDefault="005343DB" w:rsidP="005343DB">
      <w:pPr>
        <w:spacing w:before="120" w:after="120"/>
        <w:jc w:val="both"/>
      </w:pPr>
      <w:r w:rsidRPr="00291955">
        <w:rPr>
          <w:szCs w:val="18"/>
        </w:rPr>
        <w:t xml:space="preserve">Woodard, CL. (1989). </w:t>
      </w:r>
      <w:r w:rsidRPr="00291955">
        <w:rPr>
          <w:i/>
          <w:iCs/>
          <w:szCs w:val="18"/>
        </w:rPr>
        <w:t xml:space="preserve">Ancestral Voice : Conversations with N. Scott Momaday </w:t>
      </w:r>
      <w:r w:rsidRPr="00291955">
        <w:rPr>
          <w:szCs w:val="18"/>
        </w:rPr>
        <w:t>Lincoln,</w:t>
      </w:r>
      <w:r>
        <w:rPr>
          <w:szCs w:val="18"/>
        </w:rPr>
        <w:t xml:space="preserve"> </w:t>
      </w:r>
      <w:r w:rsidRPr="00291955">
        <w:rPr>
          <w:szCs w:val="18"/>
        </w:rPr>
        <w:t>Univers</w:t>
      </w:r>
      <w:r w:rsidRPr="00291955">
        <w:rPr>
          <w:szCs w:val="18"/>
        </w:rPr>
        <w:t>i</w:t>
      </w:r>
      <w:r w:rsidRPr="00291955">
        <w:rPr>
          <w:szCs w:val="18"/>
        </w:rPr>
        <w:t>ty of Nebraska Press.</w:t>
      </w:r>
    </w:p>
    <w:p w:rsidR="005343DB" w:rsidRDefault="005343DB" w:rsidP="005343DB">
      <w:pPr>
        <w:spacing w:before="120" w:after="120"/>
        <w:jc w:val="both"/>
      </w:pPr>
    </w:p>
    <w:p w:rsidR="005343DB" w:rsidRDefault="005343DB" w:rsidP="005343DB">
      <w:pPr>
        <w:pStyle w:val="p"/>
      </w:pPr>
      <w:r>
        <w:t>[126]</w:t>
      </w:r>
    </w:p>
    <w:p w:rsidR="005343DB" w:rsidRDefault="005343DB" w:rsidP="005343DB">
      <w:pPr>
        <w:pStyle w:val="p"/>
      </w:pPr>
      <w:r w:rsidRPr="00291955">
        <w:br w:type="page"/>
      </w:r>
      <w:r w:rsidR="00253C8B" w:rsidRPr="00291955">
        <w:rPr>
          <w:noProof/>
        </w:rPr>
        <mc:AlternateContent>
          <mc:Choice Requires="wps">
            <w:drawing>
              <wp:anchor distT="0" distB="0" distL="114300" distR="114300" simplePos="0" relativeHeight="251656192" behindDoc="0" locked="0" layoutInCell="0" allowOverlap="1">
                <wp:simplePos x="0" y="0"/>
                <wp:positionH relativeFrom="margin">
                  <wp:posOffset>-1835150</wp:posOffset>
                </wp:positionH>
                <wp:positionV relativeFrom="paragraph">
                  <wp:posOffset>-381000</wp:posOffset>
                </wp:positionV>
                <wp:extent cx="0" cy="2179320"/>
                <wp:effectExtent l="0" t="0" r="0" b="508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9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C66B"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4.5pt,-30pt" to="-144.5pt,14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" o:allowincell="f" strokeweight=".5pt">
                <o:lock v:ext="edit" shapetype="f"/>
                <w10:wrap anchorx="margin"/>
              </v:line>
            </w:pict>
          </mc:Fallback>
        </mc:AlternateContent>
      </w:r>
      <w:r w:rsidR="00253C8B" w:rsidRPr="00415C93">
        <w:rPr>
          <w:noProof/>
        </w:rPr>
        <mc:AlternateContent>
          <mc:Choice Requires="wps">
            <w:drawing>
              <wp:anchor distT="0" distB="0" distL="114300" distR="114300" simplePos="0" relativeHeight="251657216" behindDoc="0" locked="0" layoutInCell="0" allowOverlap="1">
                <wp:simplePos x="0" y="0"/>
                <wp:positionH relativeFrom="margin">
                  <wp:posOffset>-1913890</wp:posOffset>
                </wp:positionH>
                <wp:positionV relativeFrom="paragraph">
                  <wp:posOffset>-344170</wp:posOffset>
                </wp:positionV>
                <wp:extent cx="0" cy="6885305"/>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85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0496"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0.7pt,-27.1pt" to="-150.7pt,5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" o:allowincell="f" strokeweight=".5pt">
                <o:lock v:ext="edit" shapetype="f"/>
                <w10:wrap anchorx="margin"/>
              </v:line>
            </w:pict>
          </mc:Fallback>
        </mc:AlternateContent>
      </w:r>
      <w:r>
        <w:t>[419]</w:t>
      </w:r>
    </w:p>
    <w:p w:rsidR="005343DB" w:rsidRDefault="005343DB" w:rsidP="005343DB">
      <w:pPr>
        <w:jc w:val="both"/>
      </w:pPr>
    </w:p>
    <w:p w:rsidR="005343DB" w:rsidRDefault="005343DB" w:rsidP="005343DB">
      <w:pPr>
        <w:jc w:val="both"/>
      </w:pPr>
    </w:p>
    <w:p w:rsidR="005343DB" w:rsidRDefault="005343DB" w:rsidP="005343DB">
      <w:pPr>
        <w:jc w:val="both"/>
      </w:pPr>
    </w:p>
    <w:p w:rsidR="005343DB" w:rsidRPr="00757750" w:rsidRDefault="005343DB" w:rsidP="005343DB">
      <w:pPr>
        <w:spacing w:after="120"/>
        <w:ind w:firstLine="0"/>
        <w:jc w:val="center"/>
        <w:rPr>
          <w:b/>
          <w:sz w:val="24"/>
        </w:rPr>
      </w:pPr>
      <w:bookmarkStart w:id="2" w:name="devoir_memoire_resumes"/>
      <w:r w:rsidRPr="00757750">
        <w:rPr>
          <w:b/>
          <w:sz w:val="24"/>
        </w:rPr>
        <w:t>Le devoir de mémoire</w:t>
      </w:r>
      <w:r w:rsidRPr="00757750">
        <w:rPr>
          <w:b/>
          <w:sz w:val="24"/>
        </w:rPr>
        <w:br/>
        <w:t>et les politiques du pardon.</w:t>
      </w:r>
    </w:p>
    <w:p w:rsidR="005343DB" w:rsidRPr="00B13DD6" w:rsidRDefault="005343DB" w:rsidP="005343DB">
      <w:pPr>
        <w:pStyle w:val="planchest"/>
      </w:pPr>
      <w:r>
        <w:t>RÉSUMÉS / ABSTRACTS</w:t>
      </w:r>
    </w:p>
    <w:bookmarkEnd w:id="2"/>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ind w:right="90" w:firstLine="0"/>
        <w:jc w:val="both"/>
        <w:rPr>
          <w:sz w:val="20"/>
        </w:rPr>
      </w:pPr>
      <w:hyperlink w:anchor="tdm" w:history="1">
        <w:r>
          <w:rPr>
            <w:rStyle w:val="Lienhypertexte"/>
            <w:sz w:val="20"/>
          </w:rPr>
          <w:t>Retour à la table des matières</w:t>
        </w:r>
      </w:hyperlink>
    </w:p>
    <w:p w:rsidR="005343DB" w:rsidRPr="00F80D83" w:rsidRDefault="005343DB" w:rsidP="005343DB">
      <w:pPr>
        <w:spacing w:before="120" w:after="120"/>
        <w:jc w:val="both"/>
      </w:pPr>
    </w:p>
    <w:p w:rsidR="005343DB" w:rsidRPr="00F80D83" w:rsidRDefault="005343DB" w:rsidP="005343DB">
      <w:pPr>
        <w:spacing w:before="120" w:after="120"/>
        <w:jc w:val="both"/>
      </w:pPr>
      <w:r>
        <w:rPr>
          <w:rFonts w:cs="Arial"/>
        </w:rPr>
        <w:t>[426]</w:t>
      </w:r>
    </w:p>
    <w:p w:rsidR="005343DB" w:rsidRDefault="005343DB" w:rsidP="005343DB">
      <w:pPr>
        <w:spacing w:before="120" w:after="120"/>
        <w:jc w:val="both"/>
        <w:rPr>
          <w:rFonts w:cs="Arial"/>
        </w:rPr>
      </w:pPr>
    </w:p>
    <w:p w:rsidR="005343DB" w:rsidRPr="0083092D" w:rsidRDefault="005343DB" w:rsidP="005343DB">
      <w:pPr>
        <w:spacing w:before="120" w:after="120"/>
        <w:jc w:val="both"/>
        <w:rPr>
          <w:rFonts w:cs="Arial"/>
          <w:color w:val="000090"/>
        </w:rPr>
      </w:pPr>
      <w:r w:rsidRPr="0083092D">
        <w:rPr>
          <w:rFonts w:cs="Arial"/>
          <w:color w:val="000090"/>
        </w:rPr>
        <w:t>LES PENSIONNATS INDIENS : SOUVENIR ET R</w:t>
      </w:r>
      <w:r w:rsidRPr="0083092D">
        <w:rPr>
          <w:color w:val="000090"/>
        </w:rPr>
        <w:t>É</w:t>
      </w:r>
      <w:r w:rsidRPr="0083092D">
        <w:rPr>
          <w:rFonts w:cs="Arial"/>
          <w:color w:val="000090"/>
        </w:rPr>
        <w:t>CONC</w:t>
      </w:r>
      <w:r w:rsidRPr="0083092D">
        <w:rPr>
          <w:rFonts w:cs="Arial"/>
          <w:color w:val="000090"/>
        </w:rPr>
        <w:t>I</w:t>
      </w:r>
      <w:r w:rsidRPr="0083092D">
        <w:rPr>
          <w:rFonts w:cs="Arial"/>
          <w:color w:val="000090"/>
        </w:rPr>
        <w:t xml:space="preserve">LIATION </w:t>
      </w:r>
    </w:p>
    <w:p w:rsidR="005343DB" w:rsidRPr="00E64A79" w:rsidRDefault="005343DB" w:rsidP="005343DB">
      <w:pPr>
        <w:spacing w:before="120" w:after="120"/>
        <w:jc w:val="both"/>
        <w:rPr>
          <w:i/>
        </w:rPr>
      </w:pPr>
      <w:r w:rsidRPr="00E64A79">
        <w:rPr>
          <w:rFonts w:cs="Arial"/>
          <w:i/>
        </w:rPr>
        <w:t>Indian boarding schools : memories and r</w:t>
      </w:r>
      <w:r w:rsidRPr="00E64A79">
        <w:rPr>
          <w:i/>
        </w:rPr>
        <w:t>e</w:t>
      </w:r>
      <w:r w:rsidRPr="00E64A79">
        <w:rPr>
          <w:rFonts w:cs="Arial"/>
          <w:i/>
        </w:rPr>
        <w:t>conc</w:t>
      </w:r>
      <w:r w:rsidRPr="00E64A79">
        <w:rPr>
          <w:rFonts w:cs="Arial"/>
          <w:i/>
        </w:rPr>
        <w:t>i</w:t>
      </w:r>
      <w:r w:rsidRPr="00E64A79">
        <w:rPr>
          <w:rFonts w:cs="Arial"/>
          <w:i/>
        </w:rPr>
        <w:t>liation</w:t>
      </w:r>
    </w:p>
    <w:p w:rsidR="005343DB" w:rsidRPr="00E64A79" w:rsidRDefault="005343DB" w:rsidP="005343DB">
      <w:pPr>
        <w:spacing w:before="120" w:after="120"/>
        <w:jc w:val="both"/>
        <w:rPr>
          <w:i/>
        </w:rPr>
      </w:pPr>
      <w:r w:rsidRPr="00E64A79">
        <w:rPr>
          <w:i/>
          <w:szCs w:val="28"/>
        </w:rPr>
        <w:t>Gail GuthrieValaskakis</w:t>
      </w:r>
    </w:p>
    <w:p w:rsidR="005343DB" w:rsidRDefault="005343DB" w:rsidP="005343DB">
      <w:pPr>
        <w:spacing w:before="120" w:after="120"/>
        <w:jc w:val="both"/>
      </w:pPr>
    </w:p>
    <w:p w:rsidR="005343DB" w:rsidRPr="00F80D83" w:rsidRDefault="005343DB" w:rsidP="005343DB">
      <w:pPr>
        <w:spacing w:before="120" w:after="120"/>
        <w:jc w:val="both"/>
      </w:pPr>
      <w:r w:rsidRPr="00F80D83">
        <w:t>Jusqu'en 1992, les mémoires inédites des peuples autochtones du Can</w:t>
      </w:r>
      <w:r w:rsidRPr="00F80D83">
        <w:t>a</w:t>
      </w:r>
      <w:r w:rsidRPr="00F80D83">
        <w:t>da qui ont fréquenté les pensionnats étaient passées sous silence dans l'histoire politique et sociale du Canada. Au cours des deux de</w:t>
      </w:r>
      <w:r w:rsidRPr="00F80D83">
        <w:t>r</w:t>
      </w:r>
      <w:r w:rsidRPr="00F80D83">
        <w:t>nières décennies les Premières Nations, les Inuits et les Métis ont commencé à se souvenir de leurs expériences liées au régime des pe</w:t>
      </w:r>
      <w:r w:rsidRPr="00F80D83">
        <w:t>n</w:t>
      </w:r>
      <w:r w:rsidRPr="00F80D83">
        <w:t>sionnats et à parler de l'impact de leur séjour dans ces pensionnats r</w:t>
      </w:r>
      <w:r w:rsidRPr="00F80D83">
        <w:t>é</w:t>
      </w:r>
      <w:r w:rsidRPr="00F80D83">
        <w:t>sultant dans la perte de leur langue, leur culture, leur famille, leur communauté et des abus physiques et sexuels. Cet article examine le développement et la signification du r</w:t>
      </w:r>
      <w:r w:rsidRPr="00F80D83">
        <w:t>é</w:t>
      </w:r>
      <w:r w:rsidRPr="00F80D83">
        <w:t>gime des pensionnats indiens du Canada, incluant la relation entre le rég</w:t>
      </w:r>
      <w:r w:rsidRPr="00F80D83">
        <w:t>i</w:t>
      </w:r>
      <w:r w:rsidRPr="00F80D83">
        <w:t>me des pensionnats et les traumatismes historiques ; les initiatives can</w:t>
      </w:r>
      <w:r w:rsidRPr="00F80D83">
        <w:t>a</w:t>
      </w:r>
      <w:r w:rsidRPr="00F80D83">
        <w:t>diennes vers la guérison et la réconciliation tout particulièrement la Fond</w:t>
      </w:r>
      <w:r w:rsidRPr="00F80D83">
        <w:t>a</w:t>
      </w:r>
      <w:r w:rsidRPr="00F80D83">
        <w:t>tion autochtone de guérison, et une approche plus étendue vers la guérison et la réconc</w:t>
      </w:r>
      <w:r w:rsidRPr="00F80D83">
        <w:t>i</w:t>
      </w:r>
      <w:r w:rsidRPr="00F80D83">
        <w:t>liation qui semble plus prometteuse pour les peuples autocht</w:t>
      </w:r>
      <w:r w:rsidRPr="00F80D83">
        <w:t>o</w:t>
      </w:r>
      <w:r w:rsidRPr="00F80D83">
        <w:t>nes et les autres au Canada.</w:t>
      </w:r>
    </w:p>
    <w:p w:rsidR="005343DB" w:rsidRPr="00E64A79" w:rsidRDefault="005343DB" w:rsidP="005343DB">
      <w:pPr>
        <w:spacing w:before="120" w:after="120"/>
        <w:jc w:val="both"/>
        <w:rPr>
          <w:i/>
        </w:rPr>
      </w:pPr>
      <w:r w:rsidRPr="00E64A79">
        <w:rPr>
          <w:i/>
        </w:rPr>
        <w:t>Until 1992, the unwritten memories of</w:t>
      </w:r>
      <w:r>
        <w:rPr>
          <w:i/>
        </w:rPr>
        <w:t xml:space="preserve"> </w:t>
      </w:r>
      <w:r w:rsidRPr="00E64A79">
        <w:rPr>
          <w:i/>
        </w:rPr>
        <w:t>Canadian Aboriginal</w:t>
      </w:r>
      <w:r>
        <w:rPr>
          <w:i/>
        </w:rPr>
        <w:t xml:space="preserve"> </w:t>
      </w:r>
      <w:r w:rsidRPr="00E64A79">
        <w:rPr>
          <w:i/>
        </w:rPr>
        <w:t>people who attended residential schools were silent in the social and political history of Canada. In the past two d</w:t>
      </w:r>
      <w:r>
        <w:rPr>
          <w:i/>
        </w:rPr>
        <w:t>e</w:t>
      </w:r>
      <w:r w:rsidRPr="00E64A79">
        <w:rPr>
          <w:i/>
        </w:rPr>
        <w:t>cades, F</w:t>
      </w:r>
      <w:r>
        <w:rPr>
          <w:i/>
        </w:rPr>
        <w:t>irst Nations, Inuit and Métis ha</w:t>
      </w:r>
      <w:r w:rsidRPr="00E64A79">
        <w:rPr>
          <w:i/>
        </w:rPr>
        <w:t>ve begun to reca</w:t>
      </w:r>
      <w:r>
        <w:rPr>
          <w:i/>
        </w:rPr>
        <w:t>ll their residential school expe</w:t>
      </w:r>
      <w:r w:rsidRPr="00E64A79">
        <w:rPr>
          <w:i/>
        </w:rPr>
        <w:t>riences and to speak about the impact of</w:t>
      </w:r>
      <w:r>
        <w:rPr>
          <w:i/>
        </w:rPr>
        <w:t xml:space="preserve"> </w:t>
      </w:r>
      <w:r w:rsidRPr="00E64A79">
        <w:rPr>
          <w:i/>
        </w:rPr>
        <w:t>losing their languages, cultures, families and communities, and experie</w:t>
      </w:r>
      <w:r w:rsidRPr="00E64A79">
        <w:rPr>
          <w:i/>
        </w:rPr>
        <w:t>n</w:t>
      </w:r>
      <w:r w:rsidRPr="00E64A79">
        <w:rPr>
          <w:i/>
        </w:rPr>
        <w:t>cing instances of</w:t>
      </w:r>
      <w:r>
        <w:rPr>
          <w:i/>
        </w:rPr>
        <w:t xml:space="preserve"> </w:t>
      </w:r>
      <w:r w:rsidRPr="00E64A79">
        <w:rPr>
          <w:i/>
        </w:rPr>
        <w:t>physical and sexual abuse. This paper reviews the dev</w:t>
      </w:r>
      <w:r w:rsidRPr="00E64A79">
        <w:rPr>
          <w:i/>
        </w:rPr>
        <w:t>e</w:t>
      </w:r>
      <w:r w:rsidRPr="00E64A79">
        <w:rPr>
          <w:i/>
        </w:rPr>
        <w:t>lopment and meaning of Canadian Indian residential schools, including the relationship between reside</w:t>
      </w:r>
      <w:r w:rsidRPr="00E64A79">
        <w:rPr>
          <w:i/>
        </w:rPr>
        <w:t>n</w:t>
      </w:r>
      <w:r>
        <w:rPr>
          <w:i/>
        </w:rPr>
        <w:t>tial schools and historic</w:t>
      </w:r>
      <w:r w:rsidRPr="00E64A79">
        <w:rPr>
          <w:i/>
        </w:rPr>
        <w:t xml:space="preserve"> trauma ; Canadian initiatives toward healing and reconciliation, particularly the Aboriginal Healing Foundation, and broader approaches toward healing and reconciliation that hoId pr</w:t>
      </w:r>
      <w:r w:rsidRPr="00E64A79">
        <w:rPr>
          <w:i/>
        </w:rPr>
        <w:t>o</w:t>
      </w:r>
      <w:r w:rsidRPr="00E64A79">
        <w:rPr>
          <w:i/>
        </w:rPr>
        <w:t>mise for indigenous people and others in Canada.</w:t>
      </w:r>
    </w:p>
    <w:p w:rsidR="005343DB" w:rsidRDefault="005343DB" w:rsidP="005343DB">
      <w:pPr>
        <w:pStyle w:val="c"/>
      </w:pPr>
      <w:r>
        <w:t>*  *  *</w:t>
      </w:r>
    </w:p>
    <w:p w:rsidR="005343DB" w:rsidRDefault="005343DB" w:rsidP="005343DB">
      <w:pPr>
        <w:pStyle w:val="p"/>
      </w:pPr>
      <w:r>
        <w:br w:type="page"/>
        <w:t>[443]</w:t>
      </w:r>
    </w:p>
    <w:p w:rsidR="005343DB" w:rsidRDefault="005343DB" w:rsidP="005343DB">
      <w:pPr>
        <w:jc w:val="both"/>
      </w:pPr>
    </w:p>
    <w:p w:rsidR="005343DB" w:rsidRDefault="005343DB" w:rsidP="005343DB">
      <w:pPr>
        <w:jc w:val="both"/>
      </w:pPr>
    </w:p>
    <w:p w:rsidR="005343DB" w:rsidRDefault="005343DB" w:rsidP="005343DB">
      <w:pPr>
        <w:jc w:val="both"/>
      </w:pPr>
    </w:p>
    <w:p w:rsidR="005343DB" w:rsidRPr="00757750" w:rsidRDefault="005343DB" w:rsidP="005343DB">
      <w:pPr>
        <w:spacing w:after="120"/>
        <w:ind w:firstLine="0"/>
        <w:jc w:val="center"/>
        <w:rPr>
          <w:b/>
          <w:sz w:val="24"/>
        </w:rPr>
      </w:pPr>
      <w:bookmarkStart w:id="3" w:name="devoir_memoire_notices_bio"/>
      <w:r w:rsidRPr="00757750">
        <w:rPr>
          <w:b/>
          <w:sz w:val="24"/>
        </w:rPr>
        <w:t>Le devoir de mémoire</w:t>
      </w:r>
      <w:r w:rsidRPr="00757750">
        <w:rPr>
          <w:b/>
          <w:sz w:val="24"/>
        </w:rPr>
        <w:br/>
        <w:t>et les politiques du pardon.</w:t>
      </w:r>
    </w:p>
    <w:p w:rsidR="005343DB" w:rsidRPr="00B13DD6" w:rsidRDefault="005343DB" w:rsidP="005343DB">
      <w:pPr>
        <w:pStyle w:val="planchest"/>
      </w:pPr>
      <w:r>
        <w:t>NOTICES BIOGRAPHIQUES</w:t>
      </w:r>
    </w:p>
    <w:bookmarkEnd w:id="3"/>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jc w:val="both"/>
      </w:pPr>
    </w:p>
    <w:p w:rsidR="005343DB" w:rsidRDefault="005343DB" w:rsidP="005343DB">
      <w:pPr>
        <w:ind w:right="90" w:firstLine="0"/>
        <w:jc w:val="both"/>
        <w:rPr>
          <w:sz w:val="20"/>
        </w:rPr>
      </w:pPr>
      <w:hyperlink w:anchor="tdm" w:history="1">
        <w:r>
          <w:rPr>
            <w:rStyle w:val="Lienhypertexte"/>
            <w:sz w:val="20"/>
          </w:rPr>
          <w:t>Retour à la table des matières</w:t>
        </w:r>
      </w:hyperlink>
    </w:p>
    <w:p w:rsidR="005343DB" w:rsidRDefault="005343DB" w:rsidP="005343DB">
      <w:pPr>
        <w:spacing w:before="120" w:after="120"/>
        <w:jc w:val="both"/>
      </w:pPr>
    </w:p>
    <w:p w:rsidR="005343DB" w:rsidRDefault="005343DB" w:rsidP="005343DB">
      <w:pPr>
        <w:spacing w:before="120" w:after="120"/>
        <w:jc w:val="both"/>
      </w:pPr>
      <w:r>
        <w:t>[451]</w:t>
      </w:r>
    </w:p>
    <w:p w:rsidR="005343DB" w:rsidRPr="00F80D83" w:rsidRDefault="005343DB" w:rsidP="005343DB">
      <w:pPr>
        <w:spacing w:before="120" w:after="120"/>
        <w:jc w:val="both"/>
      </w:pPr>
    </w:p>
    <w:p w:rsidR="005343DB" w:rsidRDefault="005343DB" w:rsidP="005343DB">
      <w:pPr>
        <w:spacing w:before="120" w:after="120"/>
        <w:jc w:val="both"/>
      </w:pPr>
      <w:r w:rsidRPr="00950CED">
        <w:rPr>
          <w:b/>
          <w:i/>
        </w:rPr>
        <w:t>Gail Guthrie Valaskakis</w:t>
      </w:r>
      <w:r w:rsidRPr="00F80D83">
        <w:t xml:space="preserve"> est directrice de la recherche à la Fond</w:t>
      </w:r>
      <w:r w:rsidRPr="00F80D83">
        <w:t>a</w:t>
      </w:r>
      <w:r w:rsidRPr="00F80D83">
        <w:t>tion autochtone de guérison, et professeure émérite de l'Université Concordia à Montréal. Elle est actuellement co-directrice du Réseau autochtone de santé mentale ;</w:t>
      </w:r>
      <w:r>
        <w:t xml:space="preserve"> </w:t>
      </w:r>
      <w:r w:rsidR="00253C8B" w:rsidRPr="00F80D83">
        <w:rPr>
          <w:noProof/>
        </w:rPr>
        <mc:AlternateContent>
          <mc:Choice Requires="wps">
            <w:drawing>
              <wp:anchor distT="0" distB="0" distL="114300" distR="114300" simplePos="0" relativeHeight="251658240" behindDoc="0" locked="0" layoutInCell="0" allowOverlap="1">
                <wp:simplePos x="0" y="0"/>
                <wp:positionH relativeFrom="margin">
                  <wp:posOffset>6013450</wp:posOffset>
                </wp:positionH>
                <wp:positionV relativeFrom="paragraph">
                  <wp:posOffset>1511935</wp:posOffset>
                </wp:positionV>
                <wp:extent cx="0" cy="2563495"/>
                <wp:effectExtent l="12700" t="0" r="0" b="190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6349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2791"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3.5pt,119.05pt" to="473.5pt,3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" o:allowincell="f" strokeweight="1.7pt">
                <o:lock v:ext="edit" shapetype="f"/>
                <w10:wrap anchorx="margin"/>
              </v:line>
            </w:pict>
          </mc:Fallback>
        </mc:AlternateContent>
      </w:r>
      <w:r w:rsidR="00253C8B" w:rsidRPr="00F80D83">
        <w:rPr>
          <w:noProof/>
        </w:rPr>
        <mc:AlternateContent>
          <mc:Choice Requires="wps">
            <w:drawing>
              <wp:anchor distT="0" distB="0" distL="114300" distR="114300" simplePos="0" relativeHeight="251659264" behindDoc="0" locked="0" layoutInCell="0" allowOverlap="1">
                <wp:simplePos x="0" y="0"/>
                <wp:positionH relativeFrom="margin">
                  <wp:posOffset>6906895</wp:posOffset>
                </wp:positionH>
                <wp:positionV relativeFrom="paragraph">
                  <wp:posOffset>1511935</wp:posOffset>
                </wp:positionV>
                <wp:extent cx="0" cy="2563495"/>
                <wp:effectExtent l="12700" t="0" r="0" b="190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6349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FF3D1" id="Line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3.85pt,119.05pt" to="543.85pt,3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" o:allowincell="f" strokeweight="1.7pt">
                <o:lock v:ext="edit" shapetype="f"/>
                <w10:wrap anchorx="margin"/>
              </v:line>
            </w:pict>
          </mc:Fallback>
        </mc:AlternateContent>
      </w:r>
      <w:r>
        <w:t>[</w:t>
      </w:r>
      <w:r w:rsidRPr="00F80D83">
        <w:rPr>
          <w:rFonts w:cs="Arial"/>
        </w:rPr>
        <w:t>452</w:t>
      </w:r>
      <w:r>
        <w:rPr>
          <w:rFonts w:cs="Arial"/>
        </w:rPr>
        <w:t xml:space="preserve">] </w:t>
      </w:r>
      <w:r w:rsidRPr="00F80D83">
        <w:t>elle siège sur le Conseil consult</w:t>
      </w:r>
      <w:r w:rsidRPr="00F80D83">
        <w:t>a</w:t>
      </w:r>
      <w:r w:rsidRPr="00F80D83">
        <w:t>tif de l'Institut de la santé des A</w:t>
      </w:r>
      <w:r w:rsidRPr="00F80D83">
        <w:t>u</w:t>
      </w:r>
      <w:r w:rsidRPr="00F80D83">
        <w:t>tochtones (qui fait partie des Instituts de Recherche en santé du Canada) et est membre du Comité de réda</w:t>
      </w:r>
      <w:r>
        <w:t>c</w:t>
      </w:r>
      <w:r>
        <w:t xml:space="preserve">tion de la revue </w:t>
      </w:r>
      <w:r w:rsidRPr="00F576B6">
        <w:rPr>
          <w:i/>
        </w:rPr>
        <w:t>Culturel Studies</w:t>
      </w:r>
      <w:r w:rsidRPr="00F80D83">
        <w:t xml:space="preserve"> et du </w:t>
      </w:r>
      <w:r w:rsidRPr="00F576B6">
        <w:rPr>
          <w:i/>
        </w:rPr>
        <w:t xml:space="preserve">Journal of </w:t>
      </w:r>
      <w:r>
        <w:rPr>
          <w:i/>
        </w:rPr>
        <w:t>the National Ab</w:t>
      </w:r>
      <w:r w:rsidRPr="00F576B6">
        <w:rPr>
          <w:i/>
        </w:rPr>
        <w:t>o</w:t>
      </w:r>
      <w:r>
        <w:rPr>
          <w:i/>
        </w:rPr>
        <w:t>r</w:t>
      </w:r>
      <w:r>
        <w:rPr>
          <w:i/>
        </w:rPr>
        <w:t>i</w:t>
      </w:r>
      <w:r w:rsidRPr="00F576B6">
        <w:rPr>
          <w:i/>
        </w:rPr>
        <w:t>ginal Health Organization</w:t>
      </w:r>
      <w:r w:rsidRPr="00F80D83">
        <w:t>. Mme Valaskakis s intéresse à 1</w:t>
      </w:r>
      <w:r>
        <w:t>’</w:t>
      </w:r>
      <w:r w:rsidRPr="00F80D83">
        <w:t>évolution culturelle et sociale de la population autochtone depuis les trois de</w:t>
      </w:r>
      <w:r w:rsidRPr="00F80D83">
        <w:t>r</w:t>
      </w:r>
      <w:r w:rsidRPr="00F80D83">
        <w:t>nières décennies. Elle a été prés</w:t>
      </w:r>
      <w:r w:rsidRPr="00F80D83">
        <w:t>i</w:t>
      </w:r>
      <w:r w:rsidRPr="00F80D83">
        <w:t>dente de l'Association canadienne de communication, ainsi que de la Québec Writer's F</w:t>
      </w:r>
      <w:r>
        <w:t>édération. Elle a aussi été co-p</w:t>
      </w:r>
      <w:r w:rsidRPr="00F80D83">
        <w:t xml:space="preserve">résidente du Projet des universitaires autochtones. </w:t>
      </w:r>
      <w:r>
        <w:t>Enfin</w:t>
      </w:r>
      <w:r w:rsidRPr="00F80D83">
        <w:t>, elle a reçu en 2002 le National Ab</w:t>
      </w:r>
      <w:r w:rsidRPr="00F80D83">
        <w:t>o</w:t>
      </w:r>
      <w:r w:rsidRPr="00F80D83">
        <w:t>riginal Achievement Award pour souligner ses contributions aux m</w:t>
      </w:r>
      <w:r w:rsidRPr="00F80D83">
        <w:t>é</w:t>
      </w:r>
      <w:r w:rsidRPr="00F80D83">
        <w:t>dias et au</w:t>
      </w:r>
      <w:r>
        <w:t>x communications « autochtones.</w:t>
      </w:r>
    </w:p>
    <w:p w:rsidR="005343DB" w:rsidRDefault="005343DB">
      <w:pPr>
        <w:jc w:val="both"/>
      </w:pPr>
    </w:p>
    <w:p w:rsidR="005343DB" w:rsidRDefault="005343DB" w:rsidP="005343DB">
      <w:pPr>
        <w:pStyle w:val="suite"/>
      </w:pPr>
      <w:r>
        <w:t>Fin du texte</w:t>
      </w:r>
    </w:p>
    <w:p w:rsidR="005343DB" w:rsidRDefault="005343DB">
      <w:pPr>
        <w:jc w:val="both"/>
      </w:pPr>
    </w:p>
    <w:p w:rsidR="005343DB" w:rsidRDefault="005343DB">
      <w:pPr>
        <w:jc w:val="both"/>
      </w:pPr>
    </w:p>
    <w:sectPr w:rsidR="005343DB" w:rsidSect="005343DB">
      <w:headerReference w:type="default" r:id="rId18"/>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F7" w:rsidRDefault="00D325F7">
      <w:r>
        <w:separator/>
      </w:r>
    </w:p>
  </w:endnote>
  <w:endnote w:type="continuationSeparator" w:id="0">
    <w:p w:rsidR="00D325F7" w:rsidRDefault="00D3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F7" w:rsidRDefault="00D325F7">
      <w:pPr>
        <w:ind w:firstLine="0"/>
      </w:pPr>
      <w:r>
        <w:separator/>
      </w:r>
    </w:p>
  </w:footnote>
  <w:footnote w:type="continuationSeparator" w:id="0">
    <w:p w:rsidR="00D325F7" w:rsidRDefault="00D325F7">
      <w:pPr>
        <w:ind w:firstLine="0"/>
      </w:pPr>
      <w:r>
        <w:separator/>
      </w:r>
    </w:p>
  </w:footnote>
  <w:footnote w:id="1">
    <w:p w:rsidR="005343DB" w:rsidRPr="00D87057" w:rsidRDefault="005343DB" w:rsidP="005343DB">
      <w:pPr>
        <w:pStyle w:val="Notedebasdepage"/>
        <w:rPr>
          <w:lang w:val="fr-FR"/>
        </w:rPr>
      </w:pPr>
      <w:r>
        <w:rPr>
          <w:rStyle w:val="Appelnotedebasdep"/>
        </w:rPr>
        <w:footnoteRef/>
      </w:r>
      <w:r>
        <w:t xml:space="preserve"> </w:t>
      </w:r>
      <w:r>
        <w:rPr>
          <w:lang w:val="fr-FR"/>
        </w:rPr>
        <w:tab/>
      </w:r>
      <w:r w:rsidRPr="00291955">
        <w:t>Traduction libre de : « images of</w:t>
      </w:r>
      <w:r>
        <w:t xml:space="preserve"> </w:t>
      </w:r>
      <w:r w:rsidRPr="00291955">
        <w:t>the past commonly legitimate a présent s</w:t>
      </w:r>
      <w:r w:rsidRPr="00291955">
        <w:t>o</w:t>
      </w:r>
      <w:r w:rsidRPr="00291955">
        <w:t>cial order ».</w:t>
      </w:r>
    </w:p>
  </w:footnote>
  <w:footnote w:id="2">
    <w:p w:rsidR="005343DB" w:rsidRPr="00D87057" w:rsidRDefault="005343DB" w:rsidP="005343DB">
      <w:pPr>
        <w:pStyle w:val="Notedebasdepage"/>
        <w:rPr>
          <w:lang w:val="fr-FR"/>
        </w:rPr>
      </w:pPr>
      <w:r>
        <w:rPr>
          <w:rStyle w:val="Appelnotedebasdep"/>
        </w:rPr>
        <w:footnoteRef/>
      </w:r>
      <w:r>
        <w:t xml:space="preserve"> </w:t>
      </w:r>
      <w:r>
        <w:rPr>
          <w:lang w:val="fr-FR"/>
        </w:rPr>
        <w:tab/>
      </w:r>
      <w:r w:rsidRPr="00291955">
        <w:t>Traduction libre de : « In the popular imagination, the reality of conquest di</w:t>
      </w:r>
      <w:r w:rsidRPr="00291955">
        <w:t>s</w:t>
      </w:r>
      <w:r w:rsidRPr="00291955">
        <w:t>solved into st</w:t>
      </w:r>
      <w:r>
        <w:t>e</w:t>
      </w:r>
      <w:r w:rsidRPr="00291955">
        <w:t>r</w:t>
      </w:r>
      <w:r>
        <w:t>e</w:t>
      </w:r>
      <w:r w:rsidRPr="00291955">
        <w:t>otypes of noble savages and noble pioneers struggling quai</w:t>
      </w:r>
      <w:r w:rsidRPr="00291955">
        <w:t>n</w:t>
      </w:r>
      <w:r w:rsidRPr="00291955">
        <w:t>tly in the wilderness. </w:t>
      </w:r>
      <w:r w:rsidRPr="00D87057">
        <w:t>»</w:t>
      </w:r>
    </w:p>
  </w:footnote>
  <w:footnote w:id="3">
    <w:p w:rsidR="005343DB" w:rsidRPr="00C313A2" w:rsidRDefault="005343DB" w:rsidP="005343DB">
      <w:pPr>
        <w:pStyle w:val="Notedebasdepage"/>
        <w:rPr>
          <w:lang w:val="fr-FR"/>
        </w:rPr>
      </w:pPr>
      <w:r>
        <w:rPr>
          <w:rStyle w:val="Appelnotedebasdep"/>
        </w:rPr>
        <w:footnoteRef/>
      </w:r>
      <w:r>
        <w:t xml:space="preserve"> </w:t>
      </w:r>
      <w:r>
        <w:rPr>
          <w:lang w:val="fr-FR"/>
        </w:rPr>
        <w:tab/>
      </w:r>
      <w:r w:rsidRPr="00291955">
        <w:t>Traduction libre de : « The solution of</w:t>
      </w:r>
      <w:r>
        <w:t xml:space="preserve"> </w:t>
      </w:r>
      <w:r w:rsidRPr="00291955">
        <w:t>the</w:t>
      </w:r>
      <w:r>
        <w:t xml:space="preserve"> </w:t>
      </w:r>
      <w:r w:rsidRPr="00291955">
        <w:t>problem lies in a natural and h</w:t>
      </w:r>
      <w:r w:rsidRPr="00291955">
        <w:t>u</w:t>
      </w:r>
      <w:r w:rsidRPr="00291955">
        <w:t>man absorption of the Indian into the common conditions of American life ; annihilation for the Indian race, but a new life for the individual I</w:t>
      </w:r>
      <w:r w:rsidRPr="00291955">
        <w:t>n</w:t>
      </w:r>
      <w:r w:rsidRPr="00291955">
        <w:t>dian. </w:t>
      </w:r>
      <w:r w:rsidRPr="00C313A2">
        <w:t>»</w:t>
      </w:r>
    </w:p>
  </w:footnote>
  <w:footnote w:id="4">
    <w:p w:rsidR="005343DB" w:rsidRPr="00C313A2" w:rsidRDefault="005343DB" w:rsidP="005343DB">
      <w:pPr>
        <w:pStyle w:val="Notedebasdepage"/>
        <w:rPr>
          <w:lang w:val="fr-FR"/>
        </w:rPr>
      </w:pPr>
      <w:r>
        <w:rPr>
          <w:rStyle w:val="Appelnotedebasdep"/>
        </w:rPr>
        <w:footnoteRef/>
      </w:r>
      <w:r>
        <w:t xml:space="preserve"> </w:t>
      </w:r>
      <w:r>
        <w:rPr>
          <w:lang w:val="fr-FR"/>
        </w:rPr>
        <w:tab/>
      </w:r>
      <w:r w:rsidRPr="00291955">
        <w:t>Traduction libre de : « We h</w:t>
      </w:r>
      <w:r>
        <w:t>a</w:t>
      </w:r>
      <w:r w:rsidRPr="00291955">
        <w:t>ve arrived within measurable di</w:t>
      </w:r>
      <w:r w:rsidRPr="00291955">
        <w:t>s</w:t>
      </w:r>
      <w:r w:rsidRPr="00291955">
        <w:t>tance of the end. The happiest future for the Indian is the absorption into the g</w:t>
      </w:r>
      <w:r>
        <w:t>e</w:t>
      </w:r>
      <w:r w:rsidRPr="00291955">
        <w:t>nera</w:t>
      </w:r>
      <w:r>
        <w:t>l</w:t>
      </w:r>
      <w:r w:rsidRPr="00291955">
        <w:t xml:space="preserve"> p</w:t>
      </w:r>
      <w:r w:rsidRPr="00291955">
        <w:t>o</w:t>
      </w:r>
      <w:r w:rsidRPr="00291955">
        <w:t>pulation, and this is the object of</w:t>
      </w:r>
      <w:r>
        <w:t xml:space="preserve"> </w:t>
      </w:r>
      <w:r w:rsidRPr="00291955">
        <w:t>the policy of</w:t>
      </w:r>
      <w:r>
        <w:t xml:space="preserve"> </w:t>
      </w:r>
      <w:r w:rsidRPr="00291955">
        <w:t xml:space="preserve">our government </w:t>
      </w:r>
      <w:r w:rsidRPr="00C313A2">
        <w:t>[...]</w:t>
      </w:r>
      <w:r w:rsidRPr="00291955">
        <w:t xml:space="preserve"> The f</w:t>
      </w:r>
      <w:r w:rsidRPr="00291955">
        <w:t>i</w:t>
      </w:r>
      <w:r w:rsidRPr="00291955">
        <w:t>nal resuit will be this compl</w:t>
      </w:r>
      <w:r>
        <w:t>e</w:t>
      </w:r>
      <w:r w:rsidRPr="00291955">
        <w:t xml:space="preserve">te absorption. The great forces of intermarriage and </w:t>
      </w:r>
      <w:r>
        <w:t>e</w:t>
      </w:r>
      <w:r w:rsidRPr="00291955">
        <w:t>duc</w:t>
      </w:r>
      <w:r w:rsidRPr="00291955">
        <w:t>a</w:t>
      </w:r>
      <w:r w:rsidRPr="00291955">
        <w:t>tion will finally overcome the lingering traces of native custom and trad</w:t>
      </w:r>
      <w:r w:rsidRPr="00291955">
        <w:t>i</w:t>
      </w:r>
      <w:r w:rsidRPr="00291955">
        <w:t>tion. </w:t>
      </w:r>
      <w:r w:rsidRPr="00C313A2">
        <w:t>»</w:t>
      </w:r>
    </w:p>
  </w:footnote>
  <w:footnote w:id="5">
    <w:p w:rsidR="005343DB" w:rsidRPr="00C313A2" w:rsidRDefault="005343DB" w:rsidP="005343DB">
      <w:pPr>
        <w:pStyle w:val="Notedebasdepage"/>
        <w:rPr>
          <w:lang w:val="fr-FR"/>
        </w:rPr>
      </w:pPr>
      <w:r>
        <w:rPr>
          <w:rStyle w:val="Appelnotedebasdep"/>
        </w:rPr>
        <w:footnoteRef/>
      </w:r>
      <w:r>
        <w:t xml:space="preserve"> </w:t>
      </w:r>
      <w:r>
        <w:rPr>
          <w:lang w:val="fr-FR"/>
        </w:rPr>
        <w:tab/>
      </w:r>
      <w:r w:rsidRPr="00291955">
        <w:t>Traduction libre de : « storied speech makes subtle and esoteric références to common history, common knowle</w:t>
      </w:r>
      <w:r w:rsidRPr="00291955">
        <w:t>d</w:t>
      </w:r>
      <w:r w:rsidRPr="00291955">
        <w:t>ge, common myth. </w:t>
      </w:r>
      <w:r w:rsidRPr="00C313A2">
        <w:t>»</w:t>
      </w:r>
    </w:p>
  </w:footnote>
  <w:footnote w:id="6">
    <w:p w:rsidR="005343DB" w:rsidRPr="00C313A2" w:rsidRDefault="005343DB" w:rsidP="005343DB">
      <w:pPr>
        <w:pStyle w:val="Notedebasdepage"/>
        <w:rPr>
          <w:lang w:val="fr-FR"/>
        </w:rPr>
      </w:pPr>
      <w:r>
        <w:rPr>
          <w:rStyle w:val="Appelnotedebasdep"/>
        </w:rPr>
        <w:footnoteRef/>
      </w:r>
      <w:r>
        <w:t xml:space="preserve"> </w:t>
      </w:r>
      <w:r>
        <w:rPr>
          <w:lang w:val="fr-FR"/>
        </w:rPr>
        <w:tab/>
      </w:r>
      <w:r w:rsidRPr="00291955">
        <w:t>Traduction libre de : « The truth about stories is that that's ail we are. »</w:t>
      </w:r>
    </w:p>
  </w:footnote>
  <w:footnote w:id="7">
    <w:p w:rsidR="005343DB" w:rsidRPr="00E40B24" w:rsidRDefault="005343DB" w:rsidP="005343DB">
      <w:pPr>
        <w:pStyle w:val="Notedebasdepage"/>
        <w:rPr>
          <w:lang w:val="fr-FR"/>
        </w:rPr>
      </w:pPr>
      <w:r>
        <w:rPr>
          <w:rStyle w:val="Appelnotedebasdep"/>
        </w:rPr>
        <w:footnoteRef/>
      </w:r>
      <w:r>
        <w:t xml:space="preserve"> </w:t>
      </w:r>
      <w:r>
        <w:rPr>
          <w:lang w:val="fr-FR"/>
        </w:rPr>
        <w:tab/>
      </w:r>
      <w:r w:rsidRPr="00291955">
        <w:t>Traduction libre de : « Stories are not just ente</w:t>
      </w:r>
      <w:r w:rsidRPr="00291955">
        <w:t>r</w:t>
      </w:r>
      <w:r w:rsidRPr="00291955">
        <w:t>tainment. Stories are power. They reflect the deepest, the most intimate perceptions, relationships and a</w:t>
      </w:r>
      <w:r w:rsidRPr="00291955">
        <w:t>t</w:t>
      </w:r>
      <w:r w:rsidRPr="00291955">
        <w:t>titudes of</w:t>
      </w:r>
      <w:r>
        <w:t xml:space="preserve"> </w:t>
      </w:r>
      <w:r w:rsidRPr="00291955">
        <w:t>a people. Stories show how a people, a culture thinks. »</w:t>
      </w:r>
    </w:p>
  </w:footnote>
  <w:footnote w:id="8">
    <w:p w:rsidR="005343DB" w:rsidRPr="00D3333C" w:rsidRDefault="005343DB" w:rsidP="005343DB">
      <w:pPr>
        <w:pStyle w:val="Notedebasdepage"/>
        <w:rPr>
          <w:lang w:val="fr-FR"/>
        </w:rPr>
      </w:pPr>
      <w:r>
        <w:rPr>
          <w:rStyle w:val="Appelnotedebasdep"/>
        </w:rPr>
        <w:footnoteRef/>
      </w:r>
      <w:r>
        <w:t xml:space="preserve"> </w:t>
      </w:r>
      <w:r>
        <w:rPr>
          <w:lang w:val="fr-FR"/>
        </w:rPr>
        <w:tab/>
      </w:r>
      <w:r w:rsidRPr="00291955">
        <w:t>Traduction libre de : « expression of expériences or recollection of</w:t>
      </w:r>
      <w:r>
        <w:t xml:space="preserve"> </w:t>
      </w:r>
      <w:r w:rsidRPr="00291955">
        <w:t>past events or situations given by participants long after the events </w:t>
      </w:r>
      <w:r w:rsidRPr="00296B4F">
        <w:t>»</w:t>
      </w:r>
      <w:r w:rsidRPr="00291955">
        <w:t>.</w:t>
      </w:r>
    </w:p>
  </w:footnote>
  <w:footnote w:id="9">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R</w:t>
      </w:r>
      <w:r>
        <w:t>e</w:t>
      </w:r>
      <w:r w:rsidRPr="00291955">
        <w:t xml:space="preserve">miniscences are bits of life history </w:t>
      </w:r>
      <w:r>
        <w:t>[...</w:t>
      </w:r>
      <w:r w:rsidRPr="00291955">
        <w:t>] they are essential to a notion of</w:t>
      </w:r>
      <w:r>
        <w:t xml:space="preserve"> </w:t>
      </w:r>
      <w:r w:rsidRPr="00291955">
        <w:t>personality and identity, they are the image of</w:t>
      </w:r>
      <w:r>
        <w:t xml:space="preserve"> </w:t>
      </w:r>
      <w:r w:rsidRPr="00291955">
        <w:t>on</w:t>
      </w:r>
      <w:r w:rsidRPr="00291955">
        <w:t>e</w:t>
      </w:r>
      <w:r w:rsidRPr="00291955">
        <w:t>self</w:t>
      </w:r>
      <w:r>
        <w:t xml:space="preserve"> </w:t>
      </w:r>
      <w:r w:rsidRPr="00291955">
        <w:t>one cares to transmit to others. </w:t>
      </w:r>
      <w:r w:rsidRPr="00296B4F">
        <w:t>»</w:t>
      </w:r>
    </w:p>
  </w:footnote>
  <w:footnote w:id="10">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Memory begins to qualify the imagin</w:t>
      </w:r>
      <w:r w:rsidRPr="00291955">
        <w:t>a</w:t>
      </w:r>
      <w:r w:rsidRPr="00291955">
        <w:t>tion, to give it another formation, one that is</w:t>
      </w:r>
      <w:r>
        <w:t xml:space="preserve"> </w:t>
      </w:r>
      <w:r w:rsidRPr="00291955">
        <w:t>p</w:t>
      </w:r>
      <w:r w:rsidRPr="00291955">
        <w:t>e</w:t>
      </w:r>
      <w:r w:rsidRPr="00291955">
        <w:t>culiar to the self. </w:t>
      </w:r>
      <w:r w:rsidRPr="00296B4F">
        <w:t>»</w:t>
      </w:r>
    </w:p>
  </w:footnote>
  <w:footnote w:id="11">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The memory of oral tradition is more dyn</w:t>
      </w:r>
      <w:r w:rsidRPr="00291955">
        <w:t>a</w:t>
      </w:r>
      <w:r>
        <w:t>mic at al</w:t>
      </w:r>
      <w:r w:rsidRPr="00291955">
        <w:t>l times than individual memory. </w:t>
      </w:r>
      <w:r w:rsidRPr="00296B4F">
        <w:t>»</w:t>
      </w:r>
    </w:p>
  </w:footnote>
  <w:footnote w:id="12">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The oral traditions of</w:t>
      </w:r>
      <w:r>
        <w:t xml:space="preserve"> </w:t>
      </w:r>
      <w:r w:rsidRPr="00291955">
        <w:t>people who are native to this land are a</w:t>
      </w:r>
      <w:r>
        <w:t xml:space="preserve"> </w:t>
      </w:r>
      <w:r w:rsidRPr="00291955">
        <w:t>form of discourse which connects them to the land and to the g</w:t>
      </w:r>
      <w:r>
        <w:t>e</w:t>
      </w:r>
      <w:r w:rsidRPr="00291955">
        <w:t>n</w:t>
      </w:r>
      <w:r>
        <w:t>e</w:t>
      </w:r>
      <w:r w:rsidRPr="00291955">
        <w:t>rations that h</w:t>
      </w:r>
      <w:r>
        <w:t>a</w:t>
      </w:r>
      <w:r w:rsidRPr="00291955">
        <w:t>ve gone before. </w:t>
      </w:r>
      <w:r w:rsidRPr="00296B4F">
        <w:t>»</w:t>
      </w:r>
    </w:p>
  </w:footnote>
  <w:footnote w:id="13">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I will tell</w:t>
      </w:r>
      <w:r>
        <w:t xml:space="preserve"> </w:t>
      </w:r>
      <w:r w:rsidRPr="00291955">
        <w:t xml:space="preserve">you something about stories </w:t>
      </w:r>
      <w:r>
        <w:t>[...</w:t>
      </w:r>
      <w:r w:rsidRPr="00291955">
        <w:t>] They ar</w:t>
      </w:r>
      <w:r w:rsidRPr="00291955">
        <w:t>e</w:t>
      </w:r>
      <w:r w:rsidRPr="00291955">
        <w:t>n't just entertainment. Dont be foo</w:t>
      </w:r>
      <w:r>
        <w:t>led. They are al</w:t>
      </w:r>
      <w:r w:rsidRPr="00291955">
        <w:t>l we h</w:t>
      </w:r>
      <w:r>
        <w:t>ave, you see, al</w:t>
      </w:r>
      <w:r w:rsidRPr="00291955">
        <w:t>l we h</w:t>
      </w:r>
      <w:r>
        <w:t>a</w:t>
      </w:r>
      <w:r w:rsidRPr="00291955">
        <w:t>ve to fight off illness and death. »</w:t>
      </w:r>
    </w:p>
  </w:footnote>
  <w:footnote w:id="14">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Some of</w:t>
      </w:r>
      <w:r>
        <w:t xml:space="preserve"> </w:t>
      </w:r>
      <w:r w:rsidRPr="00291955">
        <w:t>my mother's memories h</w:t>
      </w:r>
      <w:r>
        <w:t>a</w:t>
      </w:r>
      <w:r w:rsidRPr="00291955">
        <w:t>ve become my own. That is the real burden of</w:t>
      </w:r>
      <w:r>
        <w:t xml:space="preserve"> </w:t>
      </w:r>
      <w:r w:rsidRPr="00291955">
        <w:t>the blood </w:t>
      </w:r>
      <w:r w:rsidRPr="00296B4F">
        <w:t>»</w:t>
      </w:r>
    </w:p>
  </w:footnote>
  <w:footnote w:id="15">
    <w:p w:rsidR="005343DB" w:rsidRPr="00296B4F" w:rsidRDefault="005343DB" w:rsidP="005343DB">
      <w:pPr>
        <w:pStyle w:val="Notedebasdepage"/>
        <w:rPr>
          <w:lang w:val="fr-FR"/>
        </w:rPr>
      </w:pPr>
      <w:r>
        <w:rPr>
          <w:rStyle w:val="Appelnotedebasdep"/>
        </w:rPr>
        <w:footnoteRef/>
      </w:r>
      <w:r>
        <w:t xml:space="preserve"> </w:t>
      </w:r>
      <w:r>
        <w:rPr>
          <w:lang w:val="fr-FR"/>
        </w:rPr>
        <w:tab/>
      </w:r>
      <w:r w:rsidRPr="00291955">
        <w:t>Traduction libre de : « </w:t>
      </w:r>
      <w:r>
        <w:t>al</w:t>
      </w:r>
      <w:r w:rsidRPr="00291955">
        <w:t>l his</w:t>
      </w:r>
      <w:r>
        <w:t xml:space="preserve"> </w:t>
      </w:r>
      <w:r w:rsidRPr="00291955">
        <w:t>people are walking through my veins without speech </w:t>
      </w:r>
      <w:r w:rsidRPr="00296B4F">
        <w:t>»</w:t>
      </w:r>
      <w:r w:rsidRPr="00291955">
        <w:t>.</w:t>
      </w:r>
    </w:p>
  </w:footnote>
  <w:footnote w:id="16">
    <w:p w:rsidR="005343DB" w:rsidRPr="00473A8D" w:rsidRDefault="005343DB" w:rsidP="005343DB">
      <w:pPr>
        <w:pStyle w:val="Notedebasdepage"/>
        <w:rPr>
          <w:lang w:val="fr-FR"/>
        </w:rPr>
      </w:pPr>
      <w:r>
        <w:rPr>
          <w:rStyle w:val="Appelnotedebasdep"/>
        </w:rPr>
        <w:footnoteRef/>
      </w:r>
      <w:r>
        <w:t xml:space="preserve"> </w:t>
      </w:r>
      <w:r>
        <w:rPr>
          <w:lang w:val="fr-FR"/>
        </w:rPr>
        <w:tab/>
      </w:r>
      <w:r w:rsidRPr="00291955">
        <w:t>Traduction libre de : « are experienced</w:t>
      </w:r>
      <w:r>
        <w:t xml:space="preserve"> </w:t>
      </w:r>
      <w:r w:rsidRPr="00291955">
        <w:t>as transformations of a familiar</w:t>
      </w:r>
      <w:r>
        <w:t xml:space="preserve"> </w:t>
      </w:r>
      <w:r w:rsidRPr="00291955">
        <w:t>pa</w:t>
      </w:r>
      <w:r w:rsidRPr="00291955">
        <w:t>t</w:t>
      </w:r>
      <w:r w:rsidRPr="00291955">
        <w:t>tern </w:t>
      </w:r>
      <w:r w:rsidRPr="00473A8D">
        <w:t>»</w:t>
      </w:r>
      <w:r w:rsidRPr="00291955">
        <w:t>.</w:t>
      </w:r>
    </w:p>
  </w:footnote>
  <w:footnote w:id="17">
    <w:p w:rsidR="005343DB" w:rsidRPr="00473A8D" w:rsidRDefault="005343DB" w:rsidP="005343DB">
      <w:pPr>
        <w:pStyle w:val="Notedebasdepage"/>
        <w:rPr>
          <w:lang w:val="fr-FR"/>
        </w:rPr>
      </w:pPr>
      <w:r>
        <w:rPr>
          <w:rStyle w:val="Appelnotedebasdep"/>
        </w:rPr>
        <w:footnoteRef/>
      </w:r>
      <w:r>
        <w:t xml:space="preserve"> </w:t>
      </w:r>
      <w:r>
        <w:rPr>
          <w:lang w:val="fr-FR"/>
        </w:rPr>
        <w:tab/>
      </w:r>
      <w:r w:rsidRPr="00291955">
        <w:t>Traduction libre de : « Scores of First Nations children died</w:t>
      </w:r>
      <w:r>
        <w:t xml:space="preserve"> </w:t>
      </w:r>
      <w:r w:rsidRPr="00291955">
        <w:t>from diseuse wbile in tbe care of residential schools ; others were emotionally and spir</w:t>
      </w:r>
      <w:r w:rsidRPr="00291955">
        <w:t>i</w:t>
      </w:r>
      <w:r w:rsidRPr="00291955">
        <w:t>tually destroyed by the harsh discipline and living conditions. Confinement, humiliations, lack of privacy, physical</w:t>
      </w:r>
      <w:r>
        <w:t>, sexual and psych</w:t>
      </w:r>
      <w:r w:rsidRPr="00291955">
        <w:t>o</w:t>
      </w:r>
      <w:r>
        <w:t>lo</w:t>
      </w:r>
      <w:r w:rsidRPr="00291955">
        <w:t>gical abuses r</w:t>
      </w:r>
      <w:r w:rsidRPr="00291955">
        <w:t>e</w:t>
      </w:r>
      <w:r w:rsidRPr="00291955">
        <w:t>sulted in dislocation, loss of</w:t>
      </w:r>
      <w:r>
        <w:t xml:space="preserve"> </w:t>
      </w:r>
      <w:r w:rsidRPr="00291955">
        <w:t>pride and self-respect, and loss of identity w</w:t>
      </w:r>
      <w:r w:rsidRPr="00291955">
        <w:t>i</w:t>
      </w:r>
      <w:r w:rsidRPr="00291955">
        <w:t>thin the fam</w:t>
      </w:r>
      <w:r w:rsidRPr="00291955">
        <w:t>i</w:t>
      </w:r>
      <w:r w:rsidRPr="00291955">
        <w:t>ly, community and nation</w:t>
      </w:r>
      <w:r>
        <w:t>.</w:t>
      </w:r>
      <w:r w:rsidRPr="00473A8D">
        <w:t> »</w:t>
      </w:r>
    </w:p>
  </w:footnote>
  <w:footnote w:id="18">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the cumulative waves of trauma and grief that h</w:t>
      </w:r>
      <w:r>
        <w:t>a</w:t>
      </w:r>
      <w:r w:rsidRPr="00291955">
        <w:t>ve not been resolved within the Abo</w:t>
      </w:r>
      <w:r>
        <w:t>riginal psyche</w:t>
      </w:r>
      <w:r w:rsidRPr="00291955">
        <w:t xml:space="preserve"> and h</w:t>
      </w:r>
      <w:r>
        <w:t>a</w:t>
      </w:r>
      <w:r w:rsidRPr="00291955">
        <w:t>ve become deeply embedded in the collective memory of Aboriginal pe</w:t>
      </w:r>
      <w:r w:rsidRPr="00291955">
        <w:t>o</w:t>
      </w:r>
      <w:r w:rsidRPr="00291955">
        <w:t>ple »</w:t>
      </w:r>
    </w:p>
  </w:footnote>
  <w:footnote w:id="19">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Hidden collective memories of this trauma, or a co</w:t>
      </w:r>
      <w:r w:rsidRPr="00291955">
        <w:t>l</w:t>
      </w:r>
      <w:r w:rsidRPr="00291955">
        <w:t>le</w:t>
      </w:r>
      <w:r w:rsidRPr="00291955">
        <w:t>c</w:t>
      </w:r>
      <w:r w:rsidRPr="00291955">
        <w:t>tive non-remembering, is passed from g</w:t>
      </w:r>
      <w:r>
        <w:t>e</w:t>
      </w:r>
      <w:r w:rsidRPr="00291955">
        <w:t>n</w:t>
      </w:r>
      <w:r>
        <w:t>e</w:t>
      </w:r>
      <w:r w:rsidRPr="00291955">
        <w:t>ration to g</w:t>
      </w:r>
      <w:r>
        <w:t>e</w:t>
      </w:r>
      <w:r w:rsidRPr="00291955">
        <w:t>n</w:t>
      </w:r>
      <w:r>
        <w:t>e</w:t>
      </w:r>
      <w:r w:rsidRPr="00291955">
        <w:t>ration, just as the m</w:t>
      </w:r>
      <w:r w:rsidRPr="00291955">
        <w:t>a</w:t>
      </w:r>
      <w:r w:rsidRPr="00291955">
        <w:t>ladaptive social and behaviourial patterns, [that] are the symptoms of</w:t>
      </w:r>
      <w:r>
        <w:t xml:space="preserve"> </w:t>
      </w:r>
      <w:r w:rsidRPr="00291955">
        <w:t>many diff</w:t>
      </w:r>
      <w:r>
        <w:t>e</w:t>
      </w:r>
      <w:r w:rsidRPr="00291955">
        <w:t>rent social disorders caused by the hi</w:t>
      </w:r>
      <w:r w:rsidRPr="00291955">
        <w:t>s</w:t>
      </w:r>
      <w:r w:rsidRPr="00291955">
        <w:t>tori</w:t>
      </w:r>
      <w:r>
        <w:t>c</w:t>
      </w:r>
      <w:r w:rsidRPr="00291955">
        <w:t xml:space="preserve"> trauma. »</w:t>
      </w:r>
    </w:p>
  </w:footnote>
  <w:footnote w:id="20">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diff</w:t>
      </w:r>
      <w:r>
        <w:t>e</w:t>
      </w:r>
      <w:r w:rsidRPr="00291955">
        <w:t>rent social disorders with respe</w:t>
      </w:r>
      <w:r w:rsidRPr="00291955">
        <w:t>c</w:t>
      </w:r>
      <w:r w:rsidRPr="00291955">
        <w:t>tive clusters of symptoms </w:t>
      </w:r>
      <w:r w:rsidRPr="00013BF9">
        <w:t>»</w:t>
      </w:r>
      <w:r w:rsidRPr="00291955">
        <w:t>.</w:t>
      </w:r>
    </w:p>
  </w:footnote>
  <w:footnote w:id="21">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disrupts social and cultural patterns and transforms them into maladaptive ones </w:t>
      </w:r>
      <w:r w:rsidRPr="00013BF9">
        <w:t>»</w:t>
      </w:r>
      <w:r w:rsidRPr="00291955">
        <w:t>.</w:t>
      </w:r>
    </w:p>
  </w:footnote>
  <w:footnote w:id="22">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causes deep breakdowns in social</w:t>
      </w:r>
      <w:r>
        <w:t xml:space="preserve"> </w:t>
      </w:r>
      <w:r w:rsidRPr="00291955">
        <w:t>fun</w:t>
      </w:r>
      <w:r w:rsidRPr="00291955">
        <w:t>c</w:t>
      </w:r>
      <w:r w:rsidRPr="00291955">
        <w:t>tioning that may last</w:t>
      </w:r>
      <w:r>
        <w:t xml:space="preserve"> </w:t>
      </w:r>
      <w:r w:rsidRPr="00291955">
        <w:t>for many years, d</w:t>
      </w:r>
      <w:r>
        <w:t>e</w:t>
      </w:r>
      <w:r w:rsidRPr="00291955">
        <w:t>cades or even g</w:t>
      </w:r>
      <w:r>
        <w:t>e</w:t>
      </w:r>
      <w:r w:rsidRPr="00291955">
        <w:t>n</w:t>
      </w:r>
      <w:r>
        <w:t>e</w:t>
      </w:r>
      <w:r w:rsidRPr="00291955">
        <w:t>rations </w:t>
      </w:r>
      <w:r w:rsidRPr="00013BF9">
        <w:t>».</w:t>
      </w:r>
    </w:p>
  </w:footnote>
  <w:footnote w:id="23">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w:t>
      </w:r>
      <w:r w:rsidRPr="00291955">
        <w:rPr>
          <w:i/>
          <w:iCs/>
        </w:rPr>
        <w:t>learned helplessness </w:t>
      </w:r>
      <w:r w:rsidRPr="00013BF9">
        <w:rPr>
          <w:iCs/>
        </w:rPr>
        <w:t>».</w:t>
      </w:r>
    </w:p>
  </w:footnote>
  <w:footnote w:id="24">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w:t>
      </w:r>
      <w:r w:rsidRPr="00291955">
        <w:rPr>
          <w:i/>
        </w:rPr>
        <w:t>interna</w:t>
      </w:r>
      <w:r>
        <w:rPr>
          <w:i/>
        </w:rPr>
        <w:t>l</w:t>
      </w:r>
      <w:r w:rsidRPr="00291955">
        <w:rPr>
          <w:i/>
        </w:rPr>
        <w:t xml:space="preserve"> locus of</w:t>
      </w:r>
      <w:r>
        <w:rPr>
          <w:i/>
        </w:rPr>
        <w:t xml:space="preserve"> </w:t>
      </w:r>
      <w:r w:rsidRPr="00291955">
        <w:rPr>
          <w:i/>
        </w:rPr>
        <w:t>contro</w:t>
      </w:r>
      <w:r>
        <w:rPr>
          <w:i/>
        </w:rPr>
        <w:t>l </w:t>
      </w:r>
      <w:r w:rsidRPr="00013BF9">
        <w:t>»</w:t>
      </w:r>
      <w:r w:rsidRPr="00291955">
        <w:rPr>
          <w:i/>
        </w:rPr>
        <w:t>.</w:t>
      </w:r>
    </w:p>
  </w:footnote>
  <w:footnote w:id="25">
    <w:p w:rsidR="005343DB" w:rsidRPr="00013BF9" w:rsidRDefault="005343DB" w:rsidP="005343DB">
      <w:pPr>
        <w:pStyle w:val="Notedebasdepage"/>
        <w:rPr>
          <w:lang w:val="fr-FR"/>
        </w:rPr>
      </w:pPr>
      <w:r>
        <w:rPr>
          <w:rStyle w:val="Appelnotedebasdep"/>
        </w:rPr>
        <w:footnoteRef/>
      </w:r>
      <w:r>
        <w:t xml:space="preserve"> </w:t>
      </w:r>
      <w:r>
        <w:rPr>
          <w:lang w:val="fr-FR"/>
        </w:rPr>
        <w:tab/>
      </w:r>
      <w:r w:rsidRPr="00291955">
        <w:t>Traduction libre de : « with time, boundaries around traumatic events bec</w:t>
      </w:r>
      <w:r w:rsidRPr="00291955">
        <w:t>o</w:t>
      </w:r>
      <w:r w:rsidRPr="00291955">
        <w:t>me blurred, stereotyped and selectively distorted and, as such, they enter the collective image of</w:t>
      </w:r>
      <w:r>
        <w:t xml:space="preserve"> </w:t>
      </w:r>
      <w:r w:rsidRPr="00291955">
        <w:t>the past that people pass from g</w:t>
      </w:r>
      <w:r>
        <w:t>e</w:t>
      </w:r>
      <w:r w:rsidRPr="00291955">
        <w:t>n</w:t>
      </w:r>
      <w:r>
        <w:t>e</w:t>
      </w:r>
      <w:r w:rsidRPr="00291955">
        <w:t>ration to g</w:t>
      </w:r>
      <w:r>
        <w:t>e</w:t>
      </w:r>
      <w:r w:rsidRPr="00291955">
        <w:t>n</w:t>
      </w:r>
      <w:r>
        <w:t>e</w:t>
      </w:r>
      <w:r w:rsidRPr="00291955">
        <w:t>r</w:t>
      </w:r>
      <w:r w:rsidRPr="00291955">
        <w:t>a</w:t>
      </w:r>
      <w:r w:rsidRPr="00291955">
        <w:t>tion ».</w:t>
      </w:r>
    </w:p>
  </w:footnote>
  <w:footnote w:id="26">
    <w:p w:rsidR="005343DB" w:rsidRPr="00D63CFF" w:rsidRDefault="005343DB" w:rsidP="005343DB">
      <w:pPr>
        <w:pStyle w:val="Notedebasdepage"/>
        <w:rPr>
          <w:lang w:val="fr-FR"/>
        </w:rPr>
      </w:pPr>
      <w:r>
        <w:rPr>
          <w:rStyle w:val="Appelnotedebasdep"/>
        </w:rPr>
        <w:footnoteRef/>
      </w:r>
      <w:r>
        <w:t xml:space="preserve"> </w:t>
      </w:r>
      <w:r>
        <w:rPr>
          <w:lang w:val="fr-FR"/>
        </w:rPr>
        <w:tab/>
      </w:r>
      <w:r w:rsidRPr="00291955">
        <w:t>Traduction libre de : « </w:t>
      </w:r>
      <w:r>
        <w:t>to make friendly again aft</w:t>
      </w:r>
      <w:r w:rsidRPr="00291955">
        <w:t>er an estra</w:t>
      </w:r>
      <w:r w:rsidRPr="00291955">
        <w:t>n</w:t>
      </w:r>
      <w:r w:rsidRPr="00291955">
        <w:t>gement </w:t>
      </w:r>
      <w:r w:rsidRPr="001D1699">
        <w:t>»</w:t>
      </w:r>
      <w:r w:rsidRPr="00291955">
        <w:t xml:space="preserve"> et </w:t>
      </w:r>
      <w:r w:rsidRPr="001D1699">
        <w:t>«</w:t>
      </w:r>
      <w:r w:rsidRPr="00291955">
        <w:t> make acquiescent or contentedly submissive to something disagreeable or unwelc</w:t>
      </w:r>
      <w:r w:rsidRPr="00291955">
        <w:t>o</w:t>
      </w:r>
      <w:r w:rsidRPr="00291955">
        <w:t>me </w:t>
      </w:r>
      <w:r w:rsidRPr="001D1699">
        <w:t>».</w:t>
      </w:r>
    </w:p>
  </w:footnote>
  <w:footnote w:id="27">
    <w:p w:rsidR="005343DB" w:rsidRPr="001D1699" w:rsidRDefault="005343DB" w:rsidP="005343DB">
      <w:pPr>
        <w:pStyle w:val="Notedebasdepage"/>
        <w:rPr>
          <w:lang w:val="fr-FR"/>
        </w:rPr>
      </w:pPr>
      <w:r>
        <w:rPr>
          <w:rStyle w:val="Appelnotedebasdep"/>
        </w:rPr>
        <w:footnoteRef/>
      </w:r>
      <w:r>
        <w:t xml:space="preserve"> </w:t>
      </w:r>
      <w:r>
        <w:rPr>
          <w:lang w:val="fr-FR"/>
        </w:rPr>
        <w:tab/>
      </w:r>
      <w:r w:rsidRPr="00291955">
        <w:t>Traduction libre de : « was not at peace with the relationship between Ab</w:t>
      </w:r>
      <w:r w:rsidRPr="00291955">
        <w:t>o</w:t>
      </w:r>
      <w:r w:rsidRPr="00291955">
        <w:t>riginal and Torres Islander people and the wider co</w:t>
      </w:r>
      <w:r w:rsidRPr="00291955">
        <w:t>m</w:t>
      </w:r>
      <w:r w:rsidRPr="00291955">
        <w:t>munity </w:t>
      </w:r>
      <w:r w:rsidRPr="001D1699">
        <w:t>»</w:t>
      </w:r>
      <w:r w:rsidRPr="00291955">
        <w:t>.</w:t>
      </w:r>
    </w:p>
  </w:footnote>
  <w:footnote w:id="28">
    <w:p w:rsidR="005343DB" w:rsidRPr="00622D4D" w:rsidRDefault="005343DB" w:rsidP="005343DB">
      <w:pPr>
        <w:pStyle w:val="Notedebasdepage"/>
        <w:rPr>
          <w:lang w:val="fr-FR"/>
        </w:rPr>
      </w:pPr>
      <w:r>
        <w:rPr>
          <w:rStyle w:val="Appelnotedebasdep"/>
        </w:rPr>
        <w:footnoteRef/>
      </w:r>
      <w:r>
        <w:t xml:space="preserve"> </w:t>
      </w:r>
      <w:r>
        <w:rPr>
          <w:lang w:val="fr-FR"/>
        </w:rPr>
        <w:tab/>
      </w:r>
      <w:r w:rsidRPr="00291955">
        <w:t>Traduction libre de : « a peacemaking process [is] a relationship healing jou</w:t>
      </w:r>
      <w:r w:rsidRPr="00291955">
        <w:t>r</w:t>
      </w:r>
      <w:r w:rsidRPr="00291955">
        <w:t>ney to assist people in returning to harmony [...] peacemaking is more conc</w:t>
      </w:r>
      <w:r w:rsidRPr="00291955">
        <w:t>i</w:t>
      </w:r>
      <w:r w:rsidRPr="00291955">
        <w:t xml:space="preserve">liation than </w:t>
      </w:r>
      <w:r>
        <w:t>mediation </w:t>
      </w:r>
      <w:r w:rsidRPr="00622D4D">
        <w:t>».</w:t>
      </w:r>
    </w:p>
  </w:footnote>
  <w:footnote w:id="29">
    <w:p w:rsidR="005343DB" w:rsidRPr="00622D4D" w:rsidRDefault="005343DB" w:rsidP="005343DB">
      <w:pPr>
        <w:pStyle w:val="Notedebasdepage"/>
        <w:rPr>
          <w:lang w:val="fr-FR"/>
        </w:rPr>
      </w:pPr>
      <w:r>
        <w:rPr>
          <w:rStyle w:val="Appelnotedebasdep"/>
        </w:rPr>
        <w:footnoteRef/>
      </w:r>
      <w:r>
        <w:t xml:space="preserve"> </w:t>
      </w:r>
      <w:r>
        <w:rPr>
          <w:lang w:val="fr-FR"/>
        </w:rPr>
        <w:tab/>
      </w:r>
      <w:r w:rsidRPr="00291955">
        <w:t>Traduction libre de : « is found when the importance of restoring understa</w:t>
      </w:r>
      <w:r w:rsidRPr="00291955">
        <w:t>n</w:t>
      </w:r>
      <w:r w:rsidRPr="00291955">
        <w:t>ding and balance to relationships has been ac</w:t>
      </w:r>
      <w:r w:rsidRPr="00291955">
        <w:t>k</w:t>
      </w:r>
      <w:r w:rsidRPr="00291955">
        <w:t>nowledged </w:t>
      </w:r>
      <w:r w:rsidRPr="00622D4D">
        <w:t>».</w:t>
      </w:r>
    </w:p>
  </w:footnote>
  <w:footnote w:id="30">
    <w:p w:rsidR="005343DB" w:rsidRPr="008F5665" w:rsidRDefault="005343DB" w:rsidP="005343DB">
      <w:pPr>
        <w:pStyle w:val="Notedebasdepage"/>
        <w:rPr>
          <w:lang w:val="fr-FR"/>
        </w:rPr>
      </w:pPr>
      <w:r>
        <w:rPr>
          <w:rStyle w:val="Appelnotedebasdep"/>
        </w:rPr>
        <w:footnoteRef/>
      </w:r>
      <w:r>
        <w:t xml:space="preserve"> </w:t>
      </w:r>
      <w:r>
        <w:rPr>
          <w:lang w:val="fr-FR"/>
        </w:rPr>
        <w:tab/>
      </w:r>
      <w:r w:rsidRPr="00291955">
        <w:t>Traduction libre de : « We are hopelessly fascin</w:t>
      </w:r>
      <w:r w:rsidRPr="00291955">
        <w:t>a</w:t>
      </w:r>
      <w:r w:rsidRPr="00291955">
        <w:t>ted with each other, locked in an endless embrace of</w:t>
      </w:r>
      <w:r>
        <w:t xml:space="preserve"> </w:t>
      </w:r>
      <w:r w:rsidRPr="00291955">
        <w:t>love and h</w:t>
      </w:r>
      <w:r>
        <w:t>a</w:t>
      </w:r>
      <w:r w:rsidRPr="00291955">
        <w:t>te and narcissism. Together we are condemned, forever to disappoint, never to forget even as we can't reme</w:t>
      </w:r>
      <w:r w:rsidRPr="00291955">
        <w:t>m</w:t>
      </w:r>
      <w:r w:rsidRPr="00291955">
        <w:t>ber. </w:t>
      </w:r>
      <w:r w:rsidRPr="008F56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3DB" w:rsidRDefault="005343DB" w:rsidP="005343D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Gail Guthrie Valaskakis, </w:t>
    </w:r>
    <w:r w:rsidRPr="00F0729D">
      <w:rPr>
        <w:rFonts w:ascii="Times New Roman" w:hAnsi="Times New Roman"/>
      </w:rPr>
      <w:t>“Les pensionnats indiens. Souvenir et réconciliation.”</w:t>
    </w:r>
    <w:r w:rsidRPr="00C90835">
      <w:rPr>
        <w:rFonts w:ascii="Times New Roman" w:hAnsi="Times New Roman"/>
      </w:rPr>
      <w:t xml:space="preserve"> </w:t>
    </w:r>
    <w:r>
      <w:rPr>
        <w:rFonts w:ascii="Times New Roman" w:hAnsi="Times New Roman"/>
      </w:rPr>
      <w:t>(2005)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325F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39</w:t>
    </w:r>
    <w:r>
      <w:rPr>
        <w:rStyle w:val="Numrodepage"/>
        <w:rFonts w:ascii="Times New Roman" w:hAnsi="Times New Roman"/>
      </w:rPr>
      <w:fldChar w:fldCharType="end"/>
    </w:r>
  </w:p>
  <w:p w:rsidR="005343DB" w:rsidRDefault="005343D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3C8B"/>
    <w:rsid w:val="005343DB"/>
    <w:rsid w:val="00D325F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2F0C960-D8CE-BA46-993E-E1DBB073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C051F9"/>
    <w:pPr>
      <w:spacing w:line="300" w:lineRule="exact"/>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D55A18"/>
    <w:pPr>
      <w:tabs>
        <w:tab w:val="left" w:pos="900"/>
      </w:tabs>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8F15F4"/>
    <w:pPr>
      <w:tabs>
        <w:tab w:val="right" w:pos="9360"/>
      </w:tabs>
      <w:ind w:firstLine="0"/>
      <w:jc w:val="center"/>
    </w:pPr>
    <w:rPr>
      <w:b/>
      <w:color w:val="008000"/>
      <w:sz w:val="32"/>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C90835"/>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x-none"/>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083144"/>
    <w:pPr>
      <w:ind w:firstLine="0"/>
    </w:pPr>
  </w:style>
  <w:style w:type="paragraph" w:customStyle="1" w:styleId="a">
    <w:name w:val="a"/>
    <w:basedOn w:val="Normal"/>
    <w:autoRedefine/>
    <w:rsid w:val="000E33D3"/>
    <w:pPr>
      <w:spacing w:before="120" w:after="120"/>
      <w:ind w:firstLine="0"/>
    </w:pPr>
    <w:rPr>
      <w:b/>
      <w:i/>
      <w:iCs/>
      <w:color w:val="FF0000"/>
      <w:sz w:val="32"/>
    </w:rPr>
  </w:style>
  <w:style w:type="paragraph" w:styleId="NormalWeb">
    <w:name w:val="Normal (Web)"/>
    <w:basedOn w:val="Normal"/>
    <w:uiPriority w:val="99"/>
    <w:rsid w:val="00635A16"/>
    <w:pPr>
      <w:spacing w:beforeLines="1" w:afterLines="1"/>
      <w:ind w:firstLine="0"/>
    </w:pPr>
    <w:rPr>
      <w:rFonts w:ascii="Times" w:eastAsia="Times" w:hAnsi="Times"/>
      <w:sz w:val="20"/>
      <w:lang w:val="fr-FR" w:eastAsia="fr-FR"/>
    </w:rPr>
  </w:style>
  <w:style w:type="table" w:styleId="Grilledutableau">
    <w:name w:val="Table Grid"/>
    <w:basedOn w:val="TableauNormal"/>
    <w:uiPriority w:val="99"/>
    <w:rsid w:val="003767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
    <w:basedOn w:val="Normal"/>
    <w:rsid w:val="00376734"/>
    <w:pPr>
      <w:spacing w:before="120" w:after="120"/>
      <w:jc w:val="both"/>
    </w:pPr>
  </w:style>
  <w:style w:type="paragraph" w:customStyle="1" w:styleId="c">
    <w:name w:val="c"/>
    <w:basedOn w:val="Normal0"/>
    <w:rsid w:val="00376734"/>
    <w:pPr>
      <w:keepLines/>
      <w:ind w:firstLine="0"/>
      <w:jc w:val="center"/>
    </w:pPr>
    <w:rPr>
      <w:color w:val="FF0000"/>
    </w:rPr>
  </w:style>
  <w:style w:type="character" w:customStyle="1" w:styleId="Grillecouleur-Accent1Car">
    <w:name w:val="Grille couleur - Accent 1 Car"/>
    <w:link w:val="Grillecouleur-Accent1"/>
    <w:rsid w:val="00C051F9"/>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C051F9"/>
    <w:pPr>
      <w:spacing w:before="120" w:after="120" w:line="320" w:lineRule="exact"/>
    </w:pPr>
  </w:style>
  <w:style w:type="character" w:customStyle="1" w:styleId="contact-emailto">
    <w:name w:val="contact-emailto"/>
    <w:basedOn w:val="Policepardfaut"/>
    <w:rsid w:val="00376734"/>
  </w:style>
  <w:style w:type="character" w:customStyle="1" w:styleId="CorpsdetexteCar">
    <w:name w:val="Corps de texte Car"/>
    <w:link w:val="Corpsdetexte"/>
    <w:rsid w:val="00376734"/>
    <w:rPr>
      <w:rFonts w:ascii="Times New Roman" w:eastAsia="Times New Roman" w:hAnsi="Times New Roman"/>
      <w:sz w:val="72"/>
      <w:lang w:val="fr-CA" w:eastAsia="en-US"/>
    </w:rPr>
  </w:style>
  <w:style w:type="character" w:customStyle="1" w:styleId="Corpsdetexte2Car">
    <w:name w:val="Corps de texte 2 Car"/>
    <w:link w:val="Corpsdetexte2"/>
    <w:rsid w:val="00376734"/>
    <w:rPr>
      <w:rFonts w:ascii="Arial" w:eastAsia="Times New Roman" w:hAnsi="Arial"/>
      <w:sz w:val="28"/>
      <w:lang w:val="fr-CA" w:eastAsia="en-US"/>
    </w:rPr>
  </w:style>
  <w:style w:type="character" w:customStyle="1" w:styleId="Corpsdetexte3Car">
    <w:name w:val="Corps de texte 3 Car"/>
    <w:link w:val="Corpsdetexte3"/>
    <w:rsid w:val="00376734"/>
    <w:rPr>
      <w:rFonts w:ascii="Arial" w:eastAsia="Times New Roman" w:hAnsi="Arial"/>
      <w:lang w:val="fr-CA" w:eastAsia="en-US"/>
    </w:rPr>
  </w:style>
  <w:style w:type="character" w:customStyle="1" w:styleId="En-tteCar">
    <w:name w:val="En-tête Car"/>
    <w:link w:val="En-tte"/>
    <w:uiPriority w:val="99"/>
    <w:rsid w:val="00376734"/>
    <w:rPr>
      <w:rFonts w:ascii="GillSans" w:eastAsia="Times New Roman" w:hAnsi="GillSans"/>
      <w:lang w:val="fr-CA" w:eastAsia="en-US"/>
    </w:rPr>
  </w:style>
  <w:style w:type="paragraph" w:customStyle="1" w:styleId="fig">
    <w:name w:val="fig"/>
    <w:basedOn w:val="Normal0"/>
    <w:autoRedefine/>
    <w:rsid w:val="00376734"/>
    <w:pPr>
      <w:ind w:firstLine="0"/>
      <w:jc w:val="center"/>
    </w:pPr>
  </w:style>
  <w:style w:type="paragraph" w:customStyle="1" w:styleId="figtexte">
    <w:name w:val="fig texte"/>
    <w:basedOn w:val="Normal0"/>
    <w:autoRedefine/>
    <w:rsid w:val="00376734"/>
    <w:rPr>
      <w:color w:val="000090"/>
      <w:sz w:val="24"/>
    </w:rPr>
  </w:style>
  <w:style w:type="paragraph" w:customStyle="1" w:styleId="figtextec">
    <w:name w:val="fig texte c"/>
    <w:basedOn w:val="figtexte"/>
    <w:autoRedefine/>
    <w:rsid w:val="00376734"/>
    <w:pPr>
      <w:ind w:firstLine="0"/>
      <w:jc w:val="center"/>
    </w:pPr>
  </w:style>
  <w:style w:type="paragraph" w:customStyle="1" w:styleId="Heading1">
    <w:name w:val="Heading #1"/>
    <w:basedOn w:val="Normal"/>
    <w:rsid w:val="00376734"/>
    <w:pPr>
      <w:shd w:val="clear" w:color="auto" w:fill="FFFFFF"/>
      <w:spacing w:after="360" w:line="0" w:lineRule="atLeast"/>
      <w:jc w:val="center"/>
      <w:outlineLvl w:val="0"/>
    </w:pPr>
    <w:rPr>
      <w:b/>
      <w:bCs/>
      <w:szCs w:val="28"/>
    </w:rPr>
  </w:style>
  <w:style w:type="character" w:customStyle="1" w:styleId="NotedebasdepageCar">
    <w:name w:val="Note de bas de page Car"/>
    <w:link w:val="Notedebasdepage"/>
    <w:rsid w:val="00D55A18"/>
    <w:rPr>
      <w:rFonts w:ascii="Times New Roman" w:eastAsia="Times New Roman" w:hAnsi="Times New Roman"/>
      <w:color w:val="000000"/>
      <w:sz w:val="24"/>
      <w:lang w:val="fr-CA" w:eastAsia="en-US"/>
    </w:rPr>
  </w:style>
  <w:style w:type="character" w:customStyle="1" w:styleId="NotedefinCar">
    <w:name w:val="Note de fin Car"/>
    <w:link w:val="Notedefin"/>
    <w:rsid w:val="00376734"/>
    <w:rPr>
      <w:rFonts w:ascii="Times New Roman" w:eastAsia="Times New Roman" w:hAnsi="Times New Roman"/>
      <w:lang w:eastAsia="en-US"/>
    </w:rPr>
  </w:style>
  <w:style w:type="character" w:customStyle="1" w:styleId="PieddepageCar">
    <w:name w:val="Pied de page Car"/>
    <w:link w:val="Pieddepage"/>
    <w:uiPriority w:val="99"/>
    <w:rsid w:val="00376734"/>
    <w:rPr>
      <w:rFonts w:ascii="GillSans" w:eastAsia="Times New Roman" w:hAnsi="GillSans"/>
      <w:lang w:val="fr-CA" w:eastAsia="en-US"/>
    </w:rPr>
  </w:style>
  <w:style w:type="character" w:customStyle="1" w:styleId="RetraitcorpsdetexteCar">
    <w:name w:val="Retrait corps de texte Car"/>
    <w:link w:val="Retraitcorpsdetexte"/>
    <w:rsid w:val="00376734"/>
    <w:rPr>
      <w:rFonts w:ascii="Arial" w:eastAsia="Times New Roman" w:hAnsi="Arial"/>
      <w:sz w:val="28"/>
      <w:lang w:val="fr-CA" w:eastAsia="en-US"/>
    </w:rPr>
  </w:style>
  <w:style w:type="character" w:customStyle="1" w:styleId="Retraitcorpsdetexte2Car">
    <w:name w:val="Retrait corps de texte 2 Car"/>
    <w:link w:val="Retraitcorpsdetexte2"/>
    <w:rsid w:val="00376734"/>
    <w:rPr>
      <w:rFonts w:ascii="Arial" w:eastAsia="Times New Roman" w:hAnsi="Arial"/>
      <w:sz w:val="28"/>
      <w:lang w:val="fr-CA" w:eastAsia="en-US"/>
    </w:rPr>
  </w:style>
  <w:style w:type="character" w:customStyle="1" w:styleId="Retraitcorpsdetexte3Car">
    <w:name w:val="Retrait corps de texte 3 Car"/>
    <w:link w:val="Retraitcorpsdetexte3"/>
    <w:rsid w:val="00376734"/>
    <w:rPr>
      <w:rFonts w:ascii="Arial" w:eastAsia="Times New Roman" w:hAnsi="Arial"/>
      <w:sz w:val="28"/>
      <w:lang w:val="fr-CA" w:eastAsia="en-US"/>
    </w:rPr>
  </w:style>
  <w:style w:type="paragraph" w:customStyle="1" w:styleId="Tableofcontents">
    <w:name w:val="Table of contents"/>
    <w:basedOn w:val="Normal"/>
    <w:rsid w:val="00376734"/>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376734"/>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376734"/>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376734"/>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376734"/>
    <w:rPr>
      <w:rFonts w:ascii="Times New Roman" w:eastAsia="Times New Roman" w:hAnsi="Times New Roman"/>
      <w:b/>
      <w:sz w:val="48"/>
      <w:lang w:val="fr-CA" w:eastAsia="en-US"/>
    </w:rPr>
  </w:style>
  <w:style w:type="paragraph" w:customStyle="1" w:styleId="Titlesti">
    <w:name w:val="Title_st i"/>
    <w:basedOn w:val="Titlest"/>
    <w:rsid w:val="00376734"/>
    <w:rPr>
      <w:i/>
    </w:rPr>
  </w:style>
  <w:style w:type="character" w:customStyle="1" w:styleId="Titre1Car">
    <w:name w:val="Titre 1 Car"/>
    <w:link w:val="Titre1"/>
    <w:rsid w:val="00376734"/>
    <w:rPr>
      <w:rFonts w:eastAsia="Times New Roman"/>
      <w:noProof/>
      <w:lang w:val="fr-CA" w:eastAsia="en-US" w:bidi="ar-SA"/>
    </w:rPr>
  </w:style>
  <w:style w:type="character" w:customStyle="1" w:styleId="Titre2Car">
    <w:name w:val="Titre 2 Car"/>
    <w:link w:val="Titre2"/>
    <w:rsid w:val="00376734"/>
    <w:rPr>
      <w:rFonts w:eastAsia="Times New Roman"/>
      <w:noProof/>
      <w:lang w:val="fr-CA" w:eastAsia="en-US" w:bidi="ar-SA"/>
    </w:rPr>
  </w:style>
  <w:style w:type="character" w:customStyle="1" w:styleId="Titre3Car">
    <w:name w:val="Titre 3 Car"/>
    <w:link w:val="Titre3"/>
    <w:rsid w:val="00376734"/>
    <w:rPr>
      <w:rFonts w:eastAsia="Times New Roman"/>
      <w:noProof/>
      <w:lang w:val="fr-CA" w:eastAsia="en-US" w:bidi="ar-SA"/>
    </w:rPr>
  </w:style>
  <w:style w:type="character" w:customStyle="1" w:styleId="Titre4Car">
    <w:name w:val="Titre 4 Car"/>
    <w:link w:val="Titre4"/>
    <w:rsid w:val="00376734"/>
    <w:rPr>
      <w:rFonts w:eastAsia="Times New Roman"/>
      <w:noProof/>
      <w:lang w:val="fr-CA" w:eastAsia="en-US" w:bidi="ar-SA"/>
    </w:rPr>
  </w:style>
  <w:style w:type="character" w:customStyle="1" w:styleId="Titre5Car">
    <w:name w:val="Titre 5 Car"/>
    <w:link w:val="Titre5"/>
    <w:rsid w:val="00376734"/>
    <w:rPr>
      <w:rFonts w:eastAsia="Times New Roman"/>
      <w:noProof/>
      <w:lang w:val="fr-CA" w:eastAsia="en-US" w:bidi="ar-SA"/>
    </w:rPr>
  </w:style>
  <w:style w:type="character" w:customStyle="1" w:styleId="Titre6Car">
    <w:name w:val="Titre 6 Car"/>
    <w:link w:val="Titre6"/>
    <w:rsid w:val="00376734"/>
    <w:rPr>
      <w:rFonts w:eastAsia="Times New Roman"/>
      <w:noProof/>
      <w:lang w:val="fr-CA" w:eastAsia="en-US" w:bidi="ar-SA"/>
    </w:rPr>
  </w:style>
  <w:style w:type="character" w:customStyle="1" w:styleId="Titre7Car">
    <w:name w:val="Titre 7 Car"/>
    <w:link w:val="Titre7"/>
    <w:rsid w:val="00376734"/>
    <w:rPr>
      <w:rFonts w:eastAsia="Times New Roman"/>
      <w:noProof/>
      <w:lang w:val="fr-CA" w:eastAsia="en-US" w:bidi="ar-SA"/>
    </w:rPr>
  </w:style>
  <w:style w:type="character" w:customStyle="1" w:styleId="Titre8Car">
    <w:name w:val="Titre 8 Car"/>
    <w:link w:val="Titre8"/>
    <w:rsid w:val="00376734"/>
    <w:rPr>
      <w:rFonts w:eastAsia="Times New Roman"/>
      <w:noProof/>
      <w:lang w:val="fr-CA" w:eastAsia="en-US" w:bidi="ar-SA"/>
    </w:rPr>
  </w:style>
  <w:style w:type="character" w:customStyle="1" w:styleId="Titre9Car">
    <w:name w:val="Titre 9 Car"/>
    <w:link w:val="Titre9"/>
    <w:rsid w:val="00376734"/>
    <w:rPr>
      <w:rFonts w:eastAsia="Times New Roman"/>
      <w:noProof/>
      <w:lang w:val="fr-CA" w:eastAsia="en-US" w:bidi="ar-SA"/>
    </w:rPr>
  </w:style>
  <w:style w:type="paragraph" w:customStyle="1" w:styleId="figst">
    <w:name w:val="fig st"/>
    <w:basedOn w:val="Normal"/>
    <w:rsid w:val="00FC1A92"/>
    <w:pPr>
      <w:spacing w:before="120" w:after="120"/>
      <w:jc w:val="both"/>
    </w:pPr>
    <w:rPr>
      <w:sz w:val="24"/>
      <w:szCs w:val="16"/>
    </w:rPr>
  </w:style>
  <w:style w:type="paragraph" w:customStyle="1" w:styleId="figstc">
    <w:name w:val="fig st c"/>
    <w:basedOn w:val="figst"/>
    <w:rsid w:val="00FC1A92"/>
    <w:pPr>
      <w:ind w:firstLine="0"/>
      <w:jc w:val="center"/>
    </w:pPr>
    <w:rPr>
      <w:color w:val="000090"/>
    </w:rPr>
  </w:style>
  <w:style w:type="paragraph" w:customStyle="1" w:styleId="citationi">
    <w:name w:val="citation i"/>
    <w:basedOn w:val="Normal"/>
    <w:autoRedefine/>
    <w:rsid w:val="00CC02B8"/>
    <w:pPr>
      <w:spacing w:before="120" w:after="120" w:line="300" w:lineRule="exact"/>
      <w:ind w:left="720"/>
      <w:jc w:val="both"/>
    </w:pPr>
    <w:rPr>
      <w:i/>
      <w:iCs/>
      <w:color w:val="000090"/>
      <w:sz w:val="24"/>
      <w:szCs w:val="18"/>
    </w:rPr>
  </w:style>
  <w:style w:type="paragraph" w:customStyle="1" w:styleId="Titlest1">
    <w:name w:val="Title_st 1"/>
    <w:basedOn w:val="Titlest"/>
    <w:rsid w:val="00F0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abelle.m@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9998</Words>
  <Characters>54989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“Les pensionnats indiens. Souvenir et réconciliation.”</vt:lpstr>
    </vt:vector>
  </TitlesOfParts>
  <Manager>par Pierre Patenaude, bénévole, Chambord, Lac-St-Jean, 2020</Manager>
  <Company>Les Classiques des sciences sociales</Company>
  <LinksUpToDate>false</LinksUpToDate>
  <CharactersWithSpaces>64858</CharactersWithSpaces>
  <SharedDoc>false</SharedDoc>
  <HyperlinkBase/>
  <HLinks>
    <vt:vector size="84" baseType="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5439539</vt:i4>
      </vt:variant>
      <vt:variant>
        <vt:i4>15</vt:i4>
      </vt:variant>
      <vt:variant>
        <vt:i4>0</vt:i4>
      </vt:variant>
      <vt:variant>
        <vt:i4>5</vt:i4>
      </vt:variant>
      <vt:variant>
        <vt:lpwstr>mailto:labelle.m@uqam.ca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2432</vt:i4>
      </vt:variant>
      <vt:variant>
        <vt:i4>1025</vt:i4>
      </vt:variant>
      <vt:variant>
        <vt:i4>1</vt:i4>
      </vt:variant>
      <vt:variant>
        <vt:lpwstr>css_logo_gris</vt:lpwstr>
      </vt:variant>
      <vt:variant>
        <vt:lpwstr/>
      </vt:variant>
      <vt:variant>
        <vt:i4>5111880</vt:i4>
      </vt:variant>
      <vt:variant>
        <vt:i4>2720</vt:i4>
      </vt:variant>
      <vt:variant>
        <vt:i4>1026</vt:i4>
      </vt:variant>
      <vt:variant>
        <vt:i4>1</vt:i4>
      </vt:variant>
      <vt:variant>
        <vt:lpwstr>UQAC_logo_2018</vt:lpwstr>
      </vt:variant>
      <vt:variant>
        <vt:lpwstr/>
      </vt:variant>
      <vt:variant>
        <vt:i4>4194334</vt:i4>
      </vt:variant>
      <vt:variant>
        <vt:i4>5198</vt:i4>
      </vt:variant>
      <vt:variant>
        <vt:i4>1027</vt:i4>
      </vt:variant>
      <vt:variant>
        <vt:i4>1</vt:i4>
      </vt:variant>
      <vt:variant>
        <vt:lpwstr>Boite_aux_lettres_clair</vt:lpwstr>
      </vt:variant>
      <vt:variant>
        <vt:lpwstr/>
      </vt:variant>
      <vt:variant>
        <vt:i4>1703963</vt:i4>
      </vt:variant>
      <vt:variant>
        <vt:i4>5637</vt:i4>
      </vt:variant>
      <vt:variant>
        <vt:i4>1028</vt:i4>
      </vt:variant>
      <vt:variant>
        <vt:i4>1</vt:i4>
      </vt:variant>
      <vt:variant>
        <vt:lpwstr>fait_sur_mac</vt:lpwstr>
      </vt:variant>
      <vt:variant>
        <vt:lpwstr/>
      </vt:variant>
      <vt:variant>
        <vt:i4>6619148</vt:i4>
      </vt:variant>
      <vt:variant>
        <vt:i4>5860</vt:i4>
      </vt:variant>
      <vt:variant>
        <vt:i4>1029</vt:i4>
      </vt:variant>
      <vt:variant>
        <vt:i4>1</vt:i4>
      </vt:variant>
      <vt:variant>
        <vt:lpwstr>Devoir_de_memoire_L16_low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pensionnats indiens. Souvenir et réconciliation.”</dc:title>
  <dc:subject/>
  <dc:creator>par Gail Guthrie Valaskakis, 2005.</dc:creator>
  <cp:keywords>classiques.sc.soc@gmail.com</cp:keywords>
  <dc:description>http://classiques.uqac.ca/</dc:description>
  <cp:lastModifiedBy>Microsoft Office User</cp:lastModifiedBy>
  <cp:revision>2</cp:revision>
  <cp:lastPrinted>2001-08-26T19:33:00Z</cp:lastPrinted>
  <dcterms:created xsi:type="dcterms:W3CDTF">2020-02-22T20:50:00Z</dcterms:created>
  <dcterms:modified xsi:type="dcterms:W3CDTF">2020-02-22T20:50:00Z</dcterms:modified>
  <cp:category>Jean marie Tremblay, sociologue, fondateur, 1993</cp:category>
</cp:coreProperties>
</file>