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02945" w:rsidRPr="00E07116">
        <w:tblPrEx>
          <w:tblCellMar>
            <w:top w:w="0" w:type="dxa"/>
            <w:bottom w:w="0" w:type="dxa"/>
          </w:tblCellMar>
        </w:tblPrEx>
        <w:tc>
          <w:tcPr>
            <w:tcW w:w="9160" w:type="dxa"/>
            <w:shd w:val="clear" w:color="auto" w:fill="DDD9C3"/>
          </w:tcPr>
          <w:p w:rsidR="00C02945" w:rsidRPr="00E07116" w:rsidRDefault="00C02945" w:rsidP="00C02945">
            <w:pPr>
              <w:pStyle w:val="En-tte"/>
              <w:tabs>
                <w:tab w:val="clear" w:pos="4320"/>
                <w:tab w:val="clear" w:pos="8640"/>
              </w:tabs>
              <w:rPr>
                <w:rFonts w:ascii="Times New Roman" w:hAnsi="Times New Roman"/>
                <w:sz w:val="28"/>
                <w:lang w:val="en-CA" w:bidi="ar-SA"/>
              </w:rPr>
            </w:pPr>
            <w:bookmarkStart w:id="0" w:name="_GoBack"/>
            <w:bookmarkEnd w:id="0"/>
          </w:p>
          <w:p w:rsidR="00C02945" w:rsidRPr="00E07116" w:rsidRDefault="00C02945">
            <w:pPr>
              <w:ind w:firstLine="0"/>
              <w:jc w:val="center"/>
              <w:rPr>
                <w:b/>
                <w:lang w:bidi="ar-SA"/>
              </w:rPr>
            </w:pPr>
          </w:p>
          <w:p w:rsidR="00C02945" w:rsidRDefault="00C02945" w:rsidP="00C02945">
            <w:pPr>
              <w:ind w:firstLine="0"/>
              <w:jc w:val="center"/>
              <w:rPr>
                <w:b/>
                <w:sz w:val="20"/>
                <w:lang w:bidi="ar-SA"/>
              </w:rPr>
            </w:pPr>
          </w:p>
          <w:p w:rsidR="00C02945" w:rsidRDefault="00C02945" w:rsidP="00C02945">
            <w:pPr>
              <w:ind w:firstLine="0"/>
              <w:jc w:val="center"/>
              <w:rPr>
                <w:b/>
                <w:sz w:val="20"/>
                <w:lang w:bidi="ar-SA"/>
              </w:rPr>
            </w:pPr>
          </w:p>
          <w:p w:rsidR="00C02945" w:rsidRDefault="00C02945" w:rsidP="00C02945">
            <w:pPr>
              <w:ind w:firstLine="0"/>
              <w:jc w:val="center"/>
              <w:rPr>
                <w:b/>
                <w:sz w:val="36"/>
              </w:rPr>
            </w:pPr>
            <w:r>
              <w:rPr>
                <w:sz w:val="36"/>
              </w:rPr>
              <w:t>Frédéric VANDENBERGHE</w:t>
            </w:r>
            <w:r>
              <w:rPr>
                <w:sz w:val="36"/>
              </w:rPr>
              <w:br/>
            </w:r>
            <w:r w:rsidRPr="00470BBF">
              <w:rPr>
                <w:sz w:val="24"/>
              </w:rPr>
              <w:t>sociologue, professeur de sociologie,</w:t>
            </w:r>
            <w:r w:rsidRPr="00470BBF">
              <w:rPr>
                <w:sz w:val="24"/>
              </w:rPr>
              <w:br/>
              <w:t>Université de Rio Janeiro</w:t>
            </w:r>
          </w:p>
          <w:p w:rsidR="00C02945" w:rsidRPr="001E7979" w:rsidRDefault="00C02945" w:rsidP="00C02945">
            <w:pPr>
              <w:ind w:firstLine="0"/>
              <w:jc w:val="center"/>
              <w:rPr>
                <w:sz w:val="20"/>
                <w:lang w:bidi="ar-SA"/>
              </w:rPr>
            </w:pPr>
          </w:p>
          <w:p w:rsidR="00C02945" w:rsidRPr="00AA0F60" w:rsidRDefault="00C02945" w:rsidP="00C02945">
            <w:pPr>
              <w:pStyle w:val="Corpsdetexte"/>
              <w:widowControl w:val="0"/>
              <w:spacing w:before="0" w:after="0"/>
              <w:rPr>
                <w:sz w:val="44"/>
                <w:lang w:bidi="ar-SA"/>
              </w:rPr>
            </w:pPr>
            <w:r w:rsidRPr="00AA0F60">
              <w:rPr>
                <w:sz w:val="44"/>
                <w:lang w:bidi="ar-SA"/>
              </w:rPr>
              <w:t>(</w:t>
            </w:r>
            <w:r>
              <w:rPr>
                <w:sz w:val="44"/>
                <w:lang w:bidi="ar-SA"/>
              </w:rPr>
              <w:t>2004</w:t>
            </w:r>
            <w:r w:rsidRPr="00AA0F60">
              <w:rPr>
                <w:sz w:val="44"/>
                <w:lang w:bidi="ar-SA"/>
              </w:rPr>
              <w:t>)</w:t>
            </w:r>
          </w:p>
          <w:p w:rsidR="00C02945" w:rsidRDefault="00C02945" w:rsidP="00C02945">
            <w:pPr>
              <w:pStyle w:val="Corpsdetexte"/>
              <w:widowControl w:val="0"/>
              <w:spacing w:before="0" w:after="0"/>
              <w:rPr>
                <w:color w:val="FF0000"/>
                <w:sz w:val="24"/>
                <w:lang w:bidi="ar-SA"/>
              </w:rPr>
            </w:pPr>
          </w:p>
          <w:p w:rsidR="00C02945" w:rsidRDefault="00C02945" w:rsidP="00C02945">
            <w:pPr>
              <w:pStyle w:val="Corpsdetexte"/>
              <w:widowControl w:val="0"/>
              <w:spacing w:before="0" w:after="0"/>
              <w:rPr>
                <w:color w:val="FF0000"/>
                <w:sz w:val="24"/>
                <w:lang w:bidi="ar-SA"/>
              </w:rPr>
            </w:pPr>
          </w:p>
          <w:p w:rsidR="00C02945" w:rsidRPr="002F6646" w:rsidRDefault="00C02945" w:rsidP="00C02945">
            <w:pPr>
              <w:pStyle w:val="Titlest"/>
            </w:pPr>
            <w:r w:rsidRPr="002F6646">
              <w:t>“</w:t>
            </w:r>
            <w:r>
              <w:t>Les conditions de possibilité</w:t>
            </w:r>
            <w:r>
              <w:br/>
              <w:t>de la connaissance de l’objet</w:t>
            </w:r>
            <w:r>
              <w:br/>
              <w:t>et de l’objet de la connaissance</w:t>
            </w:r>
            <w:r>
              <w:br/>
              <w:t>en sociologie</w:t>
            </w:r>
            <w:r w:rsidRPr="002F6646">
              <w:t>.”</w:t>
            </w:r>
          </w:p>
          <w:p w:rsidR="00C02945" w:rsidRDefault="00C02945" w:rsidP="00C02945">
            <w:pPr>
              <w:widowControl w:val="0"/>
              <w:ind w:firstLine="0"/>
              <w:jc w:val="center"/>
              <w:rPr>
                <w:lang w:bidi="ar-SA"/>
              </w:rPr>
            </w:pPr>
          </w:p>
          <w:p w:rsidR="00C02945" w:rsidRDefault="00C02945" w:rsidP="00C02945">
            <w:pPr>
              <w:widowControl w:val="0"/>
              <w:ind w:firstLine="0"/>
              <w:jc w:val="center"/>
              <w:rPr>
                <w:lang w:bidi="ar-SA"/>
              </w:rPr>
            </w:pPr>
          </w:p>
          <w:p w:rsidR="00C02945" w:rsidRDefault="00C02945" w:rsidP="00C02945">
            <w:pPr>
              <w:widowControl w:val="0"/>
              <w:ind w:firstLine="0"/>
              <w:jc w:val="center"/>
              <w:rPr>
                <w:sz w:val="20"/>
                <w:lang w:bidi="ar-SA"/>
              </w:rPr>
            </w:pPr>
          </w:p>
          <w:p w:rsidR="00C02945" w:rsidRPr="00384B20" w:rsidRDefault="00C02945">
            <w:pPr>
              <w:widowControl w:val="0"/>
              <w:ind w:firstLine="0"/>
              <w:jc w:val="center"/>
              <w:rPr>
                <w:sz w:val="20"/>
                <w:lang w:bidi="ar-SA"/>
              </w:rPr>
            </w:pPr>
          </w:p>
          <w:p w:rsidR="00C02945" w:rsidRPr="00384B20" w:rsidRDefault="00C0294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02945" w:rsidRPr="00E07116" w:rsidRDefault="00C02945">
            <w:pPr>
              <w:widowControl w:val="0"/>
              <w:ind w:firstLine="0"/>
              <w:jc w:val="both"/>
              <w:rPr>
                <w:lang w:bidi="ar-SA"/>
              </w:rPr>
            </w:pPr>
          </w:p>
          <w:p w:rsidR="00C02945" w:rsidRPr="00E07116" w:rsidRDefault="00C02945">
            <w:pPr>
              <w:widowControl w:val="0"/>
              <w:ind w:firstLine="0"/>
              <w:jc w:val="both"/>
              <w:rPr>
                <w:lang w:bidi="ar-SA"/>
              </w:rPr>
            </w:pPr>
          </w:p>
          <w:p w:rsidR="00C02945" w:rsidRDefault="00C02945">
            <w:pPr>
              <w:widowControl w:val="0"/>
              <w:ind w:firstLine="0"/>
              <w:jc w:val="both"/>
              <w:rPr>
                <w:lang w:bidi="ar-SA"/>
              </w:rPr>
            </w:pPr>
          </w:p>
          <w:p w:rsidR="00C02945" w:rsidRPr="00E07116" w:rsidRDefault="00C02945">
            <w:pPr>
              <w:widowControl w:val="0"/>
              <w:ind w:firstLine="0"/>
              <w:jc w:val="both"/>
              <w:rPr>
                <w:lang w:bidi="ar-SA"/>
              </w:rPr>
            </w:pPr>
          </w:p>
          <w:p w:rsidR="00C02945" w:rsidRPr="00E07116" w:rsidRDefault="00C02945">
            <w:pPr>
              <w:widowControl w:val="0"/>
              <w:ind w:firstLine="0"/>
              <w:jc w:val="both"/>
              <w:rPr>
                <w:lang w:bidi="ar-SA"/>
              </w:rPr>
            </w:pPr>
          </w:p>
          <w:p w:rsidR="00C02945" w:rsidRDefault="00C02945">
            <w:pPr>
              <w:widowControl w:val="0"/>
              <w:ind w:firstLine="0"/>
              <w:jc w:val="both"/>
              <w:rPr>
                <w:lang w:bidi="ar-SA"/>
              </w:rPr>
            </w:pPr>
          </w:p>
          <w:p w:rsidR="00C02945" w:rsidRPr="00E07116" w:rsidRDefault="00C02945">
            <w:pPr>
              <w:widowControl w:val="0"/>
              <w:ind w:firstLine="0"/>
              <w:jc w:val="both"/>
              <w:rPr>
                <w:lang w:bidi="ar-SA"/>
              </w:rPr>
            </w:pPr>
          </w:p>
          <w:p w:rsidR="00C02945" w:rsidRPr="00E07116" w:rsidRDefault="00C02945">
            <w:pPr>
              <w:ind w:firstLine="0"/>
              <w:jc w:val="both"/>
              <w:rPr>
                <w:lang w:bidi="ar-SA"/>
              </w:rPr>
            </w:pPr>
          </w:p>
        </w:tc>
      </w:tr>
    </w:tbl>
    <w:p w:rsidR="00C02945" w:rsidRDefault="00C02945" w:rsidP="00C02945">
      <w:pPr>
        <w:ind w:firstLine="0"/>
        <w:jc w:val="both"/>
      </w:pPr>
      <w:r w:rsidRPr="00E07116">
        <w:br w:type="page"/>
      </w:r>
    </w:p>
    <w:p w:rsidR="00C02945" w:rsidRDefault="00C02945" w:rsidP="00C02945">
      <w:pPr>
        <w:ind w:firstLine="0"/>
        <w:jc w:val="both"/>
      </w:pPr>
    </w:p>
    <w:p w:rsidR="00C02945" w:rsidRDefault="00C02945" w:rsidP="00C02945">
      <w:pPr>
        <w:ind w:firstLine="0"/>
        <w:jc w:val="both"/>
      </w:pPr>
    </w:p>
    <w:p w:rsidR="00C02945" w:rsidRDefault="00C02945" w:rsidP="00C02945">
      <w:pPr>
        <w:ind w:firstLine="0"/>
        <w:jc w:val="both"/>
      </w:pPr>
    </w:p>
    <w:p w:rsidR="00C02945" w:rsidRDefault="006645AE" w:rsidP="00C02945">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C02945" w:rsidRDefault="00C02945" w:rsidP="00C02945">
      <w:pPr>
        <w:ind w:firstLine="0"/>
        <w:jc w:val="right"/>
      </w:pPr>
      <w:hyperlink r:id="rId9" w:history="1">
        <w:r w:rsidRPr="00302466">
          <w:rPr>
            <w:rStyle w:val="Lienhypertexte"/>
          </w:rPr>
          <w:t>http://classiques.uqac.ca/</w:t>
        </w:r>
      </w:hyperlink>
      <w:r>
        <w:t xml:space="preserve"> </w:t>
      </w:r>
    </w:p>
    <w:p w:rsidR="00C02945" w:rsidRDefault="00C02945" w:rsidP="00C02945">
      <w:pPr>
        <w:ind w:firstLine="0"/>
        <w:jc w:val="both"/>
      </w:pPr>
    </w:p>
    <w:p w:rsidR="00C02945" w:rsidRDefault="00C02945" w:rsidP="00C0294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02945" w:rsidRDefault="00C02945" w:rsidP="00C02945">
      <w:pPr>
        <w:ind w:firstLine="0"/>
        <w:jc w:val="both"/>
      </w:pPr>
    </w:p>
    <w:p w:rsidR="00C02945" w:rsidRDefault="00C02945" w:rsidP="00C02945">
      <w:pPr>
        <w:ind w:firstLine="0"/>
        <w:jc w:val="both"/>
      </w:pPr>
    </w:p>
    <w:p w:rsidR="00C02945" w:rsidRDefault="006645AE" w:rsidP="00C02945">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C02945" w:rsidRDefault="00C02945" w:rsidP="00C02945">
      <w:pPr>
        <w:ind w:firstLine="0"/>
        <w:jc w:val="both"/>
      </w:pPr>
      <w:hyperlink r:id="rId11" w:history="1">
        <w:r w:rsidRPr="00302466">
          <w:rPr>
            <w:rStyle w:val="Lienhypertexte"/>
          </w:rPr>
          <w:t>http://bibliotheque.uqac.ca/</w:t>
        </w:r>
      </w:hyperlink>
      <w:r>
        <w:t xml:space="preserve"> </w:t>
      </w:r>
    </w:p>
    <w:p w:rsidR="00C02945" w:rsidRDefault="00C02945" w:rsidP="00C02945">
      <w:pPr>
        <w:ind w:firstLine="0"/>
        <w:jc w:val="both"/>
      </w:pPr>
    </w:p>
    <w:p w:rsidR="00C02945" w:rsidRDefault="00C02945" w:rsidP="00C02945">
      <w:pPr>
        <w:ind w:firstLine="0"/>
        <w:jc w:val="both"/>
      </w:pPr>
    </w:p>
    <w:p w:rsidR="00C02945" w:rsidRDefault="00C02945" w:rsidP="00C0294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02945" w:rsidRPr="00E07116" w:rsidRDefault="00C02945" w:rsidP="00C02945">
      <w:pPr>
        <w:widowControl w:val="0"/>
        <w:autoSpaceDE w:val="0"/>
        <w:autoSpaceDN w:val="0"/>
        <w:adjustRightInd w:val="0"/>
        <w:rPr>
          <w:szCs w:val="32"/>
        </w:rPr>
      </w:pPr>
      <w:r w:rsidRPr="00E07116">
        <w:br w:type="page"/>
      </w:r>
    </w:p>
    <w:p w:rsidR="00C02945" w:rsidRPr="005B6592" w:rsidRDefault="00C0294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C02945" w:rsidRPr="00E07116" w:rsidRDefault="00C02945">
      <w:pPr>
        <w:widowControl w:val="0"/>
        <w:autoSpaceDE w:val="0"/>
        <w:autoSpaceDN w:val="0"/>
        <w:adjustRightInd w:val="0"/>
        <w:rPr>
          <w:szCs w:val="32"/>
        </w:rPr>
      </w:pPr>
    </w:p>
    <w:p w:rsidR="00C02945" w:rsidRPr="00E07116" w:rsidRDefault="00C02945">
      <w:pPr>
        <w:widowControl w:val="0"/>
        <w:autoSpaceDE w:val="0"/>
        <w:autoSpaceDN w:val="0"/>
        <w:adjustRightInd w:val="0"/>
        <w:jc w:val="both"/>
        <w:rPr>
          <w:color w:val="1C1C1C"/>
          <w:szCs w:val="26"/>
        </w:rPr>
      </w:pPr>
    </w:p>
    <w:p w:rsidR="00C02945" w:rsidRPr="00E07116" w:rsidRDefault="00C02945">
      <w:pPr>
        <w:widowControl w:val="0"/>
        <w:autoSpaceDE w:val="0"/>
        <w:autoSpaceDN w:val="0"/>
        <w:adjustRightInd w:val="0"/>
        <w:jc w:val="both"/>
        <w:rPr>
          <w:color w:val="1C1C1C"/>
          <w:szCs w:val="26"/>
        </w:rPr>
      </w:pPr>
    </w:p>
    <w:p w:rsidR="00C02945" w:rsidRPr="00E07116" w:rsidRDefault="00C0294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C02945" w:rsidRPr="00E07116" w:rsidRDefault="00C02945">
      <w:pPr>
        <w:widowControl w:val="0"/>
        <w:autoSpaceDE w:val="0"/>
        <w:autoSpaceDN w:val="0"/>
        <w:adjustRightInd w:val="0"/>
        <w:jc w:val="both"/>
        <w:rPr>
          <w:color w:val="1C1C1C"/>
          <w:szCs w:val="26"/>
        </w:rPr>
      </w:pPr>
    </w:p>
    <w:p w:rsidR="00C02945" w:rsidRPr="00E07116" w:rsidRDefault="00C02945" w:rsidP="00C0294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C02945" w:rsidRPr="00E07116" w:rsidRDefault="00C02945" w:rsidP="00C02945">
      <w:pPr>
        <w:widowControl w:val="0"/>
        <w:autoSpaceDE w:val="0"/>
        <w:autoSpaceDN w:val="0"/>
        <w:adjustRightInd w:val="0"/>
        <w:jc w:val="both"/>
        <w:rPr>
          <w:color w:val="1C1C1C"/>
          <w:szCs w:val="26"/>
        </w:rPr>
      </w:pPr>
    </w:p>
    <w:p w:rsidR="00C02945" w:rsidRPr="00E07116" w:rsidRDefault="00C02945" w:rsidP="00C0294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C02945" w:rsidRPr="00E07116" w:rsidRDefault="00C02945" w:rsidP="00C0294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C02945" w:rsidRPr="00E07116" w:rsidRDefault="00C02945" w:rsidP="00C02945">
      <w:pPr>
        <w:widowControl w:val="0"/>
        <w:autoSpaceDE w:val="0"/>
        <w:autoSpaceDN w:val="0"/>
        <w:adjustRightInd w:val="0"/>
        <w:jc w:val="both"/>
        <w:rPr>
          <w:color w:val="1C1C1C"/>
          <w:szCs w:val="26"/>
        </w:rPr>
      </w:pPr>
    </w:p>
    <w:p w:rsidR="00C02945" w:rsidRPr="00E07116" w:rsidRDefault="00C0294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C02945" w:rsidRPr="00E07116" w:rsidRDefault="00C02945">
      <w:pPr>
        <w:widowControl w:val="0"/>
        <w:autoSpaceDE w:val="0"/>
        <w:autoSpaceDN w:val="0"/>
        <w:adjustRightInd w:val="0"/>
        <w:jc w:val="both"/>
        <w:rPr>
          <w:color w:val="1C1C1C"/>
          <w:szCs w:val="26"/>
        </w:rPr>
      </w:pPr>
    </w:p>
    <w:p w:rsidR="00C02945" w:rsidRPr="00E07116" w:rsidRDefault="00C0294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C02945" w:rsidRPr="00E07116" w:rsidRDefault="00C02945">
      <w:pPr>
        <w:rPr>
          <w:b/>
          <w:color w:val="1C1C1C"/>
          <w:szCs w:val="26"/>
        </w:rPr>
      </w:pPr>
    </w:p>
    <w:p w:rsidR="00C02945" w:rsidRPr="00E07116" w:rsidRDefault="00C02945">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C02945" w:rsidRPr="00E07116" w:rsidRDefault="00C02945">
      <w:pPr>
        <w:rPr>
          <w:b/>
          <w:color w:val="1C1C1C"/>
          <w:szCs w:val="26"/>
        </w:rPr>
      </w:pPr>
    </w:p>
    <w:p w:rsidR="00C02945" w:rsidRPr="00E07116" w:rsidRDefault="00C02945">
      <w:pPr>
        <w:rPr>
          <w:color w:val="1C1C1C"/>
          <w:szCs w:val="26"/>
        </w:rPr>
      </w:pPr>
      <w:r w:rsidRPr="00E07116">
        <w:rPr>
          <w:color w:val="1C1C1C"/>
          <w:szCs w:val="26"/>
        </w:rPr>
        <w:t>Jean-Marie Tremblay, sociologue</w:t>
      </w:r>
    </w:p>
    <w:p w:rsidR="00C02945" w:rsidRPr="00E07116" w:rsidRDefault="00C02945">
      <w:pPr>
        <w:rPr>
          <w:color w:val="1C1C1C"/>
          <w:szCs w:val="26"/>
        </w:rPr>
      </w:pPr>
      <w:r w:rsidRPr="00E07116">
        <w:rPr>
          <w:color w:val="1C1C1C"/>
          <w:szCs w:val="26"/>
        </w:rPr>
        <w:t>Fondateur et Président-directeur général,</w:t>
      </w:r>
    </w:p>
    <w:p w:rsidR="00C02945" w:rsidRPr="00E07116" w:rsidRDefault="00C02945">
      <w:pPr>
        <w:rPr>
          <w:color w:val="000080"/>
        </w:rPr>
      </w:pPr>
      <w:r w:rsidRPr="00E07116">
        <w:rPr>
          <w:color w:val="000080"/>
          <w:szCs w:val="26"/>
        </w:rPr>
        <w:t>LES CLASSIQUES DES SCIENCES SOCIALES.</w:t>
      </w:r>
    </w:p>
    <w:p w:rsidR="00C02945" w:rsidRPr="00CF4C8E" w:rsidRDefault="00C02945" w:rsidP="00C02945">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C02945" w:rsidRPr="00CF4C8E" w:rsidRDefault="00C02945" w:rsidP="00C02945">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C02945" w:rsidRPr="00CF4C8E" w:rsidRDefault="00C02945" w:rsidP="00C02945">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C02945" w:rsidRPr="00CF4C8E" w:rsidRDefault="00C02945" w:rsidP="00C02945">
      <w:pPr>
        <w:ind w:left="20" w:hanging="20"/>
        <w:jc w:val="both"/>
        <w:rPr>
          <w:sz w:val="24"/>
        </w:rPr>
      </w:pPr>
      <w:r w:rsidRPr="00CF4C8E">
        <w:rPr>
          <w:sz w:val="24"/>
        </w:rPr>
        <w:t>à partir du texte de :</w:t>
      </w:r>
    </w:p>
    <w:p w:rsidR="00C02945" w:rsidRPr="00384B20" w:rsidRDefault="00C02945" w:rsidP="00C02945">
      <w:pPr>
        <w:ind w:firstLine="0"/>
        <w:jc w:val="both"/>
        <w:rPr>
          <w:sz w:val="24"/>
        </w:rPr>
      </w:pPr>
    </w:p>
    <w:p w:rsidR="00C02945" w:rsidRPr="00E07116" w:rsidRDefault="00C02945" w:rsidP="00C02945">
      <w:pPr>
        <w:ind w:left="20" w:firstLine="340"/>
        <w:jc w:val="both"/>
      </w:pPr>
      <w:r>
        <w:t>Frédéric Vandenberghe</w:t>
      </w:r>
    </w:p>
    <w:p w:rsidR="00C02945" w:rsidRPr="00E07116" w:rsidRDefault="00C02945" w:rsidP="00C02945">
      <w:pPr>
        <w:ind w:left="20" w:firstLine="340"/>
        <w:jc w:val="both"/>
      </w:pPr>
    </w:p>
    <w:p w:rsidR="00C02945" w:rsidRPr="00E07116" w:rsidRDefault="00C02945" w:rsidP="00C02945">
      <w:pPr>
        <w:jc w:val="both"/>
      </w:pPr>
      <w:r w:rsidRPr="002F6646">
        <w:rPr>
          <w:b/>
          <w:color w:val="000080"/>
        </w:rPr>
        <w:t xml:space="preserve">“Les conditions de possibilité de </w:t>
      </w:r>
      <w:r>
        <w:rPr>
          <w:b/>
          <w:color w:val="000080"/>
        </w:rPr>
        <w:t xml:space="preserve">la </w:t>
      </w:r>
      <w:r w:rsidRPr="002F6646">
        <w:rPr>
          <w:b/>
          <w:color w:val="000080"/>
        </w:rPr>
        <w:t>connaissance de l’objet et de l’objet de la connaissance en sociologie.”</w:t>
      </w:r>
    </w:p>
    <w:p w:rsidR="00C02945" w:rsidRPr="00E07116" w:rsidRDefault="00C02945" w:rsidP="00C02945">
      <w:pPr>
        <w:jc w:val="both"/>
      </w:pPr>
    </w:p>
    <w:p w:rsidR="00C02945" w:rsidRPr="008B70F0" w:rsidRDefault="00C02945" w:rsidP="00C02945">
      <w:pPr>
        <w:jc w:val="both"/>
      </w:pPr>
      <w:r>
        <w:t xml:space="preserve">In </w:t>
      </w:r>
      <w:r w:rsidRPr="002F6646">
        <w:rPr>
          <w:b/>
          <w:i/>
        </w:rPr>
        <w:t>Revue du M.A.U.S.S</w:t>
      </w:r>
      <w:r>
        <w:t>., 2004/2, no 24, pp. 375-387. Paris : Les Éditions La Découverte.</w:t>
      </w:r>
    </w:p>
    <w:p w:rsidR="00C02945" w:rsidRPr="00384B20" w:rsidRDefault="00C02945" w:rsidP="00C02945">
      <w:pPr>
        <w:jc w:val="both"/>
        <w:rPr>
          <w:sz w:val="24"/>
        </w:rPr>
      </w:pPr>
    </w:p>
    <w:p w:rsidR="00C02945" w:rsidRPr="00384B20" w:rsidRDefault="00C02945" w:rsidP="00C02945">
      <w:pPr>
        <w:jc w:val="both"/>
        <w:rPr>
          <w:sz w:val="24"/>
        </w:rPr>
      </w:pPr>
    </w:p>
    <w:p w:rsidR="00C02945" w:rsidRPr="00384B20" w:rsidRDefault="00C02945" w:rsidP="00C02945">
      <w:pPr>
        <w:jc w:val="both"/>
        <w:rPr>
          <w:sz w:val="24"/>
        </w:rPr>
      </w:pPr>
    </w:p>
    <w:p w:rsidR="00C02945" w:rsidRPr="00384B20" w:rsidRDefault="006645AE" w:rsidP="00C02945">
      <w:pPr>
        <w:tabs>
          <w:tab w:val="left" w:pos="3150"/>
        </w:tabs>
        <w:ind w:firstLine="0"/>
        <w:rPr>
          <w:sz w:val="24"/>
        </w:rPr>
      </w:pPr>
      <w:r w:rsidRPr="00384B20">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C02945">
        <w:rPr>
          <w:sz w:val="24"/>
        </w:rPr>
        <w:t xml:space="preserve"> Courriel</w:t>
      </w:r>
      <w:r w:rsidR="00C02945" w:rsidRPr="00384B20">
        <w:rPr>
          <w:sz w:val="24"/>
        </w:rPr>
        <w:t xml:space="preserve"> : </w:t>
      </w:r>
      <w:r w:rsidR="00C02945" w:rsidRPr="008B70F0">
        <w:rPr>
          <w:sz w:val="24"/>
        </w:rPr>
        <w:t>Fr</w:t>
      </w:r>
      <w:r w:rsidR="00C02945">
        <w:rPr>
          <w:sz w:val="24"/>
        </w:rPr>
        <w:t>é</w:t>
      </w:r>
      <w:r w:rsidR="00C02945" w:rsidRPr="008B70F0">
        <w:rPr>
          <w:sz w:val="24"/>
        </w:rPr>
        <w:t>d</w:t>
      </w:r>
      <w:r w:rsidR="00C02945">
        <w:rPr>
          <w:sz w:val="24"/>
        </w:rPr>
        <w:t>é</w:t>
      </w:r>
      <w:r w:rsidR="00C02945" w:rsidRPr="008B70F0">
        <w:rPr>
          <w:sz w:val="24"/>
        </w:rPr>
        <w:t>ric Vandenberghe</w:t>
      </w:r>
      <w:r w:rsidR="00C02945">
        <w:rPr>
          <w:sz w:val="24"/>
        </w:rPr>
        <w:t xml:space="preserve"> : </w:t>
      </w:r>
      <w:hyperlink r:id="rId15" w:history="1">
        <w:r w:rsidR="00C02945" w:rsidRPr="008141CF">
          <w:rPr>
            <w:rStyle w:val="Lienhypertexte"/>
            <w:sz w:val="24"/>
          </w:rPr>
          <w:t>fredericvdbrio@gmail.com</w:t>
        </w:r>
      </w:hyperlink>
      <w:r w:rsidR="00C02945">
        <w:rPr>
          <w:sz w:val="24"/>
        </w:rPr>
        <w:t xml:space="preserve"> </w:t>
      </w:r>
    </w:p>
    <w:p w:rsidR="00C02945" w:rsidRPr="00384B20" w:rsidRDefault="00C02945" w:rsidP="00C02945">
      <w:pPr>
        <w:tabs>
          <w:tab w:val="left" w:pos="450"/>
          <w:tab w:val="left" w:pos="3150"/>
        </w:tabs>
        <w:ind w:left="20" w:hanging="20"/>
        <w:jc w:val="both"/>
        <w:rPr>
          <w:sz w:val="24"/>
        </w:rPr>
      </w:pPr>
    </w:p>
    <w:p w:rsidR="00C02945" w:rsidRPr="00384B20" w:rsidRDefault="00C02945" w:rsidP="00C02945">
      <w:pPr>
        <w:ind w:left="20"/>
        <w:jc w:val="both"/>
        <w:rPr>
          <w:sz w:val="24"/>
        </w:rPr>
      </w:pPr>
    </w:p>
    <w:p w:rsidR="00C02945" w:rsidRPr="00384B20" w:rsidRDefault="00C0294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C02945" w:rsidRPr="00384B20" w:rsidRDefault="00C02945">
      <w:pPr>
        <w:ind w:right="1800" w:firstLine="0"/>
        <w:jc w:val="both"/>
        <w:rPr>
          <w:sz w:val="24"/>
        </w:rPr>
      </w:pPr>
    </w:p>
    <w:p w:rsidR="00C02945" w:rsidRPr="00384B20" w:rsidRDefault="00C02945" w:rsidP="00C02945">
      <w:pPr>
        <w:ind w:left="360" w:right="360" w:firstLine="0"/>
        <w:jc w:val="both"/>
        <w:rPr>
          <w:sz w:val="24"/>
        </w:rPr>
      </w:pPr>
      <w:r w:rsidRPr="00384B20">
        <w:rPr>
          <w:sz w:val="24"/>
        </w:rPr>
        <w:t>Pour le texte: Times New Roman, 14 points.</w:t>
      </w:r>
    </w:p>
    <w:p w:rsidR="00C02945" w:rsidRPr="00384B20" w:rsidRDefault="00C02945" w:rsidP="00C02945">
      <w:pPr>
        <w:ind w:left="360" w:right="360" w:firstLine="0"/>
        <w:jc w:val="both"/>
        <w:rPr>
          <w:sz w:val="24"/>
        </w:rPr>
      </w:pPr>
      <w:r w:rsidRPr="00384B20">
        <w:rPr>
          <w:sz w:val="24"/>
        </w:rPr>
        <w:t>Pour les notes de bas de page : Times New Roman, 12 points.</w:t>
      </w:r>
    </w:p>
    <w:p w:rsidR="00C02945" w:rsidRPr="00384B20" w:rsidRDefault="00C02945">
      <w:pPr>
        <w:ind w:left="360" w:right="1800" w:firstLine="0"/>
        <w:jc w:val="both"/>
        <w:rPr>
          <w:sz w:val="24"/>
        </w:rPr>
      </w:pPr>
    </w:p>
    <w:p w:rsidR="00C02945" w:rsidRPr="00384B20" w:rsidRDefault="00C02945">
      <w:pPr>
        <w:ind w:right="360" w:firstLine="0"/>
        <w:jc w:val="both"/>
        <w:rPr>
          <w:sz w:val="24"/>
        </w:rPr>
      </w:pPr>
      <w:r w:rsidRPr="00384B20">
        <w:rPr>
          <w:sz w:val="24"/>
        </w:rPr>
        <w:t>Édition électronique réalisée avec le traitement de textes Microsoft Word 2008 pour Macintosh.</w:t>
      </w:r>
    </w:p>
    <w:p w:rsidR="00C02945" w:rsidRPr="00384B20" w:rsidRDefault="00C02945">
      <w:pPr>
        <w:ind w:right="1800" w:firstLine="0"/>
        <w:jc w:val="both"/>
        <w:rPr>
          <w:sz w:val="24"/>
        </w:rPr>
      </w:pPr>
    </w:p>
    <w:p w:rsidR="00C02945" w:rsidRPr="00384B20" w:rsidRDefault="00C02945" w:rsidP="00C02945">
      <w:pPr>
        <w:ind w:right="540" w:firstLine="0"/>
        <w:jc w:val="both"/>
        <w:rPr>
          <w:sz w:val="24"/>
        </w:rPr>
      </w:pPr>
      <w:r w:rsidRPr="00384B20">
        <w:rPr>
          <w:sz w:val="24"/>
        </w:rPr>
        <w:t>Mise en page sur papier format : LETTRE US, 8.5’’ x 11’’.</w:t>
      </w:r>
    </w:p>
    <w:p w:rsidR="00C02945" w:rsidRPr="00384B20" w:rsidRDefault="00C02945">
      <w:pPr>
        <w:ind w:right="1800" w:firstLine="0"/>
        <w:jc w:val="both"/>
        <w:rPr>
          <w:sz w:val="24"/>
        </w:rPr>
      </w:pPr>
    </w:p>
    <w:p w:rsidR="00C02945" w:rsidRPr="00384B20" w:rsidRDefault="00C02945" w:rsidP="00C02945">
      <w:pPr>
        <w:ind w:firstLine="0"/>
        <w:jc w:val="both"/>
        <w:rPr>
          <w:sz w:val="24"/>
        </w:rPr>
      </w:pPr>
      <w:r w:rsidRPr="00384B20">
        <w:rPr>
          <w:sz w:val="24"/>
        </w:rPr>
        <w:t xml:space="preserve">Édition numérique réalisée le </w:t>
      </w:r>
      <w:r>
        <w:rPr>
          <w:sz w:val="24"/>
        </w:rPr>
        <w:t>21 juillet 2019 à Chicoutimi</w:t>
      </w:r>
      <w:r w:rsidRPr="00384B20">
        <w:rPr>
          <w:sz w:val="24"/>
        </w:rPr>
        <w:t>, Qu</w:t>
      </w:r>
      <w:r w:rsidRPr="00384B20">
        <w:rPr>
          <w:sz w:val="24"/>
        </w:rPr>
        <w:t>é</w:t>
      </w:r>
      <w:r w:rsidRPr="00384B20">
        <w:rPr>
          <w:sz w:val="24"/>
        </w:rPr>
        <w:t>bec.</w:t>
      </w:r>
    </w:p>
    <w:p w:rsidR="00C02945" w:rsidRPr="00384B20" w:rsidRDefault="00C02945">
      <w:pPr>
        <w:ind w:right="1800" w:firstLine="0"/>
        <w:jc w:val="both"/>
        <w:rPr>
          <w:sz w:val="24"/>
        </w:rPr>
      </w:pPr>
    </w:p>
    <w:p w:rsidR="00C02945" w:rsidRPr="00E07116" w:rsidRDefault="006645AE">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C02945" w:rsidRDefault="00C02945" w:rsidP="00C02945">
      <w:pPr>
        <w:ind w:left="20"/>
        <w:jc w:val="both"/>
      </w:pPr>
      <w:r w:rsidRPr="00E07116">
        <w:br w:type="page"/>
      </w:r>
    </w:p>
    <w:p w:rsidR="00C02945" w:rsidRPr="00E07116" w:rsidRDefault="00C02945" w:rsidP="00C02945">
      <w:pPr>
        <w:ind w:left="20"/>
        <w:jc w:val="both"/>
      </w:pPr>
    </w:p>
    <w:p w:rsidR="00C02945" w:rsidRDefault="00C02945" w:rsidP="00C02945">
      <w:pPr>
        <w:ind w:firstLine="0"/>
        <w:jc w:val="center"/>
        <w:rPr>
          <w:sz w:val="24"/>
        </w:rPr>
      </w:pPr>
      <w:r>
        <w:rPr>
          <w:sz w:val="36"/>
        </w:rPr>
        <w:t>Frédéric VANDENBERGHE</w:t>
      </w:r>
      <w:r>
        <w:rPr>
          <w:sz w:val="36"/>
        </w:rPr>
        <w:br/>
      </w:r>
      <w:r w:rsidRPr="00470BBF">
        <w:rPr>
          <w:sz w:val="24"/>
        </w:rPr>
        <w:t>sociologue, professeur de sociologie,</w:t>
      </w:r>
      <w:r w:rsidRPr="00470BBF">
        <w:rPr>
          <w:sz w:val="24"/>
        </w:rPr>
        <w:br/>
        <w:t>Université de Rio Janeiro</w:t>
      </w:r>
    </w:p>
    <w:p w:rsidR="00C02945" w:rsidRPr="00E07116" w:rsidRDefault="00C02945" w:rsidP="00C02945">
      <w:pPr>
        <w:ind w:firstLine="0"/>
        <w:jc w:val="center"/>
      </w:pPr>
    </w:p>
    <w:p w:rsidR="00C02945" w:rsidRPr="00E07116" w:rsidRDefault="00C02945" w:rsidP="00C02945">
      <w:pPr>
        <w:ind w:firstLine="0"/>
        <w:jc w:val="center"/>
      </w:pPr>
      <w:r w:rsidRPr="002F6646">
        <w:rPr>
          <w:b/>
          <w:color w:val="000080"/>
        </w:rPr>
        <w:t>“Les conditions de possibi</w:t>
      </w:r>
      <w:r>
        <w:rPr>
          <w:b/>
          <w:color w:val="000080"/>
        </w:rPr>
        <w:t>lité de la connaissance de l’objet</w:t>
      </w:r>
      <w:r>
        <w:rPr>
          <w:b/>
          <w:color w:val="000080"/>
        </w:rPr>
        <w:br/>
      </w:r>
      <w:r w:rsidRPr="002F6646">
        <w:rPr>
          <w:b/>
          <w:color w:val="000080"/>
        </w:rPr>
        <w:t>et de l’objet de la connaissance en sociologie.”</w:t>
      </w:r>
    </w:p>
    <w:p w:rsidR="00C02945" w:rsidRDefault="00C02945" w:rsidP="00C02945">
      <w:pPr>
        <w:ind w:firstLine="0"/>
        <w:jc w:val="center"/>
      </w:pPr>
    </w:p>
    <w:p w:rsidR="00C02945" w:rsidRPr="00E07116" w:rsidRDefault="006645AE" w:rsidP="00C02945">
      <w:pPr>
        <w:ind w:firstLine="0"/>
        <w:jc w:val="center"/>
      </w:pPr>
      <w:r>
        <w:rPr>
          <w:noProof/>
        </w:rPr>
        <w:drawing>
          <wp:inline distT="0" distB="0" distL="0" distR="0">
            <wp:extent cx="2592705" cy="4281805"/>
            <wp:effectExtent l="25400" t="25400" r="10795" b="10795"/>
            <wp:docPr id="5" name="Image 5" descr="Revue_du_MAUSS_24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vue_du_MAUSS_24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2705" cy="4281805"/>
                    </a:xfrm>
                    <a:prstGeom prst="rect">
                      <a:avLst/>
                    </a:prstGeom>
                    <a:noFill/>
                    <a:ln w="19050" cmpd="sng">
                      <a:solidFill>
                        <a:srgbClr val="000000"/>
                      </a:solidFill>
                      <a:miter lim="800000"/>
                      <a:headEnd/>
                      <a:tailEnd/>
                    </a:ln>
                    <a:effectLst/>
                  </pic:spPr>
                </pic:pic>
              </a:graphicData>
            </a:graphic>
          </wp:inline>
        </w:drawing>
      </w:r>
    </w:p>
    <w:p w:rsidR="00C02945" w:rsidRPr="00E07116" w:rsidRDefault="00C02945" w:rsidP="00C02945">
      <w:pPr>
        <w:jc w:val="both"/>
      </w:pPr>
    </w:p>
    <w:p w:rsidR="00C02945" w:rsidRPr="00384B20" w:rsidRDefault="00C02945" w:rsidP="00C02945">
      <w:pPr>
        <w:jc w:val="both"/>
        <w:rPr>
          <w:sz w:val="24"/>
        </w:rPr>
      </w:pPr>
      <w:r>
        <w:t xml:space="preserve">In </w:t>
      </w:r>
      <w:r w:rsidRPr="002F6646">
        <w:rPr>
          <w:b/>
          <w:i/>
        </w:rPr>
        <w:t>Revue du M.A.U.S.S</w:t>
      </w:r>
      <w:r>
        <w:t>., 2004/2, no 24, pp. 375-387. Paris : Les Éditions La Découverte.</w:t>
      </w:r>
    </w:p>
    <w:p w:rsidR="00C02945" w:rsidRPr="00E07116" w:rsidRDefault="00C02945">
      <w:pPr>
        <w:jc w:val="both"/>
      </w:pPr>
      <w:r w:rsidRPr="00E07116">
        <w:br w:type="page"/>
      </w:r>
    </w:p>
    <w:p w:rsidR="00C02945" w:rsidRPr="00E07116" w:rsidRDefault="00C02945">
      <w:pPr>
        <w:jc w:val="both"/>
      </w:pPr>
    </w:p>
    <w:p w:rsidR="00C02945" w:rsidRPr="00E07116" w:rsidRDefault="00C02945">
      <w:pPr>
        <w:jc w:val="both"/>
      </w:pPr>
    </w:p>
    <w:p w:rsidR="00C02945" w:rsidRPr="00E07116" w:rsidRDefault="00C02945" w:rsidP="00C0294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02945" w:rsidRPr="00E07116" w:rsidRDefault="00C02945" w:rsidP="00C02945">
      <w:pPr>
        <w:pStyle w:val="NormalWeb"/>
        <w:spacing w:before="2" w:after="2"/>
        <w:jc w:val="both"/>
        <w:rPr>
          <w:rFonts w:ascii="Times New Roman" w:hAnsi="Times New Roman"/>
          <w:sz w:val="28"/>
        </w:rPr>
      </w:pPr>
    </w:p>
    <w:p w:rsidR="00C02945" w:rsidRPr="00E07116" w:rsidRDefault="00C02945" w:rsidP="00C0294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02945" w:rsidRPr="00E07116" w:rsidRDefault="00C02945" w:rsidP="00C02945">
      <w:pPr>
        <w:jc w:val="both"/>
        <w:rPr>
          <w:szCs w:val="19"/>
        </w:rPr>
      </w:pPr>
    </w:p>
    <w:p w:rsidR="00C02945" w:rsidRPr="00E07116" w:rsidRDefault="00C02945">
      <w:pPr>
        <w:jc w:val="both"/>
        <w:rPr>
          <w:szCs w:val="19"/>
        </w:rPr>
      </w:pPr>
    </w:p>
    <w:p w:rsidR="00C02945" w:rsidRPr="00E07116" w:rsidRDefault="00C02945">
      <w:pPr>
        <w:jc w:val="both"/>
      </w:pPr>
      <w:r w:rsidRPr="00E07116">
        <w:br w:type="page"/>
      </w:r>
    </w:p>
    <w:p w:rsidR="00C02945" w:rsidRDefault="00C02945">
      <w:pPr>
        <w:jc w:val="both"/>
      </w:pPr>
    </w:p>
    <w:p w:rsidR="00C02945" w:rsidRDefault="00C02945">
      <w:pPr>
        <w:jc w:val="both"/>
      </w:pPr>
    </w:p>
    <w:p w:rsidR="00C02945" w:rsidRPr="000248E3" w:rsidRDefault="00C02945" w:rsidP="00C02945">
      <w:pPr>
        <w:ind w:firstLine="0"/>
        <w:jc w:val="center"/>
        <w:rPr>
          <w:color w:val="000080"/>
          <w:sz w:val="24"/>
        </w:rPr>
      </w:pPr>
      <w:r w:rsidRPr="000248E3">
        <w:rPr>
          <w:b/>
          <w:color w:val="000080"/>
          <w:sz w:val="24"/>
        </w:rPr>
        <w:t>“Les conditions de possibilité de la connaissance de l’objet</w:t>
      </w:r>
      <w:r w:rsidRPr="000248E3">
        <w:rPr>
          <w:b/>
          <w:color w:val="000080"/>
          <w:sz w:val="24"/>
        </w:rPr>
        <w:br/>
        <w:t>et de l’objet de la connaissance en sociologie.”</w:t>
      </w:r>
    </w:p>
    <w:p w:rsidR="00C02945" w:rsidRPr="00384B20" w:rsidRDefault="00C02945" w:rsidP="00C02945">
      <w:pPr>
        <w:pStyle w:val="planchest"/>
      </w:pPr>
      <w:bookmarkStart w:id="1" w:name="tdm"/>
      <w:r w:rsidRPr="00384B20">
        <w:t>Table des matières</w:t>
      </w:r>
      <w:bookmarkEnd w:id="1"/>
    </w:p>
    <w:p w:rsidR="00C02945" w:rsidRPr="00E07116" w:rsidRDefault="00C02945">
      <w:pPr>
        <w:ind w:firstLine="0"/>
      </w:pPr>
    </w:p>
    <w:p w:rsidR="00C02945" w:rsidRDefault="00C02945">
      <w:pPr>
        <w:ind w:firstLine="0"/>
      </w:pPr>
    </w:p>
    <w:p w:rsidR="00C02945" w:rsidRPr="00E07116" w:rsidRDefault="00C02945">
      <w:pPr>
        <w:ind w:firstLine="0"/>
      </w:pPr>
      <w:hyperlink w:anchor="conditions_connaissance_intro" w:history="1">
        <w:r w:rsidRPr="00BB738F">
          <w:rPr>
            <w:rStyle w:val="Lienhypertexte"/>
          </w:rPr>
          <w:t>Introduction</w:t>
        </w:r>
      </w:hyperlink>
      <w:r>
        <w:t xml:space="preserve"> [375]</w:t>
      </w:r>
    </w:p>
    <w:p w:rsidR="00C02945" w:rsidRDefault="00C02945" w:rsidP="00C02945">
      <w:pPr>
        <w:ind w:left="540" w:hanging="540"/>
      </w:pPr>
    </w:p>
    <w:p w:rsidR="00C02945" w:rsidRDefault="00C02945" w:rsidP="00C02945">
      <w:pPr>
        <w:ind w:left="540" w:hanging="540"/>
      </w:pPr>
      <w:hyperlink w:anchor="conditions_connaissance_1" w:history="1">
        <w:r w:rsidRPr="00BB738F">
          <w:rPr>
            <w:rStyle w:val="Lienhypertexte"/>
          </w:rPr>
          <w:t>Les conditions de possibilité de l'objet de la connaissance</w:t>
        </w:r>
      </w:hyperlink>
      <w:r>
        <w:t xml:space="preserve"> [376]</w:t>
      </w:r>
    </w:p>
    <w:p w:rsidR="00C02945" w:rsidRPr="00E07116" w:rsidRDefault="00C02945" w:rsidP="00C02945">
      <w:pPr>
        <w:ind w:left="540" w:hanging="540"/>
      </w:pPr>
    </w:p>
    <w:p w:rsidR="00C02945" w:rsidRDefault="00C02945" w:rsidP="00C02945">
      <w:pPr>
        <w:pStyle w:val="p"/>
      </w:pPr>
      <w:hyperlink w:anchor="conditions_connaissance_2" w:history="1">
        <w:r w:rsidRPr="00BB738F">
          <w:rPr>
            <w:rStyle w:val="Lienhypertexte"/>
          </w:rPr>
          <w:t>Les conditions de possibilité de la connaissance de l'objet</w:t>
        </w:r>
      </w:hyperlink>
      <w:r>
        <w:t xml:space="preserve"> [381]</w:t>
      </w:r>
    </w:p>
    <w:p w:rsidR="00C02945" w:rsidRDefault="00C02945" w:rsidP="00C02945">
      <w:pPr>
        <w:pStyle w:val="p"/>
      </w:pPr>
    </w:p>
    <w:p w:rsidR="00C02945" w:rsidRDefault="00C02945" w:rsidP="00C02945">
      <w:pPr>
        <w:pStyle w:val="p"/>
      </w:pPr>
      <w:hyperlink w:anchor="conditions_connaissance_biblio" w:history="1">
        <w:r w:rsidRPr="00BB738F">
          <w:rPr>
            <w:rStyle w:val="Lienhypertexte"/>
          </w:rPr>
          <w:t>Bibliographie</w:t>
        </w:r>
      </w:hyperlink>
      <w:r>
        <w:t xml:space="preserve"> [386]</w:t>
      </w:r>
    </w:p>
    <w:p w:rsidR="00C02945" w:rsidRPr="00E07116" w:rsidRDefault="00C02945" w:rsidP="00C02945">
      <w:pPr>
        <w:pStyle w:val="p"/>
      </w:pPr>
      <w:r w:rsidRPr="00E07116">
        <w:br w:type="page"/>
      </w:r>
      <w:r w:rsidRPr="00E07116">
        <w:lastRenderedPageBreak/>
        <w:t>[</w:t>
      </w:r>
      <w:r>
        <w:t>375</w:t>
      </w:r>
      <w:r w:rsidRPr="00E07116">
        <w:t>]</w:t>
      </w:r>
    </w:p>
    <w:p w:rsidR="00C02945" w:rsidRPr="00E07116" w:rsidRDefault="00C02945" w:rsidP="00C02945">
      <w:pPr>
        <w:jc w:val="both"/>
      </w:pPr>
    </w:p>
    <w:p w:rsidR="00C02945" w:rsidRPr="00E07116" w:rsidRDefault="00C02945" w:rsidP="00C02945">
      <w:pPr>
        <w:jc w:val="both"/>
      </w:pPr>
    </w:p>
    <w:p w:rsidR="00C02945" w:rsidRPr="00E07116" w:rsidRDefault="00C02945" w:rsidP="00C02945">
      <w:pPr>
        <w:ind w:left="20"/>
        <w:jc w:val="both"/>
      </w:pPr>
    </w:p>
    <w:p w:rsidR="00C02945" w:rsidRDefault="00C02945" w:rsidP="00C02945">
      <w:pPr>
        <w:ind w:firstLine="0"/>
        <w:jc w:val="center"/>
        <w:rPr>
          <w:sz w:val="24"/>
        </w:rPr>
      </w:pPr>
      <w:r>
        <w:rPr>
          <w:sz w:val="36"/>
        </w:rPr>
        <w:t>Frédéric VANDENBERGHE</w:t>
      </w:r>
      <w:r>
        <w:rPr>
          <w:sz w:val="36"/>
        </w:rPr>
        <w:br/>
      </w:r>
      <w:r w:rsidRPr="00470BBF">
        <w:rPr>
          <w:sz w:val="24"/>
        </w:rPr>
        <w:t>sociologue, professeur de sociologie,</w:t>
      </w:r>
      <w:r w:rsidRPr="00470BBF">
        <w:rPr>
          <w:sz w:val="24"/>
        </w:rPr>
        <w:br/>
        <w:t>Université de Rio Janeiro</w:t>
      </w:r>
    </w:p>
    <w:p w:rsidR="00C02945" w:rsidRPr="00E07116" w:rsidRDefault="00C02945" w:rsidP="00C02945">
      <w:pPr>
        <w:ind w:firstLine="0"/>
        <w:jc w:val="center"/>
      </w:pPr>
    </w:p>
    <w:p w:rsidR="00C02945" w:rsidRPr="00E07116" w:rsidRDefault="00C02945" w:rsidP="00C02945">
      <w:pPr>
        <w:ind w:firstLine="0"/>
        <w:jc w:val="center"/>
      </w:pPr>
      <w:r w:rsidRPr="002F6646">
        <w:rPr>
          <w:b/>
          <w:color w:val="000080"/>
        </w:rPr>
        <w:t>“Les conditions de possibi</w:t>
      </w:r>
      <w:r>
        <w:rPr>
          <w:b/>
          <w:color w:val="000080"/>
        </w:rPr>
        <w:t>lité de la connaissance de l’objet</w:t>
      </w:r>
      <w:r>
        <w:rPr>
          <w:b/>
          <w:color w:val="000080"/>
        </w:rPr>
        <w:br/>
      </w:r>
      <w:r w:rsidRPr="002F6646">
        <w:rPr>
          <w:b/>
          <w:color w:val="000080"/>
        </w:rPr>
        <w:t>et de l’objet de la connaissance en sociologie.”</w:t>
      </w:r>
    </w:p>
    <w:p w:rsidR="00C02945" w:rsidRPr="00E07116" w:rsidRDefault="00C02945" w:rsidP="00C02945">
      <w:pPr>
        <w:jc w:val="both"/>
      </w:pPr>
    </w:p>
    <w:p w:rsidR="00C02945" w:rsidRPr="00384B20" w:rsidRDefault="00C02945" w:rsidP="00C02945">
      <w:pPr>
        <w:jc w:val="both"/>
        <w:rPr>
          <w:sz w:val="24"/>
        </w:rPr>
      </w:pPr>
      <w:r>
        <w:t xml:space="preserve">In </w:t>
      </w:r>
      <w:r w:rsidRPr="002F6646">
        <w:rPr>
          <w:b/>
          <w:i/>
        </w:rPr>
        <w:t>Revue du M.A.U.S.S</w:t>
      </w:r>
      <w:r>
        <w:t>., 2004/2, no 24, pp. 375-387. Paris : Les Éditions La Découverte.</w:t>
      </w:r>
    </w:p>
    <w:p w:rsidR="00C02945" w:rsidRDefault="00C02945" w:rsidP="00C02945">
      <w:pPr>
        <w:jc w:val="both"/>
      </w:pPr>
    </w:p>
    <w:p w:rsidR="00C02945" w:rsidRDefault="00C02945" w:rsidP="00C02945">
      <w:pPr>
        <w:jc w:val="both"/>
      </w:pPr>
    </w:p>
    <w:p w:rsidR="00C02945" w:rsidRDefault="00C02945" w:rsidP="00C02945">
      <w:pPr>
        <w:jc w:val="both"/>
      </w:pPr>
    </w:p>
    <w:p w:rsidR="00C02945" w:rsidRDefault="00C02945" w:rsidP="00C02945">
      <w:pPr>
        <w:pStyle w:val="a"/>
      </w:pPr>
      <w:bookmarkStart w:id="2" w:name="conditions_connaissance_intro"/>
      <w:r>
        <w:t>Introduction</w:t>
      </w:r>
    </w:p>
    <w:bookmarkEnd w:id="2"/>
    <w:p w:rsidR="00C02945" w:rsidRDefault="00C02945" w:rsidP="00C02945">
      <w:pPr>
        <w:jc w:val="both"/>
      </w:pPr>
    </w:p>
    <w:p w:rsidR="00C02945" w:rsidRPr="00E07116" w:rsidRDefault="00C02945" w:rsidP="00C02945">
      <w:pPr>
        <w:jc w:val="both"/>
      </w:pPr>
    </w:p>
    <w:p w:rsidR="00C02945" w:rsidRPr="00E07116" w:rsidRDefault="00C02945" w:rsidP="00C02945">
      <w:pPr>
        <w:jc w:val="both"/>
      </w:pPr>
    </w:p>
    <w:p w:rsidR="00C02945" w:rsidRPr="00384B20" w:rsidRDefault="00C02945" w:rsidP="00C02945">
      <w:pPr>
        <w:ind w:right="90" w:firstLine="0"/>
        <w:jc w:val="both"/>
        <w:rPr>
          <w:sz w:val="20"/>
        </w:rPr>
      </w:pPr>
      <w:hyperlink w:anchor="tdm" w:history="1">
        <w:r w:rsidRPr="00384B20">
          <w:rPr>
            <w:rStyle w:val="Lienhypertexte"/>
            <w:sz w:val="20"/>
          </w:rPr>
          <w:t>Retour à la table des matières</w:t>
        </w:r>
      </w:hyperlink>
    </w:p>
    <w:p w:rsidR="00C02945" w:rsidRPr="00A7124F" w:rsidRDefault="00C02945" w:rsidP="00C02945">
      <w:pPr>
        <w:spacing w:before="120" w:after="120"/>
        <w:jc w:val="both"/>
      </w:pPr>
      <w:r w:rsidRPr="00A7124F">
        <w:t>Bien que la sociologie soit une discipline a</w:t>
      </w:r>
      <w:r w:rsidRPr="00A7124F">
        <w:t>u</w:t>
      </w:r>
      <w:r w:rsidRPr="00A7124F">
        <w:t>tonome, elle ne peut pas se décharger des que</w:t>
      </w:r>
      <w:r w:rsidRPr="00A7124F">
        <w:t>s</w:t>
      </w:r>
      <w:r w:rsidRPr="00A7124F">
        <w:t>tions philosophiques qui la taraudent en les re</w:t>
      </w:r>
      <w:r w:rsidRPr="00A7124F">
        <w:t>n</w:t>
      </w:r>
      <w:r w:rsidRPr="00A7124F">
        <w:t>voyant au département de philosophie, mais doit les prendre en charge elle-même en devenant « sociologie philosophique ». La soci</w:t>
      </w:r>
      <w:r w:rsidRPr="00A7124F">
        <w:t>o</w:t>
      </w:r>
      <w:r w:rsidRPr="00A7124F">
        <w:t>logie philosophique connaît deux versants : F épistémologie et la m</w:t>
      </w:r>
      <w:r w:rsidRPr="00A7124F">
        <w:t>é</w:t>
      </w:r>
      <w:r w:rsidRPr="00A7124F">
        <w:t>taphysique, la première traitant des conditions de possibilité de la connaissance sociologique, la seconde intégrant la connaissance s</w:t>
      </w:r>
      <w:r w:rsidRPr="00A7124F">
        <w:t>o</w:t>
      </w:r>
      <w:r w:rsidRPr="00A7124F">
        <w:t>ciologique dans une vision du monde [Simmel, 1992, p. 40]. Dans les pages qui suivent, je laisserai les questions métaph</w:t>
      </w:r>
      <w:r w:rsidRPr="00A7124F">
        <w:t>y</w:t>
      </w:r>
      <w:r w:rsidRPr="00A7124F">
        <w:t>siques de côté pour me consacrer à une petite « critique de la sociologie », au sens de Kant, en analysant les conditions de possibilité de connaissance de l'objet et de l'objet de la connaissance en sociologie.</w:t>
      </w:r>
    </w:p>
    <w:p w:rsidR="00C02945" w:rsidRPr="00A7124F" w:rsidRDefault="00C02945" w:rsidP="00C02945">
      <w:pPr>
        <w:spacing w:before="120" w:after="120"/>
        <w:jc w:val="both"/>
      </w:pPr>
      <w:r w:rsidRPr="00A7124F">
        <w:t>Partons donc de Kant. Sa question centrale se laisse formuler ai</w:t>
      </w:r>
      <w:r w:rsidRPr="00A7124F">
        <w:t>n</w:t>
      </w:r>
      <w:r w:rsidRPr="00A7124F">
        <w:t>si : comment la nature est-elle possible ? La réponse qu'il donne est bien connue : la nature est le résultat de la synthèse catégorique, elle est constituée en tant qu</w:t>
      </w:r>
      <w:r>
        <w:t>'</w:t>
      </w:r>
      <w:r w:rsidRPr="00A7124F">
        <w:t xml:space="preserve">objet de connaissance par l'application des </w:t>
      </w:r>
      <w:r w:rsidRPr="00A7124F">
        <w:lastRenderedPageBreak/>
        <w:t xml:space="preserve">catégories </w:t>
      </w:r>
      <w:r w:rsidRPr="00A7124F">
        <w:rPr>
          <w:i/>
          <w:iCs/>
        </w:rPr>
        <w:t xml:space="preserve">a priori </w:t>
      </w:r>
      <w:r w:rsidRPr="00A7124F">
        <w:t>de la pensée à la multiplicité sensible des choses extérieures. Si l'on passe maintenant du royaume naturel au royaume social, les choses se compliquent cependant, car s'il est vrai que la s</w:t>
      </w:r>
      <w:r w:rsidRPr="00A7124F">
        <w:t>o</w:t>
      </w:r>
      <w:r w:rsidRPr="00A7124F">
        <w:t>ciété est le résultat d'une synthèse, on ne peut plus dire que la synthèse sociale résulte simplement de l'application des catégories de la pensée aux éléments sensibles par un observateur extérieur. En effet, à la di</w:t>
      </w:r>
      <w:r w:rsidRPr="00A7124F">
        <w:t>f</w:t>
      </w:r>
      <w:r w:rsidRPr="00A7124F">
        <w:t>férence de la synthèse naturelle, la synthèse sociale est a</w:t>
      </w:r>
      <w:r w:rsidRPr="00A7124F">
        <w:t>c</w:t>
      </w:r>
      <w:r w:rsidRPr="00A7124F">
        <w:t>complie par les éléments eux-mêmes [Simmel, 1992, p. 43]. Il en résulte que la phrase de Kant, selon laquelle la connexion entre les choses ne se trouve jamais dans les choses mêmes, n'est pas applicable à la connexion sociale, précisément parce que les choses mêmes, ou pl</w:t>
      </w:r>
      <w:r w:rsidRPr="00A7124F">
        <w:t>u</w:t>
      </w:r>
      <w:r w:rsidRPr="00A7124F">
        <w:t>tôt, pour parler comme Descartes, les « choses pe</w:t>
      </w:r>
      <w:r w:rsidRPr="00A7124F">
        <w:t>n</w:t>
      </w:r>
      <w:r w:rsidRPr="00A7124F">
        <w:t>santes »</w:t>
      </w:r>
      <w:r>
        <w:t xml:space="preserve"> sont elles-mêmes synthétique</w:t>
      </w:r>
      <w:r w:rsidRPr="00A7124F">
        <w:t>ment a</w:t>
      </w:r>
      <w:r w:rsidRPr="00A7124F">
        <w:t>c</w:t>
      </w:r>
      <w:r w:rsidRPr="00A7124F">
        <w:t>tives. La constitution de la société n'est donc pas seulement une constitution épistémique, mais aussi une constitution ou, mieux encore, une institution sociale-historique, a</w:t>
      </w:r>
      <w:r w:rsidRPr="00A7124F">
        <w:t>c</w:t>
      </w:r>
      <w:r w:rsidRPr="00A7124F">
        <w:t>complie par les acteurs eux-mêmes. En outre, dans la mesure où l'o</w:t>
      </w:r>
      <w:r w:rsidRPr="00A7124F">
        <w:t>b</w:t>
      </w:r>
      <w:r w:rsidRPr="00A7124F">
        <w:t>jet de la connaissance sociologique a cette particularité d'être sujet, les opérations de connaissance théorique de l'observateur tro</w:t>
      </w:r>
      <w:r w:rsidRPr="00A7124F">
        <w:t>u</w:t>
      </w:r>
      <w:r w:rsidRPr="00A7124F">
        <w:t>vent leurs fondements ultimes dans les opér</w:t>
      </w:r>
      <w:r w:rsidRPr="00A7124F">
        <w:t>a</w:t>
      </w:r>
      <w:r w:rsidRPr="00A7124F">
        <w:t>tions pratiques de connaissance des acteurs. E</w:t>
      </w:r>
      <w:r w:rsidRPr="00A7124F">
        <w:t>n</w:t>
      </w:r>
      <w:r w:rsidRPr="00A7124F">
        <w:t>tre la connaissance théorique et la connaissance pratique, on voit par conséquent s'installer une boucle réflexive qui fait que d'une part, la prat</w:t>
      </w:r>
      <w:r w:rsidRPr="00A7124F">
        <w:t>i</w:t>
      </w:r>
      <w:r w:rsidRPr="00A7124F">
        <w:t>que est toujours déjà impliquée dans la théorie,</w:t>
      </w:r>
      <w:r>
        <w:t xml:space="preserve"> [</w:t>
      </w:r>
      <w:r w:rsidRPr="00A7124F">
        <w:rPr>
          <w:szCs w:val="16"/>
        </w:rPr>
        <w:t>376</w:t>
      </w:r>
      <w:r>
        <w:rPr>
          <w:szCs w:val="16"/>
        </w:rPr>
        <w:t xml:space="preserve">] </w:t>
      </w:r>
      <w:r w:rsidRPr="00A7124F">
        <w:t>et que d'autre part, la théorie est toujours potentiellement impl</w:t>
      </w:r>
      <w:r w:rsidRPr="00A7124F">
        <w:t>i</w:t>
      </w:r>
      <w:r w:rsidRPr="00A7124F">
        <w:t>quée dans la pratique, par suite de quoi, comme l'a bien montré Gi</w:t>
      </w:r>
      <w:r w:rsidRPr="00A7124F">
        <w:t>d</w:t>
      </w:r>
      <w:r w:rsidRPr="00A7124F">
        <w:t>dens [1982], on retrouve la connaissance théorique dans le giron de la connaissance ordinaire du monde vécu. Dès lors, pour répondre à la question centrale de la sociologie, à savoir : co</w:t>
      </w:r>
      <w:r w:rsidRPr="00A7124F">
        <w:t>m</w:t>
      </w:r>
      <w:r w:rsidRPr="00A7124F">
        <w:t>ment la société est-elle possible ?, on ne peut plus se borner à l'analyse des conditions de po</w:t>
      </w:r>
      <w:r w:rsidRPr="00A7124F">
        <w:t>s</w:t>
      </w:r>
      <w:r w:rsidRPr="00A7124F">
        <w:t>sibilité de la connaissance, mais on doit élargir le cadre d'analyse et étendre la notion kantienne de critique de telle sorte que celle-ci n' a plus seulement trait à l'analyse des conditions de possibilité de la connaissance de l'objet, mais qu'elle recouvre également l'analyse des cond</w:t>
      </w:r>
      <w:r w:rsidRPr="00A7124F">
        <w:t>i</w:t>
      </w:r>
      <w:r w:rsidRPr="00A7124F">
        <w:t>tions de possibilité de l'objet de la connaissance. J'en conclus qu'il faut joindre l'épistémo-critique à</w:t>
      </w:r>
      <w:r>
        <w:t xml:space="preserve"> </w:t>
      </w:r>
      <w:r w:rsidRPr="00A7124F">
        <w:t>la socio-critique et analyser à la fois les conditions socio-historiques de l'émergence de la société en tant qu'objet de la sociologie et les conditions épistémologiques de la sociol</w:t>
      </w:r>
      <w:r w:rsidRPr="00A7124F">
        <w:t>o</w:t>
      </w:r>
      <w:r w:rsidRPr="00A7124F">
        <w:t>gie en tant que connaissance de la société.</w:t>
      </w:r>
    </w:p>
    <w:p w:rsidR="00C02945" w:rsidRDefault="00C02945" w:rsidP="00C02945">
      <w:pPr>
        <w:spacing w:before="120" w:after="120"/>
        <w:jc w:val="both"/>
      </w:pPr>
      <w:r w:rsidRPr="00A7124F">
        <w:t>Sur le versant socio-historique de l'objet de la connaissance soci</w:t>
      </w:r>
      <w:r w:rsidRPr="00A7124F">
        <w:t>o</w:t>
      </w:r>
      <w:r w:rsidRPr="00A7124F">
        <w:t>logique, j'essaierai d'abord de vous convaincre que l'autonomie relat</w:t>
      </w:r>
      <w:r w:rsidRPr="00A7124F">
        <w:t>i</w:t>
      </w:r>
      <w:r w:rsidRPr="00A7124F">
        <w:t>ve de la sociologie par rapport aux autres sciences est constitutiv</w:t>
      </w:r>
      <w:r w:rsidRPr="00A7124F">
        <w:t>e</w:t>
      </w:r>
      <w:r w:rsidRPr="00A7124F">
        <w:t>ment liée à l'émergence de la société comme entité relativement aut</w:t>
      </w:r>
      <w:r w:rsidRPr="00A7124F">
        <w:t>o</w:t>
      </w:r>
      <w:r w:rsidRPr="00A7124F">
        <w:t>nome. En ce sens, je partage la position de Durkheim : les faits s</w:t>
      </w:r>
      <w:r w:rsidRPr="00A7124F">
        <w:t>o</w:t>
      </w:r>
      <w:r w:rsidRPr="00A7124F">
        <w:t xml:space="preserve">ciaux sont </w:t>
      </w:r>
      <w:r w:rsidRPr="00A7124F">
        <w:rPr>
          <w:i/>
          <w:iCs/>
        </w:rPr>
        <w:t xml:space="preserve">sui generis </w:t>
      </w:r>
      <w:r w:rsidRPr="00A7124F">
        <w:t>et, donc, proprement irréductibles aux faits ps</w:t>
      </w:r>
      <w:r w:rsidRPr="00A7124F">
        <w:t>y</w:t>
      </w:r>
      <w:r w:rsidRPr="00A7124F">
        <w:t>chiques, voire même biologiques ou chimiques. La reconnai</w:t>
      </w:r>
      <w:r w:rsidRPr="00A7124F">
        <w:t>s</w:t>
      </w:r>
      <w:r w:rsidRPr="00A7124F">
        <w:t>sance de l'autonomie des faits sociaux n'impl</w:t>
      </w:r>
      <w:r w:rsidRPr="00A7124F">
        <w:t>i</w:t>
      </w:r>
      <w:r w:rsidRPr="00A7124F">
        <w:t>que pas pour autant qu'il faille traiter les faits sociaux comme des choses, car dans la mesure où les choses sont des faits sociaux, il faut également analyser leur constit</w:t>
      </w:r>
      <w:r w:rsidRPr="00A7124F">
        <w:t>u</w:t>
      </w:r>
      <w:r w:rsidRPr="00A7124F">
        <w:t>tion pratique, ce qui m'amène au versant épistémologique de la connaissance de l'objet sociologique. Sur ce point, j'essaierai de mo</w:t>
      </w:r>
      <w:r w:rsidRPr="00A7124F">
        <w:t>n</w:t>
      </w:r>
      <w:r w:rsidRPr="00A7124F">
        <w:t>trer que toute connai</w:t>
      </w:r>
      <w:r w:rsidRPr="00A7124F">
        <w:t>s</w:t>
      </w:r>
      <w:r w:rsidRPr="00A7124F">
        <w:t>sance sociologique présuppose nécessairement et inéluctablement des présupposés d'ordre m</w:t>
      </w:r>
      <w:r w:rsidRPr="00A7124F">
        <w:t>é</w:t>
      </w:r>
      <w:r w:rsidRPr="00A7124F">
        <w:t>tathéorique qui ont trait à la nature ontologique de la société et à la façon dont on peut la connaître. Mon argument sera à la fois œcuménique et critique : œc</w:t>
      </w:r>
      <w:r w:rsidRPr="00A7124F">
        <w:t>u</w:t>
      </w:r>
      <w:r w:rsidRPr="00A7124F">
        <w:t>ménique dans la mesure où j'invite les sociologues à adopter une pos</w:t>
      </w:r>
      <w:r w:rsidRPr="00A7124F">
        <w:t>i</w:t>
      </w:r>
      <w:r w:rsidRPr="00A7124F">
        <w:t>tion synthétique et pluridimensionnelle qui n'exclut ni les matérialistes ni les idéalistes mais les enjoint à penser ensemble, et critique dans la mesure même où je crois pouvoir montrer que les sociologues qui r</w:t>
      </w:r>
      <w:r w:rsidRPr="00A7124F">
        <w:t>e</w:t>
      </w:r>
      <w:r w:rsidRPr="00A7124F">
        <w:t>fusent cette coopération s'enfoncent soit dans une herméneutique idé</w:t>
      </w:r>
      <w:r w:rsidRPr="00A7124F">
        <w:t>a</w:t>
      </w:r>
      <w:r w:rsidRPr="00A7124F">
        <w:t>liste sans matière, soit dans un matérialisme r</w:t>
      </w:r>
      <w:r w:rsidRPr="00A7124F">
        <w:t>é</w:t>
      </w:r>
      <w:r w:rsidRPr="00A7124F">
        <w:t xml:space="preserve">ifïant qui évacue les significations symboliques et le sens pratique des acteurs </w:t>
      </w:r>
      <w:r w:rsidRPr="00170B90">
        <w:rPr>
          <w:iCs/>
        </w:rPr>
        <w:t>[</w:t>
      </w:r>
      <w:r w:rsidRPr="00A7124F">
        <w:rPr>
          <w:i/>
          <w:iCs/>
        </w:rPr>
        <w:t xml:space="preserve">cf. </w:t>
      </w:r>
      <w:r w:rsidRPr="00A7124F">
        <w:t>Vande</w:t>
      </w:r>
      <w:r w:rsidRPr="00A7124F">
        <w:t>n</w:t>
      </w:r>
      <w:r w:rsidRPr="00A7124F">
        <w:t>ber</w:t>
      </w:r>
      <w:r w:rsidRPr="00A7124F">
        <w:t>g</w:t>
      </w:r>
      <w:r>
        <w:t>he, 1997-1998].</w:t>
      </w:r>
    </w:p>
    <w:p w:rsidR="00C02945" w:rsidRPr="00A7124F" w:rsidRDefault="00C02945" w:rsidP="00C02945">
      <w:pPr>
        <w:spacing w:before="120" w:after="120"/>
        <w:jc w:val="both"/>
      </w:pPr>
    </w:p>
    <w:p w:rsidR="00C02945" w:rsidRPr="00D46D87" w:rsidRDefault="00C02945" w:rsidP="00C02945">
      <w:pPr>
        <w:pStyle w:val="a"/>
      </w:pPr>
      <w:bookmarkStart w:id="3" w:name="conditions_connaissance_1"/>
      <w:r>
        <w:t>Les conditions de possibilité</w:t>
      </w:r>
      <w:r>
        <w:br/>
      </w:r>
      <w:r w:rsidRPr="00D46D87">
        <w:t>de l'objet de la connaissance</w:t>
      </w:r>
    </w:p>
    <w:bookmarkEnd w:id="3"/>
    <w:p w:rsidR="00C02945" w:rsidRDefault="00C02945" w:rsidP="00C02945">
      <w:pPr>
        <w:spacing w:before="120" w:after="120"/>
        <w:jc w:val="both"/>
      </w:pPr>
    </w:p>
    <w:p w:rsidR="00C02945" w:rsidRPr="00384B20" w:rsidRDefault="00C02945" w:rsidP="00C02945">
      <w:pPr>
        <w:ind w:right="90" w:firstLine="0"/>
        <w:jc w:val="both"/>
        <w:rPr>
          <w:sz w:val="20"/>
        </w:rPr>
      </w:pPr>
      <w:hyperlink w:anchor="tdm" w:history="1">
        <w:r w:rsidRPr="00384B20">
          <w:rPr>
            <w:rStyle w:val="Lienhypertexte"/>
            <w:sz w:val="20"/>
          </w:rPr>
          <w:t>Retour à la table des matières</w:t>
        </w:r>
      </w:hyperlink>
    </w:p>
    <w:p w:rsidR="00C02945" w:rsidRPr="00A7124F" w:rsidRDefault="00C02945" w:rsidP="00C02945">
      <w:pPr>
        <w:spacing w:before="120" w:after="120"/>
        <w:jc w:val="both"/>
      </w:pPr>
      <w:r w:rsidRPr="00A7124F">
        <w:t>Malgré l'inclination parfaitement compr</w:t>
      </w:r>
      <w:r w:rsidRPr="00A7124F">
        <w:t>é</w:t>
      </w:r>
      <w:r w:rsidRPr="00A7124F">
        <w:t xml:space="preserve">hensible des historiens des idées à retracer les origines de la sociologie aussi loin que possible et à les faire remonter jusqu'à la </w:t>
      </w:r>
      <w:hyperlink r:id="rId18" w:history="1">
        <w:r w:rsidRPr="00927C03">
          <w:rPr>
            <w:rStyle w:val="Lienhypertexte"/>
            <w:i/>
            <w:iCs/>
          </w:rPr>
          <w:t>République</w:t>
        </w:r>
      </w:hyperlink>
      <w:r w:rsidRPr="00A7124F">
        <w:rPr>
          <w:i/>
          <w:iCs/>
        </w:rPr>
        <w:t xml:space="preserve"> </w:t>
      </w:r>
      <w:r w:rsidRPr="00A7124F">
        <w:t xml:space="preserve">de Platon et </w:t>
      </w:r>
      <w:hyperlink r:id="rId19" w:history="1">
        <w:r w:rsidRPr="00D46D87">
          <w:rPr>
            <w:rStyle w:val="Lienhypertexte"/>
            <w:i/>
            <w:iCs/>
          </w:rPr>
          <w:t>l'Éthique à Nicomaque</w:t>
        </w:r>
      </w:hyperlink>
      <w:r>
        <w:rPr>
          <w:iCs/>
        </w:rPr>
        <w:t xml:space="preserve"> </w:t>
      </w:r>
      <w:r>
        <w:t xml:space="preserve"> [</w:t>
      </w:r>
      <w:r w:rsidRPr="00A7124F">
        <w:t>377</w:t>
      </w:r>
      <w:r>
        <w:t xml:space="preserve">] </w:t>
      </w:r>
      <w:r w:rsidRPr="00A7124F">
        <w:t>d'Aristote, il est maintenant plus ou moins génér</w:t>
      </w:r>
      <w:r w:rsidRPr="00A7124F">
        <w:t>a</w:t>
      </w:r>
      <w:r w:rsidRPr="00A7124F">
        <w:t>lement accepté que la sociologie est née en tant que discipline relat</w:t>
      </w:r>
      <w:r w:rsidRPr="00A7124F">
        <w:t>i</w:t>
      </w:r>
      <w:r w:rsidRPr="00A7124F">
        <w:t>vement autonome, différenciée de l'économie et des sciences poli</w:t>
      </w:r>
      <w:r>
        <w:t>t</w:t>
      </w:r>
      <w:r>
        <w:t>i</w:t>
      </w:r>
      <w:r>
        <w:t>ques, au XIX</w:t>
      </w:r>
      <w:r w:rsidRPr="00A7124F">
        <w:rPr>
          <w:vertAlign w:val="superscript"/>
        </w:rPr>
        <w:t>e</w:t>
      </w:r>
      <w:r w:rsidRPr="00A7124F">
        <w:t xml:space="preserve"> siècle. Son objet est la société, et plus particulièrement la société moderne.</w:t>
      </w:r>
    </w:p>
    <w:p w:rsidR="00C02945" w:rsidRPr="00A7124F" w:rsidRDefault="00C02945" w:rsidP="00C02945">
      <w:pPr>
        <w:spacing w:before="120" w:after="120"/>
        <w:jc w:val="both"/>
      </w:pPr>
      <w:r w:rsidRPr="00A7124F">
        <w:t>Les anthropologues nous informent que le genre humain a fait son apparition sur la terre il y a 400</w:t>
      </w:r>
      <w:r>
        <w:t> </w:t>
      </w:r>
      <w:r w:rsidRPr="00A7124F">
        <w:t>000 ans. Étant donné que la sociologie se restreint à l'analyse de la société moderne et que l'avènement de la modernité remonte tout au plus aux derniers siècles, la sociologie est donc en principe seulement concernée par un fragment de l'histoire humaine. Pour compre</w:t>
      </w:r>
      <w:r w:rsidRPr="00A7124F">
        <w:t>n</w:t>
      </w:r>
      <w:r w:rsidRPr="00A7124F">
        <w:t>dre la spécificité de la sociologie, nous devons donc d'abord essayer de cerner ce qui distingue les sociétés modernes des sociétés traditionne</w:t>
      </w:r>
      <w:r w:rsidRPr="00A7124F">
        <w:t>l</w:t>
      </w:r>
      <w:r w:rsidRPr="00A7124F">
        <w:t>les.</w:t>
      </w:r>
    </w:p>
    <w:p w:rsidR="00C02945" w:rsidRPr="00A7124F" w:rsidRDefault="00C02945" w:rsidP="00C02945">
      <w:pPr>
        <w:spacing w:before="120" w:after="120"/>
        <w:jc w:val="both"/>
      </w:pPr>
      <w:r w:rsidRPr="00A7124F">
        <w:t>La sociologie, définie vaguement comme science de la société, est apparue en même temps que la modernité, suite à l'effondrement de l'Ancien Régime sous les coups de butoir de la Révolution française et de la révolution industrielle. Si la Révolution française et la rév</w:t>
      </w:r>
      <w:r w:rsidRPr="00A7124F">
        <w:t>o</w:t>
      </w:r>
      <w:r w:rsidRPr="00A7124F">
        <w:t>lution industrielle ont appris une chose aux hommes (au sens générique du mot), c'est le principe de l'historicité, l'idée que la société n'est pas un ensemble immuable, métasocial</w:t>
      </w:r>
      <w:r w:rsidRPr="00A7124F">
        <w:t>e</w:t>
      </w:r>
      <w:r w:rsidRPr="00A7124F">
        <w:t>ment garanti par Dieu ou le Prince, mais une institution proprement humaine, contingente et cependant relativement autonome, obéissant à ses propres lois, voire même c</w:t>
      </w:r>
      <w:r w:rsidRPr="00A7124F">
        <w:t>a</w:t>
      </w:r>
      <w:r w:rsidRPr="00A7124F">
        <w:t>pable de les imposer aux acteurs contre leur gré. En effet, la découve</w:t>
      </w:r>
      <w:r w:rsidRPr="00A7124F">
        <w:t>r</w:t>
      </w:r>
      <w:r w:rsidRPr="00A7124F">
        <w:t>te du principe de l'historicité est dès le départ inséparable de la déco</w:t>
      </w:r>
      <w:r w:rsidRPr="00A7124F">
        <w:t>u</w:t>
      </w:r>
      <w:r w:rsidRPr="00A7124F">
        <w:t>verte simultanée des principes de la contingence et de la nécess</w:t>
      </w:r>
      <w:r w:rsidRPr="00A7124F">
        <w:t>i</w:t>
      </w:r>
      <w:r w:rsidRPr="00A7124F">
        <w:t>té du social : que les hommes ont la capacité de faire librement l'histoire et que néanmoins celle-ci leur échappe, soit parce qu'ils ne la contrôlent pas, soit parce qu'elle les contrôle en imposant de l'extérieur ses pr</w:t>
      </w:r>
      <w:r w:rsidRPr="00A7124F">
        <w:t>o</w:t>
      </w:r>
      <w:r w:rsidRPr="00A7124F">
        <w:t>pres lois, voilà ce dont ils se sont très rapidement rendu compte. Que la société est le résultat de l'action des hommes, mais pas d'un projet humain, voilà l'expérience fondatrice de la sociologie naissante. Par</w:t>
      </w:r>
      <w:r w:rsidRPr="00A7124F">
        <w:t>a</w:t>
      </w:r>
      <w:r w:rsidRPr="00A7124F">
        <w:t>doxalement, il faut donc que l'individu soit aliéné de son propre pr</w:t>
      </w:r>
      <w:r w:rsidRPr="00A7124F">
        <w:t>o</w:t>
      </w:r>
      <w:r w:rsidRPr="00A7124F">
        <w:t>duit et écrasé par lui pour que l'individu et la société puissent devenir une science objective. En reprenant les catégories de Jean-Pierre D</w:t>
      </w:r>
      <w:r w:rsidRPr="00A7124F">
        <w:t>u</w:t>
      </w:r>
      <w:r w:rsidRPr="00A7124F">
        <w:t>puy [1992, p. 38], on pourrait dire que la tâche et l'enjeu de la soci</w:t>
      </w:r>
      <w:r w:rsidRPr="00A7124F">
        <w:t>o</w:t>
      </w:r>
      <w:r w:rsidRPr="00A7124F">
        <w:t>logie naissante consiste à comprendre le lien qui existe entre deux a</w:t>
      </w:r>
      <w:r w:rsidRPr="00A7124F">
        <w:t>u</w:t>
      </w:r>
      <w:r w:rsidRPr="00A7124F">
        <w:t>tonomies : entre l'autonomie des sujets qui font la société d'une part, et l'auton</w:t>
      </w:r>
      <w:r w:rsidRPr="00A7124F">
        <w:t>o</w:t>
      </w:r>
      <w:r w:rsidRPr="00A7124F">
        <w:t>mie de l'objet, qui suit ses lois propres du fait que les sujets ne savent pas ce qu'ils font, de l'autre. Comprendre ce lien entre les deux aut</w:t>
      </w:r>
      <w:r w:rsidRPr="00A7124F">
        <w:t>o</w:t>
      </w:r>
      <w:r w:rsidRPr="00A7124F">
        <w:t>nomies revient, en fait, à reprendre la question classique de l'ordre social : comment, partant d'individus séparés, indépendants et aut</w:t>
      </w:r>
      <w:r w:rsidRPr="00A7124F">
        <w:t>o</w:t>
      </w:r>
      <w:r w:rsidRPr="00A7124F">
        <w:t>nomes, sans lien commun qui les unisse, construire quelque chose comme un ordre social ? Ma th</w:t>
      </w:r>
      <w:r w:rsidRPr="00A7124F">
        <w:t>è</w:t>
      </w:r>
      <w:r w:rsidRPr="00A7124F">
        <w:t>se à ce propos est que l'autonomie individuelle est conceptuellement liée à l'autonomie du social, autr</w:t>
      </w:r>
      <w:r w:rsidRPr="00A7124F">
        <w:t>e</w:t>
      </w:r>
      <w:r w:rsidRPr="00A7124F">
        <w:t>ment dit : que l'individualisme et le sociologisme ne représentent que deux faces distinctes d'un même phénomène.</w:t>
      </w:r>
    </w:p>
    <w:p w:rsidR="00C02945" w:rsidRPr="00A7124F" w:rsidRDefault="00C02945" w:rsidP="00C02945">
      <w:pPr>
        <w:spacing w:before="120" w:after="120"/>
        <w:jc w:val="both"/>
      </w:pPr>
      <w:r>
        <w:t>[</w:t>
      </w:r>
      <w:r w:rsidRPr="00A7124F">
        <w:t>378</w:t>
      </w:r>
      <w:r>
        <w:t>]</w:t>
      </w:r>
    </w:p>
    <w:p w:rsidR="00C02945" w:rsidRPr="00A7124F" w:rsidRDefault="00C02945" w:rsidP="00C02945">
      <w:pPr>
        <w:spacing w:before="120" w:after="120"/>
        <w:jc w:val="both"/>
      </w:pPr>
      <w:r w:rsidRPr="00A7124F">
        <w:t>Pour exhiber le lien existant entre les figures du sujet individuel et les formes de l'être e</w:t>
      </w:r>
      <w:r w:rsidRPr="00A7124F">
        <w:t>n</w:t>
      </w:r>
      <w:r w:rsidRPr="00A7124F">
        <w:t>semble, je partirai des études d'anthropologie comparée de Louis Dumont. L'anthropologie comparée de Dumont est une anthropologie des valeurs. Reprenant la question wébérienne : qu'est-ce qui a fait que quelque chose d'exce</w:t>
      </w:r>
      <w:r w:rsidRPr="00A7124F">
        <w:t>p</w:t>
      </w:r>
      <w:r w:rsidRPr="00A7124F">
        <w:t>tionnel dans l'évolution récente de l'humanité s'est produit en Occident - et pas ailleurs ?, le grand spécialiste du système des castes donne une réponse tocquevi</w:t>
      </w:r>
      <w:r w:rsidRPr="00A7124F">
        <w:t>l</w:t>
      </w:r>
      <w:r w:rsidRPr="00A7124F">
        <w:t>lienne : c'est l'individu</w:t>
      </w:r>
      <w:r w:rsidRPr="00A7124F">
        <w:t>a</w:t>
      </w:r>
      <w:r w:rsidRPr="00A7124F">
        <w:t>lisme et l'égalisation des conditions. Revenant de la société indienne à la nôtre, il confronte la société hiérarchique de l'Inde avec notre société moderne et stylise l'opposition des deux types de société comme une opposition axio-logico-idéologique entre le h</w:t>
      </w:r>
      <w:r w:rsidRPr="00A7124F">
        <w:t>o</w:t>
      </w:r>
      <w:r w:rsidRPr="00A7124F">
        <w:t>lisme et l'individualisme. « L'idéologie holiste, dit-il, [qu'on retrouve dans toutes les sociétés de type traditionnel] valorise la totalité sociale et néglige ou subordonne l'i</w:t>
      </w:r>
      <w:r w:rsidRPr="00A7124F">
        <w:t>n</w:t>
      </w:r>
      <w:r w:rsidRPr="00A7124F">
        <w:t xml:space="preserve">dividu humain » [Dumont, 1985, p. 273 </w:t>
      </w:r>
      <w:r w:rsidRPr="00A7124F">
        <w:rPr>
          <w:i/>
          <w:iCs/>
        </w:rPr>
        <w:t xml:space="preserve">sq.]. </w:t>
      </w:r>
      <w:r w:rsidRPr="00A7124F">
        <w:t>La cohésion de l'ordre social est réputée première, l'incorporation des êtres à la communauté est supposée native, et à ce titre, comme l'avait d'ailleurs déjà relevé Durkheim, il n'y a effectivement pas d'i</w:t>
      </w:r>
      <w:r w:rsidRPr="00A7124F">
        <w:t>n</w:t>
      </w:r>
      <w:r w:rsidRPr="00A7124F">
        <w:t>dividu, au sens d'un élément d</w:t>
      </w:r>
      <w:r w:rsidRPr="00A7124F">
        <w:t>é</w:t>
      </w:r>
      <w:r w:rsidRPr="00A7124F">
        <w:t>taché, pourvu d'une existence propre. « L'idéologie individualiste », propre à l'Occident, valorise au contra</w:t>
      </w:r>
      <w:r w:rsidRPr="00A7124F">
        <w:t>i</w:t>
      </w:r>
      <w:r w:rsidRPr="00A7124F">
        <w:t>re l'individu, « l'être moral, indépendant, autonome, (essentiell</w:t>
      </w:r>
      <w:r w:rsidRPr="00A7124F">
        <w:t>e</w:t>
      </w:r>
      <w:r w:rsidRPr="00A7124F">
        <w:t xml:space="preserve">ment) non social », et corrélativement « néglige ou subordonne la totalité sociale » </w:t>
      </w:r>
      <w:r w:rsidRPr="00A7124F">
        <w:rPr>
          <w:i/>
          <w:iCs/>
        </w:rPr>
        <w:t xml:space="preserve">[ibid.]. </w:t>
      </w:r>
      <w:r w:rsidRPr="00A7124F">
        <w:t>L'atome social, l'individu, est premier ; la coh</w:t>
      </w:r>
      <w:r w:rsidRPr="00A7124F">
        <w:t>é</w:t>
      </w:r>
      <w:r w:rsidRPr="00A7124F">
        <w:t>sion du corps collectif est dérivée et produite.</w:t>
      </w:r>
    </w:p>
    <w:p w:rsidR="00C02945" w:rsidRPr="00A7124F" w:rsidRDefault="00C02945" w:rsidP="00C02945">
      <w:pPr>
        <w:spacing w:before="120" w:after="120"/>
        <w:jc w:val="both"/>
      </w:pPr>
      <w:r w:rsidRPr="00A7124F">
        <w:t>Pour un anthropologue comme Dumont, la vérité de base de la s</w:t>
      </w:r>
      <w:r w:rsidRPr="00A7124F">
        <w:t>o</w:t>
      </w:r>
      <w:r w:rsidRPr="00A7124F">
        <w:t>ciologie est que toute s</w:t>
      </w:r>
      <w:r w:rsidRPr="00A7124F">
        <w:t>o</w:t>
      </w:r>
      <w:r w:rsidRPr="00A7124F">
        <w:t>ciété est par essence holiste et hiérarchique même lorsqu'au plan des idées et des valeurs, elle s'affirme en nég</w:t>
      </w:r>
      <w:r w:rsidRPr="00A7124F">
        <w:t>a</w:t>
      </w:r>
      <w:r w:rsidRPr="00A7124F">
        <w:t>tion de ces principes, qui n'en continuent pas moins de la façonner. Sur ce point, Dumont rejoint Parsons : ce qui fait que la société est société, c'est l'appartenance à une communauté dont les valeurs sont communément partagées. La modernité a refoulé ce principe sociol</w:t>
      </w:r>
      <w:r w:rsidRPr="00A7124F">
        <w:t>o</w:t>
      </w:r>
      <w:r w:rsidRPr="00A7124F">
        <w:t>gique de base. Contre l'élémentaire vérité du fait social, elle a instauré le principe de la primauté ontologique de l'individu sur la société, pa</w:t>
      </w:r>
      <w:r w:rsidRPr="00A7124F">
        <w:t>s</w:t>
      </w:r>
      <w:r w:rsidRPr="00A7124F">
        <w:t>sant ainsi d'une conception « sur-socialisée » à une conception « sur-individualisée » de l'homme [Wrong, 1994, p. 128]. Ce n'est donc pas un hasard si, avec la modernité et son principe de l'individualisme, on a vu émerger le problème central de la phil</w:t>
      </w:r>
      <w:r w:rsidRPr="00A7124F">
        <w:t>o</w:t>
      </w:r>
      <w:r w:rsidRPr="00A7124F">
        <w:t>sophie politique moderne. En effet, une fois qu'on a retiré les qualités sociales de l'individu, tout le problème consiste à construire malgré tout un ordre et à préserver, à partir d'une h</w:t>
      </w:r>
      <w:r w:rsidRPr="00A7124F">
        <w:t>u</w:t>
      </w:r>
      <w:r w:rsidRPr="00A7124F">
        <w:t>manité faite d'atomes individuels, agissant de façon stratégique, la possibilité d'une unité s</w:t>
      </w:r>
      <w:r w:rsidRPr="00A7124F">
        <w:t>o</w:t>
      </w:r>
      <w:r w:rsidRPr="00A7124F">
        <w:t>ciale.</w:t>
      </w:r>
    </w:p>
    <w:p w:rsidR="00C02945" w:rsidRPr="00A7124F" w:rsidRDefault="00C02945" w:rsidP="00C02945">
      <w:pPr>
        <w:spacing w:before="120" w:after="120"/>
        <w:jc w:val="both"/>
      </w:pPr>
      <w:r w:rsidRPr="00A7124F">
        <w:t>La reconstitution du tout social sur la base d'individus séparés a pris dans la pensée polit</w:t>
      </w:r>
      <w:r w:rsidRPr="00A7124F">
        <w:t>i</w:t>
      </w:r>
      <w:r w:rsidRPr="00A7124F">
        <w:t>que moderne deux grandes formes : celle qui insiste sur la fonction productrice de l'État et celle qui insiste sur la fonction intégrative du marché. Dans la première tradition, nous r</w:t>
      </w:r>
      <w:r w:rsidRPr="00A7124F">
        <w:t>e</w:t>
      </w:r>
      <w:r w:rsidRPr="00A7124F">
        <w:t>trouvons Thomas Hobbes et son idée du contrat social. L'idée sous-jacente est que</w:t>
      </w:r>
      <w:r>
        <w:t xml:space="preserve"> [</w:t>
      </w:r>
      <w:r w:rsidRPr="00A7124F">
        <w:t>379</w:t>
      </w:r>
      <w:r>
        <w:t xml:space="preserve">] </w:t>
      </w:r>
      <w:r w:rsidRPr="00A7124F">
        <w:t>dans une société individualiste où chacun pou</w:t>
      </w:r>
      <w:r w:rsidRPr="00A7124F">
        <w:t>r</w:t>
      </w:r>
      <w:r w:rsidRPr="00A7124F">
        <w:t>suit ses intérêts égoïstes, cette poursuite anarchique débouche néce</w:t>
      </w:r>
      <w:r w:rsidRPr="00A7124F">
        <w:t>s</w:t>
      </w:r>
      <w:r w:rsidRPr="00A7124F">
        <w:t>sairement sur une lutte à mort de tous contre tous. Pour sortir de cet état de nature, il propose la solution d'un contrat de souveraineté où chacun abandonne son droit naturel de poursuivre ses propres intérêts égoïstes et se so</w:t>
      </w:r>
      <w:r w:rsidRPr="00A7124F">
        <w:t>u</w:t>
      </w:r>
      <w:r w:rsidRPr="00A7124F">
        <w:t>met sans plus au pouvoir absolu et despotique du Léviathan. Puisque les individus n'arrivent pas par eux-mêmes à con</w:t>
      </w:r>
      <w:r w:rsidRPr="00A7124F">
        <w:t>s</w:t>
      </w:r>
      <w:r w:rsidRPr="00A7124F">
        <w:t>tituer un ordre social stable, la solution consiste donc à l'imposer de</w:t>
      </w:r>
      <w:r w:rsidRPr="00A7124F">
        <w:t>s</w:t>
      </w:r>
      <w:r w:rsidRPr="00A7124F">
        <w:t>potiquement de l'ext</w:t>
      </w:r>
      <w:r w:rsidRPr="00A7124F">
        <w:t>é</w:t>
      </w:r>
      <w:r w:rsidRPr="00A7124F">
        <w:t>rieur aux individus.</w:t>
      </w:r>
    </w:p>
    <w:p w:rsidR="00C02945" w:rsidRPr="00A7124F" w:rsidRDefault="00C02945" w:rsidP="00C02945">
      <w:pPr>
        <w:spacing w:before="120" w:after="120"/>
        <w:jc w:val="both"/>
      </w:pPr>
      <w:r w:rsidRPr="00A7124F">
        <w:t>Dans la seconde tradition, nous retrouvons Mandeville et Adam Smith, insistant tous deux sur les vertus intégratives du marché. L'idée sous-jacente est que le bien général est encore le mieux servi par la poursuite égoïste de ses propres intérêts par chacun, puisque, grâce à l'intervention d'une « main invisible », les int</w:t>
      </w:r>
      <w:r w:rsidRPr="00A7124F">
        <w:t>é</w:t>
      </w:r>
      <w:r w:rsidRPr="00A7124F">
        <w:t>rêts des individus sont spontanément coordo</w:t>
      </w:r>
      <w:r w:rsidRPr="00A7124F">
        <w:t>n</w:t>
      </w:r>
      <w:r w:rsidRPr="00A7124F">
        <w:t>nés avec l'intérêt général.</w:t>
      </w:r>
    </w:p>
    <w:p w:rsidR="00C02945" w:rsidRPr="00A7124F" w:rsidRDefault="00C02945" w:rsidP="00C02945">
      <w:pPr>
        <w:spacing w:before="120" w:after="120"/>
        <w:jc w:val="both"/>
      </w:pPr>
      <w:r w:rsidRPr="00A7124F">
        <w:t>Dans sa critique du fétichisme des marchandises, Marx a cepe</w:t>
      </w:r>
      <w:r w:rsidRPr="00A7124F">
        <w:t>n</w:t>
      </w:r>
      <w:r w:rsidRPr="00A7124F">
        <w:t>dant bien montré que l'int</w:t>
      </w:r>
      <w:r w:rsidRPr="00A7124F">
        <w:t>é</w:t>
      </w:r>
      <w:r w:rsidRPr="00A7124F">
        <w:t>gration parle marché ne représente qu'une simple variante économique du Léviathan de Ho</w:t>
      </w:r>
      <w:r w:rsidRPr="00A7124F">
        <w:t>b</w:t>
      </w:r>
      <w:r w:rsidRPr="00A7124F">
        <w:t>bes, « un Léviathan en habit de mouton » [Jameson, 1991, p. 273] : les contraintes polit</w:t>
      </w:r>
      <w:r w:rsidRPr="00A7124F">
        <w:t>i</w:t>
      </w:r>
      <w:r w:rsidRPr="00A7124F">
        <w:t>ques de l'État sont simplement remplacées par la contrainte économ</w:t>
      </w:r>
      <w:r w:rsidRPr="00A7124F">
        <w:t>i</w:t>
      </w:r>
      <w:r w:rsidRPr="00A7124F">
        <w:t>que des lois pseudo-naturelles du marché. La connexion entre les hommes ne se fait pas de façon consciente et voulue, elle est imposée de l'extérieur par la connexion entre les choses. Marx proteste et voit dans cette intégration systémique de la société par le marché la ma</w:t>
      </w:r>
      <w:r w:rsidRPr="00A7124F">
        <w:t>r</w:t>
      </w:r>
      <w:r w:rsidRPr="00A7124F">
        <w:t>que indélébile d'une dégradation de la société, ravalée du rang de « fait de conscience » à celui de « fait de la n</w:t>
      </w:r>
      <w:r w:rsidRPr="00A7124F">
        <w:t>a</w:t>
      </w:r>
      <w:r w:rsidRPr="00A7124F">
        <w:t>ture physique ».</w:t>
      </w:r>
    </w:p>
    <w:p w:rsidR="00C02945" w:rsidRPr="00A7124F" w:rsidRDefault="00C02945" w:rsidP="00C02945">
      <w:pPr>
        <w:spacing w:before="120" w:after="120"/>
        <w:jc w:val="both"/>
      </w:pPr>
      <w:r w:rsidRPr="00A7124F">
        <w:t>Nous maintiendrons cette lecture, mais afin d'élucider</w:t>
      </w:r>
      <w:r>
        <w:t xml:space="preserve"> </w:t>
      </w:r>
      <w:r w:rsidRPr="00A7124F">
        <w:t>plus clair</w:t>
      </w:r>
      <w:r w:rsidRPr="00A7124F">
        <w:t>e</w:t>
      </w:r>
      <w:r w:rsidRPr="00A7124F">
        <w:t>ment la spécificité de la s</w:t>
      </w:r>
      <w:r w:rsidRPr="00A7124F">
        <w:t>o</w:t>
      </w:r>
      <w:r w:rsidRPr="00A7124F">
        <w:t>ciologie, nous en ajouterons une autre qui relie d'avantage la découverte de la société en tant que seconde nature à celle du principe de l'historicité. Sur ce point, je suivrai l'interprét</w:t>
      </w:r>
      <w:r w:rsidRPr="00A7124F">
        <w:t>a</w:t>
      </w:r>
      <w:r w:rsidRPr="00A7124F">
        <w:t>tion brillante que Marcel Gauchet [1997] a proposée des écrits polit</w:t>
      </w:r>
      <w:r w:rsidRPr="00A7124F">
        <w:t>i</w:t>
      </w:r>
      <w:r w:rsidRPr="00A7124F">
        <w:t>ques de Benjamin Constant. Dans cette perspective libérale, le marché ne doit pas être vu uniquement comme une dégr</w:t>
      </w:r>
      <w:r w:rsidRPr="00A7124F">
        <w:t>a</w:t>
      </w:r>
      <w:r w:rsidRPr="00A7124F">
        <w:t>dation ontologique de la société au rang de la nature, en principe analysable comme une « seconde nature ». Il doit encore être déchiffré comme l'archétype d'une nouvelle représent</w:t>
      </w:r>
      <w:r w:rsidRPr="00A7124F">
        <w:t>a</w:t>
      </w:r>
      <w:r w:rsidRPr="00A7124F">
        <w:t>tion du social, représentation apolitique du politique, si j'ose dire, qui, rompant avec l'artifici</w:t>
      </w:r>
      <w:r w:rsidRPr="00A7124F">
        <w:t>a</w:t>
      </w:r>
      <w:r w:rsidRPr="00A7124F">
        <w:t>lisme des théories du contrat, ne conçoit plus l'ordre social comme un ordre à construire, mais comme un ordre qui s'institue spontanément par le bas. En tant que nouvelle représentation du social, l'économie constitue le premier moment de l'aperception par la société de la puissance qui la fait tenir par elle-même ensemble, pr</w:t>
      </w:r>
      <w:r w:rsidRPr="00A7124F">
        <w:t>e</w:t>
      </w:r>
      <w:r w:rsidRPr="00A7124F">
        <w:t>mier moment, à en croire Gauchet, de la déco</w:t>
      </w:r>
      <w:r w:rsidRPr="00A7124F">
        <w:t>u</w:t>
      </w:r>
      <w:r w:rsidRPr="00A7124F">
        <w:t>verte d'un principe autonome de cohésion du social, indépendant de l'action de l'État dévolue à cette tâche comme de la visée expresse des individus d'y contribuer. L'idée centrale est au fond la suivante : l'avènement de l'individu a</w:t>
      </w:r>
      <w:r w:rsidRPr="00A7124F">
        <w:t>u</w:t>
      </w:r>
      <w:r w:rsidRPr="00A7124F">
        <w:t>tonome, délié des rapports</w:t>
      </w:r>
      <w:r>
        <w:t xml:space="preserve"> [</w:t>
      </w:r>
      <w:r w:rsidRPr="00A7124F">
        <w:rPr>
          <w:szCs w:val="16"/>
        </w:rPr>
        <w:t>380</w:t>
      </w:r>
      <w:r>
        <w:rPr>
          <w:szCs w:val="16"/>
        </w:rPr>
        <w:t xml:space="preserve">] </w:t>
      </w:r>
      <w:r w:rsidRPr="00A7124F">
        <w:t>hiéra</w:t>
      </w:r>
      <w:r w:rsidRPr="00A7124F">
        <w:t>r</w:t>
      </w:r>
      <w:r w:rsidRPr="00A7124F">
        <w:t>chiques traditionnels, et l'avènement de l'ordre social comme ordre autonome et spontané, différencié du politique, ne sont que deux faces du même phénomène. Idée que Ga</w:t>
      </w:r>
      <w:r w:rsidRPr="00A7124F">
        <w:t>u</w:t>
      </w:r>
      <w:r w:rsidRPr="00A7124F">
        <w:t>chet formule comme suit :</w:t>
      </w:r>
    </w:p>
    <w:p w:rsidR="00C02945" w:rsidRDefault="00C02945" w:rsidP="00C02945">
      <w:pPr>
        <w:pStyle w:val="Grillecouleur-Accent1"/>
      </w:pPr>
    </w:p>
    <w:p w:rsidR="00C02945" w:rsidRPr="00A7124F" w:rsidRDefault="00C02945" w:rsidP="00C02945">
      <w:pPr>
        <w:pStyle w:val="Grillecouleur-Accent1"/>
      </w:pPr>
      <w:r w:rsidRPr="00A7124F">
        <w:t>« Pas d'individualisme, en d'autres termes, sans un certain sociologi</w:t>
      </w:r>
      <w:r w:rsidRPr="00A7124F">
        <w:t>s</w:t>
      </w:r>
      <w:r w:rsidRPr="00A7124F">
        <w:t>me [...] sans une r</w:t>
      </w:r>
      <w:r w:rsidRPr="00A7124F">
        <w:t>e</w:t>
      </w:r>
      <w:r w:rsidRPr="00A7124F">
        <w:t>connaissance minimale de la consistance propre du lien de société et une prise en compte au moins tacite du caractère autonome de son pr</w:t>
      </w:r>
      <w:r w:rsidRPr="00A7124F">
        <w:t>o</w:t>
      </w:r>
      <w:r w:rsidRPr="00A7124F">
        <w:t>cessus de création par rapport à la conscience et à la volonté des hommes » [Gauchet, 1997, p. 34],</w:t>
      </w:r>
    </w:p>
    <w:p w:rsidR="00C02945" w:rsidRDefault="00C02945" w:rsidP="00C02945">
      <w:pPr>
        <w:pStyle w:val="Grillecouleur-Accent1"/>
      </w:pPr>
      <w:r w:rsidRPr="00A7124F">
        <w:t>« La société des individus est en même temps la société qui se conçoit clairement et globalement comme historique, c'est-à-dire comme traversée et produite par un ou des pr</w:t>
      </w:r>
      <w:r w:rsidRPr="00A7124F">
        <w:t>o</w:t>
      </w:r>
      <w:r w:rsidRPr="00A7124F">
        <w:t>cessus pourvus de leur logique propre, de leur nécessité interne, à déchiffrer au-delà et contre ce que les individus croient mettre dans leurs faits et gestes et posséder du sens des évén</w:t>
      </w:r>
      <w:r w:rsidRPr="00A7124F">
        <w:t>e</w:t>
      </w:r>
      <w:r w:rsidRPr="00A7124F">
        <w:t>ments où ils sont pris » [Gauchet</w:t>
      </w:r>
      <w:r>
        <w:t>, 1979, p. 460].</w:t>
      </w:r>
    </w:p>
    <w:p w:rsidR="00C02945" w:rsidRPr="00A7124F" w:rsidRDefault="00C02945" w:rsidP="00C02945">
      <w:pPr>
        <w:pStyle w:val="Grillecouleur-Accent1"/>
      </w:pPr>
    </w:p>
    <w:p w:rsidR="00C02945" w:rsidRPr="00A7124F" w:rsidRDefault="00C02945" w:rsidP="00C02945">
      <w:pPr>
        <w:spacing w:before="120" w:after="120"/>
        <w:jc w:val="both"/>
      </w:pPr>
      <w:r w:rsidRPr="00A7124F">
        <w:t>Et dans la mesure où cette reconnaissance du fait que la société tient en quelque sorte d'elle-même, hors de la prise des hommes, crée entre ceux-ci et celle-là une distance qui est la cond</w:t>
      </w:r>
      <w:r w:rsidRPr="00A7124F">
        <w:t>i</w:t>
      </w:r>
      <w:r w:rsidRPr="00A7124F">
        <w:t>tion de possibilité d'une activité scientifique, on peut effectivement dire que l'émergence de la sociologie en tant que discipline relativement autonome est co</w:t>
      </w:r>
      <w:r w:rsidRPr="00A7124F">
        <w:t>r</w:t>
      </w:r>
      <w:r w:rsidRPr="00A7124F">
        <w:t>rélative de la découverte de la société en tant que formation relativ</w:t>
      </w:r>
      <w:r w:rsidRPr="00A7124F">
        <w:t>e</w:t>
      </w:r>
      <w:r w:rsidRPr="00A7124F">
        <w:t>ment aut</w:t>
      </w:r>
      <w:r w:rsidRPr="00A7124F">
        <w:t>o</w:t>
      </w:r>
      <w:r w:rsidRPr="00A7124F">
        <w:t>nome, produite ni par la volonté divine, ni par le Prince, ni par la volonté consciente des ho</w:t>
      </w:r>
      <w:r w:rsidRPr="00A7124F">
        <w:t>m</w:t>
      </w:r>
      <w:r w:rsidRPr="00A7124F">
        <w:t>mes. Cela me paraît important, car cela fait voir que le découpage de l'objet de connaissance de la soci</w:t>
      </w:r>
      <w:r w:rsidRPr="00A7124F">
        <w:t>o</w:t>
      </w:r>
      <w:r w:rsidRPr="00A7124F">
        <w:t>logie n'est pas un découpage formel ou analytique, mais un découpage substantiel, bien fondé dans la réalité sociale elle-même. J'irais même plus loin et je n'hésiterai pas à affirmer que la thèse de l'autonomie relative de la société, en tant qu'expérience fondatrice de la m</w:t>
      </w:r>
      <w:r w:rsidRPr="00A7124F">
        <w:t>o</w:t>
      </w:r>
      <w:r w:rsidRPr="00A7124F">
        <w:t>dernité, est l'apriori constitutif qui fonde la s</w:t>
      </w:r>
      <w:r w:rsidRPr="00A7124F">
        <w:t>o</w:t>
      </w:r>
      <w:r w:rsidRPr="00A7124F">
        <w:t>ciologie en tant que discipline relativement autonome. Être sociologue implique, par définition, l'a</w:t>
      </w:r>
      <w:r w:rsidRPr="00A7124F">
        <w:t>c</w:t>
      </w:r>
      <w:r w:rsidRPr="00A7124F">
        <w:t xml:space="preserve">ceptation d'un règne social </w:t>
      </w:r>
      <w:r w:rsidRPr="00A7124F">
        <w:rPr>
          <w:i/>
          <w:iCs/>
        </w:rPr>
        <w:t xml:space="preserve">sui generis, </w:t>
      </w:r>
      <w:r w:rsidRPr="00A7124F">
        <w:t>différencié de l'économique et du politique, relativement irréductible au règne psychologique ou bi</w:t>
      </w:r>
      <w:r w:rsidRPr="00A7124F">
        <w:t>o</w:t>
      </w:r>
      <w:r w:rsidRPr="00A7124F">
        <w:t>logique.</w:t>
      </w:r>
    </w:p>
    <w:p w:rsidR="00C02945" w:rsidRDefault="00C02945" w:rsidP="00C02945">
      <w:pPr>
        <w:spacing w:before="120" w:after="120"/>
        <w:jc w:val="both"/>
      </w:pPr>
      <w:r w:rsidRPr="00A7124F">
        <w:t>Cependant, si Gauchet nous a permis de relier l'autonomie du s</w:t>
      </w:r>
      <w:r w:rsidRPr="00A7124F">
        <w:t>o</w:t>
      </w:r>
      <w:r w:rsidRPr="00A7124F">
        <w:t>cial à l'autonomie de la sociologie, il n'en reste pas moins qu'il a confondu le principe systémique et le principe proprement social de l'autoproduction sociale qui intéresse spécifiquement la sociologie. Avant tout intéressé à établir la différenciation fonctionnelle de la s</w:t>
      </w:r>
      <w:r w:rsidRPr="00A7124F">
        <w:t>o</w:t>
      </w:r>
      <w:r w:rsidRPr="00A7124F">
        <w:t>ciété civile et de l'État, il a en quelque sorte rabattu la sociologie sur l'économie et n'a pas vu que la sociologie s'est constituée contre l'éc</w:t>
      </w:r>
      <w:r w:rsidRPr="00A7124F">
        <w:t>o</w:t>
      </w:r>
      <w:r w:rsidRPr="00A7124F">
        <w:t>nomie. En effet, l'ambition sociologique consistant à comprendre le lien entre la vie sociale et la vie morale [Shilling et Mellor, 2001 ; L</w:t>
      </w:r>
      <w:r w:rsidRPr="00A7124F">
        <w:t>a</w:t>
      </w:r>
      <w:r w:rsidRPr="00A7124F">
        <w:t>val, 2002], la sociologie s'est, dès le départ, opposée au « paradigme intérétiste » (Caillé) en présentant une critique vigoureuse de l'indiv</w:t>
      </w:r>
      <w:r w:rsidRPr="00A7124F">
        <w:t>i</w:t>
      </w:r>
      <w:r w:rsidRPr="00A7124F">
        <w:t>dualisme utilitariste. Bien que la sociologie accepte</w:t>
      </w:r>
      <w:r>
        <w:t xml:space="preserve"> [</w:t>
      </w:r>
      <w:r w:rsidRPr="00A7124F">
        <w:rPr>
          <w:szCs w:val="16"/>
        </w:rPr>
        <w:t>381</w:t>
      </w:r>
      <w:r>
        <w:rPr>
          <w:szCs w:val="16"/>
        </w:rPr>
        <w:t xml:space="preserve">] </w:t>
      </w:r>
      <w:r w:rsidRPr="00A7124F">
        <w:t>l'idée d'une coordination systémique des a</w:t>
      </w:r>
      <w:r w:rsidRPr="00A7124F">
        <w:t>c</w:t>
      </w:r>
      <w:r w:rsidRPr="00A7124F">
        <w:t>tions individuelles par le marché et l'administration, elle n'en reste pas là. Elle rejette l'hégém</w:t>
      </w:r>
      <w:r w:rsidRPr="00A7124F">
        <w:t>o</w:t>
      </w:r>
      <w:r w:rsidRPr="00A7124F">
        <w:t>nie théor</w:t>
      </w:r>
      <w:r w:rsidRPr="00A7124F">
        <w:t>i</w:t>
      </w:r>
      <w:r w:rsidRPr="00A7124F">
        <w:t>que, idéologique et pratique de la conception utilitariste et établit qu'à côté et en dessous de l'agir rationnel en finalité ou str</w:t>
      </w:r>
      <w:r w:rsidRPr="00A7124F">
        <w:t>a</w:t>
      </w:r>
      <w:r w:rsidRPr="00A7124F">
        <w:t>tégique, il y a un agir non stratégique ou symb</w:t>
      </w:r>
      <w:r w:rsidRPr="00A7124F">
        <w:t>o</w:t>
      </w:r>
      <w:r w:rsidRPr="00A7124F">
        <w:t>lique qui fait et qui explique co</w:t>
      </w:r>
      <w:r w:rsidRPr="00A7124F">
        <w:t>m</w:t>
      </w:r>
      <w:r w:rsidRPr="00A7124F">
        <w:t>ment et pourquoi la société tient ensemble. En effet, la s</w:t>
      </w:r>
      <w:r w:rsidRPr="00A7124F">
        <w:t>o</w:t>
      </w:r>
      <w:r w:rsidRPr="00A7124F">
        <w:t>ciologie s'établit contre l'économie et également contre la politique - qui re</w:t>
      </w:r>
      <w:r w:rsidRPr="00A7124F">
        <w:t>s</w:t>
      </w:r>
      <w:r w:rsidRPr="00A7124F">
        <w:t>tent malgré tout attachées à une conception stratégique de l'a</w:t>
      </w:r>
      <w:r w:rsidRPr="00A7124F">
        <w:t>c</w:t>
      </w:r>
      <w:r w:rsidRPr="00A7124F">
        <w:t>tion - en montrant que la coordination des interactions ne s'effectue pas seul</w:t>
      </w:r>
      <w:r w:rsidRPr="00A7124F">
        <w:t>e</w:t>
      </w:r>
      <w:r w:rsidRPr="00A7124F">
        <w:t>ment de façon systémique</w:t>
      </w:r>
      <w:r>
        <w:t xml:space="preserve"> </w:t>
      </w:r>
      <w:r w:rsidRPr="00A7124F">
        <w:t>-</w:t>
      </w:r>
      <w:r>
        <w:t xml:space="preserve"> </w:t>
      </w:r>
      <w:r w:rsidRPr="00A7124F">
        <w:t>grâce à l'intervention spontanée du ma</w:t>
      </w:r>
      <w:r w:rsidRPr="00A7124F">
        <w:t>r</w:t>
      </w:r>
      <w:r w:rsidRPr="00A7124F">
        <w:t>ché ou de l'intervention artificielle de l'État qui imposent l'o</w:t>
      </w:r>
      <w:r w:rsidRPr="00A7124F">
        <w:t>r</w:t>
      </w:r>
      <w:r w:rsidRPr="00A7124F">
        <w:t>dre social de l'extérieur -, mais aussi de</w:t>
      </w:r>
      <w:r>
        <w:t xml:space="preserve"> </w:t>
      </w:r>
      <w:r w:rsidRPr="00A7124F">
        <w:t>façon proprement sociale, donc en mo</w:t>
      </w:r>
      <w:r w:rsidRPr="00A7124F">
        <w:t>n</w:t>
      </w:r>
      <w:r w:rsidRPr="00A7124F">
        <w:t>trant que ce sont les acteurs eux-mêmes qui constituent l'ordre social de l'intérieur pour ainsi dire, sur le</w:t>
      </w:r>
      <w:r>
        <w:t xml:space="preserve"> </w:t>
      </w:r>
      <w:r w:rsidRPr="00A7124F">
        <w:t>sol même du monde vécu, en coo</w:t>
      </w:r>
      <w:r w:rsidRPr="00A7124F">
        <w:t>r</w:t>
      </w:r>
      <w:r w:rsidRPr="00A7124F">
        <w:t>donnant plus ou moins consciemment</w:t>
      </w:r>
      <w:r>
        <w:t xml:space="preserve"> </w:t>
      </w:r>
      <w:r w:rsidRPr="00A7124F">
        <w:t>leurs plans d'a</w:t>
      </w:r>
      <w:r w:rsidRPr="00A7124F">
        <w:t>c</w:t>
      </w:r>
      <w:r w:rsidRPr="00A7124F">
        <w:t>tion. C'est ce que j'ai e</w:t>
      </w:r>
      <w:r>
        <w:t>ssayé de suggérer au début lors</w:t>
      </w:r>
      <w:r w:rsidRPr="00A7124F">
        <w:t>qu'en comparant la synthèse de la nature à la synthèse sociale, je r</w:t>
      </w:r>
      <w:r w:rsidRPr="00A7124F">
        <w:t>e</w:t>
      </w:r>
      <w:r w:rsidRPr="00A7124F">
        <w:t>marquai que celle-ci est établie par les éléments eux-mêmes, et non pas</w:t>
      </w:r>
      <w:r>
        <w:t xml:space="preserve"> </w:t>
      </w:r>
      <w:r w:rsidRPr="00A7124F">
        <w:t>simplement par une instance d'observation qui impose la synthèse de</w:t>
      </w:r>
      <w:r>
        <w:t xml:space="preserve"> </w:t>
      </w:r>
      <w:r w:rsidRPr="00A7124F">
        <w:t>l'extérieur. Afin de clarifier mes propos, je propose maintenant de passer</w:t>
      </w:r>
      <w:r>
        <w:t xml:space="preserve"> </w:t>
      </w:r>
      <w:r w:rsidRPr="00A7124F">
        <w:t>de l'analyse s</w:t>
      </w:r>
      <w:r w:rsidRPr="00A7124F">
        <w:t>o</w:t>
      </w:r>
      <w:r w:rsidRPr="00A7124F">
        <w:t>cio-historique des conditions de possibilité de l'objet de</w:t>
      </w:r>
      <w:r>
        <w:t xml:space="preserve"> </w:t>
      </w:r>
      <w:r w:rsidRPr="00A7124F">
        <w:t>connaissance s</w:t>
      </w:r>
      <w:r w:rsidRPr="00A7124F">
        <w:t>o</w:t>
      </w:r>
      <w:r w:rsidRPr="00A7124F">
        <w:t>ciologique à l'analyse épi</w:t>
      </w:r>
      <w:r w:rsidRPr="00A7124F">
        <w:t>s</w:t>
      </w:r>
      <w:r w:rsidRPr="00A7124F">
        <w:t>témologique des conditions de</w:t>
      </w:r>
      <w:r>
        <w:t xml:space="preserve"> </w:t>
      </w:r>
      <w:r w:rsidRPr="00A7124F">
        <w:t>possibilité de la connaissance sociol</w:t>
      </w:r>
      <w:r w:rsidRPr="00A7124F">
        <w:t>o</w:t>
      </w:r>
      <w:r w:rsidRPr="00A7124F">
        <w:t>gique.</w:t>
      </w:r>
    </w:p>
    <w:p w:rsidR="00C02945" w:rsidRPr="00A7124F" w:rsidRDefault="00C02945" w:rsidP="00C02945">
      <w:pPr>
        <w:spacing w:before="120" w:after="120"/>
        <w:jc w:val="both"/>
      </w:pPr>
    </w:p>
    <w:p w:rsidR="00C02945" w:rsidRPr="00D46D87" w:rsidRDefault="00C02945" w:rsidP="00C02945">
      <w:pPr>
        <w:pStyle w:val="a"/>
      </w:pPr>
      <w:bookmarkStart w:id="4" w:name="conditions_connaissance_2"/>
      <w:r w:rsidRPr="00D46D87">
        <w:t>Les conditions de possibilité</w:t>
      </w:r>
      <w:r>
        <w:br/>
      </w:r>
      <w:r w:rsidRPr="00D46D87">
        <w:t>de la connaissance de l'objet</w:t>
      </w:r>
    </w:p>
    <w:bookmarkEnd w:id="4"/>
    <w:p w:rsidR="00C02945" w:rsidRDefault="00C02945" w:rsidP="00C02945">
      <w:pPr>
        <w:spacing w:before="120" w:after="120"/>
        <w:jc w:val="both"/>
      </w:pPr>
    </w:p>
    <w:p w:rsidR="00C02945" w:rsidRPr="00384B20" w:rsidRDefault="00C02945" w:rsidP="00C02945">
      <w:pPr>
        <w:ind w:right="90" w:firstLine="0"/>
        <w:jc w:val="both"/>
        <w:rPr>
          <w:sz w:val="20"/>
        </w:rPr>
      </w:pPr>
      <w:hyperlink w:anchor="tdm" w:history="1">
        <w:r w:rsidRPr="00384B20">
          <w:rPr>
            <w:rStyle w:val="Lienhypertexte"/>
            <w:sz w:val="20"/>
          </w:rPr>
          <w:t>Retour à la table des matières</w:t>
        </w:r>
      </w:hyperlink>
    </w:p>
    <w:p w:rsidR="00C02945" w:rsidRPr="00A7124F" w:rsidRDefault="00C02945" w:rsidP="00C02945">
      <w:pPr>
        <w:spacing w:before="120" w:after="120"/>
        <w:jc w:val="both"/>
      </w:pPr>
      <w:r w:rsidRPr="00A7124F">
        <w:t>À l'instar de monsieur Jourdain qui faisait de la prose sans le vo</w:t>
      </w:r>
      <w:r w:rsidRPr="00A7124F">
        <w:t>u</w:t>
      </w:r>
      <w:r w:rsidRPr="00A7124F">
        <w:t>loir, les sociologues font de la philosophie sans le savoir. Tel est le cas puisque</w:t>
      </w:r>
      <w:r>
        <w:t xml:space="preserve"> </w:t>
      </w:r>
      <w:r w:rsidRPr="00A7124F">
        <w:t>-</w:t>
      </w:r>
      <w:r>
        <w:t xml:space="preserve"> </w:t>
      </w:r>
      <w:r w:rsidRPr="00A7124F">
        <w:t>qu'ils en soient conscients ou non - dans leurs travaux, ils ont toujours</w:t>
      </w:r>
      <w:r>
        <w:t xml:space="preserve"> </w:t>
      </w:r>
      <w:r w:rsidRPr="00A7124F">
        <w:t>déjà implicitement répondu à deux questions philosoph</w:t>
      </w:r>
      <w:r w:rsidRPr="00A7124F">
        <w:t>i</w:t>
      </w:r>
      <w:r w:rsidRPr="00A7124F">
        <w:t>ques fondamentales. La première question est proprement ontolog</w:t>
      </w:r>
      <w:r w:rsidRPr="00A7124F">
        <w:t>i</w:t>
      </w:r>
      <w:r w:rsidRPr="00A7124F">
        <w:t>que : quelle est la nature</w:t>
      </w:r>
      <w:r>
        <w:t xml:space="preserve"> </w:t>
      </w:r>
      <w:r w:rsidRPr="00A7124F">
        <w:t>de la réalité sociale ? La seconde est épist</w:t>
      </w:r>
      <w:r w:rsidRPr="00A7124F">
        <w:t>é</w:t>
      </w:r>
      <w:r w:rsidRPr="00A7124F">
        <w:t>molog</w:t>
      </w:r>
      <w:r w:rsidRPr="00A7124F">
        <w:t>i</w:t>
      </w:r>
      <w:r w:rsidRPr="00A7124F">
        <w:t>que : comment peut-on</w:t>
      </w:r>
      <w:r>
        <w:t xml:space="preserve"> </w:t>
      </w:r>
      <w:r w:rsidRPr="00A7124F">
        <w:t>la connaître ?</w:t>
      </w:r>
    </w:p>
    <w:p w:rsidR="00C02945" w:rsidRPr="00A7124F" w:rsidRDefault="00C02945" w:rsidP="00C02945">
      <w:pPr>
        <w:spacing w:before="120" w:after="120"/>
        <w:jc w:val="both"/>
      </w:pPr>
      <w:r w:rsidRPr="00A7124F">
        <w:t>Laissant de côté les subterfuges dialectiques, on peut dire qu'il n'y a que deux réponses poss</w:t>
      </w:r>
      <w:r w:rsidRPr="00A7124F">
        <w:t>i</w:t>
      </w:r>
      <w:r w:rsidRPr="00A7124F">
        <w:t>bles à la question ontologique : ou bien la sub</w:t>
      </w:r>
      <w:r w:rsidRPr="00A7124F">
        <w:t>s</w:t>
      </w:r>
      <w:r w:rsidRPr="00A7124F">
        <w:t>tance du monde social est matière ou bien elle est esprit. Quant à la question épistémologique, ici aussi il n'y a que deux réponses po</w:t>
      </w:r>
      <w:r w:rsidRPr="00A7124F">
        <w:t>s</w:t>
      </w:r>
      <w:r w:rsidRPr="00A7124F">
        <w:t>sibles : la substance sociale peut être expliquée en termes individuali</w:t>
      </w:r>
      <w:r w:rsidRPr="00A7124F">
        <w:t>s</w:t>
      </w:r>
      <w:r w:rsidRPr="00A7124F">
        <w:t>tes ou bien en termes holistes. De façon un peu scolaire, voire même scolastique, pour reprendre la caractérisation dépréciative de la théorie théorique qu'on retrouve chez Bourdieu, on peut rassembler les répo</w:t>
      </w:r>
      <w:r w:rsidRPr="00A7124F">
        <w:t>n</w:t>
      </w:r>
      <w:r>
        <w:t>ses données dans l'espace bidi</w:t>
      </w:r>
      <w:r w:rsidRPr="00A7124F">
        <w:t xml:space="preserve">mensionnel des possibles, représentant la combinatoire métathéorique de la sociologie </w:t>
      </w:r>
      <w:r w:rsidRPr="00A7124F">
        <w:rPr>
          <w:i/>
          <w:iCs/>
        </w:rPr>
        <w:t>(schéma page suiva</w:t>
      </w:r>
      <w:r w:rsidRPr="00A7124F">
        <w:rPr>
          <w:i/>
          <w:iCs/>
        </w:rPr>
        <w:t>n</w:t>
      </w:r>
      <w:r w:rsidRPr="00A7124F">
        <w:rPr>
          <w:i/>
          <w:iCs/>
        </w:rPr>
        <w:t>te).</w:t>
      </w:r>
    </w:p>
    <w:p w:rsidR="00C02945" w:rsidRPr="00A7124F" w:rsidRDefault="00C02945" w:rsidP="00C02945">
      <w:pPr>
        <w:spacing w:before="120" w:after="120"/>
        <w:jc w:val="both"/>
      </w:pPr>
      <w:r>
        <w:t>[</w:t>
      </w:r>
      <w:r w:rsidRPr="00A7124F">
        <w:rPr>
          <w:rFonts w:cs="Arial"/>
          <w:szCs w:val="16"/>
        </w:rPr>
        <w:t>382</w:t>
      </w:r>
      <w:r>
        <w:rPr>
          <w:rFonts w:cs="Arial"/>
          <w:szCs w:val="16"/>
        </w:rPr>
        <w:t>]</w:t>
      </w:r>
    </w:p>
    <w:p w:rsidR="00C02945" w:rsidRPr="00A7124F" w:rsidRDefault="006645AE" w:rsidP="00C02945">
      <w:pPr>
        <w:pStyle w:val="fig"/>
      </w:pPr>
      <w:r w:rsidRPr="00A7124F">
        <w:rPr>
          <w:noProof/>
        </w:rPr>
        <w:drawing>
          <wp:inline distT="0" distB="0" distL="0" distR="0">
            <wp:extent cx="4550410" cy="34099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0410" cy="3409950"/>
                    </a:xfrm>
                    <a:prstGeom prst="rect">
                      <a:avLst/>
                    </a:prstGeom>
                    <a:noFill/>
                    <a:ln>
                      <a:noFill/>
                    </a:ln>
                  </pic:spPr>
                </pic:pic>
              </a:graphicData>
            </a:graphic>
          </wp:inline>
        </w:drawing>
      </w:r>
    </w:p>
    <w:p w:rsidR="00C02945" w:rsidRPr="00A7124F" w:rsidRDefault="00C02945" w:rsidP="00C02945">
      <w:pPr>
        <w:spacing w:before="120" w:after="120"/>
        <w:jc w:val="both"/>
      </w:pPr>
      <w:r w:rsidRPr="00A7124F">
        <w:t>Combinant l'individualisme et le matériali</w:t>
      </w:r>
      <w:r w:rsidRPr="00A7124F">
        <w:t>s</w:t>
      </w:r>
      <w:r w:rsidRPr="00A7124F">
        <w:t>me, la case A représente la position du béhaviorisme et du choix rationnel, celui-ci n'étant d'ai</w:t>
      </w:r>
      <w:r w:rsidRPr="00A7124F">
        <w:t>l</w:t>
      </w:r>
      <w:r w:rsidRPr="00A7124F">
        <w:t>leurs qu'une reprise sublimée de celui-là. Cro</w:t>
      </w:r>
      <w:r w:rsidRPr="00A7124F">
        <w:t>i</w:t>
      </w:r>
      <w:r w:rsidRPr="00A7124F">
        <w:t>sant l'individualisme et l'idéalisme, la case B désigne la position de la sociologie compréhe</w:t>
      </w:r>
      <w:r w:rsidRPr="00A7124F">
        <w:t>n</w:t>
      </w:r>
      <w:r w:rsidRPr="00A7124F">
        <w:t>sive et des théories microsociologiques de l'a</w:t>
      </w:r>
      <w:r w:rsidRPr="00A7124F">
        <w:t>c</w:t>
      </w:r>
      <w:r w:rsidRPr="00A7124F">
        <w:t>tion qui réintroduisent le sens subjectif dans l'analyse du comportement. Intégrant le sens subjectif dans des ensembles symboliques englobants, la case C, r</w:t>
      </w:r>
      <w:r w:rsidRPr="00A7124F">
        <w:t>e</w:t>
      </w:r>
      <w:r w:rsidRPr="00A7124F">
        <w:t>présentant la position des structuralistes et de l'herméneutique, donne une tournure holiste à l'idéalisme des théories de l'action, tandis que la case D, articulant le mat</w:t>
      </w:r>
      <w:r w:rsidRPr="00A7124F">
        <w:t>é</w:t>
      </w:r>
      <w:r w:rsidRPr="00A7124F">
        <w:t>rialisme et le holisme, représente la position des marxistes et de la théorie critique qui cherchent à exposer les d</w:t>
      </w:r>
      <w:r w:rsidRPr="00A7124F">
        <w:t>é</w:t>
      </w:r>
      <w:r w:rsidRPr="00A7124F">
        <w:t>terminations matérielles qui p</w:t>
      </w:r>
      <w:r w:rsidRPr="00A7124F">
        <w:t>è</w:t>
      </w:r>
      <w:r w:rsidRPr="00A7124F">
        <w:t>sent sur l'action.</w:t>
      </w:r>
    </w:p>
    <w:p w:rsidR="00C02945" w:rsidRPr="00A7124F" w:rsidRDefault="00C02945" w:rsidP="00C02945">
      <w:pPr>
        <w:spacing w:before="120" w:after="120"/>
        <w:jc w:val="both"/>
      </w:pPr>
      <w:r w:rsidRPr="00A7124F">
        <w:t>Étant donné que chacune des positions métathéoriques ne représe</w:t>
      </w:r>
      <w:r w:rsidRPr="00A7124F">
        <w:t>n</w:t>
      </w:r>
      <w:r w:rsidRPr="00A7124F">
        <w:t>te et ne réalise qu'une seule permutation de l'espace métathéorique, celui-ci doit être considéré comme un champ de tensions régi par la loi des lucidités et des ave</w:t>
      </w:r>
      <w:r w:rsidRPr="00A7124F">
        <w:t>u</w:t>
      </w:r>
      <w:r w:rsidRPr="00A7124F">
        <w:t>glements croisés : A et B voient ce que C et D ne voient pas, B et C voient ce que A et D ne voient pas, etc. [Johnson, Dandeker et Ashworth, 1984]. La position que je voudrais d</w:t>
      </w:r>
      <w:r w:rsidRPr="00A7124F">
        <w:t>é</w:t>
      </w:r>
      <w:r w:rsidRPr="00A7124F">
        <w:t>fendre est œcuménique : dans la grande maison de la sociologie, il y a de la place pour tout le monde, et tous doivent se donner la main afin d'arriver à une vision synthétique de la réalité sociale. Or, cette position est également critique - ou plutôt métacritique, puisqu'il s'agit d'une analyse des présupposés métathéoriques -, car ceux qui refusent F œcuménisme et qui veulent ériger leur</w:t>
      </w:r>
      <w:r>
        <w:t>s</w:t>
      </w:r>
      <w:r w:rsidRPr="00A7124F">
        <w:t xml:space="preserve"> propres chapelles seront pointés du doigt et je montrerai qu'ils basculent soit dans un herm</w:t>
      </w:r>
      <w:r w:rsidRPr="00A7124F">
        <w:t>é</w:t>
      </w:r>
      <w:r w:rsidRPr="00A7124F">
        <w:t>neutisme sans matière, soit dans un matérialisme sans esprit.</w:t>
      </w:r>
    </w:p>
    <w:p w:rsidR="00C02945" w:rsidRPr="00A7124F" w:rsidRDefault="00C02945" w:rsidP="00C02945">
      <w:pPr>
        <w:spacing w:before="120" w:after="120"/>
        <w:jc w:val="both"/>
      </w:pPr>
      <w:r>
        <w:t>[</w:t>
      </w:r>
      <w:r w:rsidRPr="00A7124F">
        <w:t>383</w:t>
      </w:r>
      <w:r>
        <w:t>]</w:t>
      </w:r>
    </w:p>
    <w:p w:rsidR="00C02945" w:rsidRPr="00A7124F" w:rsidRDefault="00C02945" w:rsidP="00C02945">
      <w:pPr>
        <w:spacing w:before="120" w:after="120"/>
        <w:jc w:val="both"/>
      </w:pPr>
      <w:r w:rsidRPr="00A7124F">
        <w:t>Afin d'établir cette démonstration, il faut c</w:t>
      </w:r>
      <w:r w:rsidRPr="00A7124F">
        <w:t>e</w:t>
      </w:r>
      <w:r w:rsidRPr="00A7124F">
        <w:t>pendant passer de cette topique générale à une topique plus sociologique et traduire le verbi</w:t>
      </w:r>
      <w:r w:rsidRPr="00A7124F">
        <w:t>a</w:t>
      </w:r>
      <w:r w:rsidRPr="00A7124F">
        <w:t>ge onto et épistémologique dans les termes de la grammaire générat</w:t>
      </w:r>
      <w:r w:rsidRPr="00A7124F">
        <w:t>i</w:t>
      </w:r>
      <w:r w:rsidRPr="00A7124F">
        <w:t>ve de l'action et de la stru</w:t>
      </w:r>
      <w:r w:rsidRPr="00A7124F">
        <w:t>c</w:t>
      </w:r>
      <w:r w:rsidRPr="00A7124F">
        <w:t>ture propre à la sociologie. Je m'appuierai pour cela sur Talcott Parsons et son grand livre sur la structure de l'a</w:t>
      </w:r>
      <w:r w:rsidRPr="00A7124F">
        <w:t>c</w:t>
      </w:r>
      <w:r w:rsidRPr="00A7124F">
        <w:t>tion sociale [Parsons, 1937, chap. 2],</w:t>
      </w:r>
    </w:p>
    <w:p w:rsidR="00C02945" w:rsidRPr="00A7124F" w:rsidRDefault="00C02945" w:rsidP="00C02945">
      <w:pPr>
        <w:spacing w:before="120" w:after="120"/>
        <w:jc w:val="both"/>
      </w:pPr>
      <w:r w:rsidRPr="00A7124F">
        <w:t>Dans cette charte de la sociologie, Parsons cherche à dépasser sy</w:t>
      </w:r>
      <w:r w:rsidRPr="00A7124F">
        <w:t>n</w:t>
      </w:r>
      <w:r w:rsidRPr="00A7124F">
        <w:t>thétiquement le rédu</w:t>
      </w:r>
      <w:r w:rsidRPr="00A7124F">
        <w:t>c</w:t>
      </w:r>
      <w:r w:rsidRPr="00A7124F">
        <w:t>tionnisme qui caractérise le matérialisme de la case D et l'idéalisme de la case C. L'idée de b</w:t>
      </w:r>
      <w:r w:rsidRPr="00A7124F">
        <w:t>a</w:t>
      </w:r>
      <w:r w:rsidRPr="00A7124F">
        <w:t>se est qu'une théorie synthétique ou œcuménique est seulement possible si elle réussit à i</w:t>
      </w:r>
      <w:r w:rsidRPr="00A7124F">
        <w:t>n</w:t>
      </w:r>
      <w:r w:rsidRPr="00A7124F">
        <w:t>clure à la fois les structures matérielles qui conditionnent l'action de l'extérieur et les structures symboliques qui l'orientent de façon sign</w:t>
      </w:r>
      <w:r w:rsidRPr="00A7124F">
        <w:t>i</w:t>
      </w:r>
      <w:r w:rsidRPr="00A7124F">
        <w:t>ficative de l'intérieur. Si l'on ôte les structures symboliques du cadre analytique de l'action, on tombe dans l'erreur wébériano-marxiste de la réification, et si à l'inverse, on en exclut les structures matérielles, on tombe dans le paral</w:t>
      </w:r>
      <w:r w:rsidRPr="00A7124F">
        <w:t>o</w:t>
      </w:r>
      <w:r w:rsidRPr="00A7124F">
        <w:t>gisme hégélien de l'émanentisme. Le génie de Parsons est d'avoir montré que, en dernière in</w:t>
      </w:r>
      <w:r w:rsidRPr="00A7124F">
        <w:t>s</w:t>
      </w:r>
      <w:r w:rsidRPr="00A7124F">
        <w:t>tance, tout dépend du concept d'action qu'on retient.</w:t>
      </w:r>
    </w:p>
    <w:p w:rsidR="00C02945" w:rsidRPr="00A7124F" w:rsidRDefault="00C02945" w:rsidP="00C02945">
      <w:pPr>
        <w:spacing w:before="120" w:after="120"/>
        <w:jc w:val="both"/>
      </w:pPr>
      <w:r w:rsidRPr="00A7124F">
        <w:t>Pour le démontrer, partons de sa critique de F utilitarisme. L'util</w:t>
      </w:r>
      <w:r w:rsidRPr="00A7124F">
        <w:t>i</w:t>
      </w:r>
      <w:r w:rsidRPr="00A7124F">
        <w:t>tarisme conçoit l'acteur comme un être stratégique qui est consta</w:t>
      </w:r>
      <w:r w:rsidRPr="00A7124F">
        <w:t>m</w:t>
      </w:r>
      <w:r w:rsidRPr="00A7124F">
        <w:t>ment en train de calculer afin de maximiser ses util</w:t>
      </w:r>
      <w:r w:rsidRPr="00A7124F">
        <w:t>i</w:t>
      </w:r>
      <w:r w:rsidRPr="00A7124F">
        <w:t>tés. Il ne prend pas en compte les normes et les significations ambiantes, et s'il le fait, il le fait sur le mode cognitif. Au fond, la seule norme qu'il reconnaît est celle de l'efficacité. Le résu</w:t>
      </w:r>
      <w:r w:rsidRPr="00A7124F">
        <w:t>l</w:t>
      </w:r>
      <w:r w:rsidRPr="00A7124F">
        <w:t>tat est que les normes et les significations ambiantes sont réduites à des simples moyens, par suite de quoi l'a</w:t>
      </w:r>
      <w:r w:rsidRPr="00A7124F">
        <w:t>c</w:t>
      </w:r>
      <w:r w:rsidRPr="00A7124F">
        <w:t>tion est rigoureusement déte</w:t>
      </w:r>
      <w:r w:rsidRPr="00A7124F">
        <w:t>r</w:t>
      </w:r>
      <w:r w:rsidRPr="00A7124F">
        <w:t>minée de l'extérieur par les structures matérie</w:t>
      </w:r>
      <w:r w:rsidRPr="00A7124F">
        <w:t>l</w:t>
      </w:r>
      <w:r w:rsidRPr="00A7124F">
        <w:t>les. Aussi longtemps que l'indépendance des significations, des valeurs et des normes a</w:t>
      </w:r>
      <w:r w:rsidRPr="00A7124F">
        <w:t>m</w:t>
      </w:r>
      <w:r w:rsidRPr="00A7124F">
        <w:t>biantes, n'est pas prise en compte, on aboutit nécessairement au déterminisme. C'est seul</w:t>
      </w:r>
      <w:r w:rsidRPr="00A7124F">
        <w:t>e</w:t>
      </w:r>
      <w:r w:rsidRPr="00A7124F">
        <w:t>ment si la notion de sens significatif est intr</w:t>
      </w:r>
      <w:r w:rsidRPr="00A7124F">
        <w:t>o</w:t>
      </w:r>
      <w:r w:rsidRPr="00A7124F">
        <w:t>duite et qu'on ne se borne pas à une conception stratégique de l'action qu'on peut concevoir la causalité de la motivation, comme disait Hu</w:t>
      </w:r>
      <w:r w:rsidRPr="00A7124F">
        <w:t>s</w:t>
      </w:r>
      <w:r w:rsidRPr="00A7124F">
        <w:t>serl, et penser l'action comme une action motivée de l'intérieur par des structures symbol</w:t>
      </w:r>
      <w:r w:rsidRPr="00A7124F">
        <w:t>i</w:t>
      </w:r>
      <w:r w:rsidRPr="00A7124F">
        <w:t>ques.</w:t>
      </w:r>
    </w:p>
    <w:p w:rsidR="00C02945" w:rsidRPr="00A7124F" w:rsidRDefault="00C02945" w:rsidP="00C02945">
      <w:pPr>
        <w:spacing w:before="120" w:after="120"/>
        <w:jc w:val="both"/>
      </w:pPr>
      <w:r w:rsidRPr="00A7124F">
        <w:t>Or, de même qu'il faut éviter l'erreur de la reifïcation et ne pas n</w:t>
      </w:r>
      <w:r w:rsidRPr="00A7124F">
        <w:t>a</w:t>
      </w:r>
      <w:r w:rsidRPr="00A7124F">
        <w:t>turaliser l'esprit, de m</w:t>
      </w:r>
      <w:r w:rsidRPr="00A7124F">
        <w:t>ê</w:t>
      </w:r>
      <w:r w:rsidRPr="00A7124F">
        <w:t>me il faut éviter de spiritualiser le matériel et ne pas verser dans l'erreur idéaliste de l'émane</w:t>
      </w:r>
      <w:r w:rsidRPr="00A7124F">
        <w:t>n</w:t>
      </w:r>
      <w:r w:rsidRPr="00A7124F">
        <w:t>tisme. Le monde social n'est pas simplement une émanation ou une expression des structures symboliques. Il ne suffit pas de vouloir pour pouvoir, car en essayant de réaliser les valeurs dans le monde, on rencontre toujours des cond</w:t>
      </w:r>
      <w:r w:rsidRPr="00A7124F">
        <w:t>i</w:t>
      </w:r>
      <w:r w:rsidRPr="00A7124F">
        <w:t>tions matérielles qui limitent plus ou moins s</w:t>
      </w:r>
      <w:r w:rsidRPr="00A7124F">
        <w:t>i</w:t>
      </w:r>
      <w:r w:rsidRPr="00A7124F">
        <w:t>gnificativement la marge d'action et que les acteurs doivent prendre en compte de façon strat</w:t>
      </w:r>
      <w:r w:rsidRPr="00A7124F">
        <w:t>é</w:t>
      </w:r>
      <w:r w:rsidRPr="00A7124F">
        <w:t>gique. En paraphrasant une célèbre phrase de Marx, on pourrait dire que les hommes réalisent les valeurs, mais pas dans les conditions qu'ils ont choisies. Résumons : afin</w:t>
      </w:r>
      <w:r>
        <w:t xml:space="preserve"> [</w:t>
      </w:r>
      <w:r w:rsidRPr="00A7124F">
        <w:t>384</w:t>
      </w:r>
      <w:r>
        <w:t xml:space="preserve">] </w:t>
      </w:r>
      <w:r w:rsidRPr="00A7124F">
        <w:t>d'éviter les deux erreurs complémentaire</w:t>
      </w:r>
      <w:r>
        <w:t>s de la réification et de l'éma</w:t>
      </w:r>
      <w:r w:rsidRPr="00A7124F">
        <w:t>nentisme, il faut un concept large de l'action qui inclut aussi bien une dimension stratég</w:t>
      </w:r>
      <w:r w:rsidRPr="00A7124F">
        <w:t>i</w:t>
      </w:r>
      <w:r w:rsidRPr="00A7124F">
        <w:t>que qu'une dimension symbolique.</w:t>
      </w:r>
    </w:p>
    <w:p w:rsidR="00C02945" w:rsidRPr="00A7124F" w:rsidRDefault="00C02945" w:rsidP="00C02945">
      <w:pPr>
        <w:spacing w:before="120" w:after="120"/>
        <w:jc w:val="both"/>
      </w:pPr>
      <w:r w:rsidRPr="00A7124F">
        <w:t>Mais s'il y a une erreur de la réification, il y a aussi une vérité de la réification. L'erreur de la réification consiste à naturaliser le règne s</w:t>
      </w:r>
      <w:r w:rsidRPr="00A7124F">
        <w:t>o</w:t>
      </w:r>
      <w:r w:rsidRPr="00A7124F">
        <w:t>cial, à le forcer dans le moule de la critique de la raison pure, dans l</w:t>
      </w:r>
      <w:r w:rsidRPr="00A7124F">
        <w:t>e</w:t>
      </w:r>
      <w:r w:rsidRPr="00A7124F">
        <w:t>quel, nous l'avons vu, la sy</w:t>
      </w:r>
      <w:r w:rsidRPr="00A7124F">
        <w:t>n</w:t>
      </w:r>
      <w:r w:rsidRPr="00A7124F">
        <w:t>thèse est imposée aux éléments par un observateur extérieur et non pas conçue comme un a</w:t>
      </w:r>
      <w:r w:rsidRPr="00A7124F">
        <w:t>c</w:t>
      </w:r>
      <w:r w:rsidRPr="00A7124F">
        <w:t>complissement des acteurs eux-mêmes. En langage sociologique - que nous empru</w:t>
      </w:r>
      <w:r w:rsidRPr="00A7124F">
        <w:t>n</w:t>
      </w:r>
      <w:r w:rsidRPr="00A7124F">
        <w:t>tons à David Lockwood [1964] -, nous disons à ce propos que l'int</w:t>
      </w:r>
      <w:r w:rsidRPr="00A7124F">
        <w:t>é</w:t>
      </w:r>
      <w:r w:rsidRPr="00A7124F">
        <w:t>gration est d'ordre systémique : l'ordre social ne résulte pas des inte</w:t>
      </w:r>
      <w:r w:rsidRPr="00A7124F">
        <w:t>n</w:t>
      </w:r>
      <w:r w:rsidRPr="00A7124F">
        <w:t>tions des acteurs eux-mêmes, il est le résultat non intentionnel de l'i</w:t>
      </w:r>
      <w:r w:rsidRPr="00A7124F">
        <w:t>n</w:t>
      </w:r>
      <w:r w:rsidRPr="00A7124F">
        <w:t>tégration fonctionnelle des effets de leurs actions. L'administration d'État et le marché, dont nous avons discuté le modèle plus haut, sont les exemples d'une telle intégration par le haut. Une telle intégration qui impose l'ordre de l'extérieur ne peut être saisie que par un observ</w:t>
      </w:r>
      <w:r w:rsidRPr="00A7124F">
        <w:t>a</w:t>
      </w:r>
      <w:r w:rsidRPr="00A7124F">
        <w:t>teur extérieur qui objective le monde social comme un système obje</w:t>
      </w:r>
      <w:r w:rsidRPr="00A7124F">
        <w:t>c</w:t>
      </w:r>
      <w:r w:rsidRPr="00A7124F">
        <w:t>tif, comme une sorte de « seconde nature ». Une telle perspective réi-fiante me paraît légitime et nécessaire, car lor</w:t>
      </w:r>
      <w:r w:rsidRPr="00A7124F">
        <w:t>s</w:t>
      </w:r>
      <w:r w:rsidRPr="00A7124F">
        <w:t>que les effets de l'action se sont effectivement cristallisés dans un système objectif qui impose ses contraintes aux individu s de l'extérieur et les force à adopter une démarche stratégique, il faut les traiter comme des quasi-choses, ne fût-ce que pour pouvoir intervenir sur leur méc</w:t>
      </w:r>
      <w:r w:rsidRPr="00A7124F">
        <w:t>a</w:t>
      </w:r>
      <w:r w:rsidRPr="00A7124F">
        <w:t>nisme et combattre autant que possible leurs effets déshumanisants.</w:t>
      </w:r>
    </w:p>
    <w:p w:rsidR="00C02945" w:rsidRPr="00A7124F" w:rsidRDefault="00C02945" w:rsidP="00C02945">
      <w:pPr>
        <w:spacing w:before="120" w:after="120"/>
        <w:jc w:val="both"/>
      </w:pPr>
      <w:r w:rsidRPr="00A7124F">
        <w:t>Or, si l'erreur de la réification révèle une v</w:t>
      </w:r>
      <w:r w:rsidRPr="00A7124F">
        <w:t>é</w:t>
      </w:r>
      <w:r w:rsidRPr="00A7124F">
        <w:t xml:space="preserve">rité sociale, à savoir que les hommes agissent et doivent agir de façon stratégique et que les effets non intentionnels de leurs actions sont intégrés </w:t>
      </w:r>
      <w:r w:rsidRPr="00A7124F">
        <w:rPr>
          <w:i/>
          <w:iCs/>
        </w:rPr>
        <w:t>ex</w:t>
      </w:r>
      <w:r>
        <w:rPr>
          <w:i/>
          <w:iCs/>
        </w:rPr>
        <w:t xml:space="preserve"> </w:t>
      </w:r>
      <w:r w:rsidRPr="00A7124F">
        <w:rPr>
          <w:i/>
          <w:iCs/>
        </w:rPr>
        <w:t xml:space="preserve">post </w:t>
      </w:r>
      <w:r w:rsidRPr="00A7124F">
        <w:t>de l'ext</w:t>
      </w:r>
      <w:r w:rsidRPr="00A7124F">
        <w:t>é</w:t>
      </w:r>
      <w:r w:rsidRPr="00A7124F">
        <w:t>rieur, elle en cache une a</w:t>
      </w:r>
      <w:r w:rsidRPr="00A7124F">
        <w:t>u</w:t>
      </w:r>
      <w:r w:rsidRPr="00A7124F">
        <w:t>tre, qui est révélée par l'erreur inverse de l'émanentisme. Le monde social n'est pas seulement un monde syst</w:t>
      </w:r>
      <w:r w:rsidRPr="00A7124F">
        <w:t>é</w:t>
      </w:r>
      <w:r w:rsidRPr="00A7124F">
        <w:t>mique, il est aussi un monde vécu dans lesquels les acteurs agissent de façon non stratégique et établissent consciemment la connexion sy</w:t>
      </w:r>
      <w:r w:rsidRPr="00A7124F">
        <w:t>n</w:t>
      </w:r>
      <w:r w:rsidRPr="00A7124F">
        <w:t>thétique des âmes, en passant par l'esprit. En langage sociologique, on parle à ce propos de l'intégration sociale [Lockwood, 1964] : l'ordre social n'est pas imposé de l'ext</w:t>
      </w:r>
      <w:r w:rsidRPr="00A7124F">
        <w:t>é</w:t>
      </w:r>
      <w:r w:rsidRPr="00A7124F">
        <w:t>rieur, mais réalisé de l'intérieur grâce à l'embo</w:t>
      </w:r>
      <w:r w:rsidRPr="00A7124F">
        <w:t>î</w:t>
      </w:r>
      <w:r w:rsidRPr="00A7124F">
        <w:t xml:space="preserve">tement intentionnel des perspectives d'action par les acteurs eux-mêmes. </w:t>
      </w:r>
      <w:r w:rsidRPr="00A7124F">
        <w:rPr>
          <w:i/>
          <w:iCs/>
        </w:rPr>
        <w:t xml:space="preserve">Ego </w:t>
      </w:r>
      <w:r w:rsidRPr="00A7124F">
        <w:t xml:space="preserve">et </w:t>
      </w:r>
      <w:r w:rsidRPr="00A7124F">
        <w:rPr>
          <w:i/>
          <w:iCs/>
        </w:rPr>
        <w:t xml:space="preserve">Aller </w:t>
      </w:r>
      <w:r w:rsidRPr="00A7124F">
        <w:t>coo</w:t>
      </w:r>
      <w:r w:rsidRPr="00A7124F">
        <w:t>r</w:t>
      </w:r>
      <w:r w:rsidRPr="00A7124F">
        <w:t>donnent leurs interactions en orientant leurs actions vers un monde de significations et de v</w:t>
      </w:r>
      <w:r w:rsidRPr="00A7124F">
        <w:t>a</w:t>
      </w:r>
      <w:r w:rsidRPr="00A7124F">
        <w:t>leurs partagées. Pour s'en apercevoir, il faut c</w:t>
      </w:r>
      <w:r w:rsidRPr="00A7124F">
        <w:t>e</w:t>
      </w:r>
      <w:r w:rsidRPr="00A7124F">
        <w:t>pendant délaisser l'attitude naturaliste - qui n'est pas naturelle - et adopter ce que Husserl nomme « l'attitude personnaliste » [Husserl, 1952, § 49]. Dès lors, l'abstraction naturali</w:t>
      </w:r>
      <w:r w:rsidRPr="00A7124F">
        <w:t>s</w:t>
      </w:r>
      <w:r w:rsidRPr="00A7124F">
        <w:t>te - qui r</w:t>
      </w:r>
      <w:r w:rsidRPr="00A7124F">
        <w:t>é</w:t>
      </w:r>
      <w:r w:rsidRPr="00A7124F">
        <w:t>duit l'ontologie régionale du monde social à un monde de choses régies par la causalité pseudo-naturelle - tombe, et le monde social se révèle comme un monde spirituel, comme un monde de s</w:t>
      </w:r>
      <w:r w:rsidRPr="00A7124F">
        <w:t>i</w:t>
      </w:r>
      <w:r w:rsidRPr="00A7124F">
        <w:t>gnifications et de valeurs, tissé par les a</w:t>
      </w:r>
      <w:r w:rsidRPr="00A7124F">
        <w:t>c</w:t>
      </w:r>
      <w:r w:rsidRPr="00A7124F">
        <w:t>teurs eux-mêmes et régi par la causalité de la motivation. La causalité de la motivation est une causalité de la</w:t>
      </w:r>
      <w:r>
        <w:t xml:space="preserve"> [</w:t>
      </w:r>
      <w:r w:rsidRPr="00A7124F">
        <w:t>385</w:t>
      </w:r>
      <w:r>
        <w:t xml:space="preserve">] </w:t>
      </w:r>
      <w:r w:rsidRPr="00A7124F">
        <w:t>liberté, pour reprendre le mot de Kant. Elle fait voir que les ho</w:t>
      </w:r>
      <w:r w:rsidRPr="00A7124F">
        <w:t>m</w:t>
      </w:r>
      <w:r w:rsidRPr="00A7124F">
        <w:t>mes ne sont pas mus de l'extérieur par des forces inertes, mais de l'intérieur par des motivations, c'est-à-dire par les s</w:t>
      </w:r>
      <w:r w:rsidRPr="00A7124F">
        <w:t>i</w:t>
      </w:r>
      <w:r w:rsidRPr="00A7124F">
        <w:t>gnifications qu'ils attribuent aux éléments du monde vécu. On retro</w:t>
      </w:r>
      <w:r w:rsidRPr="00A7124F">
        <w:t>u</w:t>
      </w:r>
      <w:r w:rsidRPr="00A7124F">
        <w:t>ve ici l'idée de synthèse sociale comme synthèse que les acteurs acco</w:t>
      </w:r>
      <w:r w:rsidRPr="00A7124F">
        <w:t>m</w:t>
      </w:r>
      <w:r w:rsidRPr="00A7124F">
        <w:t>plissent eux-mêmes en constituant le monde comme un monde commun et dans lequel ils coordonnent leurs plans d'action d'une f</w:t>
      </w:r>
      <w:r w:rsidRPr="00A7124F">
        <w:t>a</w:t>
      </w:r>
      <w:r w:rsidRPr="00A7124F">
        <w:t>çon plus ou moins consciente en s'orientant vers des significations et des valeurs co</w:t>
      </w:r>
      <w:r w:rsidRPr="00A7124F">
        <w:t>m</w:t>
      </w:r>
      <w:r w:rsidRPr="00A7124F">
        <w:t>munes. Laissant de côté la construction du social par les objets [Blandin, 2002], telle qu'on la trouve dans la sociologie l</w:t>
      </w:r>
      <w:r w:rsidRPr="00A7124F">
        <w:t>a</w:t>
      </w:r>
      <w:r w:rsidRPr="00A7124F">
        <w:t>tourienne, pour nous lim</w:t>
      </w:r>
      <w:r w:rsidRPr="00A7124F">
        <w:t>i</w:t>
      </w:r>
      <w:r w:rsidRPr="00A7124F">
        <w:t>ter aux différentes approches de l'intégration sociale qui n'évacuent pas les valeurs et les s</w:t>
      </w:r>
      <w:r w:rsidRPr="00A7124F">
        <w:t>i</w:t>
      </w:r>
      <w:r w:rsidRPr="00A7124F">
        <w:t>gnifications mais, au contraire, les prennent e</w:t>
      </w:r>
      <w:r w:rsidRPr="00A7124F">
        <w:t>x</w:t>
      </w:r>
      <w:r w:rsidRPr="00A7124F">
        <w:t>plicitement en compte, je voudrais conclure cet article en esquissant de façon schématique la manière dont diff</w:t>
      </w:r>
      <w:r w:rsidRPr="00A7124F">
        <w:t>é</w:t>
      </w:r>
      <w:r w:rsidRPr="00A7124F">
        <w:t>rentes traditions de la pensée sociologique se laissent ordonner.</w:t>
      </w:r>
    </w:p>
    <w:p w:rsidR="00C02945" w:rsidRPr="00A7124F" w:rsidRDefault="00C02945" w:rsidP="00C02945">
      <w:pPr>
        <w:spacing w:before="120" w:after="120"/>
        <w:jc w:val="both"/>
      </w:pPr>
      <w:r w:rsidRPr="00A7124F">
        <w:t>Dans une première tradition d'ordre cognit</w:t>
      </w:r>
      <w:r w:rsidRPr="00A7124F">
        <w:t>i</w:t>
      </w:r>
      <w:r w:rsidRPr="00A7124F">
        <w:t>viste, qui va de Husserl à Garfinkel - revu par Wittgenstein - et dans laquelle on peut égal</w:t>
      </w:r>
      <w:r w:rsidRPr="00A7124F">
        <w:t>e</w:t>
      </w:r>
      <w:r w:rsidRPr="00A7124F">
        <w:t>ment ranger le modèle des cités de Boltanski et Thévenot, les intera</w:t>
      </w:r>
      <w:r w:rsidRPr="00A7124F">
        <w:t>c</w:t>
      </w:r>
      <w:r w:rsidRPr="00A7124F">
        <w:t>tions sont coordonnées grâce à la contrainte sémantique inhérente aux jeux de langage et aux règles logiques de la vie sociale. Par une sorte de « réduction eidétique spontanée », les acteurs intuitionnent le contenu conceptuel des conventions linguistiques, et cette intuition partagée leur permet d'agir de concert. Cette tradition est importante mais, dans la mesure même où elle privilégie la d</w:t>
      </w:r>
      <w:r w:rsidRPr="00A7124F">
        <w:t>i</w:t>
      </w:r>
      <w:r w:rsidRPr="00A7124F">
        <w:t>mension cognitive des actes langagiers, il me semble qu'elle doit être complétée par une approche qui met davantage l'accent sur l'orient</w:t>
      </w:r>
      <w:r w:rsidRPr="00A7124F">
        <w:t>a</w:t>
      </w:r>
      <w:r w:rsidRPr="00A7124F">
        <w:t>tion normative des acteurs.</w:t>
      </w:r>
    </w:p>
    <w:p w:rsidR="00C02945" w:rsidRPr="00A7124F" w:rsidRDefault="00C02945" w:rsidP="00C02945">
      <w:pPr>
        <w:spacing w:before="120" w:after="120"/>
        <w:jc w:val="both"/>
      </w:pPr>
      <w:r w:rsidRPr="00A7124F">
        <w:t>Dans la tradition normative, les interactions sont coordonnées gr</w:t>
      </w:r>
      <w:r w:rsidRPr="00A7124F">
        <w:t>â</w:t>
      </w:r>
      <w:r w:rsidRPr="00A7124F">
        <w:t>ce à l'intériorisation des normes et de valeurs. Le fonctionnalisme pa</w:t>
      </w:r>
      <w:r w:rsidRPr="00A7124F">
        <w:t>r</w:t>
      </w:r>
      <w:r w:rsidRPr="00A7124F">
        <w:t>sonien qui synthétise l'analyse durkheimienne des faits moraux et l'analyse freudienne du sur-moi dans une théorie de l'institutionnalis</w:t>
      </w:r>
      <w:r w:rsidRPr="00A7124F">
        <w:t>a</w:t>
      </w:r>
      <w:r w:rsidRPr="00A7124F">
        <w:t>tion des normes en offrent, sans doute, le meilleur exemple. C'est pa</w:t>
      </w:r>
      <w:r w:rsidRPr="00A7124F">
        <w:t>r</w:t>
      </w:r>
      <w:r w:rsidRPr="00A7124F">
        <w:t>ce que les acteurs partagent certaines normes institutionnalisées dans des rôles que le problème de la « double contingence » peut être rés</w:t>
      </w:r>
      <w:r w:rsidRPr="00A7124F">
        <w:t>o</w:t>
      </w:r>
      <w:r w:rsidRPr="00A7124F">
        <w:t>lu et la complémentarité des attentes mutuelles assurée. Bien que cette tradition ait le grand mérite d'avoir insisté sur l'importance des no</w:t>
      </w:r>
      <w:r w:rsidRPr="00A7124F">
        <w:t>r</w:t>
      </w:r>
      <w:r w:rsidRPr="00A7124F">
        <w:t>mes, elle a l'inconvénient de rester attachée aux normes traditionnelles et de ne pas entrevoir leur dépassement. Elle doit donc être complétée par une approche plus cr</w:t>
      </w:r>
      <w:r w:rsidRPr="00A7124F">
        <w:t>i</w:t>
      </w:r>
      <w:r w:rsidRPr="00A7124F">
        <w:t>tique.</w:t>
      </w:r>
    </w:p>
    <w:p w:rsidR="00C02945" w:rsidRPr="00A7124F" w:rsidRDefault="00C02945" w:rsidP="00C02945">
      <w:pPr>
        <w:spacing w:before="120" w:after="120"/>
        <w:jc w:val="both"/>
      </w:pPr>
      <w:r w:rsidRPr="00A7124F">
        <w:t>Dans la tradition critique des Lumières, r</w:t>
      </w:r>
      <w:r w:rsidRPr="00A7124F">
        <w:t>e</w:t>
      </w:r>
      <w:r w:rsidRPr="00A7124F">
        <w:t>présentée par la théorie kantienne de la raison pratique, la conception meadienne de l'Autrui généralisé et la théorie de l'agir communic</w:t>
      </w:r>
      <w:r w:rsidRPr="00A7124F">
        <w:t>a</w:t>
      </w:r>
      <w:r w:rsidRPr="00A7124F">
        <w:t>tionnel de Habermas, les interactions sont coo</w:t>
      </w:r>
      <w:r w:rsidRPr="00A7124F">
        <w:t>r</w:t>
      </w:r>
      <w:r w:rsidRPr="00A7124F">
        <w:t>données grâce à l'intervention des contraintes de la raison. L'emboîtement des perspectives et la coordination des a</w:t>
      </w:r>
      <w:r w:rsidRPr="00A7124F">
        <w:t>c</w:t>
      </w:r>
      <w:r w:rsidRPr="00A7124F">
        <w:t>tions n'est pas tant accomplie par l'intériorisation des normes et des v</w:t>
      </w:r>
      <w:r w:rsidRPr="00A7124F">
        <w:t>a</w:t>
      </w:r>
      <w:r w:rsidRPr="00A7124F">
        <w:t>leurs traditionnelles - comme c'est le cas chez Parsons - que par une discussion</w:t>
      </w:r>
      <w:r>
        <w:t xml:space="preserve"> [</w:t>
      </w:r>
      <w:r w:rsidRPr="00A7124F">
        <w:rPr>
          <w:szCs w:val="16"/>
        </w:rPr>
        <w:t>386</w:t>
      </w:r>
      <w:r>
        <w:rPr>
          <w:szCs w:val="16"/>
        </w:rPr>
        <w:t xml:space="preserve">] </w:t>
      </w:r>
      <w:r w:rsidRPr="00A7124F">
        <w:t>critique et rationnelle des prétentions cognitives, normatives et e</w:t>
      </w:r>
      <w:r w:rsidRPr="00A7124F">
        <w:t>x</w:t>
      </w:r>
      <w:r w:rsidRPr="00A7124F">
        <w:t>pressives à la validité. Bien que la solution commun</w:t>
      </w:r>
      <w:r w:rsidRPr="00A7124F">
        <w:t>i</w:t>
      </w:r>
      <w:r w:rsidRPr="00A7124F">
        <w:t>cative au pr</w:t>
      </w:r>
      <w:r w:rsidRPr="00A7124F">
        <w:t>o</w:t>
      </w:r>
      <w:r w:rsidRPr="00A7124F">
        <w:t>blème de l'ordre social résolve et incorpore toutes les a</w:t>
      </w:r>
      <w:r w:rsidRPr="00A7124F">
        <w:t>p</w:t>
      </w:r>
      <w:r w:rsidRPr="00A7124F">
        <w:t>proches pr</w:t>
      </w:r>
      <w:r w:rsidRPr="00A7124F">
        <w:t>é</w:t>
      </w:r>
      <w:r w:rsidRPr="00A7124F">
        <w:t>cédentes, elle me semble quand même un peu trop ration</w:t>
      </w:r>
      <w:r w:rsidRPr="00A7124F">
        <w:t>a</w:t>
      </w:r>
      <w:r w:rsidRPr="00A7124F">
        <w:t>liste. Elle néglige les bases prélinguistiques de l'intersubje</w:t>
      </w:r>
      <w:r w:rsidRPr="00A7124F">
        <w:t>c</w:t>
      </w:r>
      <w:r w:rsidRPr="00A7124F">
        <w:t>tivité li</w:t>
      </w:r>
      <w:r w:rsidRPr="00A7124F">
        <w:t>n</w:t>
      </w:r>
      <w:r w:rsidRPr="00A7124F">
        <w:t>guistique et ne pr</w:t>
      </w:r>
      <w:r>
        <w:t>end pas en compte l'apport moti</w:t>
      </w:r>
      <w:r w:rsidRPr="00A7124F">
        <w:t>vationnel des sent</w:t>
      </w:r>
      <w:r w:rsidRPr="00A7124F">
        <w:t>i</w:t>
      </w:r>
      <w:r w:rsidRPr="00A7124F">
        <w:t>ments m</w:t>
      </w:r>
      <w:r w:rsidRPr="00A7124F">
        <w:t>o</w:t>
      </w:r>
      <w:r w:rsidRPr="00A7124F">
        <w:t>raux.</w:t>
      </w:r>
    </w:p>
    <w:p w:rsidR="00C02945" w:rsidRPr="00A7124F" w:rsidRDefault="00C02945" w:rsidP="00C02945">
      <w:pPr>
        <w:spacing w:before="120" w:after="120"/>
        <w:jc w:val="both"/>
      </w:pPr>
      <w:r w:rsidRPr="00A7124F">
        <w:t>Dans la tradition des sentiments moraux, d'Adam Smith à Gilligan en passant par Scheler et Lévinas, la réciprocité des perspectives qui précède la communication langagière et la rend possible est spont</w:t>
      </w:r>
      <w:r w:rsidRPr="00A7124F">
        <w:t>a</w:t>
      </w:r>
      <w:r w:rsidRPr="00A7124F">
        <w:t>nément établie par la sympathie. Grâce à la sympathie, Autrui n' app</w:t>
      </w:r>
      <w:r w:rsidRPr="00A7124F">
        <w:t>a</w:t>
      </w:r>
      <w:r w:rsidRPr="00A7124F">
        <w:t xml:space="preserve">raît plus simplement comme une instance anonyme parmi d'autres, mais il est immédiatement perçu dans sa singularité comme un </w:t>
      </w:r>
      <w:r w:rsidRPr="00A7124F">
        <w:rPr>
          <w:i/>
          <w:iCs/>
        </w:rPr>
        <w:t xml:space="preserve">aller ego </w:t>
      </w:r>
      <w:r w:rsidRPr="00A7124F">
        <w:t>et reconnu spontanément comme une personne i</w:t>
      </w:r>
      <w:r w:rsidRPr="00A7124F">
        <w:t>n</w:t>
      </w:r>
      <w:r w:rsidRPr="00A7124F">
        <w:t>comparable. Dans la mesure où cette reconnai</w:t>
      </w:r>
      <w:r w:rsidRPr="00A7124F">
        <w:t>s</w:t>
      </w:r>
      <w:r w:rsidRPr="00A7124F">
        <w:t>sance spontanée est vécue comme une sorte de communion entre Ego et Alter qui rend leur commune humanité tangible avant même que la communication ne soit engagée, elle précède la communication et la rend possible en tant qu'échange de perspectives et de paroles.</w:t>
      </w:r>
    </w:p>
    <w:p w:rsidR="00C02945" w:rsidRDefault="00C02945" w:rsidP="00C02945">
      <w:pPr>
        <w:spacing w:before="120" w:after="120"/>
        <w:jc w:val="both"/>
      </w:pPr>
      <w:r w:rsidRPr="00A7124F">
        <w:t>Mais si la communion rend la communication possible, elle ne su</w:t>
      </w:r>
      <w:r w:rsidRPr="00A7124F">
        <w:t>f</w:t>
      </w:r>
      <w:r w:rsidRPr="00A7124F">
        <w:t>fit pas pour la perp</w:t>
      </w:r>
      <w:r w:rsidRPr="00A7124F">
        <w:t>é</w:t>
      </w:r>
      <w:r w:rsidRPr="00A7124F">
        <w:t>tuer. C'est ici que le don intervient en tant que « moteur et performateur des alliances » [Caillé, 2000, p. 19]. Car de même que la communic</w:t>
      </w:r>
      <w:r w:rsidRPr="00A7124F">
        <w:t>a</w:t>
      </w:r>
      <w:r w:rsidRPr="00A7124F">
        <w:t>tion a besoin de la communion pour devenir concrète, la communion a besoin du don et du contre-don pour assurer la reproduction des a</w:t>
      </w:r>
      <w:r w:rsidRPr="00A7124F">
        <w:t>l</w:t>
      </w:r>
      <w:r w:rsidRPr="00A7124F">
        <w:t>liances qui font la société. En incitant au « pari de la confiance », le don est à la fois le moteur qui met en marche la réciprocité et l'huile qui la perpétue en relançant la communication qui, en travaillant le contenu des idées, joue, comme le disait Weber à propos des visions du monde, le rôle d'aiguilleur pour déterminer les voies dans lesquelles l'action a été poussée par la machine de récipr</w:t>
      </w:r>
      <w:r w:rsidRPr="00A7124F">
        <w:t>o</w:t>
      </w:r>
      <w:r w:rsidRPr="00A7124F">
        <w:t>cité qu'est le don.</w:t>
      </w:r>
    </w:p>
    <w:p w:rsidR="00C02945" w:rsidRPr="00A7124F" w:rsidRDefault="00C02945" w:rsidP="00C02945">
      <w:pPr>
        <w:spacing w:before="120" w:after="120"/>
        <w:jc w:val="both"/>
      </w:pPr>
      <w:r>
        <w:br w:type="page"/>
      </w:r>
    </w:p>
    <w:p w:rsidR="00C02945" w:rsidRPr="00A7124F" w:rsidRDefault="00C02945" w:rsidP="00C02945">
      <w:pPr>
        <w:pStyle w:val="a"/>
      </w:pPr>
      <w:bookmarkStart w:id="5" w:name="conditions_connaissance_biblio"/>
      <w:r w:rsidRPr="00A7124F">
        <w:t>Bibliographie</w:t>
      </w:r>
    </w:p>
    <w:bookmarkEnd w:id="5"/>
    <w:p w:rsidR="00C02945" w:rsidRDefault="00C02945" w:rsidP="00C02945">
      <w:pPr>
        <w:spacing w:before="120" w:after="120"/>
        <w:jc w:val="both"/>
        <w:rPr>
          <w:smallCaps/>
          <w:szCs w:val="16"/>
        </w:rPr>
      </w:pPr>
    </w:p>
    <w:p w:rsidR="00C02945" w:rsidRPr="00384B20" w:rsidRDefault="00C02945" w:rsidP="00C02945">
      <w:pPr>
        <w:ind w:right="90" w:firstLine="0"/>
        <w:jc w:val="both"/>
        <w:rPr>
          <w:sz w:val="20"/>
        </w:rPr>
      </w:pPr>
      <w:hyperlink w:anchor="tdm" w:history="1">
        <w:r w:rsidRPr="00384B20">
          <w:rPr>
            <w:rStyle w:val="Lienhypertexte"/>
            <w:sz w:val="20"/>
          </w:rPr>
          <w:t>Retour à la table des matières</w:t>
        </w:r>
      </w:hyperlink>
    </w:p>
    <w:p w:rsidR="00C02945" w:rsidRPr="00A7124F" w:rsidRDefault="00C02945" w:rsidP="00C02945">
      <w:pPr>
        <w:spacing w:before="120" w:after="120"/>
        <w:jc w:val="both"/>
      </w:pPr>
      <w:r w:rsidRPr="00A7124F">
        <w:rPr>
          <w:smallCaps/>
          <w:szCs w:val="16"/>
        </w:rPr>
        <w:t xml:space="preserve">Blandin </w:t>
      </w:r>
      <w:r w:rsidRPr="00A7124F">
        <w:rPr>
          <w:szCs w:val="16"/>
        </w:rPr>
        <w:t xml:space="preserve">B., 2002, </w:t>
      </w:r>
      <w:r w:rsidRPr="00A7124F">
        <w:rPr>
          <w:i/>
          <w:iCs/>
          <w:szCs w:val="16"/>
        </w:rPr>
        <w:t>La Construction du s</w:t>
      </w:r>
      <w:r w:rsidRPr="00A7124F">
        <w:rPr>
          <w:i/>
          <w:iCs/>
          <w:szCs w:val="16"/>
        </w:rPr>
        <w:t>o</w:t>
      </w:r>
      <w:r w:rsidRPr="00A7124F">
        <w:rPr>
          <w:i/>
          <w:iCs/>
          <w:szCs w:val="16"/>
        </w:rPr>
        <w:t xml:space="preserve">cial par les objets, </w:t>
      </w:r>
      <w:r w:rsidRPr="00A7124F">
        <w:rPr>
          <w:szCs w:val="16"/>
        </w:rPr>
        <w:t>PUF, Paris.</w:t>
      </w:r>
    </w:p>
    <w:p w:rsidR="00C02945" w:rsidRDefault="00C02945" w:rsidP="00C02945">
      <w:pPr>
        <w:spacing w:before="120" w:after="120"/>
        <w:jc w:val="both"/>
        <w:rPr>
          <w:szCs w:val="16"/>
        </w:rPr>
      </w:pPr>
      <w:r w:rsidRPr="00A7124F">
        <w:rPr>
          <w:smallCaps/>
          <w:szCs w:val="16"/>
        </w:rPr>
        <w:t xml:space="preserve">Caillé </w:t>
      </w:r>
      <w:r w:rsidRPr="00A7124F">
        <w:rPr>
          <w:szCs w:val="16"/>
        </w:rPr>
        <w:t xml:space="preserve">A., 2000, </w:t>
      </w:r>
      <w:r w:rsidRPr="00A7124F">
        <w:rPr>
          <w:i/>
          <w:iCs/>
          <w:szCs w:val="16"/>
        </w:rPr>
        <w:t xml:space="preserve">Anthropologie du don. Le tiers paradigme, </w:t>
      </w:r>
      <w:r w:rsidRPr="00A7124F">
        <w:rPr>
          <w:szCs w:val="16"/>
        </w:rPr>
        <w:t>De</w:t>
      </w:r>
      <w:r w:rsidRPr="00A7124F">
        <w:rPr>
          <w:szCs w:val="16"/>
        </w:rPr>
        <w:t>s</w:t>
      </w:r>
      <w:r w:rsidRPr="00A7124F">
        <w:rPr>
          <w:szCs w:val="16"/>
        </w:rPr>
        <w:t>clée de Brouwer,</w:t>
      </w:r>
      <w:r>
        <w:rPr>
          <w:szCs w:val="16"/>
        </w:rPr>
        <w:t xml:space="preserve"> Paris.</w:t>
      </w:r>
    </w:p>
    <w:p w:rsidR="00C02945" w:rsidRDefault="00C02945" w:rsidP="00C02945">
      <w:pPr>
        <w:spacing w:before="120" w:after="120"/>
        <w:jc w:val="both"/>
        <w:rPr>
          <w:szCs w:val="16"/>
        </w:rPr>
      </w:pPr>
      <w:r w:rsidRPr="00A7124F">
        <w:rPr>
          <w:smallCaps/>
          <w:szCs w:val="16"/>
        </w:rPr>
        <w:t xml:space="preserve">Dumont </w:t>
      </w:r>
      <w:r w:rsidRPr="00A7124F">
        <w:rPr>
          <w:szCs w:val="16"/>
        </w:rPr>
        <w:t xml:space="preserve">L., 1985, </w:t>
      </w:r>
      <w:r w:rsidRPr="00A7124F">
        <w:rPr>
          <w:i/>
          <w:iCs/>
          <w:szCs w:val="16"/>
        </w:rPr>
        <w:t>Essais sur l'individualisme. Une perspective a</w:t>
      </w:r>
      <w:r w:rsidRPr="00A7124F">
        <w:rPr>
          <w:i/>
          <w:iCs/>
          <w:szCs w:val="16"/>
        </w:rPr>
        <w:t>n</w:t>
      </w:r>
      <w:r w:rsidRPr="00A7124F">
        <w:rPr>
          <w:i/>
          <w:iCs/>
          <w:szCs w:val="16"/>
        </w:rPr>
        <w:t>thropologique</w:t>
      </w:r>
      <w:r>
        <w:rPr>
          <w:i/>
          <w:iCs/>
          <w:szCs w:val="16"/>
        </w:rPr>
        <w:t xml:space="preserve"> </w:t>
      </w:r>
      <w:r w:rsidRPr="00A7124F">
        <w:rPr>
          <w:i/>
          <w:iCs/>
          <w:szCs w:val="16"/>
        </w:rPr>
        <w:t xml:space="preserve">sur l'idéologie moderne, </w:t>
      </w:r>
      <w:r>
        <w:rPr>
          <w:szCs w:val="16"/>
        </w:rPr>
        <w:t>Seuil, Paris.</w:t>
      </w:r>
    </w:p>
    <w:p w:rsidR="00C02945" w:rsidRDefault="00C02945" w:rsidP="00C02945">
      <w:pPr>
        <w:spacing w:before="120" w:after="120"/>
        <w:jc w:val="both"/>
        <w:rPr>
          <w:szCs w:val="16"/>
        </w:rPr>
      </w:pPr>
      <w:r w:rsidRPr="00A7124F">
        <w:rPr>
          <w:smallCaps/>
          <w:szCs w:val="16"/>
        </w:rPr>
        <w:t xml:space="preserve">Dupuy </w:t>
      </w:r>
      <w:r w:rsidRPr="00A7124F">
        <w:rPr>
          <w:szCs w:val="16"/>
        </w:rPr>
        <w:t xml:space="preserve">J.-P, 1992, </w:t>
      </w:r>
      <w:r w:rsidRPr="00A7124F">
        <w:rPr>
          <w:i/>
          <w:iCs/>
          <w:szCs w:val="16"/>
        </w:rPr>
        <w:t>Introdu</w:t>
      </w:r>
      <w:r w:rsidRPr="00A7124F">
        <w:rPr>
          <w:i/>
          <w:iCs/>
          <w:szCs w:val="16"/>
        </w:rPr>
        <w:t>c</w:t>
      </w:r>
      <w:r w:rsidRPr="00A7124F">
        <w:rPr>
          <w:i/>
          <w:iCs/>
          <w:szCs w:val="16"/>
        </w:rPr>
        <w:t>tion aux sciences sociales. Logique des phénomènes</w:t>
      </w:r>
      <w:r>
        <w:rPr>
          <w:i/>
          <w:iCs/>
          <w:szCs w:val="16"/>
        </w:rPr>
        <w:t xml:space="preserve"> </w:t>
      </w:r>
      <w:r w:rsidRPr="00A7124F">
        <w:rPr>
          <w:i/>
          <w:iCs/>
          <w:szCs w:val="16"/>
        </w:rPr>
        <w:t xml:space="preserve">collectifs, </w:t>
      </w:r>
      <w:r>
        <w:rPr>
          <w:szCs w:val="16"/>
        </w:rPr>
        <w:t>Ellipses, Paris.</w:t>
      </w:r>
    </w:p>
    <w:p w:rsidR="00C02945" w:rsidRDefault="00C02945" w:rsidP="00C02945">
      <w:pPr>
        <w:spacing w:before="120" w:after="120"/>
        <w:jc w:val="both"/>
        <w:rPr>
          <w:szCs w:val="16"/>
        </w:rPr>
      </w:pPr>
      <w:r w:rsidRPr="00A7124F">
        <w:rPr>
          <w:smallCaps/>
          <w:szCs w:val="16"/>
        </w:rPr>
        <w:t xml:space="preserve">Gauchet </w:t>
      </w:r>
      <w:r w:rsidRPr="00A7124F">
        <w:rPr>
          <w:szCs w:val="16"/>
        </w:rPr>
        <w:t>M., 1979, « De l'avènement de l'individu à la d</w:t>
      </w:r>
      <w:r w:rsidRPr="00A7124F">
        <w:rPr>
          <w:szCs w:val="16"/>
        </w:rPr>
        <w:t>é</w:t>
      </w:r>
      <w:r w:rsidRPr="00A7124F">
        <w:rPr>
          <w:szCs w:val="16"/>
        </w:rPr>
        <w:t>couverte de la société »,</w:t>
      </w:r>
      <w:r>
        <w:rPr>
          <w:szCs w:val="16"/>
        </w:rPr>
        <w:t xml:space="preserve"> </w:t>
      </w:r>
      <w:r w:rsidRPr="00A7124F">
        <w:rPr>
          <w:i/>
          <w:iCs/>
          <w:szCs w:val="16"/>
        </w:rPr>
        <w:t xml:space="preserve">Annales ESC, </w:t>
      </w:r>
      <w:r w:rsidRPr="00A7124F">
        <w:rPr>
          <w:szCs w:val="16"/>
        </w:rPr>
        <w:t>1979,</w:t>
      </w:r>
      <w:r>
        <w:rPr>
          <w:szCs w:val="16"/>
        </w:rPr>
        <w:t xml:space="preserve"> </w:t>
      </w:r>
      <w:r w:rsidRPr="00A7124F">
        <w:rPr>
          <w:szCs w:val="16"/>
        </w:rPr>
        <w:t>34.</w:t>
      </w:r>
    </w:p>
    <w:p w:rsidR="00C02945" w:rsidRPr="00A7124F" w:rsidRDefault="00C02945" w:rsidP="00C02945">
      <w:pPr>
        <w:spacing w:before="120" w:after="120"/>
        <w:jc w:val="both"/>
      </w:pPr>
      <w:r>
        <w:rPr>
          <w:szCs w:val="16"/>
        </w:rPr>
        <w:t xml:space="preserve">_____ </w:t>
      </w:r>
      <w:r w:rsidRPr="00A7124F">
        <w:rPr>
          <w:szCs w:val="16"/>
        </w:rPr>
        <w:t>1997, « Benjamin Constant : l'illusion lucide du libérali</w:t>
      </w:r>
      <w:r w:rsidRPr="00A7124F">
        <w:rPr>
          <w:szCs w:val="16"/>
        </w:rPr>
        <w:t>s</w:t>
      </w:r>
      <w:r w:rsidRPr="00A7124F">
        <w:rPr>
          <w:szCs w:val="16"/>
        </w:rPr>
        <w:t>me », pr</w:t>
      </w:r>
      <w:r w:rsidRPr="00A7124F">
        <w:rPr>
          <w:szCs w:val="16"/>
        </w:rPr>
        <w:t>é</w:t>
      </w:r>
      <w:r w:rsidRPr="00A7124F">
        <w:rPr>
          <w:szCs w:val="16"/>
        </w:rPr>
        <w:t xml:space="preserve">face à </w:t>
      </w:r>
      <w:r w:rsidRPr="00A7124F">
        <w:rPr>
          <w:smallCaps/>
          <w:szCs w:val="16"/>
        </w:rPr>
        <w:t>Constant</w:t>
      </w:r>
      <w:r>
        <w:rPr>
          <w:smallCaps/>
          <w:szCs w:val="16"/>
        </w:rPr>
        <w:t xml:space="preserve"> </w:t>
      </w:r>
      <w:r w:rsidRPr="00A7124F">
        <w:rPr>
          <w:szCs w:val="16"/>
        </w:rPr>
        <w:t xml:space="preserve">B., </w:t>
      </w:r>
      <w:r w:rsidRPr="00A7124F">
        <w:rPr>
          <w:i/>
          <w:iCs/>
          <w:szCs w:val="16"/>
        </w:rPr>
        <w:t xml:space="preserve">Écrits politiques, </w:t>
      </w:r>
      <w:r w:rsidRPr="00A7124F">
        <w:rPr>
          <w:szCs w:val="16"/>
        </w:rPr>
        <w:t>Gallimard, Paris.</w:t>
      </w:r>
    </w:p>
    <w:p w:rsidR="00C02945" w:rsidRPr="00A7124F" w:rsidRDefault="00C02945" w:rsidP="00C02945">
      <w:pPr>
        <w:spacing w:before="120" w:after="120"/>
        <w:jc w:val="both"/>
      </w:pPr>
      <w:r>
        <w:t>[</w:t>
      </w:r>
      <w:r w:rsidRPr="00A7124F">
        <w:rPr>
          <w:szCs w:val="16"/>
        </w:rPr>
        <w:t>387</w:t>
      </w:r>
      <w:r>
        <w:rPr>
          <w:szCs w:val="16"/>
        </w:rPr>
        <w:t>]</w:t>
      </w:r>
    </w:p>
    <w:p w:rsidR="00C02945" w:rsidRDefault="00C02945" w:rsidP="00C02945">
      <w:pPr>
        <w:spacing w:before="120" w:after="120"/>
        <w:jc w:val="both"/>
        <w:rPr>
          <w:szCs w:val="16"/>
        </w:rPr>
      </w:pPr>
      <w:r w:rsidRPr="00A7124F">
        <w:rPr>
          <w:smallCaps/>
          <w:szCs w:val="16"/>
        </w:rPr>
        <w:t xml:space="preserve">Giddens </w:t>
      </w:r>
      <w:r w:rsidRPr="00A7124F">
        <w:rPr>
          <w:szCs w:val="16"/>
        </w:rPr>
        <w:t xml:space="preserve">A., 1982, « Hermeneutics and Social Theory », </w:t>
      </w:r>
      <w:r w:rsidRPr="00A7124F">
        <w:rPr>
          <w:i/>
          <w:iCs/>
          <w:szCs w:val="16"/>
        </w:rPr>
        <w:t>in Prof</w:t>
      </w:r>
      <w:r w:rsidRPr="00A7124F">
        <w:rPr>
          <w:i/>
          <w:iCs/>
          <w:szCs w:val="16"/>
        </w:rPr>
        <w:t>i</w:t>
      </w:r>
      <w:r w:rsidRPr="00A7124F">
        <w:rPr>
          <w:i/>
          <w:iCs/>
          <w:szCs w:val="16"/>
        </w:rPr>
        <w:t>les and Critiques</w:t>
      </w:r>
      <w:r>
        <w:rPr>
          <w:i/>
          <w:iCs/>
          <w:szCs w:val="16"/>
        </w:rPr>
        <w:t xml:space="preserve"> </w:t>
      </w:r>
      <w:r w:rsidRPr="00A7124F">
        <w:rPr>
          <w:i/>
          <w:iCs/>
          <w:szCs w:val="16"/>
        </w:rPr>
        <w:t xml:space="preserve">in Social Theory, </w:t>
      </w:r>
      <w:r>
        <w:rPr>
          <w:szCs w:val="16"/>
        </w:rPr>
        <w:t>Macmillan, Londres.</w:t>
      </w:r>
    </w:p>
    <w:p w:rsidR="00C02945" w:rsidRDefault="00C02945" w:rsidP="00C02945">
      <w:pPr>
        <w:spacing w:before="120" w:after="120"/>
        <w:jc w:val="both"/>
        <w:rPr>
          <w:szCs w:val="16"/>
        </w:rPr>
      </w:pPr>
      <w:r w:rsidRPr="00A7124F">
        <w:rPr>
          <w:smallCaps/>
          <w:szCs w:val="16"/>
        </w:rPr>
        <w:t xml:space="preserve">Husserl </w:t>
      </w:r>
      <w:r w:rsidRPr="00A7124F">
        <w:rPr>
          <w:szCs w:val="16"/>
        </w:rPr>
        <w:t xml:space="preserve">E., 1952, </w:t>
      </w:r>
      <w:r w:rsidRPr="00A7124F">
        <w:rPr>
          <w:i/>
          <w:iCs/>
          <w:szCs w:val="16"/>
        </w:rPr>
        <w:t>Ideen zu einer reinen Ph</w:t>
      </w:r>
      <w:r>
        <w:rPr>
          <w:i/>
          <w:iCs/>
          <w:szCs w:val="16"/>
        </w:rPr>
        <w:t>ä</w:t>
      </w:r>
      <w:r w:rsidRPr="00A7124F">
        <w:rPr>
          <w:i/>
          <w:iCs/>
          <w:szCs w:val="16"/>
        </w:rPr>
        <w:t>nomenologie und</w:t>
      </w:r>
      <w:r>
        <w:rPr>
          <w:i/>
          <w:iCs/>
          <w:szCs w:val="16"/>
        </w:rPr>
        <w:t xml:space="preserve"> </w:t>
      </w:r>
      <w:r w:rsidRPr="00A7124F">
        <w:rPr>
          <w:i/>
          <w:iCs/>
          <w:szCs w:val="16"/>
        </w:rPr>
        <w:t>ph</w:t>
      </w:r>
      <w:r>
        <w:rPr>
          <w:i/>
          <w:iCs/>
          <w:szCs w:val="16"/>
        </w:rPr>
        <w:t>ä</w:t>
      </w:r>
      <w:r w:rsidRPr="00A7124F">
        <w:rPr>
          <w:i/>
          <w:iCs/>
          <w:szCs w:val="16"/>
        </w:rPr>
        <w:t>nomenologischen</w:t>
      </w:r>
      <w:r>
        <w:rPr>
          <w:i/>
          <w:iCs/>
          <w:szCs w:val="16"/>
        </w:rPr>
        <w:t xml:space="preserve"> </w:t>
      </w:r>
      <w:r w:rsidRPr="00A7124F">
        <w:rPr>
          <w:i/>
          <w:iCs/>
          <w:szCs w:val="16"/>
        </w:rPr>
        <w:t>Philosophie. Zweites Buch : Ph</w:t>
      </w:r>
      <w:r>
        <w:rPr>
          <w:i/>
          <w:iCs/>
          <w:szCs w:val="16"/>
        </w:rPr>
        <w:t>ä</w:t>
      </w:r>
      <w:r w:rsidRPr="00A7124F">
        <w:rPr>
          <w:i/>
          <w:iCs/>
          <w:szCs w:val="16"/>
        </w:rPr>
        <w:t>nomenologi</w:t>
      </w:r>
      <w:r w:rsidRPr="00A7124F">
        <w:rPr>
          <w:i/>
          <w:iCs/>
          <w:szCs w:val="16"/>
        </w:rPr>
        <w:t>s</w:t>
      </w:r>
      <w:r w:rsidRPr="00A7124F">
        <w:rPr>
          <w:i/>
          <w:iCs/>
          <w:szCs w:val="16"/>
        </w:rPr>
        <w:t>che Untersuchungen zur</w:t>
      </w:r>
      <w:r>
        <w:rPr>
          <w:i/>
          <w:iCs/>
          <w:szCs w:val="16"/>
        </w:rPr>
        <w:t xml:space="preserve"> </w:t>
      </w:r>
      <w:r w:rsidRPr="00A7124F">
        <w:rPr>
          <w:i/>
          <w:iCs/>
          <w:szCs w:val="16"/>
        </w:rPr>
        <w:t xml:space="preserve">Konstitution, </w:t>
      </w:r>
      <w:r w:rsidRPr="00A7124F">
        <w:rPr>
          <w:szCs w:val="16"/>
        </w:rPr>
        <w:t xml:space="preserve">dans </w:t>
      </w:r>
      <w:r w:rsidRPr="00A7124F">
        <w:rPr>
          <w:i/>
          <w:iCs/>
          <w:szCs w:val="16"/>
        </w:rPr>
        <w:t xml:space="preserve">Husserliana, </w:t>
      </w:r>
      <w:r>
        <w:rPr>
          <w:szCs w:val="16"/>
        </w:rPr>
        <w:t>vol. IV, M. Nijhoff, La Haye.</w:t>
      </w:r>
    </w:p>
    <w:p w:rsidR="00C02945" w:rsidRDefault="00C02945" w:rsidP="00C02945">
      <w:pPr>
        <w:spacing w:before="120" w:after="120"/>
        <w:jc w:val="both"/>
        <w:rPr>
          <w:szCs w:val="16"/>
        </w:rPr>
      </w:pPr>
      <w:r w:rsidRPr="00A7124F">
        <w:rPr>
          <w:smallCaps/>
          <w:szCs w:val="16"/>
        </w:rPr>
        <w:t>Jameson</w:t>
      </w:r>
      <w:r>
        <w:rPr>
          <w:smallCaps/>
          <w:szCs w:val="16"/>
        </w:rPr>
        <w:t xml:space="preserve"> F.</w:t>
      </w:r>
      <w:r w:rsidRPr="00A7124F">
        <w:rPr>
          <w:smallCaps/>
          <w:szCs w:val="16"/>
        </w:rPr>
        <w:t xml:space="preserve">, </w:t>
      </w:r>
      <w:r w:rsidRPr="00A7124F">
        <w:rPr>
          <w:szCs w:val="16"/>
        </w:rPr>
        <w:t>1991,</w:t>
      </w:r>
      <w:r>
        <w:rPr>
          <w:szCs w:val="16"/>
        </w:rPr>
        <w:t xml:space="preserve"> </w:t>
      </w:r>
      <w:r w:rsidRPr="00A7124F">
        <w:rPr>
          <w:i/>
          <w:iCs/>
          <w:szCs w:val="16"/>
        </w:rPr>
        <w:t>Postmodernism, or</w:t>
      </w:r>
      <w:r>
        <w:rPr>
          <w:i/>
          <w:iCs/>
          <w:szCs w:val="16"/>
        </w:rPr>
        <w:t xml:space="preserve"> th</w:t>
      </w:r>
      <w:r w:rsidRPr="00A7124F">
        <w:rPr>
          <w:i/>
          <w:iCs/>
          <w:szCs w:val="16"/>
        </w:rPr>
        <w:t>e</w:t>
      </w:r>
      <w:r>
        <w:rPr>
          <w:i/>
          <w:iCs/>
          <w:szCs w:val="16"/>
        </w:rPr>
        <w:t xml:space="preserve"> </w:t>
      </w:r>
      <w:r w:rsidRPr="00A7124F">
        <w:rPr>
          <w:i/>
          <w:iCs/>
          <w:szCs w:val="16"/>
        </w:rPr>
        <w:t>Cultural</w:t>
      </w:r>
      <w:r>
        <w:rPr>
          <w:i/>
          <w:iCs/>
          <w:szCs w:val="16"/>
        </w:rPr>
        <w:t xml:space="preserve"> </w:t>
      </w:r>
      <w:r w:rsidRPr="00A7124F">
        <w:rPr>
          <w:i/>
          <w:iCs/>
          <w:szCs w:val="16"/>
        </w:rPr>
        <w:t>Logic</w:t>
      </w:r>
      <w:r>
        <w:rPr>
          <w:i/>
          <w:iCs/>
          <w:szCs w:val="16"/>
        </w:rPr>
        <w:t xml:space="preserve"> </w:t>
      </w:r>
      <w:r w:rsidRPr="00A7124F">
        <w:rPr>
          <w:i/>
          <w:iCs/>
          <w:szCs w:val="16"/>
        </w:rPr>
        <w:t>of</w:t>
      </w:r>
      <w:r>
        <w:rPr>
          <w:i/>
          <w:iCs/>
          <w:szCs w:val="16"/>
        </w:rPr>
        <w:t xml:space="preserve"> </w:t>
      </w:r>
      <w:r w:rsidRPr="00A7124F">
        <w:rPr>
          <w:i/>
          <w:iCs/>
          <w:szCs w:val="16"/>
        </w:rPr>
        <w:t>Late Capitalism,</w:t>
      </w:r>
      <w:r>
        <w:rPr>
          <w:i/>
          <w:iCs/>
          <w:szCs w:val="16"/>
        </w:rPr>
        <w:t xml:space="preserve"> </w:t>
      </w:r>
      <w:r w:rsidRPr="006C4332">
        <w:rPr>
          <w:iCs/>
          <w:szCs w:val="16"/>
        </w:rPr>
        <w:t>Verso</w:t>
      </w:r>
      <w:r w:rsidRPr="00A7124F">
        <w:rPr>
          <w:i/>
          <w:iCs/>
          <w:szCs w:val="16"/>
        </w:rPr>
        <w:t>,</w:t>
      </w:r>
      <w:r>
        <w:rPr>
          <w:iCs/>
          <w:szCs w:val="16"/>
        </w:rPr>
        <w:t xml:space="preserve"> </w:t>
      </w:r>
      <w:r>
        <w:rPr>
          <w:szCs w:val="16"/>
        </w:rPr>
        <w:t>Londres.</w:t>
      </w:r>
    </w:p>
    <w:p w:rsidR="00C02945" w:rsidRDefault="00C02945" w:rsidP="00C02945">
      <w:pPr>
        <w:spacing w:before="120" w:after="120"/>
        <w:jc w:val="both"/>
        <w:rPr>
          <w:szCs w:val="16"/>
        </w:rPr>
      </w:pPr>
      <w:r w:rsidRPr="00A7124F">
        <w:rPr>
          <w:smallCaps/>
          <w:szCs w:val="16"/>
        </w:rPr>
        <w:t xml:space="preserve">Johnson </w:t>
      </w:r>
      <w:r w:rsidRPr="00A7124F">
        <w:rPr>
          <w:szCs w:val="16"/>
        </w:rPr>
        <w:t xml:space="preserve">T., </w:t>
      </w:r>
      <w:r w:rsidRPr="00A7124F">
        <w:rPr>
          <w:smallCaps/>
          <w:szCs w:val="16"/>
        </w:rPr>
        <w:t xml:space="preserve">Dandeker </w:t>
      </w:r>
      <w:r w:rsidRPr="00A7124F">
        <w:rPr>
          <w:szCs w:val="16"/>
        </w:rPr>
        <w:t xml:space="preserve">C, </w:t>
      </w:r>
      <w:r w:rsidRPr="00A7124F">
        <w:rPr>
          <w:smallCaps/>
          <w:szCs w:val="16"/>
        </w:rPr>
        <w:t>As</w:t>
      </w:r>
      <w:r w:rsidRPr="00A7124F">
        <w:rPr>
          <w:smallCaps/>
          <w:szCs w:val="16"/>
        </w:rPr>
        <w:t>h</w:t>
      </w:r>
      <w:r w:rsidRPr="00A7124F">
        <w:rPr>
          <w:smallCaps/>
          <w:szCs w:val="16"/>
        </w:rPr>
        <w:t xml:space="preserve">worth </w:t>
      </w:r>
      <w:r w:rsidRPr="00A7124F">
        <w:rPr>
          <w:szCs w:val="16"/>
        </w:rPr>
        <w:t xml:space="preserve">C, 1984, </w:t>
      </w:r>
      <w:r w:rsidRPr="00A7124F">
        <w:rPr>
          <w:i/>
          <w:iCs/>
          <w:szCs w:val="16"/>
        </w:rPr>
        <w:t>The Structure of Social Theory.</w:t>
      </w:r>
      <w:r>
        <w:rPr>
          <w:i/>
          <w:iCs/>
          <w:szCs w:val="16"/>
        </w:rPr>
        <w:t xml:space="preserve"> </w:t>
      </w:r>
      <w:r w:rsidRPr="00A7124F">
        <w:rPr>
          <w:i/>
          <w:iCs/>
          <w:szCs w:val="16"/>
        </w:rPr>
        <w:t>Dilemmas and Strat</w:t>
      </w:r>
      <w:r>
        <w:rPr>
          <w:i/>
          <w:iCs/>
          <w:szCs w:val="16"/>
        </w:rPr>
        <w:t>e</w:t>
      </w:r>
      <w:r w:rsidRPr="00A7124F">
        <w:rPr>
          <w:i/>
          <w:iCs/>
          <w:szCs w:val="16"/>
        </w:rPr>
        <w:t xml:space="preserve">gies, </w:t>
      </w:r>
      <w:r w:rsidRPr="00A7124F">
        <w:rPr>
          <w:szCs w:val="16"/>
        </w:rPr>
        <w:t>Macmillan, Lo</w:t>
      </w:r>
      <w:r w:rsidRPr="00A7124F">
        <w:rPr>
          <w:szCs w:val="16"/>
        </w:rPr>
        <w:t>n</w:t>
      </w:r>
      <w:r w:rsidRPr="00A7124F">
        <w:rPr>
          <w:szCs w:val="16"/>
        </w:rPr>
        <w:t>dres.</w:t>
      </w:r>
    </w:p>
    <w:p w:rsidR="00C02945" w:rsidRDefault="00C02945" w:rsidP="00C02945">
      <w:pPr>
        <w:spacing w:before="120" w:after="120"/>
        <w:jc w:val="both"/>
        <w:rPr>
          <w:szCs w:val="16"/>
        </w:rPr>
      </w:pPr>
      <w:r w:rsidRPr="00A7124F">
        <w:rPr>
          <w:smallCaps/>
          <w:szCs w:val="16"/>
        </w:rPr>
        <w:t xml:space="preserve">Laval </w:t>
      </w:r>
      <w:r w:rsidRPr="00A7124F">
        <w:rPr>
          <w:szCs w:val="16"/>
        </w:rPr>
        <w:t xml:space="preserve">C, 2002, </w:t>
      </w:r>
      <w:r w:rsidRPr="00A7124F">
        <w:rPr>
          <w:i/>
          <w:iCs/>
          <w:szCs w:val="16"/>
        </w:rPr>
        <w:t>L'Ambition sociologique. Saint-Simon, Comte, Tocqueville, Marx,</w:t>
      </w:r>
      <w:r>
        <w:rPr>
          <w:i/>
          <w:iCs/>
          <w:szCs w:val="16"/>
        </w:rPr>
        <w:t xml:space="preserve"> </w:t>
      </w:r>
      <w:r w:rsidRPr="00A7124F">
        <w:rPr>
          <w:i/>
          <w:iCs/>
          <w:szCs w:val="16"/>
        </w:rPr>
        <w:t xml:space="preserve">Durkheim, Weber, </w:t>
      </w:r>
      <w:r w:rsidRPr="00A7124F">
        <w:rPr>
          <w:szCs w:val="16"/>
        </w:rPr>
        <w:t>La Découverte/MAUSS, Paris.</w:t>
      </w:r>
    </w:p>
    <w:p w:rsidR="00C02945" w:rsidRDefault="00C02945" w:rsidP="00C02945">
      <w:pPr>
        <w:spacing w:before="120" w:after="120"/>
        <w:jc w:val="both"/>
        <w:rPr>
          <w:szCs w:val="16"/>
        </w:rPr>
      </w:pPr>
      <w:r w:rsidRPr="00A7124F">
        <w:rPr>
          <w:smallCaps/>
          <w:szCs w:val="16"/>
        </w:rPr>
        <w:t xml:space="preserve">Lockwood </w:t>
      </w:r>
      <w:r w:rsidRPr="00A7124F">
        <w:rPr>
          <w:szCs w:val="16"/>
        </w:rPr>
        <w:t>D., 1964, « Social Int</w:t>
      </w:r>
      <w:r>
        <w:rPr>
          <w:szCs w:val="16"/>
        </w:rPr>
        <w:t>e</w:t>
      </w:r>
      <w:r w:rsidRPr="00A7124F">
        <w:rPr>
          <w:szCs w:val="16"/>
        </w:rPr>
        <w:t>gration and System Int</w:t>
      </w:r>
      <w:r>
        <w:rPr>
          <w:szCs w:val="16"/>
        </w:rPr>
        <w:t>e</w:t>
      </w:r>
      <w:r w:rsidRPr="00A7124F">
        <w:rPr>
          <w:szCs w:val="16"/>
        </w:rPr>
        <w:t>gr</w:t>
      </w:r>
      <w:r w:rsidRPr="00A7124F">
        <w:rPr>
          <w:szCs w:val="16"/>
        </w:rPr>
        <w:t>a</w:t>
      </w:r>
      <w:r w:rsidRPr="00A7124F">
        <w:rPr>
          <w:szCs w:val="16"/>
        </w:rPr>
        <w:t xml:space="preserve">tion », </w:t>
      </w:r>
      <w:r w:rsidRPr="00A7124F">
        <w:rPr>
          <w:i/>
          <w:iCs/>
          <w:szCs w:val="16"/>
        </w:rPr>
        <w:t xml:space="preserve">in </w:t>
      </w:r>
      <w:r w:rsidRPr="00A7124F">
        <w:rPr>
          <w:smallCaps/>
          <w:szCs w:val="16"/>
        </w:rPr>
        <w:t xml:space="preserve">Zolschan </w:t>
      </w:r>
      <w:r w:rsidRPr="00A7124F">
        <w:rPr>
          <w:szCs w:val="16"/>
        </w:rPr>
        <w:t>G.,</w:t>
      </w:r>
      <w:r>
        <w:rPr>
          <w:szCs w:val="16"/>
        </w:rPr>
        <w:t xml:space="preserve"> </w:t>
      </w:r>
      <w:r w:rsidRPr="00A7124F">
        <w:rPr>
          <w:smallCaps/>
          <w:szCs w:val="16"/>
        </w:rPr>
        <w:t>Hirsch</w:t>
      </w:r>
      <w:r>
        <w:rPr>
          <w:smallCaps/>
          <w:szCs w:val="16"/>
        </w:rPr>
        <w:t xml:space="preserve"> </w:t>
      </w:r>
      <w:r w:rsidRPr="00A7124F">
        <w:rPr>
          <w:smallCaps/>
          <w:szCs w:val="16"/>
        </w:rPr>
        <w:t xml:space="preserve">W. (sous </w:t>
      </w:r>
      <w:r w:rsidRPr="00A7124F">
        <w:rPr>
          <w:szCs w:val="16"/>
        </w:rPr>
        <w:t xml:space="preserve">la dir. de), </w:t>
      </w:r>
      <w:r w:rsidRPr="00A7124F">
        <w:rPr>
          <w:i/>
          <w:iCs/>
          <w:szCs w:val="16"/>
        </w:rPr>
        <w:t xml:space="preserve">Explorations in Social Change, </w:t>
      </w:r>
      <w:r w:rsidRPr="00A7124F">
        <w:rPr>
          <w:szCs w:val="16"/>
        </w:rPr>
        <w:t>Ro</w:t>
      </w:r>
      <w:r w:rsidRPr="00A7124F">
        <w:rPr>
          <w:szCs w:val="16"/>
        </w:rPr>
        <w:t>u</w:t>
      </w:r>
      <w:r>
        <w:rPr>
          <w:szCs w:val="16"/>
        </w:rPr>
        <w:t>tledge, Londres.</w:t>
      </w:r>
    </w:p>
    <w:p w:rsidR="00C02945" w:rsidRDefault="00C02945" w:rsidP="00C02945">
      <w:pPr>
        <w:spacing w:before="120" w:after="120"/>
        <w:jc w:val="both"/>
        <w:rPr>
          <w:szCs w:val="16"/>
        </w:rPr>
      </w:pPr>
      <w:r w:rsidRPr="00A7124F">
        <w:rPr>
          <w:smallCaps/>
          <w:szCs w:val="16"/>
        </w:rPr>
        <w:t xml:space="preserve">Parsons </w:t>
      </w:r>
      <w:r w:rsidRPr="00A7124F">
        <w:rPr>
          <w:szCs w:val="16"/>
        </w:rPr>
        <w:t xml:space="preserve">T., 1937, </w:t>
      </w:r>
      <w:r w:rsidRPr="00A7124F">
        <w:rPr>
          <w:i/>
          <w:iCs/>
          <w:szCs w:val="16"/>
        </w:rPr>
        <w:t>The Structure of Social Action. A Study in S</w:t>
      </w:r>
      <w:r w:rsidRPr="00A7124F">
        <w:rPr>
          <w:i/>
          <w:iCs/>
          <w:szCs w:val="16"/>
        </w:rPr>
        <w:t>o</w:t>
      </w:r>
      <w:r w:rsidRPr="00A7124F">
        <w:rPr>
          <w:i/>
          <w:iCs/>
          <w:szCs w:val="16"/>
        </w:rPr>
        <w:t>cial Theory with</w:t>
      </w:r>
      <w:r>
        <w:rPr>
          <w:i/>
          <w:iCs/>
          <w:szCs w:val="16"/>
        </w:rPr>
        <w:t xml:space="preserve"> </w:t>
      </w:r>
      <w:r w:rsidRPr="00A7124F">
        <w:rPr>
          <w:i/>
          <w:iCs/>
          <w:szCs w:val="16"/>
        </w:rPr>
        <w:t>Sp</w:t>
      </w:r>
      <w:r>
        <w:rPr>
          <w:i/>
          <w:iCs/>
          <w:szCs w:val="16"/>
        </w:rPr>
        <w:t>e</w:t>
      </w:r>
      <w:r w:rsidRPr="00A7124F">
        <w:rPr>
          <w:i/>
          <w:iCs/>
          <w:szCs w:val="16"/>
        </w:rPr>
        <w:t>cial R</w:t>
      </w:r>
      <w:r>
        <w:rPr>
          <w:i/>
          <w:iCs/>
          <w:szCs w:val="16"/>
        </w:rPr>
        <w:t>e</w:t>
      </w:r>
      <w:r w:rsidRPr="00A7124F">
        <w:rPr>
          <w:i/>
          <w:iCs/>
          <w:szCs w:val="16"/>
        </w:rPr>
        <w:t>f</w:t>
      </w:r>
      <w:r>
        <w:rPr>
          <w:i/>
          <w:iCs/>
          <w:szCs w:val="16"/>
        </w:rPr>
        <w:t>e</w:t>
      </w:r>
      <w:r w:rsidRPr="00A7124F">
        <w:rPr>
          <w:i/>
          <w:iCs/>
          <w:szCs w:val="16"/>
        </w:rPr>
        <w:t>rence to a Group of R</w:t>
      </w:r>
      <w:r>
        <w:rPr>
          <w:i/>
          <w:iCs/>
          <w:szCs w:val="16"/>
        </w:rPr>
        <w:t>e</w:t>
      </w:r>
      <w:r w:rsidRPr="00A7124F">
        <w:rPr>
          <w:i/>
          <w:iCs/>
          <w:szCs w:val="16"/>
        </w:rPr>
        <w:t>cent E</w:t>
      </w:r>
      <w:r w:rsidRPr="00A7124F">
        <w:rPr>
          <w:i/>
          <w:iCs/>
          <w:szCs w:val="16"/>
        </w:rPr>
        <w:t>u</w:t>
      </w:r>
      <w:r w:rsidRPr="00A7124F">
        <w:rPr>
          <w:i/>
          <w:iCs/>
          <w:szCs w:val="16"/>
        </w:rPr>
        <w:t xml:space="preserve">ropean Writers, </w:t>
      </w:r>
      <w:r w:rsidRPr="00A7124F">
        <w:rPr>
          <w:szCs w:val="16"/>
        </w:rPr>
        <w:t xml:space="preserve">Free Press, Glencoe, </w:t>
      </w:r>
      <w:r>
        <w:rPr>
          <w:szCs w:val="16"/>
        </w:rPr>
        <w:t>Ill</w:t>
      </w:r>
      <w:r w:rsidRPr="00A7124F">
        <w:rPr>
          <w:szCs w:val="16"/>
        </w:rPr>
        <w:t>.</w:t>
      </w:r>
    </w:p>
    <w:p w:rsidR="00C02945" w:rsidRDefault="00C02945" w:rsidP="00C02945">
      <w:pPr>
        <w:spacing w:before="120" w:after="120"/>
        <w:jc w:val="both"/>
        <w:rPr>
          <w:szCs w:val="16"/>
        </w:rPr>
      </w:pPr>
      <w:r w:rsidRPr="00A7124F">
        <w:rPr>
          <w:smallCaps/>
          <w:szCs w:val="16"/>
        </w:rPr>
        <w:t xml:space="preserve">Shilling et Mellor </w:t>
      </w:r>
      <w:r w:rsidRPr="00A7124F">
        <w:rPr>
          <w:szCs w:val="16"/>
        </w:rPr>
        <w:t xml:space="preserve">P., 2001, </w:t>
      </w:r>
      <w:r w:rsidRPr="00A7124F">
        <w:rPr>
          <w:i/>
          <w:iCs/>
          <w:szCs w:val="16"/>
        </w:rPr>
        <w:t>The Sociological Ambition. El</w:t>
      </w:r>
      <w:r w:rsidRPr="00A7124F">
        <w:rPr>
          <w:i/>
          <w:iCs/>
          <w:szCs w:val="16"/>
        </w:rPr>
        <w:t>e</w:t>
      </w:r>
      <w:r w:rsidRPr="00A7124F">
        <w:rPr>
          <w:i/>
          <w:iCs/>
          <w:szCs w:val="16"/>
        </w:rPr>
        <w:t>mentary Forms of</w:t>
      </w:r>
      <w:r>
        <w:rPr>
          <w:i/>
          <w:iCs/>
          <w:szCs w:val="16"/>
        </w:rPr>
        <w:t xml:space="preserve"> </w:t>
      </w:r>
      <w:r w:rsidRPr="00A7124F">
        <w:rPr>
          <w:i/>
          <w:iCs/>
          <w:szCs w:val="16"/>
        </w:rPr>
        <w:t xml:space="preserve">Social and Moral Life, </w:t>
      </w:r>
      <w:r w:rsidRPr="00A7124F">
        <w:rPr>
          <w:szCs w:val="16"/>
        </w:rPr>
        <w:t>Sage, Londres.</w:t>
      </w:r>
    </w:p>
    <w:p w:rsidR="00C02945" w:rsidRDefault="00C02945" w:rsidP="00C02945">
      <w:pPr>
        <w:spacing w:before="120" w:after="120"/>
        <w:jc w:val="both"/>
        <w:rPr>
          <w:szCs w:val="16"/>
        </w:rPr>
      </w:pPr>
      <w:r w:rsidRPr="00A7124F">
        <w:rPr>
          <w:smallCaps/>
          <w:szCs w:val="16"/>
        </w:rPr>
        <w:t xml:space="preserve">Simmel </w:t>
      </w:r>
      <w:r w:rsidRPr="00A7124F">
        <w:rPr>
          <w:szCs w:val="16"/>
        </w:rPr>
        <w:t xml:space="preserve">G., 1992, </w:t>
      </w:r>
      <w:r w:rsidRPr="00A7124F">
        <w:rPr>
          <w:i/>
          <w:iCs/>
          <w:szCs w:val="16"/>
        </w:rPr>
        <w:t>Soziol</w:t>
      </w:r>
      <w:r w:rsidRPr="00A7124F">
        <w:rPr>
          <w:i/>
          <w:iCs/>
          <w:szCs w:val="16"/>
        </w:rPr>
        <w:t>o</w:t>
      </w:r>
      <w:r>
        <w:rPr>
          <w:i/>
          <w:iCs/>
          <w:szCs w:val="16"/>
        </w:rPr>
        <w:t>gie. Untersuchungen ü</w:t>
      </w:r>
      <w:r w:rsidRPr="00A7124F">
        <w:rPr>
          <w:i/>
          <w:iCs/>
          <w:szCs w:val="16"/>
        </w:rPr>
        <w:t>ber die Formen der Vergesel</w:t>
      </w:r>
      <w:r w:rsidRPr="00A7124F">
        <w:rPr>
          <w:i/>
          <w:iCs/>
          <w:szCs w:val="16"/>
        </w:rPr>
        <w:t>l</w:t>
      </w:r>
      <w:r w:rsidRPr="00A7124F">
        <w:rPr>
          <w:i/>
          <w:iCs/>
          <w:szCs w:val="16"/>
        </w:rPr>
        <w:t>schaftung,</w:t>
      </w:r>
      <w:r>
        <w:rPr>
          <w:i/>
          <w:iCs/>
          <w:szCs w:val="16"/>
        </w:rPr>
        <w:t xml:space="preserve"> </w:t>
      </w:r>
      <w:r w:rsidRPr="00A7124F">
        <w:rPr>
          <w:szCs w:val="16"/>
        </w:rPr>
        <w:t xml:space="preserve">dans </w:t>
      </w:r>
      <w:r w:rsidRPr="00A7124F">
        <w:rPr>
          <w:i/>
          <w:iCs/>
          <w:szCs w:val="16"/>
        </w:rPr>
        <w:t xml:space="preserve">Gesamtausgabe, </w:t>
      </w:r>
      <w:r w:rsidRPr="00A7124F">
        <w:rPr>
          <w:szCs w:val="16"/>
        </w:rPr>
        <w:t>vol.</w:t>
      </w:r>
      <w:r>
        <w:rPr>
          <w:szCs w:val="16"/>
        </w:rPr>
        <w:t> 11, Suhrkamp, Francfort.</w:t>
      </w:r>
    </w:p>
    <w:p w:rsidR="00C02945" w:rsidRDefault="00C02945" w:rsidP="00C02945">
      <w:pPr>
        <w:spacing w:before="120" w:after="120"/>
        <w:jc w:val="both"/>
        <w:rPr>
          <w:szCs w:val="16"/>
        </w:rPr>
      </w:pPr>
      <w:r w:rsidRPr="00A7124F">
        <w:rPr>
          <w:smallCaps/>
          <w:szCs w:val="16"/>
        </w:rPr>
        <w:t xml:space="preserve">Vandenberghe </w:t>
      </w:r>
      <w:r w:rsidRPr="00A7124F">
        <w:rPr>
          <w:szCs w:val="16"/>
        </w:rPr>
        <w:t xml:space="preserve">F, 1997-1998 : </w:t>
      </w:r>
      <w:hyperlink r:id="rId21" w:history="1">
        <w:r w:rsidRPr="00927C03">
          <w:rPr>
            <w:rStyle w:val="Lienhypertexte"/>
            <w:i/>
            <w:iCs/>
            <w:szCs w:val="16"/>
          </w:rPr>
          <w:t>Une histoire critique de la soci</w:t>
        </w:r>
        <w:r w:rsidRPr="00927C03">
          <w:rPr>
            <w:rStyle w:val="Lienhypertexte"/>
            <w:i/>
            <w:iCs/>
            <w:szCs w:val="16"/>
          </w:rPr>
          <w:t>o</w:t>
        </w:r>
        <w:r w:rsidRPr="00927C03">
          <w:rPr>
            <w:rStyle w:val="Lienhypertexte"/>
            <w:i/>
            <w:iCs/>
            <w:szCs w:val="16"/>
          </w:rPr>
          <w:t>logie allemande.</w:t>
        </w:r>
        <w:r w:rsidRPr="00927C03">
          <w:rPr>
            <w:rStyle w:val="Lienhypertexte"/>
            <w:iCs/>
            <w:szCs w:val="16"/>
          </w:rPr>
          <w:t xml:space="preserve"> </w:t>
        </w:r>
        <w:r w:rsidRPr="00927C03">
          <w:rPr>
            <w:rStyle w:val="Lienhypertexte"/>
            <w:i/>
            <w:iCs/>
            <w:szCs w:val="16"/>
          </w:rPr>
          <w:t>Aliénation et réification</w:t>
        </w:r>
      </w:hyperlink>
      <w:r w:rsidRPr="00A7124F">
        <w:rPr>
          <w:i/>
          <w:iCs/>
          <w:szCs w:val="16"/>
        </w:rPr>
        <w:t xml:space="preserve">, </w:t>
      </w:r>
      <w:hyperlink r:id="rId22" w:history="1">
        <w:r w:rsidRPr="00BB738F">
          <w:rPr>
            <w:rStyle w:val="Lienhypertexte"/>
            <w:szCs w:val="16"/>
          </w:rPr>
          <w:t>t.1 : Marx, Simmel, Weber, Lukács</w:t>
        </w:r>
      </w:hyperlink>
      <w:r w:rsidRPr="00A7124F">
        <w:rPr>
          <w:szCs w:val="16"/>
        </w:rPr>
        <w:t xml:space="preserve">, </w:t>
      </w:r>
      <w:hyperlink r:id="rId23" w:history="1">
        <w:r w:rsidRPr="00BB738F">
          <w:rPr>
            <w:rStyle w:val="Lienhypertexte"/>
            <w:szCs w:val="16"/>
          </w:rPr>
          <w:t>t. II : Horkheimer, Adorno, Marcuse, Habermas</w:t>
        </w:r>
      </w:hyperlink>
      <w:r w:rsidRPr="00A7124F">
        <w:rPr>
          <w:szCs w:val="16"/>
        </w:rPr>
        <w:t>, La Déco</w:t>
      </w:r>
      <w:r w:rsidRPr="00A7124F">
        <w:rPr>
          <w:szCs w:val="16"/>
        </w:rPr>
        <w:t>u</w:t>
      </w:r>
      <w:r w:rsidRPr="00A7124F">
        <w:rPr>
          <w:szCs w:val="16"/>
        </w:rPr>
        <w:t>verte/MAUSS, Paris.</w:t>
      </w:r>
    </w:p>
    <w:p w:rsidR="00C02945" w:rsidRPr="00A7124F" w:rsidRDefault="00C02945" w:rsidP="00C02945">
      <w:pPr>
        <w:spacing w:before="120" w:after="120"/>
        <w:jc w:val="both"/>
      </w:pPr>
      <w:r w:rsidRPr="00A7124F">
        <w:rPr>
          <w:smallCaps/>
          <w:szCs w:val="16"/>
        </w:rPr>
        <w:t xml:space="preserve">Wrong </w:t>
      </w:r>
      <w:r w:rsidRPr="00A7124F">
        <w:rPr>
          <w:szCs w:val="16"/>
        </w:rPr>
        <w:t xml:space="preserve">D., 1994, </w:t>
      </w:r>
      <w:r w:rsidRPr="00A7124F">
        <w:rPr>
          <w:i/>
          <w:iCs/>
          <w:szCs w:val="16"/>
        </w:rPr>
        <w:t>The Problem of</w:t>
      </w:r>
      <w:r>
        <w:rPr>
          <w:i/>
          <w:iCs/>
          <w:szCs w:val="16"/>
        </w:rPr>
        <w:t xml:space="preserve"> </w:t>
      </w:r>
      <w:r w:rsidRPr="00A7124F">
        <w:rPr>
          <w:i/>
          <w:iCs/>
          <w:szCs w:val="16"/>
        </w:rPr>
        <w:t>Order. What Unit</w:t>
      </w:r>
      <w:r>
        <w:rPr>
          <w:i/>
          <w:iCs/>
          <w:szCs w:val="16"/>
        </w:rPr>
        <w:t>e</w:t>
      </w:r>
      <w:r w:rsidRPr="00A7124F">
        <w:rPr>
          <w:i/>
          <w:iCs/>
          <w:szCs w:val="16"/>
        </w:rPr>
        <w:t>s and</w:t>
      </w:r>
      <w:r>
        <w:rPr>
          <w:i/>
          <w:iCs/>
          <w:szCs w:val="16"/>
        </w:rPr>
        <w:t xml:space="preserve"> </w:t>
      </w:r>
      <w:r w:rsidRPr="00A7124F">
        <w:rPr>
          <w:i/>
          <w:iCs/>
          <w:szCs w:val="16"/>
        </w:rPr>
        <w:t>Divides S</w:t>
      </w:r>
      <w:r w:rsidRPr="00A7124F">
        <w:rPr>
          <w:i/>
          <w:iCs/>
          <w:szCs w:val="16"/>
        </w:rPr>
        <w:t>o</w:t>
      </w:r>
      <w:r w:rsidRPr="00A7124F">
        <w:rPr>
          <w:i/>
          <w:iCs/>
          <w:szCs w:val="16"/>
        </w:rPr>
        <w:t xml:space="preserve">ciety, </w:t>
      </w:r>
      <w:r w:rsidRPr="00A7124F">
        <w:rPr>
          <w:szCs w:val="16"/>
        </w:rPr>
        <w:t>Free</w:t>
      </w:r>
      <w:r>
        <w:rPr>
          <w:szCs w:val="16"/>
        </w:rPr>
        <w:t xml:space="preserve"> </w:t>
      </w:r>
      <w:r w:rsidRPr="00A7124F">
        <w:rPr>
          <w:szCs w:val="16"/>
        </w:rPr>
        <w:t>Press, New York.</w:t>
      </w:r>
    </w:p>
    <w:p w:rsidR="00C02945" w:rsidRPr="00E07116" w:rsidRDefault="00C02945" w:rsidP="00C02945">
      <w:pPr>
        <w:jc w:val="both"/>
      </w:pPr>
    </w:p>
    <w:p w:rsidR="00C02945" w:rsidRPr="00E07116" w:rsidRDefault="00C02945">
      <w:pPr>
        <w:jc w:val="both"/>
      </w:pPr>
    </w:p>
    <w:p w:rsidR="00C02945" w:rsidRPr="00E07116" w:rsidRDefault="00C02945">
      <w:pPr>
        <w:pStyle w:val="suite"/>
      </w:pPr>
      <w:r w:rsidRPr="00E07116">
        <w:t>Fin du texte</w:t>
      </w:r>
    </w:p>
    <w:p w:rsidR="00C02945" w:rsidRPr="00E07116" w:rsidRDefault="00C02945">
      <w:pPr>
        <w:jc w:val="both"/>
      </w:pPr>
    </w:p>
    <w:p w:rsidR="00C02945" w:rsidRPr="00E07116" w:rsidRDefault="00C02945">
      <w:pPr>
        <w:jc w:val="both"/>
      </w:pPr>
    </w:p>
    <w:sectPr w:rsidR="00C02945" w:rsidRPr="00E07116" w:rsidSect="00C02945">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F65" w:rsidRDefault="009D5F65">
      <w:r>
        <w:separator/>
      </w:r>
    </w:p>
  </w:endnote>
  <w:endnote w:type="continuationSeparator" w:id="0">
    <w:p w:rsidR="009D5F65" w:rsidRDefault="009D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F65" w:rsidRDefault="009D5F65">
      <w:pPr>
        <w:ind w:firstLine="0"/>
      </w:pPr>
      <w:r>
        <w:separator/>
      </w:r>
    </w:p>
  </w:footnote>
  <w:footnote w:type="continuationSeparator" w:id="0">
    <w:p w:rsidR="009D5F65" w:rsidRDefault="009D5F6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945" w:rsidRDefault="00C02945" w:rsidP="00C02945">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F. Vandenberghe, “</w:t>
    </w:r>
    <w:r w:rsidRPr="000248E3">
      <w:rPr>
        <w:rFonts w:ascii="Times New Roman" w:hAnsi="Times New Roman"/>
      </w:rPr>
      <w:t>Les conditions de possibilit</w:t>
    </w:r>
    <w:r>
      <w:rPr>
        <w:rFonts w:ascii="Times New Roman" w:hAnsi="Times New Roman"/>
      </w:rPr>
      <w:t>é de la connaissance de l’objet...”</w:t>
    </w:r>
    <w:r w:rsidRPr="00C90835">
      <w:rPr>
        <w:rFonts w:ascii="Times New Roman" w:hAnsi="Times New Roman"/>
      </w:rPr>
      <w:t xml:space="preserve"> </w:t>
    </w:r>
    <w:r>
      <w:rPr>
        <w:rFonts w:ascii="Times New Roman" w:hAnsi="Times New Roman"/>
      </w:rPr>
      <w:t>(2004)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D5F6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C02945" w:rsidRDefault="00C0294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60C7"/>
    <w:multiLevelType w:val="singleLevel"/>
    <w:tmpl w:val="DE3886E4"/>
    <w:lvl w:ilvl="0">
      <w:start w:val="1"/>
      <w:numFmt w:val="decimal"/>
      <w:lvlText w:val="%1)"/>
      <w:legacy w:legacy="1" w:legacySpace="0" w:legacyIndent="187"/>
      <w:lvlJc w:val="left"/>
      <w:rPr>
        <w:rFonts w:ascii="Times New Roman" w:hAnsi="Times New Roman" w:hint="default"/>
      </w:rPr>
    </w:lvl>
  </w:abstractNum>
  <w:abstractNum w:abstractNumId="1" w15:restartNumberingAfterBreak="0">
    <w:nsid w:val="2EC449F8"/>
    <w:multiLevelType w:val="singleLevel"/>
    <w:tmpl w:val="F1A4E940"/>
    <w:lvl w:ilvl="0">
      <w:start w:val="4"/>
      <w:numFmt w:val="decimal"/>
      <w:lvlText w:val="%1)"/>
      <w:legacy w:legacy="1" w:legacySpace="0" w:legacyIndent="197"/>
      <w:lvlJc w:val="left"/>
      <w:rPr>
        <w:rFonts w:ascii="Times New Roman" w:hAnsi="Times New Roman"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645AE"/>
    <w:rsid w:val="009D5F65"/>
    <w:rsid w:val="00C0294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7445197-109C-224B-945D-BC2CDB9D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F6646"/>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27C0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0248E3"/>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0248E3"/>
    <w:rPr>
      <w:rFonts w:ascii="Times New Roman" w:eastAsia="Times New Roman" w:hAnsi="Times New Roman"/>
      <w:sz w:val="72"/>
      <w:lang w:eastAsia="en-US"/>
    </w:rPr>
  </w:style>
  <w:style w:type="paragraph" w:styleId="Corpsdetexte2">
    <w:name w:val="Body Text 2"/>
    <w:basedOn w:val="Normal"/>
    <w:link w:val="Corpsdetexte2Car"/>
    <w:rsid w:val="000248E3"/>
    <w:pPr>
      <w:jc w:val="both"/>
    </w:pPr>
    <w:rPr>
      <w:rFonts w:ascii="Arial" w:hAnsi="Arial"/>
    </w:rPr>
  </w:style>
  <w:style w:type="character" w:customStyle="1" w:styleId="Corpsdetexte2Car">
    <w:name w:val="Corps de texte 2 Car"/>
    <w:basedOn w:val="Policepardfaut"/>
    <w:link w:val="Corpsdetexte2"/>
    <w:rsid w:val="000248E3"/>
    <w:rPr>
      <w:rFonts w:ascii="Arial" w:eastAsia="Times New Roman" w:hAnsi="Arial"/>
      <w:sz w:val="28"/>
      <w:lang w:eastAsia="en-US"/>
    </w:rPr>
  </w:style>
  <w:style w:type="paragraph" w:styleId="Corpsdetexte3">
    <w:name w:val="Body Text 3"/>
    <w:basedOn w:val="Normal"/>
    <w:link w:val="Corpsdetexte3Car"/>
    <w:rsid w:val="000248E3"/>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0248E3"/>
    <w:rPr>
      <w:rFonts w:ascii="Arial" w:eastAsia="Times New Roman" w:hAnsi="Arial"/>
      <w:sz w:val="28"/>
      <w:lang w:eastAsia="en-US"/>
    </w:rPr>
  </w:style>
  <w:style w:type="character" w:customStyle="1" w:styleId="En-tteCar">
    <w:name w:val="En-tête Car"/>
    <w:basedOn w:val="Policepardfaut"/>
    <w:link w:val="En-tte"/>
    <w:uiPriority w:val="99"/>
    <w:rsid w:val="000248E3"/>
    <w:rPr>
      <w:rFonts w:ascii="GillSans" w:eastAsia="Times New Roman" w:hAnsi="GillSans"/>
      <w:lang w:eastAsia="en-US"/>
    </w:rPr>
  </w:style>
  <w:style w:type="character" w:customStyle="1" w:styleId="NotedebasdepageCar">
    <w:name w:val="Note de bas de page Car"/>
    <w:basedOn w:val="Policepardfaut"/>
    <w:link w:val="Notedebasdepage"/>
    <w:rsid w:val="000248E3"/>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0248E3"/>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0248E3"/>
    <w:rPr>
      <w:rFonts w:ascii="GillSans" w:eastAsia="Times New Roman" w:hAnsi="GillSans"/>
      <w:lang w:eastAsia="en-US"/>
    </w:rPr>
  </w:style>
  <w:style w:type="character" w:customStyle="1" w:styleId="RetraitcorpsdetexteCar">
    <w:name w:val="Retrait corps de texte Car"/>
    <w:basedOn w:val="Policepardfaut"/>
    <w:link w:val="Retraitcorpsdetexte"/>
    <w:rsid w:val="000248E3"/>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248E3"/>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248E3"/>
    <w:rPr>
      <w:rFonts w:ascii="Arial" w:eastAsia="Times New Roman" w:hAnsi="Arial"/>
      <w:sz w:val="28"/>
      <w:lang w:eastAsia="en-US"/>
    </w:rPr>
  </w:style>
  <w:style w:type="character" w:customStyle="1" w:styleId="TitreCar">
    <w:name w:val="Titre Car"/>
    <w:basedOn w:val="Policepardfaut"/>
    <w:link w:val="Titre"/>
    <w:rsid w:val="000248E3"/>
    <w:rPr>
      <w:rFonts w:ascii="Times New Roman" w:eastAsia="Times New Roman" w:hAnsi="Times New Roman"/>
      <w:b/>
      <w:sz w:val="48"/>
      <w:lang w:eastAsia="en-US"/>
    </w:rPr>
  </w:style>
  <w:style w:type="character" w:customStyle="1" w:styleId="Titre1Car">
    <w:name w:val="Titre 1 Car"/>
    <w:basedOn w:val="Policepardfaut"/>
    <w:link w:val="Titre1"/>
    <w:rsid w:val="000248E3"/>
    <w:rPr>
      <w:rFonts w:eastAsia="Times New Roman"/>
      <w:noProof/>
      <w:lang w:val="fr-CA" w:eastAsia="en-US" w:bidi="ar-SA"/>
    </w:rPr>
  </w:style>
  <w:style w:type="character" w:customStyle="1" w:styleId="Titre2Car">
    <w:name w:val="Titre 2 Car"/>
    <w:basedOn w:val="Policepardfaut"/>
    <w:link w:val="Titre2"/>
    <w:rsid w:val="000248E3"/>
    <w:rPr>
      <w:rFonts w:eastAsia="Times New Roman"/>
      <w:noProof/>
      <w:lang w:val="fr-CA" w:eastAsia="en-US" w:bidi="ar-SA"/>
    </w:rPr>
  </w:style>
  <w:style w:type="character" w:customStyle="1" w:styleId="Titre3Car">
    <w:name w:val="Titre 3 Car"/>
    <w:basedOn w:val="Policepardfaut"/>
    <w:link w:val="Titre3"/>
    <w:rsid w:val="000248E3"/>
    <w:rPr>
      <w:rFonts w:eastAsia="Times New Roman"/>
      <w:noProof/>
      <w:lang w:val="fr-CA" w:eastAsia="en-US" w:bidi="ar-SA"/>
    </w:rPr>
  </w:style>
  <w:style w:type="character" w:customStyle="1" w:styleId="Titre4Car">
    <w:name w:val="Titre 4 Car"/>
    <w:basedOn w:val="Policepardfaut"/>
    <w:link w:val="Titre4"/>
    <w:rsid w:val="000248E3"/>
    <w:rPr>
      <w:rFonts w:eastAsia="Times New Roman"/>
      <w:noProof/>
      <w:lang w:val="fr-CA" w:eastAsia="en-US" w:bidi="ar-SA"/>
    </w:rPr>
  </w:style>
  <w:style w:type="character" w:customStyle="1" w:styleId="Titre5Car">
    <w:name w:val="Titre 5 Car"/>
    <w:basedOn w:val="Policepardfaut"/>
    <w:link w:val="Titre5"/>
    <w:rsid w:val="000248E3"/>
    <w:rPr>
      <w:rFonts w:eastAsia="Times New Roman"/>
      <w:noProof/>
      <w:lang w:val="fr-CA" w:eastAsia="en-US" w:bidi="ar-SA"/>
    </w:rPr>
  </w:style>
  <w:style w:type="character" w:customStyle="1" w:styleId="Titre6Car">
    <w:name w:val="Titre 6 Car"/>
    <w:basedOn w:val="Policepardfaut"/>
    <w:link w:val="Titre6"/>
    <w:rsid w:val="000248E3"/>
    <w:rPr>
      <w:rFonts w:eastAsia="Times New Roman"/>
      <w:noProof/>
      <w:lang w:val="fr-CA" w:eastAsia="en-US" w:bidi="ar-SA"/>
    </w:rPr>
  </w:style>
  <w:style w:type="character" w:customStyle="1" w:styleId="Titre7Car">
    <w:name w:val="Titre 7 Car"/>
    <w:basedOn w:val="Policepardfaut"/>
    <w:link w:val="Titre7"/>
    <w:rsid w:val="000248E3"/>
    <w:rPr>
      <w:rFonts w:eastAsia="Times New Roman"/>
      <w:noProof/>
      <w:lang w:val="fr-CA" w:eastAsia="en-US" w:bidi="ar-SA"/>
    </w:rPr>
  </w:style>
  <w:style w:type="character" w:customStyle="1" w:styleId="Titre8Car">
    <w:name w:val="Titre 8 Car"/>
    <w:basedOn w:val="Policepardfaut"/>
    <w:link w:val="Titre8"/>
    <w:rsid w:val="000248E3"/>
    <w:rPr>
      <w:rFonts w:eastAsia="Times New Roman"/>
      <w:noProof/>
      <w:lang w:val="fr-CA" w:eastAsia="en-US" w:bidi="ar-SA"/>
    </w:rPr>
  </w:style>
  <w:style w:type="character" w:customStyle="1" w:styleId="Titre9Car">
    <w:name w:val="Titre 9 Car"/>
    <w:basedOn w:val="Policepardfaut"/>
    <w:link w:val="Titre9"/>
    <w:rsid w:val="000248E3"/>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ugo.bratelli.free.fr/Platon/PlatonRepubliqu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lassiques.uqac.ca/contemporains/Vandengerghe_Frederic/Vandengerghe_Frederic.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fredericvdbrio@gmail.com" TargetMode="External"/><Relationship Id="rId23" Type="http://schemas.openxmlformats.org/officeDocument/2006/relationships/hyperlink" Target="http://classiques.uqac.ca/contemporains/Vandengerghe_Frederic/Histoire_socio_allemande_t2/Histoire_socio_allemande_t2.html" TargetMode="External"/><Relationship Id="rId10" Type="http://schemas.openxmlformats.org/officeDocument/2006/relationships/image" Target="media/image2.jpeg"/><Relationship Id="rId19" Type="http://schemas.openxmlformats.org/officeDocument/2006/relationships/hyperlink" Target="https://philosophie.cegeptr.qc.ca/wp-content/documents/%C3%89thique-%C3%A0-Nicomaque.pdf"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Vandengerghe_Frederic/Histoire_socio_allemande_t1/Histoire_socio_allemande_t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6341</Words>
  <Characters>34877</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“Les conditions de possibilité de la connaissance de l’objet et de l’objet de la connaissance en sociologie.”</vt:lpstr>
    </vt:vector>
  </TitlesOfParts>
  <Manager>Jean marie Tremblay, sociologue, bénévole, 2019</Manager>
  <Company>Les Classiques des sciences sociales</Company>
  <LinksUpToDate>false</LinksUpToDate>
  <CharactersWithSpaces>41136</CharactersWithSpaces>
  <SharedDoc>false</SharedDoc>
  <HyperlinkBase/>
  <HLinks>
    <vt:vector size="144" baseType="variant">
      <vt:variant>
        <vt:i4>3276815</vt:i4>
      </vt:variant>
      <vt:variant>
        <vt:i4>54</vt:i4>
      </vt:variant>
      <vt:variant>
        <vt:i4>0</vt:i4>
      </vt:variant>
      <vt:variant>
        <vt:i4>5</vt:i4>
      </vt:variant>
      <vt:variant>
        <vt:lpwstr>http://classiques.uqac.ca/contemporains/Vandengerghe_Frederic/Histoire_socio_allemande_t2/Histoire_socio_allemande_t2.html</vt:lpwstr>
      </vt:variant>
      <vt:variant>
        <vt:lpwstr/>
      </vt:variant>
      <vt:variant>
        <vt:i4>3276815</vt:i4>
      </vt:variant>
      <vt:variant>
        <vt:i4>51</vt:i4>
      </vt:variant>
      <vt:variant>
        <vt:i4>0</vt:i4>
      </vt:variant>
      <vt:variant>
        <vt:i4>5</vt:i4>
      </vt:variant>
      <vt:variant>
        <vt:lpwstr>http://classiques.uqac.ca/contemporains/Vandengerghe_Frederic/Histoire_socio_allemande_t1/Histoire_socio_allemande_t1.html</vt:lpwstr>
      </vt:variant>
      <vt:variant>
        <vt:lpwstr/>
      </vt:variant>
      <vt:variant>
        <vt:i4>1966167</vt:i4>
      </vt:variant>
      <vt:variant>
        <vt:i4>48</vt:i4>
      </vt:variant>
      <vt:variant>
        <vt:i4>0</vt:i4>
      </vt:variant>
      <vt:variant>
        <vt:i4>5</vt:i4>
      </vt:variant>
      <vt:variant>
        <vt:lpwstr>http://classiques.uqac.ca/contemporains/Vandengerghe_Frederic/Vandengerghe_Frederic.html</vt:lpwstr>
      </vt:variant>
      <vt:variant>
        <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4194377</vt:i4>
      </vt:variant>
      <vt:variant>
        <vt:i4>39</vt:i4>
      </vt:variant>
      <vt:variant>
        <vt:i4>0</vt:i4>
      </vt:variant>
      <vt:variant>
        <vt:i4>5</vt:i4>
      </vt:variant>
      <vt:variant>
        <vt:lpwstr>https://philosophie.cegeptr.qc.ca/wp-content/documents/%C3%89thique-%C3%A0-Nicomaque.pdf</vt:lpwstr>
      </vt:variant>
      <vt:variant>
        <vt:lpwstr/>
      </vt:variant>
      <vt:variant>
        <vt:i4>7667781</vt:i4>
      </vt:variant>
      <vt:variant>
        <vt:i4>36</vt:i4>
      </vt:variant>
      <vt:variant>
        <vt:i4>0</vt:i4>
      </vt:variant>
      <vt:variant>
        <vt:i4>5</vt:i4>
      </vt:variant>
      <vt:variant>
        <vt:lpwstr>http://ugo.bratelli.free.fr/Platon/PlatonRepublique.pdf</vt:lpwstr>
      </vt:variant>
      <vt:variant>
        <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4915269</vt:i4>
      </vt:variant>
      <vt:variant>
        <vt:i4>27</vt:i4>
      </vt:variant>
      <vt:variant>
        <vt:i4>0</vt:i4>
      </vt:variant>
      <vt:variant>
        <vt:i4>5</vt:i4>
      </vt:variant>
      <vt:variant>
        <vt:lpwstr/>
      </vt:variant>
      <vt:variant>
        <vt:lpwstr>conditions_connaissance_biblio</vt:lpwstr>
      </vt:variant>
      <vt:variant>
        <vt:i4>2162718</vt:i4>
      </vt:variant>
      <vt:variant>
        <vt:i4>24</vt:i4>
      </vt:variant>
      <vt:variant>
        <vt:i4>0</vt:i4>
      </vt:variant>
      <vt:variant>
        <vt:i4>5</vt:i4>
      </vt:variant>
      <vt:variant>
        <vt:lpwstr/>
      </vt:variant>
      <vt:variant>
        <vt:lpwstr>conditions_connaissance_2</vt:lpwstr>
      </vt:variant>
      <vt:variant>
        <vt:i4>2162717</vt:i4>
      </vt:variant>
      <vt:variant>
        <vt:i4>21</vt:i4>
      </vt:variant>
      <vt:variant>
        <vt:i4>0</vt:i4>
      </vt:variant>
      <vt:variant>
        <vt:i4>5</vt:i4>
      </vt:variant>
      <vt:variant>
        <vt:lpwstr/>
      </vt:variant>
      <vt:variant>
        <vt:lpwstr>conditions_connaissance_1</vt:lpwstr>
      </vt:variant>
      <vt:variant>
        <vt:i4>3997790</vt:i4>
      </vt:variant>
      <vt:variant>
        <vt:i4>18</vt:i4>
      </vt:variant>
      <vt:variant>
        <vt:i4>0</vt:i4>
      </vt:variant>
      <vt:variant>
        <vt:i4>5</vt:i4>
      </vt:variant>
      <vt:variant>
        <vt:lpwstr/>
      </vt:variant>
      <vt:variant>
        <vt:lpwstr>conditions_connaissance_intro</vt:lpwstr>
      </vt:variant>
      <vt:variant>
        <vt:i4>1376336</vt:i4>
      </vt:variant>
      <vt:variant>
        <vt:i4>15</vt:i4>
      </vt:variant>
      <vt:variant>
        <vt:i4>0</vt:i4>
      </vt:variant>
      <vt:variant>
        <vt:i4>5</vt:i4>
      </vt:variant>
      <vt:variant>
        <vt:lpwstr>mailto:fredericvdbrio@gmail.com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2403</vt:i4>
      </vt:variant>
      <vt:variant>
        <vt:i4>1025</vt:i4>
      </vt:variant>
      <vt:variant>
        <vt:i4>1</vt:i4>
      </vt:variant>
      <vt:variant>
        <vt:lpwstr>css_logo_gris</vt:lpwstr>
      </vt:variant>
      <vt:variant>
        <vt:lpwstr/>
      </vt:variant>
      <vt:variant>
        <vt:i4>5111880</vt:i4>
      </vt:variant>
      <vt:variant>
        <vt:i4>2692</vt:i4>
      </vt:variant>
      <vt:variant>
        <vt:i4>1026</vt:i4>
      </vt:variant>
      <vt:variant>
        <vt:i4>1</vt:i4>
      </vt:variant>
      <vt:variant>
        <vt:lpwstr>UQAC_logo_2018</vt:lpwstr>
      </vt:variant>
      <vt:variant>
        <vt:lpwstr/>
      </vt:variant>
      <vt:variant>
        <vt:i4>4194334</vt:i4>
      </vt:variant>
      <vt:variant>
        <vt:i4>4806</vt:i4>
      </vt:variant>
      <vt:variant>
        <vt:i4>1027</vt:i4>
      </vt:variant>
      <vt:variant>
        <vt:i4>1</vt:i4>
      </vt:variant>
      <vt:variant>
        <vt:lpwstr>Boite_aux_lettres_clair</vt:lpwstr>
      </vt:variant>
      <vt:variant>
        <vt:lpwstr/>
      </vt:variant>
      <vt:variant>
        <vt:i4>1703963</vt:i4>
      </vt:variant>
      <vt:variant>
        <vt:i4>5281</vt:i4>
      </vt:variant>
      <vt:variant>
        <vt:i4>1028</vt:i4>
      </vt:variant>
      <vt:variant>
        <vt:i4>1</vt:i4>
      </vt:variant>
      <vt:variant>
        <vt:lpwstr>fait_sur_mac</vt:lpwstr>
      </vt:variant>
      <vt:variant>
        <vt:lpwstr/>
      </vt:variant>
      <vt:variant>
        <vt:i4>589951</vt:i4>
      </vt:variant>
      <vt:variant>
        <vt:i4>5484</vt:i4>
      </vt:variant>
      <vt:variant>
        <vt:i4>1030</vt:i4>
      </vt:variant>
      <vt:variant>
        <vt:i4>1</vt:i4>
      </vt:variant>
      <vt:variant>
        <vt:lpwstr>Revue_du_MAUSS_24_L50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conditions de possibilité de la connaissance de l’objet et de l’objet de la connaissance en sociologie.”</dc:title>
  <dc:subject/>
  <dc:creator>Frédéric Vandenberghe, 2004</dc:creator>
  <cp:keywords>classiques.sc.soc@gmail.com</cp:keywords>
  <dc:description>http://classiques.uqac.ca/</dc:description>
  <cp:lastModifiedBy>Microsoft Office User</cp:lastModifiedBy>
  <cp:revision>2</cp:revision>
  <cp:lastPrinted>2001-08-26T19:33:00Z</cp:lastPrinted>
  <dcterms:created xsi:type="dcterms:W3CDTF">2019-07-21T23:35:00Z</dcterms:created>
  <dcterms:modified xsi:type="dcterms:W3CDTF">2019-07-21T23:35:00Z</dcterms:modified>
  <cp:category>jean-marie tremblay, sociologue, fondateur, 1993.</cp:category>
</cp:coreProperties>
</file>