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9249B" w:rsidRPr="00E07116" w14:paraId="749F6761" w14:textId="77777777">
        <w:tc>
          <w:tcPr>
            <w:tcW w:w="9160" w:type="dxa"/>
            <w:shd w:val="clear" w:color="auto" w:fill="F0EDD3"/>
          </w:tcPr>
          <w:p w14:paraId="0D18A65E" w14:textId="77777777" w:rsidR="0039249B" w:rsidRPr="00E07116" w:rsidRDefault="0039249B" w:rsidP="0039249B">
            <w:pPr>
              <w:pStyle w:val="En-tte"/>
              <w:tabs>
                <w:tab w:val="clear" w:pos="4320"/>
                <w:tab w:val="clear" w:pos="8640"/>
              </w:tabs>
              <w:rPr>
                <w:rFonts w:ascii="Times New Roman" w:hAnsi="Times New Roman"/>
                <w:sz w:val="28"/>
                <w:lang w:val="en-CA"/>
              </w:rPr>
            </w:pPr>
            <w:bookmarkStart w:id="0" w:name="_GoBack"/>
            <w:bookmarkEnd w:id="0"/>
          </w:p>
          <w:p w14:paraId="05B30CC3" w14:textId="77777777" w:rsidR="0039249B" w:rsidRPr="00E07116" w:rsidRDefault="0039249B">
            <w:pPr>
              <w:ind w:firstLine="0"/>
              <w:jc w:val="center"/>
              <w:rPr>
                <w:b/>
              </w:rPr>
            </w:pPr>
          </w:p>
          <w:p w14:paraId="40FD598D" w14:textId="77777777" w:rsidR="0039249B" w:rsidRDefault="0039249B" w:rsidP="0039249B">
            <w:pPr>
              <w:ind w:firstLine="0"/>
              <w:jc w:val="center"/>
              <w:rPr>
                <w:b/>
                <w:sz w:val="20"/>
              </w:rPr>
            </w:pPr>
          </w:p>
          <w:p w14:paraId="52613F5A" w14:textId="77777777" w:rsidR="0039249B" w:rsidRDefault="0039249B" w:rsidP="0039249B">
            <w:pPr>
              <w:ind w:firstLine="0"/>
              <w:jc w:val="center"/>
              <w:rPr>
                <w:b/>
                <w:sz w:val="20"/>
              </w:rPr>
            </w:pPr>
          </w:p>
          <w:p w14:paraId="77C84452" w14:textId="77777777" w:rsidR="0039249B" w:rsidRDefault="0039249B" w:rsidP="0039249B">
            <w:pPr>
              <w:ind w:firstLine="0"/>
              <w:jc w:val="center"/>
              <w:rPr>
                <w:b/>
                <w:sz w:val="20"/>
              </w:rPr>
            </w:pPr>
          </w:p>
          <w:p w14:paraId="58F1FBD1" w14:textId="77777777" w:rsidR="0039249B" w:rsidRPr="007150EF" w:rsidRDefault="0039249B" w:rsidP="0039249B">
            <w:pPr>
              <w:ind w:firstLine="0"/>
              <w:jc w:val="center"/>
              <w:rPr>
                <w:sz w:val="36"/>
              </w:rPr>
            </w:pPr>
            <w:r>
              <w:rPr>
                <w:sz w:val="36"/>
              </w:rPr>
              <w:t>Alain BIHR et Roland PFEFFERKORN</w:t>
            </w:r>
          </w:p>
          <w:p w14:paraId="56566ED8" w14:textId="77777777" w:rsidR="0039249B" w:rsidRDefault="0039249B" w:rsidP="0039249B">
            <w:pPr>
              <w:ind w:firstLine="0"/>
              <w:jc w:val="center"/>
              <w:rPr>
                <w:sz w:val="20"/>
              </w:rPr>
            </w:pPr>
            <w:r>
              <w:rPr>
                <w:sz w:val="20"/>
              </w:rPr>
              <w:t xml:space="preserve">Respectivement </w:t>
            </w:r>
            <w:r w:rsidRPr="001E7979">
              <w:rPr>
                <w:sz w:val="20"/>
              </w:rPr>
              <w:t>sociologue français se revend</w:t>
            </w:r>
            <w:r>
              <w:rPr>
                <w:sz w:val="20"/>
              </w:rPr>
              <w:t>iquant du communisme libertaire,</w:t>
            </w:r>
            <w:r>
              <w:rPr>
                <w:sz w:val="20"/>
              </w:rPr>
              <w:br/>
            </w:r>
            <w:r w:rsidRPr="001E7979">
              <w:rPr>
                <w:sz w:val="20"/>
                <w:lang w:bidi="ar-SA"/>
              </w:rPr>
              <w:t xml:space="preserve">professeur des universités </w:t>
            </w:r>
            <w:r>
              <w:rPr>
                <w:sz w:val="20"/>
                <w:lang w:bidi="ar-SA"/>
              </w:rPr>
              <w:t>à l'université de Franche-Comté, d’une part,</w:t>
            </w:r>
          </w:p>
          <w:p w14:paraId="4CE74037" w14:textId="77777777" w:rsidR="0039249B" w:rsidRPr="007150EF" w:rsidRDefault="0039249B" w:rsidP="0039249B">
            <w:pPr>
              <w:spacing w:after="120"/>
              <w:ind w:firstLine="0"/>
              <w:jc w:val="center"/>
              <w:rPr>
                <w:sz w:val="20"/>
              </w:rPr>
            </w:pPr>
            <w:r>
              <w:rPr>
                <w:sz w:val="20"/>
              </w:rPr>
              <w:t>et Laboratoire “Culture et sociétés en Europe”</w:t>
            </w:r>
            <w:r>
              <w:rPr>
                <w:sz w:val="20"/>
              </w:rPr>
              <w:br/>
              <w:t>(UMR du CNRS NO 7043)</w:t>
            </w:r>
            <w:r>
              <w:rPr>
                <w:sz w:val="20"/>
              </w:rPr>
              <w:br/>
              <w:t>Université Marc Bloch, Strasbourg, d’autre part.</w:t>
            </w:r>
          </w:p>
          <w:p w14:paraId="5E975F76" w14:textId="77777777" w:rsidR="0039249B" w:rsidRPr="00AA0F60" w:rsidRDefault="0039249B" w:rsidP="0039249B">
            <w:pPr>
              <w:pStyle w:val="Corpsdetexte"/>
              <w:widowControl w:val="0"/>
              <w:spacing w:before="0" w:after="0"/>
              <w:rPr>
                <w:sz w:val="44"/>
              </w:rPr>
            </w:pPr>
            <w:r w:rsidRPr="00AA0F60">
              <w:rPr>
                <w:sz w:val="44"/>
              </w:rPr>
              <w:t>(</w:t>
            </w:r>
            <w:r>
              <w:rPr>
                <w:sz w:val="44"/>
              </w:rPr>
              <w:t>1996</w:t>
            </w:r>
            <w:r w:rsidRPr="00AA0F60">
              <w:rPr>
                <w:sz w:val="44"/>
              </w:rPr>
              <w:t>)</w:t>
            </w:r>
          </w:p>
          <w:p w14:paraId="703617C4" w14:textId="77777777" w:rsidR="0039249B" w:rsidRDefault="0039249B" w:rsidP="0039249B">
            <w:pPr>
              <w:pStyle w:val="Corpsdetexte"/>
              <w:widowControl w:val="0"/>
              <w:spacing w:before="0" w:after="0"/>
              <w:rPr>
                <w:color w:val="FF0000"/>
                <w:sz w:val="24"/>
              </w:rPr>
            </w:pPr>
          </w:p>
          <w:p w14:paraId="663ABB9A" w14:textId="77777777" w:rsidR="0039249B" w:rsidRDefault="0039249B" w:rsidP="0039249B">
            <w:pPr>
              <w:pStyle w:val="Corpsdetexte"/>
              <w:widowControl w:val="0"/>
              <w:spacing w:before="0" w:after="0"/>
              <w:rPr>
                <w:color w:val="FF0000"/>
                <w:sz w:val="24"/>
              </w:rPr>
            </w:pPr>
          </w:p>
          <w:p w14:paraId="763BF775" w14:textId="77777777" w:rsidR="0039249B" w:rsidRPr="009C23DC" w:rsidRDefault="0039249B" w:rsidP="0039249B">
            <w:pPr>
              <w:pStyle w:val="Titlest"/>
            </w:pPr>
            <w:r w:rsidRPr="00D1735E">
              <w:rPr>
                <w:sz w:val="48"/>
              </w:rPr>
              <w:t>“</w:t>
            </w:r>
            <w:r w:rsidRPr="00D1735E">
              <w:rPr>
                <w:color w:val="FF0000"/>
                <w:sz w:val="48"/>
              </w:rPr>
              <w:t>Hommes-femmes :</w:t>
            </w:r>
            <w:r w:rsidRPr="00D1735E">
              <w:rPr>
                <w:color w:val="FF0000"/>
                <w:sz w:val="48"/>
              </w:rPr>
              <w:br/>
              <w:t>l’introuvable égalité</w:t>
            </w:r>
            <w:r w:rsidRPr="00D1735E">
              <w:rPr>
                <w:sz w:val="48"/>
              </w:rPr>
              <w:t>.</w:t>
            </w:r>
            <w:r w:rsidRPr="00D1735E">
              <w:rPr>
                <w:sz w:val="48"/>
              </w:rPr>
              <w:br/>
              <w:t>La place contr</w:t>
            </w:r>
            <w:r w:rsidRPr="00D1735E">
              <w:rPr>
                <w:sz w:val="48"/>
              </w:rPr>
              <w:t>a</w:t>
            </w:r>
            <w:r w:rsidRPr="00D1735E">
              <w:rPr>
                <w:sz w:val="48"/>
              </w:rPr>
              <w:t>dictoire des femmes</w:t>
            </w:r>
            <w:r w:rsidRPr="00D1735E">
              <w:rPr>
                <w:sz w:val="48"/>
              </w:rPr>
              <w:br/>
              <w:t>dans la société française.”</w:t>
            </w:r>
          </w:p>
          <w:p w14:paraId="75912EA6" w14:textId="77777777" w:rsidR="0039249B" w:rsidRDefault="0039249B" w:rsidP="0039249B">
            <w:pPr>
              <w:widowControl w:val="0"/>
              <w:ind w:firstLine="0"/>
              <w:jc w:val="center"/>
            </w:pPr>
          </w:p>
          <w:p w14:paraId="5DB78CEA" w14:textId="77777777" w:rsidR="0039249B" w:rsidRDefault="0039249B" w:rsidP="0039249B">
            <w:pPr>
              <w:widowControl w:val="0"/>
              <w:ind w:firstLine="0"/>
              <w:jc w:val="center"/>
            </w:pPr>
          </w:p>
          <w:p w14:paraId="65A5DB86" w14:textId="77777777" w:rsidR="0039249B" w:rsidRDefault="004416BA" w:rsidP="0039249B">
            <w:pPr>
              <w:pStyle w:val="fig"/>
            </w:pPr>
            <w:r w:rsidRPr="003C4857">
              <w:rPr>
                <w:noProof/>
              </w:rPr>
              <w:drawing>
                <wp:inline distT="0" distB="0" distL="0" distR="0" wp14:anchorId="05EAE14F" wp14:editId="1ED23D5D">
                  <wp:extent cx="1968500" cy="444500"/>
                  <wp:effectExtent l="12700" t="1270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00" cy="444500"/>
                          </a:xfrm>
                          <a:prstGeom prst="rect">
                            <a:avLst/>
                          </a:prstGeom>
                          <a:noFill/>
                          <a:ln w="12700" cmpd="sng">
                            <a:solidFill>
                              <a:srgbClr val="000000"/>
                            </a:solidFill>
                            <a:miter lim="800000"/>
                            <a:headEnd/>
                            <a:tailEnd/>
                          </a:ln>
                          <a:effectLst/>
                        </pic:spPr>
                      </pic:pic>
                    </a:graphicData>
                  </a:graphic>
                </wp:inline>
              </w:drawing>
            </w:r>
          </w:p>
          <w:p w14:paraId="26E3A0D0" w14:textId="77777777" w:rsidR="0039249B" w:rsidRDefault="0039249B" w:rsidP="0039249B">
            <w:pPr>
              <w:widowControl w:val="0"/>
              <w:ind w:firstLine="0"/>
              <w:jc w:val="center"/>
              <w:rPr>
                <w:sz w:val="20"/>
              </w:rPr>
            </w:pPr>
          </w:p>
          <w:p w14:paraId="059D0C14" w14:textId="77777777" w:rsidR="0039249B" w:rsidRPr="00384B20" w:rsidRDefault="0039249B">
            <w:pPr>
              <w:widowControl w:val="0"/>
              <w:ind w:firstLine="0"/>
              <w:jc w:val="center"/>
              <w:rPr>
                <w:sz w:val="20"/>
              </w:rPr>
            </w:pPr>
          </w:p>
          <w:p w14:paraId="74E51DCD" w14:textId="77777777" w:rsidR="0039249B" w:rsidRPr="00384B20" w:rsidRDefault="0039249B">
            <w:pPr>
              <w:ind w:firstLine="0"/>
              <w:jc w:val="center"/>
              <w:rPr>
                <w:sz w:val="20"/>
              </w:rPr>
            </w:pPr>
            <w:r w:rsidRPr="00083144">
              <w:rPr>
                <w:b/>
              </w:rPr>
              <w:t>LES CLASSIQUES DES SCIENCES SOCIALES</w:t>
            </w:r>
            <w:r>
              <w:br/>
              <w:t>CHICOUTIMI, QUÉBEC</w:t>
            </w:r>
            <w:r>
              <w:br/>
            </w:r>
            <w:hyperlink r:id="rId8" w:history="1">
              <w:r w:rsidRPr="00A433C0">
                <w:rPr>
                  <w:rStyle w:val="Hyperlien"/>
                  <w:lang w:bidi="ar-SA"/>
                </w:rPr>
                <w:t>https://classiques.uqam.ca/</w:t>
              </w:r>
            </w:hyperlink>
            <w:r>
              <w:rPr>
                <w:sz w:val="20"/>
                <w:lang w:bidi="ar-SA"/>
              </w:rPr>
              <w:t xml:space="preserve"> </w:t>
            </w:r>
          </w:p>
          <w:p w14:paraId="14B526B4" w14:textId="77777777" w:rsidR="0039249B" w:rsidRPr="00E07116" w:rsidRDefault="0039249B">
            <w:pPr>
              <w:widowControl w:val="0"/>
              <w:ind w:firstLine="0"/>
              <w:jc w:val="both"/>
            </w:pPr>
          </w:p>
          <w:p w14:paraId="049A8A28" w14:textId="77777777" w:rsidR="0039249B" w:rsidRPr="00E07116" w:rsidRDefault="0039249B">
            <w:pPr>
              <w:widowControl w:val="0"/>
              <w:ind w:firstLine="0"/>
              <w:jc w:val="both"/>
            </w:pPr>
          </w:p>
          <w:p w14:paraId="37B2CDF0" w14:textId="77777777" w:rsidR="0039249B" w:rsidRPr="00E07116" w:rsidRDefault="0039249B">
            <w:pPr>
              <w:widowControl w:val="0"/>
              <w:ind w:firstLine="0"/>
              <w:jc w:val="both"/>
            </w:pPr>
          </w:p>
          <w:p w14:paraId="61934CDF" w14:textId="77777777" w:rsidR="0039249B" w:rsidRPr="00E07116" w:rsidRDefault="0039249B">
            <w:pPr>
              <w:widowControl w:val="0"/>
              <w:ind w:firstLine="0"/>
              <w:jc w:val="both"/>
            </w:pPr>
          </w:p>
          <w:p w14:paraId="6AF8FB4C" w14:textId="77777777" w:rsidR="0039249B" w:rsidRDefault="0039249B">
            <w:pPr>
              <w:widowControl w:val="0"/>
              <w:ind w:firstLine="0"/>
              <w:jc w:val="both"/>
            </w:pPr>
          </w:p>
          <w:p w14:paraId="6CCD8F36" w14:textId="77777777" w:rsidR="0039249B" w:rsidRPr="00E07116" w:rsidRDefault="0039249B">
            <w:pPr>
              <w:widowControl w:val="0"/>
              <w:ind w:firstLine="0"/>
              <w:jc w:val="both"/>
            </w:pPr>
          </w:p>
          <w:p w14:paraId="24FC0D85" w14:textId="77777777" w:rsidR="0039249B" w:rsidRPr="00E07116" w:rsidRDefault="0039249B">
            <w:pPr>
              <w:ind w:firstLine="0"/>
              <w:jc w:val="both"/>
            </w:pPr>
          </w:p>
        </w:tc>
      </w:tr>
    </w:tbl>
    <w:p w14:paraId="224DD9B1" w14:textId="77777777" w:rsidR="0039249B" w:rsidRDefault="0039249B" w:rsidP="0039249B">
      <w:pPr>
        <w:ind w:firstLine="0"/>
        <w:jc w:val="both"/>
      </w:pPr>
      <w:r w:rsidRPr="00E07116">
        <w:br w:type="page"/>
      </w:r>
    </w:p>
    <w:p w14:paraId="1FA5330B" w14:textId="77777777" w:rsidR="0039249B" w:rsidRDefault="0039249B" w:rsidP="0039249B">
      <w:pPr>
        <w:ind w:firstLine="0"/>
        <w:jc w:val="both"/>
      </w:pPr>
    </w:p>
    <w:p w14:paraId="1FA3FB60" w14:textId="77777777" w:rsidR="0039249B" w:rsidRDefault="0039249B" w:rsidP="0039249B">
      <w:pPr>
        <w:ind w:firstLine="0"/>
        <w:jc w:val="both"/>
      </w:pPr>
    </w:p>
    <w:p w14:paraId="70EF4533" w14:textId="77777777" w:rsidR="0039249B" w:rsidRDefault="0039249B" w:rsidP="0039249B">
      <w:pPr>
        <w:ind w:firstLine="0"/>
        <w:jc w:val="both"/>
      </w:pPr>
    </w:p>
    <w:p w14:paraId="263E9FA1" w14:textId="77777777" w:rsidR="0039249B" w:rsidRDefault="004416BA" w:rsidP="0039249B">
      <w:pPr>
        <w:ind w:firstLine="0"/>
        <w:jc w:val="right"/>
      </w:pPr>
      <w:r>
        <w:rPr>
          <w:noProof/>
        </w:rPr>
        <w:drawing>
          <wp:inline distT="0" distB="0" distL="0" distR="0" wp14:anchorId="0288CBF7" wp14:editId="55057887">
            <wp:extent cx="2654300" cy="10414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B7E9EC2" w14:textId="77777777" w:rsidR="0039249B" w:rsidRDefault="0039249B" w:rsidP="0039249B">
      <w:pPr>
        <w:ind w:firstLine="0"/>
        <w:jc w:val="right"/>
      </w:pPr>
      <w:hyperlink r:id="rId10" w:history="1">
        <w:r w:rsidRPr="00302466">
          <w:rPr>
            <w:rStyle w:val="Hyperlien"/>
          </w:rPr>
          <w:t>http://classiques.uqac.ca/</w:t>
        </w:r>
      </w:hyperlink>
      <w:r>
        <w:t xml:space="preserve"> </w:t>
      </w:r>
    </w:p>
    <w:p w14:paraId="539D45F4" w14:textId="77777777" w:rsidR="0039249B" w:rsidRDefault="0039249B" w:rsidP="0039249B">
      <w:pPr>
        <w:ind w:firstLine="0"/>
        <w:jc w:val="both"/>
      </w:pPr>
    </w:p>
    <w:p w14:paraId="5391746F" w14:textId="77777777" w:rsidR="0039249B" w:rsidRDefault="0039249B" w:rsidP="0039249B">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de juin 2024.</w:t>
      </w:r>
    </w:p>
    <w:p w14:paraId="0E2CBB84" w14:textId="77777777" w:rsidR="0039249B" w:rsidRDefault="0039249B" w:rsidP="0039249B">
      <w:pPr>
        <w:ind w:firstLine="0"/>
        <w:jc w:val="both"/>
      </w:pPr>
    </w:p>
    <w:p w14:paraId="65226DB9" w14:textId="77777777" w:rsidR="0039249B" w:rsidRDefault="0039249B" w:rsidP="0039249B">
      <w:pPr>
        <w:ind w:firstLine="0"/>
        <w:jc w:val="both"/>
      </w:pPr>
    </w:p>
    <w:tbl>
      <w:tblPr>
        <w:tblW w:w="0" w:type="auto"/>
        <w:tblLook w:val="00BF" w:firstRow="1" w:lastRow="0" w:firstColumn="1" w:lastColumn="0" w:noHBand="0" w:noVBand="0"/>
      </w:tblPr>
      <w:tblGrid>
        <w:gridCol w:w="4006"/>
        <w:gridCol w:w="3914"/>
      </w:tblGrid>
      <w:tr w:rsidR="0039249B" w14:paraId="24C708BF" w14:textId="77777777">
        <w:tc>
          <w:tcPr>
            <w:tcW w:w="4030" w:type="dxa"/>
          </w:tcPr>
          <w:p w14:paraId="74D849F1" w14:textId="77777777" w:rsidR="0039249B" w:rsidRDefault="004416BA" w:rsidP="0039249B">
            <w:pPr>
              <w:spacing w:before="120" w:after="120"/>
              <w:ind w:firstLine="0"/>
              <w:jc w:val="both"/>
            </w:pPr>
            <w:r>
              <w:rPr>
                <w:noProof/>
              </w:rPr>
              <w:drawing>
                <wp:inline distT="0" distB="0" distL="0" distR="0" wp14:anchorId="4DEDBCEB" wp14:editId="3475671A">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c>
          <w:tcPr>
            <w:tcW w:w="4030" w:type="dxa"/>
          </w:tcPr>
          <w:p w14:paraId="2899866F" w14:textId="77777777" w:rsidR="0039249B" w:rsidRDefault="004416BA" w:rsidP="0039249B">
            <w:pPr>
              <w:spacing w:before="120" w:after="120"/>
              <w:ind w:firstLine="0"/>
              <w:jc w:val="both"/>
            </w:pPr>
            <w:r>
              <w:rPr>
                <w:noProof/>
              </w:rPr>
              <w:drawing>
                <wp:inline distT="0" distB="0" distL="0" distR="0" wp14:anchorId="17012139" wp14:editId="216433D8">
                  <wp:extent cx="1447800" cy="5842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r>
      <w:tr w:rsidR="0039249B" w:rsidRPr="00B67BF4" w14:paraId="20AC23FE" w14:textId="77777777">
        <w:tc>
          <w:tcPr>
            <w:tcW w:w="4030" w:type="dxa"/>
          </w:tcPr>
          <w:p w14:paraId="02A7589D" w14:textId="77777777" w:rsidR="0039249B" w:rsidRPr="00B67BF4" w:rsidRDefault="0039249B" w:rsidP="0039249B">
            <w:pPr>
              <w:spacing w:before="120" w:after="120"/>
              <w:ind w:firstLine="0"/>
              <w:jc w:val="both"/>
              <w:rPr>
                <w:sz w:val="24"/>
              </w:rPr>
            </w:pPr>
            <w:hyperlink r:id="rId13" w:history="1">
              <w:r w:rsidRPr="00B67BF4">
                <w:rPr>
                  <w:rStyle w:val="Hyperlien"/>
                  <w:sz w:val="24"/>
                </w:rPr>
                <w:t>http://bibliotheque.uqac.ca/</w:t>
              </w:r>
            </w:hyperlink>
            <w:r w:rsidRPr="00B67BF4">
              <w:rPr>
                <w:sz w:val="24"/>
              </w:rPr>
              <w:t xml:space="preserve"> </w:t>
            </w:r>
          </w:p>
        </w:tc>
        <w:tc>
          <w:tcPr>
            <w:tcW w:w="4030" w:type="dxa"/>
          </w:tcPr>
          <w:p w14:paraId="68FF2E9D" w14:textId="77777777" w:rsidR="0039249B" w:rsidRPr="00B67BF4" w:rsidRDefault="0039249B" w:rsidP="0039249B">
            <w:pPr>
              <w:spacing w:before="120" w:after="120"/>
              <w:ind w:firstLine="0"/>
              <w:jc w:val="both"/>
              <w:rPr>
                <w:sz w:val="24"/>
              </w:rPr>
            </w:pPr>
            <w:hyperlink r:id="rId14" w:history="1">
              <w:r w:rsidRPr="00B67BF4">
                <w:rPr>
                  <w:rStyle w:val="Hyperlien"/>
                  <w:sz w:val="24"/>
                </w:rPr>
                <w:t>https://uqam.ca/</w:t>
              </w:r>
            </w:hyperlink>
            <w:r w:rsidRPr="00B67BF4">
              <w:rPr>
                <w:sz w:val="24"/>
              </w:rPr>
              <w:t xml:space="preserve"> </w:t>
            </w:r>
          </w:p>
        </w:tc>
      </w:tr>
    </w:tbl>
    <w:p w14:paraId="06ED816C" w14:textId="77777777" w:rsidR="0039249B" w:rsidRDefault="0039249B" w:rsidP="0039249B">
      <w:pPr>
        <w:ind w:firstLine="0"/>
        <w:jc w:val="both"/>
      </w:pPr>
    </w:p>
    <w:p w14:paraId="608ABDE9" w14:textId="77777777" w:rsidR="0039249B" w:rsidRDefault="0039249B" w:rsidP="0039249B">
      <w:pPr>
        <w:ind w:firstLine="0"/>
        <w:jc w:val="both"/>
      </w:pPr>
    </w:p>
    <w:p w14:paraId="45A47DE5" w14:textId="77777777" w:rsidR="0039249B" w:rsidRDefault="0039249B" w:rsidP="0039249B">
      <w:pPr>
        <w:ind w:firstLine="0"/>
        <w:jc w:val="both"/>
      </w:pPr>
      <w:r>
        <w:t>L’UQÀM assure à partir du mois de septembre 2024 la pérennité des Classiques des scie</w:t>
      </w:r>
      <w:r>
        <w:t>n</w:t>
      </w:r>
      <w:r>
        <w:t>ces sociales et son développement futur, bien sûr avec les bén</w:t>
      </w:r>
      <w:r>
        <w:t>é</w:t>
      </w:r>
      <w:r>
        <w:t>voles des Classiques des sciences sociales.</w:t>
      </w:r>
    </w:p>
    <w:p w14:paraId="527E8365" w14:textId="77777777" w:rsidR="0039249B" w:rsidRDefault="0039249B" w:rsidP="0039249B">
      <w:pPr>
        <w:ind w:firstLine="0"/>
        <w:jc w:val="both"/>
      </w:pPr>
    </w:p>
    <w:p w14:paraId="5A83A54A" w14:textId="77777777" w:rsidR="0039249B" w:rsidRDefault="0039249B" w:rsidP="0039249B">
      <w:pPr>
        <w:ind w:firstLine="0"/>
        <w:jc w:val="both"/>
      </w:pPr>
    </w:p>
    <w:p w14:paraId="0768DB6E" w14:textId="77777777" w:rsidR="0039249B" w:rsidRDefault="0039249B" w:rsidP="0039249B">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5CB6D2BE" w14:textId="77777777" w:rsidR="0039249B" w:rsidRPr="00E07116" w:rsidRDefault="0039249B" w:rsidP="0039249B">
      <w:pPr>
        <w:ind w:firstLine="0"/>
        <w:jc w:val="both"/>
        <w:rPr>
          <w:szCs w:val="32"/>
        </w:rPr>
      </w:pPr>
      <w:r w:rsidRPr="00E07116">
        <w:br w:type="page"/>
      </w:r>
    </w:p>
    <w:p w14:paraId="6CBF9D4F" w14:textId="77777777" w:rsidR="0039249B" w:rsidRPr="00431906" w:rsidRDefault="0039249B">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0E02DB2F" w14:textId="77777777" w:rsidR="0039249B" w:rsidRPr="00E07116" w:rsidRDefault="0039249B">
      <w:pPr>
        <w:widowControl w:val="0"/>
        <w:autoSpaceDE w:val="0"/>
        <w:autoSpaceDN w:val="0"/>
        <w:adjustRightInd w:val="0"/>
        <w:rPr>
          <w:szCs w:val="32"/>
        </w:rPr>
      </w:pPr>
    </w:p>
    <w:p w14:paraId="1E9F5ABD" w14:textId="77777777" w:rsidR="0039249B" w:rsidRPr="00E07116" w:rsidRDefault="0039249B">
      <w:pPr>
        <w:widowControl w:val="0"/>
        <w:autoSpaceDE w:val="0"/>
        <w:autoSpaceDN w:val="0"/>
        <w:adjustRightInd w:val="0"/>
        <w:jc w:val="both"/>
        <w:rPr>
          <w:color w:val="1C1C1C"/>
          <w:szCs w:val="26"/>
        </w:rPr>
      </w:pPr>
    </w:p>
    <w:p w14:paraId="6268D522" w14:textId="77777777" w:rsidR="0039249B" w:rsidRPr="00E07116" w:rsidRDefault="0039249B">
      <w:pPr>
        <w:widowControl w:val="0"/>
        <w:autoSpaceDE w:val="0"/>
        <w:autoSpaceDN w:val="0"/>
        <w:adjustRightInd w:val="0"/>
        <w:jc w:val="both"/>
        <w:rPr>
          <w:color w:val="1C1C1C"/>
          <w:szCs w:val="26"/>
        </w:rPr>
      </w:pPr>
    </w:p>
    <w:p w14:paraId="6AC55656" w14:textId="77777777" w:rsidR="0039249B" w:rsidRPr="00E07116" w:rsidRDefault="0039249B">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2F8E0B0B" w14:textId="77777777" w:rsidR="0039249B" w:rsidRPr="00E07116" w:rsidRDefault="0039249B">
      <w:pPr>
        <w:widowControl w:val="0"/>
        <w:autoSpaceDE w:val="0"/>
        <w:autoSpaceDN w:val="0"/>
        <w:adjustRightInd w:val="0"/>
        <w:jc w:val="both"/>
        <w:rPr>
          <w:color w:val="1C1C1C"/>
          <w:szCs w:val="26"/>
        </w:rPr>
      </w:pPr>
    </w:p>
    <w:p w14:paraId="774A6AC0" w14:textId="77777777" w:rsidR="0039249B" w:rsidRPr="00E07116" w:rsidRDefault="0039249B" w:rsidP="0039249B">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7CEE4C12" w14:textId="77777777" w:rsidR="0039249B" w:rsidRPr="00E07116" w:rsidRDefault="0039249B" w:rsidP="0039249B">
      <w:pPr>
        <w:widowControl w:val="0"/>
        <w:autoSpaceDE w:val="0"/>
        <w:autoSpaceDN w:val="0"/>
        <w:adjustRightInd w:val="0"/>
        <w:jc w:val="both"/>
        <w:rPr>
          <w:color w:val="1C1C1C"/>
          <w:szCs w:val="26"/>
        </w:rPr>
      </w:pPr>
    </w:p>
    <w:p w14:paraId="5CE94659" w14:textId="77777777" w:rsidR="0039249B" w:rsidRPr="00E07116" w:rsidRDefault="0039249B" w:rsidP="0039249B">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7C3CAF40" w14:textId="77777777" w:rsidR="0039249B" w:rsidRPr="00E07116" w:rsidRDefault="0039249B" w:rsidP="0039249B">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3F1C322C" w14:textId="77777777" w:rsidR="0039249B" w:rsidRPr="00E07116" w:rsidRDefault="0039249B" w:rsidP="0039249B">
      <w:pPr>
        <w:widowControl w:val="0"/>
        <w:autoSpaceDE w:val="0"/>
        <w:autoSpaceDN w:val="0"/>
        <w:adjustRightInd w:val="0"/>
        <w:jc w:val="both"/>
        <w:rPr>
          <w:color w:val="1C1C1C"/>
          <w:szCs w:val="26"/>
        </w:rPr>
      </w:pPr>
    </w:p>
    <w:p w14:paraId="37BD88A5" w14:textId="77777777" w:rsidR="0039249B" w:rsidRPr="00E07116" w:rsidRDefault="0039249B">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D2FE06E" w14:textId="77777777" w:rsidR="0039249B" w:rsidRPr="00E07116" w:rsidRDefault="0039249B">
      <w:pPr>
        <w:widowControl w:val="0"/>
        <w:autoSpaceDE w:val="0"/>
        <w:autoSpaceDN w:val="0"/>
        <w:adjustRightInd w:val="0"/>
        <w:jc w:val="both"/>
        <w:rPr>
          <w:color w:val="1C1C1C"/>
          <w:szCs w:val="26"/>
        </w:rPr>
      </w:pPr>
    </w:p>
    <w:p w14:paraId="30C1C889" w14:textId="77777777" w:rsidR="0039249B" w:rsidRPr="00E07116" w:rsidRDefault="0039249B">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1536EAE4" w14:textId="77777777" w:rsidR="0039249B" w:rsidRPr="00E07116" w:rsidRDefault="0039249B">
      <w:pPr>
        <w:rPr>
          <w:b/>
          <w:color w:val="1C1C1C"/>
          <w:szCs w:val="26"/>
        </w:rPr>
      </w:pPr>
    </w:p>
    <w:p w14:paraId="76DDEC5D" w14:textId="77777777" w:rsidR="0039249B" w:rsidRPr="00E07116" w:rsidRDefault="0039249B">
      <w:pPr>
        <w:rPr>
          <w:b/>
          <w:color w:val="1C1C1C"/>
          <w:szCs w:val="26"/>
        </w:rPr>
      </w:pPr>
      <w:r w:rsidRPr="00E07116">
        <w:rPr>
          <w:b/>
          <w:color w:val="1C1C1C"/>
          <w:szCs w:val="26"/>
        </w:rPr>
        <w:t>L'accès à notre travail est libre et gratuit à tous les utilisateurs. C'est notre mission.</w:t>
      </w:r>
    </w:p>
    <w:p w14:paraId="3AC1AD30" w14:textId="77777777" w:rsidR="0039249B" w:rsidRPr="00E07116" w:rsidRDefault="0039249B">
      <w:pPr>
        <w:rPr>
          <w:b/>
          <w:color w:val="1C1C1C"/>
          <w:szCs w:val="26"/>
        </w:rPr>
      </w:pPr>
    </w:p>
    <w:p w14:paraId="331DD897" w14:textId="77777777" w:rsidR="0039249B" w:rsidRPr="00E07116" w:rsidRDefault="0039249B">
      <w:pPr>
        <w:rPr>
          <w:color w:val="1C1C1C"/>
          <w:szCs w:val="26"/>
        </w:rPr>
      </w:pPr>
      <w:r w:rsidRPr="00E07116">
        <w:rPr>
          <w:color w:val="1C1C1C"/>
          <w:szCs w:val="26"/>
        </w:rPr>
        <w:t>Jean-Marie Tremblay, sociologue</w:t>
      </w:r>
    </w:p>
    <w:p w14:paraId="1B0ADDA4" w14:textId="77777777" w:rsidR="0039249B" w:rsidRPr="00E07116" w:rsidRDefault="0039249B">
      <w:pPr>
        <w:rPr>
          <w:color w:val="1C1C1C"/>
          <w:szCs w:val="26"/>
        </w:rPr>
      </w:pPr>
      <w:r w:rsidRPr="00E07116">
        <w:rPr>
          <w:color w:val="1C1C1C"/>
          <w:szCs w:val="26"/>
        </w:rPr>
        <w:t>Fondateur et Président-directeur général,</w:t>
      </w:r>
    </w:p>
    <w:p w14:paraId="0AE5ACAE" w14:textId="77777777" w:rsidR="0039249B" w:rsidRPr="00E07116" w:rsidRDefault="0039249B">
      <w:pPr>
        <w:rPr>
          <w:color w:val="000080"/>
        </w:rPr>
      </w:pPr>
      <w:r w:rsidRPr="00E07116">
        <w:rPr>
          <w:color w:val="000080"/>
          <w:szCs w:val="26"/>
        </w:rPr>
        <w:t>LES CLASSIQUES DES SCIENCES SOCIALES.</w:t>
      </w:r>
    </w:p>
    <w:p w14:paraId="281E495B" w14:textId="77777777" w:rsidR="0039249B" w:rsidRPr="00CF4C8E" w:rsidRDefault="0039249B" w:rsidP="0039249B">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2CF1001A" w14:textId="77777777" w:rsidR="0039249B" w:rsidRPr="00CF4C8E" w:rsidRDefault="0039249B" w:rsidP="0039249B">
      <w:pPr>
        <w:ind w:firstLine="0"/>
        <w:jc w:val="both"/>
        <w:rPr>
          <w:sz w:val="24"/>
          <w:lang w:bidi="ar-SA"/>
        </w:rPr>
      </w:pPr>
      <w:r w:rsidRPr="00CF4C8E">
        <w:rPr>
          <w:sz w:val="24"/>
          <w:lang w:bidi="ar-SA"/>
        </w:rPr>
        <w:t xml:space="preserve">Courriel: </w:t>
      </w:r>
      <w:hyperlink r:id="rId15"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349DA955" w14:textId="77777777" w:rsidR="0039249B" w:rsidRPr="00CF4C8E" w:rsidRDefault="0039249B" w:rsidP="0039249B">
      <w:pPr>
        <w:ind w:left="20" w:hanging="20"/>
        <w:jc w:val="both"/>
        <w:rPr>
          <w:sz w:val="24"/>
        </w:rPr>
      </w:pPr>
      <w:r w:rsidRPr="00CF4C8E">
        <w:rPr>
          <w:sz w:val="24"/>
          <w:lang w:bidi="ar-SA"/>
        </w:rPr>
        <w:t xml:space="preserve">Site web pédagogique : </w:t>
      </w:r>
      <w:hyperlink r:id="rId16" w:history="1">
        <w:r w:rsidRPr="00CF4C8E">
          <w:rPr>
            <w:rStyle w:val="Hyperlien"/>
            <w:sz w:val="24"/>
            <w:lang w:bidi="ar-SA"/>
          </w:rPr>
          <w:t>http://jmt-sociologue.uqac.ca/</w:t>
        </w:r>
      </w:hyperlink>
    </w:p>
    <w:p w14:paraId="1F75EB16" w14:textId="77777777" w:rsidR="0039249B" w:rsidRDefault="0039249B" w:rsidP="0039249B">
      <w:pPr>
        <w:ind w:firstLine="0"/>
        <w:rPr>
          <w:sz w:val="24"/>
        </w:rPr>
      </w:pPr>
    </w:p>
    <w:p w14:paraId="09C8703B" w14:textId="77777777" w:rsidR="0039249B" w:rsidRPr="00CF4C8E" w:rsidRDefault="0039249B" w:rsidP="0039249B">
      <w:pPr>
        <w:ind w:firstLine="0"/>
        <w:jc w:val="both"/>
        <w:rPr>
          <w:sz w:val="24"/>
        </w:rPr>
      </w:pPr>
      <w:r w:rsidRPr="00CF4C8E">
        <w:rPr>
          <w:sz w:val="24"/>
        </w:rPr>
        <w:t>à partir du texte de :</w:t>
      </w:r>
    </w:p>
    <w:p w14:paraId="6986349D" w14:textId="77777777" w:rsidR="0039249B" w:rsidRDefault="0039249B" w:rsidP="0039249B">
      <w:pPr>
        <w:ind w:firstLine="0"/>
        <w:rPr>
          <w:sz w:val="24"/>
        </w:rPr>
      </w:pPr>
    </w:p>
    <w:p w14:paraId="5C9D592E" w14:textId="77777777" w:rsidR="0039249B" w:rsidRDefault="0039249B" w:rsidP="0039249B">
      <w:pPr>
        <w:ind w:firstLine="0"/>
        <w:rPr>
          <w:sz w:val="24"/>
        </w:rPr>
      </w:pPr>
    </w:p>
    <w:p w14:paraId="1B731401" w14:textId="77777777" w:rsidR="0039249B" w:rsidRPr="0012782F" w:rsidRDefault="0039249B" w:rsidP="0039249B">
      <w:pPr>
        <w:ind w:right="720" w:firstLine="0"/>
      </w:pPr>
      <w:r>
        <w:t>Alain BIHR et Roland PFEFFERKORN</w:t>
      </w:r>
    </w:p>
    <w:p w14:paraId="28D3191F" w14:textId="77777777" w:rsidR="0039249B" w:rsidRDefault="0039249B" w:rsidP="0039249B">
      <w:pPr>
        <w:ind w:right="720" w:firstLine="0"/>
        <w:rPr>
          <w:sz w:val="24"/>
        </w:rPr>
      </w:pPr>
    </w:p>
    <w:p w14:paraId="45777AED" w14:textId="77777777" w:rsidR="0039249B" w:rsidRPr="007150EF" w:rsidRDefault="0039249B" w:rsidP="0039249B">
      <w:pPr>
        <w:ind w:firstLine="0"/>
        <w:rPr>
          <w:b/>
          <w:i/>
        </w:rPr>
      </w:pPr>
      <w:r w:rsidRPr="00D1735E">
        <w:rPr>
          <w:b/>
          <w:i/>
        </w:rPr>
        <w:t>“Hommes-femmes : l’introuvable égalité. La place contradictoire des femmes dans la société française.”</w:t>
      </w:r>
    </w:p>
    <w:p w14:paraId="13B3A693" w14:textId="77777777" w:rsidR="0039249B" w:rsidRPr="00D45CA6" w:rsidRDefault="0039249B" w:rsidP="0039249B">
      <w:pPr>
        <w:ind w:firstLine="0"/>
        <w:rPr>
          <w:b/>
          <w:i/>
          <w:sz w:val="24"/>
        </w:rPr>
      </w:pPr>
    </w:p>
    <w:p w14:paraId="6E0A0C06" w14:textId="77777777" w:rsidR="0039249B" w:rsidRPr="006C30E0" w:rsidRDefault="0039249B" w:rsidP="0039249B">
      <w:pPr>
        <w:ind w:left="20" w:hanging="20"/>
        <w:jc w:val="both"/>
      </w:pPr>
      <w:r>
        <w:t xml:space="preserve">In revue </w:t>
      </w:r>
      <w:r>
        <w:rPr>
          <w:b/>
          <w:i/>
          <w:color w:val="FF0000"/>
        </w:rPr>
        <w:t>Recherches et prévisions</w:t>
      </w:r>
      <w:r>
        <w:t>, no 61, 2000, pp. 19-33.</w:t>
      </w:r>
    </w:p>
    <w:p w14:paraId="127C2BFB" w14:textId="77777777" w:rsidR="0039249B" w:rsidRDefault="0039249B" w:rsidP="0039249B">
      <w:pPr>
        <w:jc w:val="both"/>
        <w:rPr>
          <w:sz w:val="24"/>
        </w:rPr>
      </w:pPr>
    </w:p>
    <w:p w14:paraId="40B001F1" w14:textId="77777777" w:rsidR="0039249B" w:rsidRPr="00384B20" w:rsidRDefault="004416BA" w:rsidP="0039249B">
      <w:pPr>
        <w:jc w:val="both"/>
        <w:rPr>
          <w:sz w:val="24"/>
        </w:rPr>
      </w:pPr>
      <w:r w:rsidRPr="003C4857">
        <w:rPr>
          <w:noProof/>
        </w:rPr>
        <w:drawing>
          <wp:inline distT="0" distB="0" distL="0" distR="0" wp14:anchorId="1C25986C" wp14:editId="69552E7D">
            <wp:extent cx="1968500" cy="4445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00" cy="444500"/>
                    </a:xfrm>
                    <a:prstGeom prst="rect">
                      <a:avLst/>
                    </a:prstGeom>
                    <a:noFill/>
                    <a:ln w="12700" cmpd="sng">
                      <a:solidFill>
                        <a:srgbClr val="000000"/>
                      </a:solidFill>
                      <a:miter lim="800000"/>
                      <a:headEnd/>
                      <a:tailEnd/>
                    </a:ln>
                    <a:effectLst/>
                  </pic:spPr>
                </pic:pic>
              </a:graphicData>
            </a:graphic>
          </wp:inline>
        </w:drawing>
      </w:r>
    </w:p>
    <w:p w14:paraId="3B475883" w14:textId="77777777" w:rsidR="0039249B" w:rsidRPr="00384B20" w:rsidRDefault="0039249B" w:rsidP="0039249B">
      <w:pPr>
        <w:jc w:val="both"/>
        <w:rPr>
          <w:sz w:val="24"/>
        </w:rPr>
      </w:pPr>
    </w:p>
    <w:p w14:paraId="3B1B6AE3" w14:textId="77777777" w:rsidR="0039249B" w:rsidRPr="00384B20" w:rsidRDefault="0039249B" w:rsidP="0039249B">
      <w:pPr>
        <w:ind w:left="20"/>
        <w:jc w:val="both"/>
        <w:rPr>
          <w:sz w:val="24"/>
        </w:rPr>
      </w:pPr>
      <w:r>
        <w:rPr>
          <w:sz w:val="24"/>
        </w:rPr>
        <w:t>Roland Pfefferkorn nous a accordé, le 5 janvier 2017, son autorisation pour la diffusion en libre accès à tous de tous ses articles dans Les Classiques des scie</w:t>
      </w:r>
      <w:r>
        <w:rPr>
          <w:sz w:val="24"/>
        </w:rPr>
        <w:t>n</w:t>
      </w:r>
      <w:r>
        <w:rPr>
          <w:sz w:val="24"/>
        </w:rPr>
        <w:t>ces soci</w:t>
      </w:r>
      <w:r>
        <w:rPr>
          <w:sz w:val="24"/>
        </w:rPr>
        <w:t>a</w:t>
      </w:r>
      <w:r>
        <w:rPr>
          <w:sz w:val="24"/>
        </w:rPr>
        <w:t>les.</w:t>
      </w:r>
    </w:p>
    <w:p w14:paraId="25E06361" w14:textId="77777777" w:rsidR="0039249B" w:rsidRPr="00384B20" w:rsidRDefault="0039249B" w:rsidP="0039249B">
      <w:pPr>
        <w:jc w:val="both"/>
        <w:rPr>
          <w:sz w:val="24"/>
        </w:rPr>
      </w:pPr>
    </w:p>
    <w:p w14:paraId="2C513CB5" w14:textId="77777777" w:rsidR="0039249B" w:rsidRDefault="004416BA" w:rsidP="0039249B">
      <w:pPr>
        <w:tabs>
          <w:tab w:val="left" w:pos="3150"/>
        </w:tabs>
        <w:ind w:firstLine="0"/>
        <w:rPr>
          <w:sz w:val="24"/>
        </w:rPr>
      </w:pPr>
      <w:r w:rsidRPr="00195690">
        <w:rPr>
          <w:noProof/>
          <w:sz w:val="24"/>
          <w:lang w:val="fr-FR" w:eastAsia="fr-FR"/>
        </w:rPr>
        <w:drawing>
          <wp:inline distT="0" distB="0" distL="0" distR="0" wp14:anchorId="03E567A7" wp14:editId="12C616E9">
            <wp:extent cx="254000" cy="254000"/>
            <wp:effectExtent l="0" t="0" r="0" b="0"/>
            <wp:docPr id="6"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9249B" w:rsidRPr="00384B20">
        <w:rPr>
          <w:sz w:val="24"/>
        </w:rPr>
        <w:t xml:space="preserve"> Courriels : </w:t>
      </w:r>
      <w:r w:rsidR="0039249B" w:rsidRPr="00ED50F9">
        <w:rPr>
          <w:sz w:val="24"/>
        </w:rPr>
        <w:t xml:space="preserve">Roland PFEFFERKORN: </w:t>
      </w:r>
      <w:hyperlink r:id="rId18" w:history="1">
        <w:r w:rsidR="0039249B" w:rsidRPr="00C36275">
          <w:rPr>
            <w:rStyle w:val="Hyperlien"/>
            <w:sz w:val="24"/>
          </w:rPr>
          <w:t>pfefferkroland@aol.com</w:t>
        </w:r>
      </w:hyperlink>
      <w:r w:rsidR="0039249B">
        <w:rPr>
          <w:sz w:val="24"/>
        </w:rPr>
        <w:t xml:space="preserve"> </w:t>
      </w:r>
      <w:r w:rsidR="0039249B" w:rsidRPr="00ED50F9">
        <w:rPr>
          <w:sz w:val="24"/>
        </w:rPr>
        <w:t xml:space="preserve"> ou </w:t>
      </w:r>
      <w:hyperlink r:id="rId19" w:history="1">
        <w:r w:rsidR="0039249B" w:rsidRPr="00C36275">
          <w:rPr>
            <w:rStyle w:val="Hyperlien"/>
            <w:sz w:val="24"/>
          </w:rPr>
          <w:t>Roland.Pfefferkorn@unistra.fr</w:t>
        </w:r>
      </w:hyperlink>
      <w:r w:rsidR="0039249B" w:rsidRPr="00ED50F9">
        <w:rPr>
          <w:sz w:val="24"/>
        </w:rPr>
        <w:t>.</w:t>
      </w:r>
      <w:r w:rsidR="0039249B">
        <w:rPr>
          <w:sz w:val="24"/>
        </w:rPr>
        <w:t xml:space="preserve"> </w:t>
      </w:r>
    </w:p>
    <w:p w14:paraId="4392B5A2" w14:textId="77777777" w:rsidR="0039249B" w:rsidRDefault="0039249B" w:rsidP="0039249B">
      <w:pPr>
        <w:ind w:firstLine="0"/>
        <w:jc w:val="both"/>
        <w:rPr>
          <w:sz w:val="24"/>
        </w:rPr>
      </w:pPr>
      <w:r w:rsidRPr="001E7979">
        <w:rPr>
          <w:sz w:val="24"/>
        </w:rPr>
        <w:t>Alain Bi</w:t>
      </w:r>
      <w:r>
        <w:rPr>
          <w:sz w:val="24"/>
        </w:rPr>
        <w:t xml:space="preserve">hr : </w:t>
      </w:r>
      <w:hyperlink r:id="rId20" w:history="1">
        <w:r w:rsidRPr="00AB0E79">
          <w:rPr>
            <w:rStyle w:val="Hyperlien"/>
            <w:sz w:val="24"/>
          </w:rPr>
          <w:t>alainbihr09@gmail.com</w:t>
        </w:r>
      </w:hyperlink>
      <w:r>
        <w:rPr>
          <w:sz w:val="24"/>
        </w:rPr>
        <w:t xml:space="preserve"> </w:t>
      </w:r>
    </w:p>
    <w:p w14:paraId="6E4EE56F" w14:textId="77777777" w:rsidR="0039249B" w:rsidRPr="00384B20" w:rsidRDefault="0039249B" w:rsidP="0039249B">
      <w:pPr>
        <w:ind w:left="20"/>
        <w:jc w:val="both"/>
        <w:rPr>
          <w:sz w:val="24"/>
        </w:rPr>
      </w:pPr>
    </w:p>
    <w:p w14:paraId="63C4CE81" w14:textId="77777777" w:rsidR="0039249B" w:rsidRPr="00384B20" w:rsidRDefault="0039249B">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10331C62" w14:textId="77777777" w:rsidR="0039249B" w:rsidRPr="00384B20" w:rsidRDefault="0039249B">
      <w:pPr>
        <w:ind w:right="1800" w:firstLine="0"/>
        <w:jc w:val="both"/>
        <w:rPr>
          <w:sz w:val="24"/>
        </w:rPr>
      </w:pPr>
    </w:p>
    <w:p w14:paraId="13D49633" w14:textId="77777777" w:rsidR="0039249B" w:rsidRPr="00384B20" w:rsidRDefault="0039249B" w:rsidP="0039249B">
      <w:pPr>
        <w:ind w:left="360" w:right="360" w:firstLine="0"/>
        <w:jc w:val="both"/>
        <w:rPr>
          <w:sz w:val="24"/>
        </w:rPr>
      </w:pPr>
      <w:r w:rsidRPr="00384B20">
        <w:rPr>
          <w:sz w:val="24"/>
        </w:rPr>
        <w:t>Pour le texte: Times New Roman, 14 points.</w:t>
      </w:r>
    </w:p>
    <w:p w14:paraId="5D92D7A6" w14:textId="77777777" w:rsidR="0039249B" w:rsidRPr="00384B20" w:rsidRDefault="0039249B" w:rsidP="0039249B">
      <w:pPr>
        <w:ind w:left="360" w:right="360" w:firstLine="0"/>
        <w:jc w:val="both"/>
        <w:rPr>
          <w:sz w:val="24"/>
        </w:rPr>
      </w:pPr>
      <w:r w:rsidRPr="00384B20">
        <w:rPr>
          <w:sz w:val="24"/>
        </w:rPr>
        <w:t>Pour les notes de bas de page : Times New Roman, 12 points.</w:t>
      </w:r>
    </w:p>
    <w:p w14:paraId="6567F330" w14:textId="77777777" w:rsidR="0039249B" w:rsidRPr="00384B20" w:rsidRDefault="0039249B">
      <w:pPr>
        <w:ind w:left="360" w:right="1800" w:firstLine="0"/>
        <w:jc w:val="both"/>
        <w:rPr>
          <w:sz w:val="24"/>
        </w:rPr>
      </w:pPr>
    </w:p>
    <w:p w14:paraId="5FE96A40" w14:textId="77777777" w:rsidR="0039249B" w:rsidRPr="00384B20" w:rsidRDefault="0039249B">
      <w:pPr>
        <w:ind w:right="360" w:firstLine="0"/>
        <w:jc w:val="both"/>
        <w:rPr>
          <w:sz w:val="24"/>
        </w:rPr>
      </w:pPr>
      <w:r w:rsidRPr="00384B20">
        <w:rPr>
          <w:sz w:val="24"/>
        </w:rPr>
        <w:t>Édition électronique réalisée avec le traitement de textes Microsoft Word 2008 pour Macintosh.</w:t>
      </w:r>
    </w:p>
    <w:p w14:paraId="189E1615" w14:textId="77777777" w:rsidR="0039249B" w:rsidRPr="00384B20" w:rsidRDefault="0039249B">
      <w:pPr>
        <w:ind w:right="1800" w:firstLine="0"/>
        <w:jc w:val="both"/>
        <w:rPr>
          <w:sz w:val="24"/>
        </w:rPr>
      </w:pPr>
    </w:p>
    <w:p w14:paraId="03C1EEA3" w14:textId="77777777" w:rsidR="0039249B" w:rsidRPr="00384B20" w:rsidRDefault="0039249B" w:rsidP="0039249B">
      <w:pPr>
        <w:ind w:right="540" w:firstLine="0"/>
        <w:jc w:val="both"/>
        <w:rPr>
          <w:sz w:val="24"/>
        </w:rPr>
      </w:pPr>
      <w:r w:rsidRPr="00384B20">
        <w:rPr>
          <w:sz w:val="24"/>
        </w:rPr>
        <w:t>Mise en page sur papier format : LETTRE US, 8.5’’ x 11’’.</w:t>
      </w:r>
    </w:p>
    <w:p w14:paraId="41EC8FDF" w14:textId="77777777" w:rsidR="0039249B" w:rsidRPr="00384B20" w:rsidRDefault="0039249B">
      <w:pPr>
        <w:ind w:right="1800" w:firstLine="0"/>
        <w:jc w:val="both"/>
        <w:rPr>
          <w:sz w:val="24"/>
        </w:rPr>
      </w:pPr>
    </w:p>
    <w:p w14:paraId="2B5841BE" w14:textId="77777777" w:rsidR="0039249B" w:rsidRPr="00384B20" w:rsidRDefault="0039249B" w:rsidP="0039249B">
      <w:pPr>
        <w:ind w:firstLine="0"/>
        <w:jc w:val="both"/>
        <w:rPr>
          <w:sz w:val="24"/>
        </w:rPr>
      </w:pPr>
      <w:r w:rsidRPr="00384B20">
        <w:rPr>
          <w:sz w:val="24"/>
        </w:rPr>
        <w:t xml:space="preserve">Édition numérique réalisée le </w:t>
      </w:r>
      <w:r>
        <w:rPr>
          <w:sz w:val="24"/>
        </w:rPr>
        <w:t>28 octobre 2024 à Chicoutimi</w:t>
      </w:r>
      <w:r w:rsidRPr="00384B20">
        <w:rPr>
          <w:sz w:val="24"/>
        </w:rPr>
        <w:t>, Québec.</w:t>
      </w:r>
    </w:p>
    <w:p w14:paraId="73DEE6CB" w14:textId="77777777" w:rsidR="0039249B" w:rsidRPr="00384B20" w:rsidRDefault="0039249B">
      <w:pPr>
        <w:ind w:right="1800" w:firstLine="0"/>
        <w:jc w:val="both"/>
        <w:rPr>
          <w:sz w:val="24"/>
        </w:rPr>
      </w:pPr>
    </w:p>
    <w:p w14:paraId="4948F29B" w14:textId="77777777" w:rsidR="0039249B" w:rsidRPr="00E07116" w:rsidRDefault="004416BA">
      <w:pPr>
        <w:ind w:right="1800" w:firstLine="0"/>
        <w:jc w:val="both"/>
      </w:pPr>
      <w:r w:rsidRPr="00195690">
        <w:rPr>
          <w:noProof/>
          <w:lang w:val="fr-FR" w:eastAsia="fr-FR"/>
        </w:rPr>
        <w:drawing>
          <wp:inline distT="0" distB="0" distL="0" distR="0" wp14:anchorId="5469A6AF" wp14:editId="742C70B2">
            <wp:extent cx="1117600" cy="393700"/>
            <wp:effectExtent l="0" t="0" r="0" b="0"/>
            <wp:docPr id="7"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E8FFDB4" w14:textId="77777777" w:rsidR="0039249B" w:rsidRDefault="0039249B" w:rsidP="0039249B">
      <w:pPr>
        <w:ind w:firstLine="0"/>
        <w:jc w:val="both"/>
      </w:pPr>
      <w:r w:rsidRPr="00E07116">
        <w:br w:type="page"/>
      </w:r>
    </w:p>
    <w:p w14:paraId="45048A41" w14:textId="77777777" w:rsidR="0039249B" w:rsidRPr="007150EF" w:rsidRDefault="0039249B" w:rsidP="0039249B">
      <w:pPr>
        <w:ind w:firstLine="0"/>
        <w:jc w:val="center"/>
        <w:rPr>
          <w:sz w:val="36"/>
        </w:rPr>
      </w:pPr>
      <w:r>
        <w:rPr>
          <w:sz w:val="36"/>
        </w:rPr>
        <w:t>Alain BIHR et Roland PFEFFERKORN</w:t>
      </w:r>
    </w:p>
    <w:p w14:paraId="5A38AB5D" w14:textId="77777777" w:rsidR="0039249B" w:rsidRDefault="0039249B" w:rsidP="0039249B">
      <w:pPr>
        <w:ind w:firstLine="0"/>
        <w:jc w:val="center"/>
        <w:rPr>
          <w:sz w:val="20"/>
        </w:rPr>
      </w:pPr>
      <w:r>
        <w:rPr>
          <w:sz w:val="20"/>
        </w:rPr>
        <w:t xml:space="preserve">Respectivement </w:t>
      </w:r>
      <w:r w:rsidRPr="001E7979">
        <w:rPr>
          <w:sz w:val="20"/>
        </w:rPr>
        <w:t>sociologue français se revend</w:t>
      </w:r>
      <w:r>
        <w:rPr>
          <w:sz w:val="20"/>
        </w:rPr>
        <w:t>iquant du communisme libertaire,</w:t>
      </w:r>
      <w:r>
        <w:rPr>
          <w:sz w:val="20"/>
        </w:rPr>
        <w:br/>
      </w:r>
      <w:r w:rsidRPr="001E7979">
        <w:rPr>
          <w:sz w:val="20"/>
          <w:lang w:bidi="ar-SA"/>
        </w:rPr>
        <w:t xml:space="preserve">professeur des universités </w:t>
      </w:r>
      <w:r>
        <w:rPr>
          <w:sz w:val="20"/>
          <w:lang w:bidi="ar-SA"/>
        </w:rPr>
        <w:t>à l'université de Franche-Comté, d’une part,</w:t>
      </w:r>
    </w:p>
    <w:p w14:paraId="4B130120" w14:textId="77777777" w:rsidR="0039249B" w:rsidRDefault="0039249B" w:rsidP="0039249B">
      <w:pPr>
        <w:ind w:firstLine="0"/>
        <w:jc w:val="center"/>
        <w:rPr>
          <w:sz w:val="20"/>
        </w:rPr>
      </w:pPr>
      <w:r>
        <w:rPr>
          <w:sz w:val="20"/>
        </w:rPr>
        <w:t>et Laboratoire “Culture et sociétés en Europe”</w:t>
      </w:r>
      <w:r>
        <w:rPr>
          <w:sz w:val="20"/>
        </w:rPr>
        <w:br/>
        <w:t>(UMR du CNRS NO 7043)</w:t>
      </w:r>
      <w:r>
        <w:rPr>
          <w:sz w:val="20"/>
        </w:rPr>
        <w:br/>
        <w:t>Université Marc Bloch, Strasbourg, d’autre part.</w:t>
      </w:r>
    </w:p>
    <w:p w14:paraId="331F0982" w14:textId="77777777" w:rsidR="0039249B" w:rsidRPr="00E07116" w:rsidRDefault="0039249B" w:rsidP="0039249B">
      <w:pPr>
        <w:ind w:firstLine="0"/>
        <w:jc w:val="center"/>
      </w:pPr>
    </w:p>
    <w:p w14:paraId="48BC94BF" w14:textId="77777777" w:rsidR="0039249B" w:rsidRDefault="0039249B" w:rsidP="0039249B">
      <w:pPr>
        <w:ind w:firstLine="0"/>
        <w:jc w:val="center"/>
        <w:rPr>
          <w:color w:val="000080"/>
          <w:sz w:val="36"/>
        </w:rPr>
      </w:pPr>
      <w:r w:rsidRPr="00D1735E">
        <w:rPr>
          <w:color w:val="000080"/>
          <w:sz w:val="36"/>
        </w:rPr>
        <w:t>“Hommes-femmes : l’introuvable égalité.</w:t>
      </w:r>
      <w:r>
        <w:rPr>
          <w:color w:val="000080"/>
          <w:sz w:val="36"/>
        </w:rPr>
        <w:br/>
      </w:r>
      <w:r w:rsidRPr="00D1735E">
        <w:rPr>
          <w:color w:val="000080"/>
          <w:sz w:val="36"/>
        </w:rPr>
        <w:t>La place contradi</w:t>
      </w:r>
      <w:r>
        <w:rPr>
          <w:color w:val="000080"/>
          <w:sz w:val="36"/>
        </w:rPr>
        <w:t>ctoire des femmes</w:t>
      </w:r>
      <w:r>
        <w:rPr>
          <w:color w:val="000080"/>
          <w:sz w:val="36"/>
        </w:rPr>
        <w:br/>
      </w:r>
      <w:r w:rsidRPr="00D1735E">
        <w:rPr>
          <w:color w:val="000080"/>
          <w:sz w:val="36"/>
        </w:rPr>
        <w:t>dans la société française.”</w:t>
      </w:r>
    </w:p>
    <w:p w14:paraId="05A33909" w14:textId="77777777" w:rsidR="0039249B" w:rsidRPr="008B4504" w:rsidRDefault="0039249B" w:rsidP="0039249B">
      <w:pPr>
        <w:ind w:firstLine="0"/>
        <w:jc w:val="center"/>
        <w:rPr>
          <w:color w:val="000080"/>
        </w:rPr>
      </w:pPr>
    </w:p>
    <w:p w14:paraId="61CFB2FC" w14:textId="77777777" w:rsidR="0039249B" w:rsidRPr="00E07116" w:rsidRDefault="004416BA" w:rsidP="0039249B">
      <w:pPr>
        <w:ind w:firstLine="0"/>
        <w:jc w:val="center"/>
      </w:pPr>
      <w:r>
        <w:rPr>
          <w:noProof/>
        </w:rPr>
        <w:drawing>
          <wp:inline distT="0" distB="0" distL="0" distR="0" wp14:anchorId="67EC56CC" wp14:editId="70CAACF1">
            <wp:extent cx="3454400" cy="42291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54400" cy="4229100"/>
                    </a:xfrm>
                    <a:prstGeom prst="rect">
                      <a:avLst/>
                    </a:prstGeom>
                    <a:noFill/>
                    <a:ln>
                      <a:noFill/>
                    </a:ln>
                  </pic:spPr>
                </pic:pic>
              </a:graphicData>
            </a:graphic>
          </wp:inline>
        </w:drawing>
      </w:r>
    </w:p>
    <w:p w14:paraId="78124788" w14:textId="77777777" w:rsidR="0039249B" w:rsidRDefault="0039249B" w:rsidP="0039249B">
      <w:pPr>
        <w:ind w:firstLine="0"/>
        <w:jc w:val="center"/>
      </w:pPr>
    </w:p>
    <w:p w14:paraId="704F3260" w14:textId="77777777" w:rsidR="0039249B" w:rsidRDefault="0039249B" w:rsidP="0039249B">
      <w:pPr>
        <w:ind w:firstLine="0"/>
        <w:jc w:val="center"/>
      </w:pPr>
      <w:r>
        <w:t xml:space="preserve">In revue </w:t>
      </w:r>
      <w:r>
        <w:rPr>
          <w:b/>
          <w:i/>
          <w:color w:val="FF0000"/>
        </w:rPr>
        <w:t>Recherches et prévisions</w:t>
      </w:r>
      <w:r>
        <w:t>, no 61, 2000, pp. 19-33.</w:t>
      </w:r>
    </w:p>
    <w:p w14:paraId="294C8463" w14:textId="77777777" w:rsidR="0039249B" w:rsidRPr="00E07116" w:rsidRDefault="0039249B" w:rsidP="0039249B">
      <w:pPr>
        <w:spacing w:before="120" w:after="120"/>
        <w:ind w:firstLine="0"/>
        <w:jc w:val="both"/>
      </w:pPr>
      <w:r w:rsidRPr="00E07116">
        <w:br w:type="page"/>
      </w:r>
    </w:p>
    <w:p w14:paraId="777F9903" w14:textId="77777777" w:rsidR="0039249B" w:rsidRPr="00E07116" w:rsidRDefault="0039249B" w:rsidP="0039249B">
      <w:pPr>
        <w:pStyle w:val="p"/>
      </w:pPr>
    </w:p>
    <w:p w14:paraId="751DFA21" w14:textId="77777777" w:rsidR="0039249B" w:rsidRPr="00E07116" w:rsidRDefault="0039249B">
      <w:pPr>
        <w:jc w:val="both"/>
      </w:pPr>
    </w:p>
    <w:p w14:paraId="1A11AF83" w14:textId="77777777" w:rsidR="0039249B" w:rsidRPr="00E07116" w:rsidRDefault="0039249B">
      <w:pPr>
        <w:jc w:val="both"/>
      </w:pPr>
    </w:p>
    <w:p w14:paraId="3387013E" w14:textId="77777777" w:rsidR="0039249B" w:rsidRPr="00E07116" w:rsidRDefault="0039249B">
      <w:pPr>
        <w:jc w:val="both"/>
      </w:pPr>
    </w:p>
    <w:p w14:paraId="5D477A65" w14:textId="77777777" w:rsidR="0039249B" w:rsidRPr="00E07116" w:rsidRDefault="0039249B" w:rsidP="0039249B">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A2F4A7D" w14:textId="77777777" w:rsidR="0039249B" w:rsidRPr="00E07116" w:rsidRDefault="0039249B" w:rsidP="0039249B">
      <w:pPr>
        <w:pStyle w:val="NormalWeb"/>
        <w:spacing w:before="2" w:after="2"/>
        <w:jc w:val="both"/>
        <w:rPr>
          <w:rFonts w:ascii="Times New Roman" w:hAnsi="Times New Roman"/>
          <w:sz w:val="28"/>
        </w:rPr>
      </w:pPr>
    </w:p>
    <w:p w14:paraId="23495010" w14:textId="77777777" w:rsidR="0039249B" w:rsidRPr="00E07116" w:rsidRDefault="0039249B" w:rsidP="0039249B">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E91478F" w14:textId="77777777" w:rsidR="0039249B" w:rsidRPr="00E07116" w:rsidRDefault="0039249B" w:rsidP="0039249B">
      <w:pPr>
        <w:jc w:val="both"/>
        <w:rPr>
          <w:szCs w:val="19"/>
        </w:rPr>
      </w:pPr>
    </w:p>
    <w:p w14:paraId="3673194F" w14:textId="77777777" w:rsidR="0039249B" w:rsidRPr="00E07116" w:rsidRDefault="0039249B">
      <w:pPr>
        <w:jc w:val="both"/>
        <w:rPr>
          <w:szCs w:val="19"/>
        </w:rPr>
      </w:pPr>
    </w:p>
    <w:p w14:paraId="789EB5CD" w14:textId="77777777" w:rsidR="0039249B" w:rsidRDefault="0039249B" w:rsidP="0039249B">
      <w:pPr>
        <w:spacing w:before="120" w:after="120"/>
        <w:ind w:firstLine="0"/>
        <w:jc w:val="both"/>
      </w:pPr>
      <w:r w:rsidRPr="00E07116">
        <w:br w:type="page"/>
      </w:r>
      <w:r>
        <w:t>[19]</w:t>
      </w:r>
    </w:p>
    <w:p w14:paraId="7BB16BF6" w14:textId="77777777" w:rsidR="0039249B" w:rsidRDefault="0039249B" w:rsidP="0039249B">
      <w:pPr>
        <w:ind w:firstLine="0"/>
        <w:jc w:val="both"/>
      </w:pPr>
    </w:p>
    <w:p w14:paraId="6087AB2F" w14:textId="77777777" w:rsidR="0039249B" w:rsidRPr="007150EF" w:rsidRDefault="0039249B" w:rsidP="0039249B">
      <w:pPr>
        <w:ind w:firstLine="0"/>
        <w:jc w:val="center"/>
        <w:rPr>
          <w:sz w:val="36"/>
        </w:rPr>
      </w:pPr>
      <w:r>
        <w:rPr>
          <w:sz w:val="36"/>
        </w:rPr>
        <w:t>Alain BIHR </w:t>
      </w:r>
      <w:r>
        <w:rPr>
          <w:rStyle w:val="Appelnotedebasdep"/>
        </w:rPr>
        <w:footnoteReference w:customMarkFollows="1" w:id="1"/>
        <w:t>*</w:t>
      </w:r>
      <w:r>
        <w:rPr>
          <w:sz w:val="36"/>
        </w:rPr>
        <w:t xml:space="preserve"> et Roland PFEFFERKORN </w:t>
      </w:r>
      <w:r>
        <w:rPr>
          <w:rStyle w:val="Appelnotedebasdep"/>
        </w:rPr>
        <w:footnoteReference w:customMarkFollows="1" w:id="2"/>
        <w:t>**</w:t>
      </w:r>
    </w:p>
    <w:p w14:paraId="4FBF1CCA" w14:textId="77777777" w:rsidR="0039249B" w:rsidRDefault="0039249B" w:rsidP="0039249B">
      <w:pPr>
        <w:ind w:firstLine="0"/>
        <w:jc w:val="center"/>
        <w:rPr>
          <w:sz w:val="20"/>
        </w:rPr>
      </w:pPr>
      <w:r>
        <w:rPr>
          <w:sz w:val="20"/>
        </w:rPr>
        <w:t xml:space="preserve">Respectivement </w:t>
      </w:r>
      <w:r w:rsidRPr="001E7979">
        <w:rPr>
          <w:sz w:val="20"/>
        </w:rPr>
        <w:t>sociologue français se revend</w:t>
      </w:r>
      <w:r>
        <w:rPr>
          <w:sz w:val="20"/>
        </w:rPr>
        <w:t>iquant du communisme libertaire,</w:t>
      </w:r>
      <w:r>
        <w:rPr>
          <w:sz w:val="20"/>
        </w:rPr>
        <w:br/>
      </w:r>
      <w:r w:rsidRPr="001E7979">
        <w:rPr>
          <w:sz w:val="20"/>
          <w:lang w:bidi="ar-SA"/>
        </w:rPr>
        <w:t xml:space="preserve">professeur des universités </w:t>
      </w:r>
      <w:r>
        <w:rPr>
          <w:sz w:val="20"/>
          <w:lang w:bidi="ar-SA"/>
        </w:rPr>
        <w:t>à l'université de Franche-Comté, d’une part,</w:t>
      </w:r>
    </w:p>
    <w:p w14:paraId="71C04EBE" w14:textId="77777777" w:rsidR="0039249B" w:rsidRDefault="0039249B" w:rsidP="0039249B">
      <w:pPr>
        <w:ind w:firstLine="0"/>
        <w:jc w:val="center"/>
        <w:rPr>
          <w:sz w:val="20"/>
        </w:rPr>
      </w:pPr>
      <w:r>
        <w:rPr>
          <w:sz w:val="20"/>
        </w:rPr>
        <w:t>et Laboratoire “Culture et sociétés en Europe”</w:t>
      </w:r>
      <w:r>
        <w:rPr>
          <w:sz w:val="20"/>
        </w:rPr>
        <w:br/>
        <w:t>(UMR du CNRS NO 7043)</w:t>
      </w:r>
      <w:r>
        <w:rPr>
          <w:sz w:val="20"/>
        </w:rPr>
        <w:br/>
        <w:t>Université Marc Bloch, Strasbourg, d’autre part.</w:t>
      </w:r>
    </w:p>
    <w:p w14:paraId="7999B54C" w14:textId="77777777" w:rsidR="0039249B" w:rsidRPr="00E07116" w:rsidRDefault="0039249B" w:rsidP="0039249B">
      <w:pPr>
        <w:ind w:firstLine="0"/>
        <w:jc w:val="center"/>
      </w:pPr>
    </w:p>
    <w:p w14:paraId="18CD2291" w14:textId="77777777" w:rsidR="0039249B" w:rsidRDefault="0039249B" w:rsidP="0039249B">
      <w:pPr>
        <w:ind w:firstLine="0"/>
        <w:jc w:val="center"/>
        <w:rPr>
          <w:color w:val="000080"/>
          <w:sz w:val="36"/>
        </w:rPr>
      </w:pPr>
      <w:r w:rsidRPr="00D1735E">
        <w:rPr>
          <w:color w:val="000080"/>
          <w:sz w:val="36"/>
        </w:rPr>
        <w:t>“Hommes-femmes : l’introuvable égalité.</w:t>
      </w:r>
      <w:r>
        <w:rPr>
          <w:color w:val="000080"/>
          <w:sz w:val="36"/>
        </w:rPr>
        <w:br/>
      </w:r>
      <w:r w:rsidRPr="00D1735E">
        <w:rPr>
          <w:color w:val="000080"/>
          <w:sz w:val="36"/>
        </w:rPr>
        <w:t>La place contradi</w:t>
      </w:r>
      <w:r>
        <w:rPr>
          <w:color w:val="000080"/>
          <w:sz w:val="36"/>
        </w:rPr>
        <w:t>ctoire des femmes</w:t>
      </w:r>
      <w:r>
        <w:rPr>
          <w:color w:val="000080"/>
          <w:sz w:val="36"/>
        </w:rPr>
        <w:br/>
      </w:r>
      <w:r w:rsidRPr="00D1735E">
        <w:rPr>
          <w:color w:val="000080"/>
          <w:sz w:val="36"/>
        </w:rPr>
        <w:t>dans la société française.”</w:t>
      </w:r>
    </w:p>
    <w:p w14:paraId="10B3D531" w14:textId="77777777" w:rsidR="0039249B" w:rsidRPr="008B4504" w:rsidRDefault="0039249B" w:rsidP="0039249B">
      <w:pPr>
        <w:ind w:firstLine="0"/>
        <w:jc w:val="center"/>
        <w:rPr>
          <w:color w:val="000080"/>
        </w:rPr>
      </w:pPr>
    </w:p>
    <w:p w14:paraId="5E067B56" w14:textId="77777777" w:rsidR="0039249B" w:rsidRDefault="0039249B" w:rsidP="0039249B">
      <w:pPr>
        <w:ind w:firstLine="0"/>
        <w:jc w:val="center"/>
      </w:pPr>
      <w:r>
        <w:t xml:space="preserve">In revue </w:t>
      </w:r>
      <w:r>
        <w:rPr>
          <w:b/>
          <w:i/>
          <w:color w:val="FF0000"/>
        </w:rPr>
        <w:t>Recherches et prévisions</w:t>
      </w:r>
      <w:r>
        <w:t>, no 61, 2000, pp. 19-33.</w:t>
      </w:r>
    </w:p>
    <w:p w14:paraId="39B67779" w14:textId="77777777" w:rsidR="0039249B" w:rsidRPr="00E07116" w:rsidRDefault="0039249B" w:rsidP="0039249B">
      <w:pPr>
        <w:jc w:val="both"/>
      </w:pPr>
    </w:p>
    <w:p w14:paraId="28121FA5" w14:textId="77777777" w:rsidR="0039249B" w:rsidRPr="00D1735E" w:rsidRDefault="0039249B" w:rsidP="0039249B">
      <w:pPr>
        <w:spacing w:before="120" w:after="120"/>
        <w:jc w:val="both"/>
        <w:rPr>
          <w:color w:val="000090"/>
        </w:rPr>
      </w:pPr>
      <w:r w:rsidRPr="00D1735E">
        <w:rPr>
          <w:i/>
          <w:iCs/>
          <w:color w:val="000090"/>
          <w:szCs w:val="24"/>
        </w:rPr>
        <w:t>La situation des femmes au sein de la société française est fond</w:t>
      </w:r>
      <w:r w:rsidRPr="00D1735E">
        <w:rPr>
          <w:i/>
          <w:iCs/>
          <w:color w:val="000090"/>
          <w:szCs w:val="24"/>
        </w:rPr>
        <w:t>a</w:t>
      </w:r>
      <w:r w:rsidRPr="00D1735E">
        <w:rPr>
          <w:i/>
          <w:iCs/>
          <w:color w:val="000090"/>
          <w:szCs w:val="24"/>
        </w:rPr>
        <w:t>mentalement contradictoire. Au terme de quatre décennies de boul</w:t>
      </w:r>
      <w:r w:rsidRPr="00D1735E">
        <w:rPr>
          <w:i/>
          <w:iCs/>
          <w:color w:val="000090"/>
          <w:szCs w:val="24"/>
        </w:rPr>
        <w:t>e</w:t>
      </w:r>
      <w:r w:rsidRPr="00D1735E">
        <w:rPr>
          <w:i/>
          <w:iCs/>
          <w:color w:val="000090"/>
          <w:szCs w:val="24"/>
        </w:rPr>
        <w:t>versements importants, les acquis sont réels, mais restent fragiles. Les limites doivent d'emblée être soulignées en raison notamment du su</w:t>
      </w:r>
      <w:r w:rsidRPr="00D1735E">
        <w:rPr>
          <w:i/>
          <w:iCs/>
          <w:color w:val="000090"/>
          <w:szCs w:val="24"/>
        </w:rPr>
        <w:t>c</w:t>
      </w:r>
      <w:r w:rsidRPr="00D1735E">
        <w:rPr>
          <w:i/>
          <w:iCs/>
          <w:color w:val="000090"/>
          <w:szCs w:val="24"/>
        </w:rPr>
        <w:t>cès d'une rhétorique convenue sur la « féminisation des mœurs »</w:t>
      </w:r>
      <w:r w:rsidRPr="00D1735E">
        <w:rPr>
          <w:color w:val="000090"/>
          <w:szCs w:val="24"/>
        </w:rPr>
        <w:t xml:space="preserve"> </w:t>
      </w:r>
      <w:r w:rsidRPr="00D1735E">
        <w:rPr>
          <w:i/>
          <w:iCs/>
          <w:color w:val="000090"/>
          <w:szCs w:val="24"/>
        </w:rPr>
        <w:t>ou sur l'émancipation des femmes qui serait « désormais réalisée », en raison aussi de l'accent mis tout au long des débats de ces dernières années sur la parité et sur les inégalités dans la représentation polit</w:t>
      </w:r>
      <w:r w:rsidRPr="00D1735E">
        <w:rPr>
          <w:i/>
          <w:iCs/>
          <w:color w:val="000090"/>
          <w:szCs w:val="24"/>
        </w:rPr>
        <w:t>i</w:t>
      </w:r>
      <w:r w:rsidRPr="00D1735E">
        <w:rPr>
          <w:i/>
          <w:iCs/>
          <w:color w:val="000090"/>
          <w:szCs w:val="24"/>
        </w:rPr>
        <w:t>que. Le brouillage idéologique empêche trop souvent de prendre l'exacte mesure des inégalités persistantes entre les sexes. C'est pou</w:t>
      </w:r>
      <w:r w:rsidRPr="00D1735E">
        <w:rPr>
          <w:i/>
          <w:iCs/>
          <w:color w:val="000090"/>
          <w:szCs w:val="24"/>
        </w:rPr>
        <w:t>r</w:t>
      </w:r>
      <w:r w:rsidRPr="00D1735E">
        <w:rPr>
          <w:i/>
          <w:iCs/>
          <w:color w:val="000090"/>
          <w:szCs w:val="24"/>
        </w:rPr>
        <w:t>quoi on tentera de brosser, certes à gros traits, un tableau de la place contradictoire des femmes dans la société française d'aujourd'hui, en mettant l'accent plus particulièrement sur l'espace domestique qui reste l'épicentre de la domination masculine.</w:t>
      </w:r>
    </w:p>
    <w:p w14:paraId="5A54C9BE" w14:textId="77777777" w:rsidR="0039249B" w:rsidRDefault="0039249B" w:rsidP="0039249B">
      <w:pPr>
        <w:pBdr>
          <w:bottom w:val="single" w:sz="24" w:space="1" w:color="auto"/>
        </w:pBdr>
        <w:spacing w:before="120" w:after="120"/>
        <w:ind w:left="1440" w:right="1440" w:firstLine="0"/>
        <w:jc w:val="both"/>
      </w:pPr>
    </w:p>
    <w:p w14:paraId="01CC5ED6" w14:textId="77777777" w:rsidR="0039249B" w:rsidRPr="003C4857" w:rsidRDefault="0039249B" w:rsidP="0039249B">
      <w:pPr>
        <w:spacing w:before="120" w:after="120"/>
        <w:jc w:val="both"/>
        <w:rPr>
          <w:szCs w:val="2"/>
        </w:rPr>
      </w:pPr>
    </w:p>
    <w:p w14:paraId="185EDEEF" w14:textId="77777777" w:rsidR="0039249B" w:rsidRPr="003C4857" w:rsidRDefault="0039249B" w:rsidP="0039249B">
      <w:pPr>
        <w:spacing w:before="120" w:after="120"/>
        <w:jc w:val="both"/>
      </w:pPr>
      <w:r>
        <w:t>À</w:t>
      </w:r>
      <w:r w:rsidRPr="003C4857">
        <w:t xml:space="preserve"> l'école, au travail, au sein du couple, de la </w:t>
      </w:r>
      <w:r>
        <w:t>famille ou encore dans l'espace</w:t>
      </w:r>
      <w:r w:rsidRPr="003C4857">
        <w:rPr>
          <w:lang w:val="en-US"/>
        </w:rPr>
        <w:t xml:space="preserve"> </w:t>
      </w:r>
      <w:r w:rsidRPr="003C4857">
        <w:t>public, les femmes occupent une position qui reste, le plus souvent, subalterne. L'infériorisation sociale des femmes peut se vérifier à différents niveaux, même si, pour l'essentiel depuis les a</w:t>
      </w:r>
      <w:r w:rsidRPr="003C4857">
        <w:t>n</w:t>
      </w:r>
      <w:r w:rsidRPr="003C4857">
        <w:t>nées soixante, les rapports entre hommes et femmes se sont largement modifiés. Dans le sens d'une plus grande égalité entre hommes et femmes, cette transformation des rapports sociaux de sexes est, c</w:t>
      </w:r>
      <w:r w:rsidRPr="003C4857">
        <w:t>e</w:t>
      </w:r>
      <w:r w:rsidRPr="003C4857">
        <w:t>pendant, loin d'être achevée. L'examen détaillé de l'évolution récente permet précisément de nuancer l'ampleur de ces transformations et, surtout, d'en préciser le sens contradictoire.</w:t>
      </w:r>
    </w:p>
    <w:p w14:paraId="0A9B2A3B" w14:textId="77777777" w:rsidR="0039249B" w:rsidRPr="003C4857" w:rsidRDefault="0039249B" w:rsidP="0039249B">
      <w:pPr>
        <w:spacing w:before="120" w:after="120"/>
        <w:jc w:val="both"/>
      </w:pPr>
      <w:r w:rsidRPr="003C4857">
        <w:t>En premier lieu, on peut observer des transformations au sein des rapports inégalitaires traditionnels entre hommes et femmes. Dans les pratiques et les structures qui les engendrent et les maintiennent, les écarts entre</w:t>
      </w:r>
      <w:r>
        <w:t xml:space="preserve"> </w:t>
      </w:r>
      <w:r w:rsidRPr="003C4857">
        <w:t>hommes et femmes se sont sensiblement réduits. Ainsi, les femmes ont pu avancer sur la voie de leur émancipation comme sujets à la fois personnels et collectif. On pense en particulier à l'accès aux études et à une activité professionnelle salariée.</w:t>
      </w:r>
    </w:p>
    <w:p w14:paraId="7DAFD4C6" w14:textId="77777777" w:rsidR="0039249B" w:rsidRPr="003C4857" w:rsidRDefault="0039249B" w:rsidP="0039249B">
      <w:pPr>
        <w:spacing w:before="120" w:after="120"/>
        <w:jc w:val="both"/>
      </w:pPr>
      <w:r w:rsidRPr="003C4857">
        <w:t>En deuxième lieu, malgré les apparences, des rapports inégalitaires perdurent, quelquefois simplement déplacés ou transformés. Larg</w:t>
      </w:r>
      <w:r w:rsidRPr="003C4857">
        <w:t>e</w:t>
      </w:r>
      <w:r w:rsidRPr="003C4857">
        <w:t>ment souligné pour la vie publique, et plus particulièrement pour la vie politique, ce phénomène est tout aussi marqué dans l'espace d</w:t>
      </w:r>
      <w:r w:rsidRPr="003C4857">
        <w:t>o</w:t>
      </w:r>
      <w:r w:rsidRPr="003C4857">
        <w:t>mestique, aspect peut-être sous-estimé ces dernières années.</w:t>
      </w:r>
    </w:p>
    <w:p w14:paraId="5D82AABC" w14:textId="77777777" w:rsidR="0039249B" w:rsidRPr="003C4857" w:rsidRDefault="0039249B" w:rsidP="0039249B">
      <w:pPr>
        <w:spacing w:before="120" w:after="120"/>
        <w:jc w:val="both"/>
      </w:pPr>
      <w:r w:rsidRPr="003C4857">
        <w:t>Enfin, de nouvelles formes d'inégalités sont apparues, nées de la collision entre les inégalités traditionnelles maintenues et les tran</w:t>
      </w:r>
      <w:r w:rsidRPr="003C4857">
        <w:t>s</w:t>
      </w:r>
      <w:r w:rsidRPr="003C4857">
        <w:t xml:space="preserve">formations </w:t>
      </w:r>
      <w:r w:rsidRPr="003C4857">
        <w:rPr>
          <w:i/>
          <w:iCs/>
        </w:rPr>
        <w:t xml:space="preserve">a priori </w:t>
      </w:r>
      <w:r w:rsidRPr="003C4857">
        <w:t>positives survenues au sein des rapports entre hommes et femmes. Elles sont autant d'effets pervers de ces transfo</w:t>
      </w:r>
      <w:r w:rsidRPr="003C4857">
        <w:t>r</w:t>
      </w:r>
      <w:r w:rsidRPr="003C4857">
        <w:t>mations par ailleurs libératrices.</w:t>
      </w:r>
    </w:p>
    <w:p w14:paraId="78DCE368" w14:textId="77777777" w:rsidR="0039249B" w:rsidRDefault="0039249B" w:rsidP="0039249B">
      <w:pPr>
        <w:spacing w:before="120" w:after="120"/>
        <w:jc w:val="both"/>
      </w:pPr>
      <w:r>
        <w:t>[20]</w:t>
      </w:r>
    </w:p>
    <w:p w14:paraId="4D0D0950" w14:textId="77777777" w:rsidR="0039249B" w:rsidRPr="003C4857" w:rsidRDefault="0039249B" w:rsidP="0039249B">
      <w:pPr>
        <w:spacing w:before="120" w:after="120"/>
        <w:jc w:val="both"/>
      </w:pPr>
    </w:p>
    <w:p w14:paraId="082B17B6" w14:textId="77777777" w:rsidR="0039249B" w:rsidRPr="00D1735E" w:rsidRDefault="0039249B" w:rsidP="0039249B">
      <w:pPr>
        <w:spacing w:before="120" w:after="120"/>
        <w:ind w:left="1440"/>
        <w:jc w:val="both"/>
        <w:rPr>
          <w:color w:val="0000FF"/>
          <w:sz w:val="24"/>
        </w:rPr>
      </w:pPr>
      <w:r w:rsidRPr="00D1735E">
        <w:rPr>
          <w:i/>
          <w:iCs/>
          <w:color w:val="0000FF"/>
          <w:sz w:val="24"/>
          <w:szCs w:val="16"/>
        </w:rPr>
        <w:t>...Hommes-femmes, l'introuvable égalité. Ecole, travail, co</w:t>
      </w:r>
      <w:r w:rsidRPr="00D1735E">
        <w:rPr>
          <w:i/>
          <w:iCs/>
          <w:color w:val="0000FF"/>
          <w:sz w:val="24"/>
          <w:szCs w:val="16"/>
        </w:rPr>
        <w:t>u</w:t>
      </w:r>
      <w:r w:rsidRPr="00D1735E">
        <w:rPr>
          <w:i/>
          <w:iCs/>
          <w:color w:val="0000FF"/>
          <w:sz w:val="24"/>
          <w:szCs w:val="16"/>
        </w:rPr>
        <w:t xml:space="preserve">ple, espace public, </w:t>
      </w:r>
      <w:r w:rsidRPr="00D1735E">
        <w:rPr>
          <w:color w:val="0000FF"/>
          <w:sz w:val="24"/>
          <w:szCs w:val="16"/>
        </w:rPr>
        <w:t>Paris, Editions de l'Atelier, 1996. Le lecteur y trouvera des développements plus substantiels, y compris sur les aspects non évoqués dans le cadre de cet article comme la mobilité sociale, le ra</w:t>
      </w:r>
      <w:r w:rsidRPr="00D1735E">
        <w:rPr>
          <w:color w:val="0000FF"/>
          <w:sz w:val="24"/>
          <w:szCs w:val="16"/>
        </w:rPr>
        <w:t>p</w:t>
      </w:r>
      <w:r w:rsidRPr="00D1735E">
        <w:rPr>
          <w:color w:val="0000FF"/>
          <w:sz w:val="24"/>
          <w:szCs w:val="16"/>
        </w:rPr>
        <w:t>port au corps ou la vieillesse. Les références qui n'ont pas toutes été reprises y figurent aussi.</w:t>
      </w:r>
    </w:p>
    <w:p w14:paraId="783945D4" w14:textId="77777777" w:rsidR="0039249B" w:rsidRDefault="0039249B" w:rsidP="0039249B">
      <w:pPr>
        <w:spacing w:before="120" w:after="120"/>
        <w:jc w:val="both"/>
      </w:pPr>
    </w:p>
    <w:p w14:paraId="4838D65E" w14:textId="77777777" w:rsidR="0039249B" w:rsidRPr="003C4857" w:rsidRDefault="0039249B" w:rsidP="0039249B">
      <w:pPr>
        <w:spacing w:before="120" w:after="120"/>
        <w:jc w:val="both"/>
      </w:pPr>
      <w:r w:rsidRPr="003C4857">
        <w:t>Incontestablement, un certain nombre d'inégalités traditionnelles entre hommes et femmes se sont réduites et, par conséquent, la situ</w:t>
      </w:r>
      <w:r w:rsidRPr="003C4857">
        <w:t>a</w:t>
      </w:r>
      <w:r w:rsidRPr="003C4857">
        <w:t>tion des femmes dans la société française contemporaine s'est relat</w:t>
      </w:r>
      <w:r w:rsidRPr="003C4857">
        <w:t>i</w:t>
      </w:r>
      <w:r w:rsidRPr="003C4857">
        <w:t>vement améliorée. Pour l'essentiel, cette évolution positive s'est pr</w:t>
      </w:r>
      <w:r w:rsidRPr="003C4857">
        <w:t>o</w:t>
      </w:r>
      <w:r w:rsidRPr="003C4857">
        <w:t>duite sous l'action conjointe de trois facteurs</w:t>
      </w:r>
      <w:r>
        <w:t> :</w:t>
      </w:r>
      <w:r w:rsidRPr="003C4857">
        <w:t xml:space="preserve"> le développement de la scolarisation des filles, l'entrée massive des femmes dans l'activité professionnelle et la maîtrise de la fécondité.</w:t>
      </w:r>
    </w:p>
    <w:p w14:paraId="4784B3D5" w14:textId="77777777" w:rsidR="0039249B" w:rsidRDefault="0039249B" w:rsidP="0039249B">
      <w:pPr>
        <w:spacing w:before="120" w:after="120"/>
        <w:jc w:val="both"/>
        <w:rPr>
          <w:szCs w:val="22"/>
        </w:rPr>
      </w:pPr>
    </w:p>
    <w:p w14:paraId="48F3CA7F" w14:textId="77777777" w:rsidR="0039249B" w:rsidRPr="003C4857" w:rsidRDefault="0039249B" w:rsidP="0039249B">
      <w:pPr>
        <w:pStyle w:val="a"/>
      </w:pPr>
      <w:r w:rsidRPr="003C4857">
        <w:t>Une meilleure scolarisation des filles</w:t>
      </w:r>
    </w:p>
    <w:p w14:paraId="4BAC34FD" w14:textId="77777777" w:rsidR="0039249B" w:rsidRDefault="0039249B" w:rsidP="0039249B">
      <w:pPr>
        <w:spacing w:before="120" w:after="120"/>
        <w:jc w:val="both"/>
      </w:pPr>
    </w:p>
    <w:p w14:paraId="2879B95C" w14:textId="77777777" w:rsidR="0039249B" w:rsidRPr="003C4857" w:rsidRDefault="0039249B" w:rsidP="0039249B">
      <w:pPr>
        <w:spacing w:before="120" w:after="120"/>
        <w:jc w:val="both"/>
      </w:pPr>
      <w:r w:rsidRPr="003C4857">
        <w:t>Au cours des dernières décennies, les filles ont non seulement ra</w:t>
      </w:r>
      <w:r w:rsidRPr="003C4857">
        <w:t>t</w:t>
      </w:r>
      <w:r w:rsidRPr="003C4857">
        <w:t>trapé mais encore dépassé les garçons sur le plan scolaire</w:t>
      </w:r>
      <w:r>
        <w:t> :</w:t>
      </w:r>
      <w:r w:rsidRPr="003C4857">
        <w:t xml:space="preserve"> durée moyenne des études, niveau moyen de diplômes, taux de redoubl</w:t>
      </w:r>
      <w:r w:rsidRPr="003C4857">
        <w:t>e</w:t>
      </w:r>
      <w:r w:rsidRPr="003C4857">
        <w:t>ment ou de retard scolaire, taux de réussite aux examens, niveau moyen aux épreuves de contrôle des acquis scolaires, etc. Cela se v</w:t>
      </w:r>
      <w:r w:rsidRPr="003C4857">
        <w:t>é</w:t>
      </w:r>
      <w:r w:rsidRPr="003C4857">
        <w:t>rifie dans l'enseignement primaire et secondaire, de même que dans les deux premiers cycles du supérieur. Il faut attendre le troisième c</w:t>
      </w:r>
      <w:r w:rsidRPr="003C4857">
        <w:t>y</w:t>
      </w:r>
      <w:r w:rsidRPr="003C4857">
        <w:t>cle du supérieur (et encore, dans certaines filières seulement) pour o</w:t>
      </w:r>
      <w:r w:rsidRPr="003C4857">
        <w:t>b</w:t>
      </w:r>
      <w:r w:rsidRPr="003C4857">
        <w:t>server le maintien de la traditionnelle supériorité masculine (Baudelot et Establet, 1992</w:t>
      </w:r>
      <w:r>
        <w:t> ; Blö</w:t>
      </w:r>
      <w:r w:rsidRPr="003C4857">
        <w:t>ss et Frickey, 1987).</w:t>
      </w:r>
    </w:p>
    <w:p w14:paraId="60C8C407" w14:textId="77777777" w:rsidR="0039249B" w:rsidRPr="003C4857" w:rsidRDefault="0039249B" w:rsidP="0039249B">
      <w:pPr>
        <w:spacing w:before="120" w:after="120"/>
        <w:jc w:val="both"/>
      </w:pPr>
      <w:r w:rsidRPr="003C4857">
        <w:t>Ces transformations des années soixante-quatre-vingt-dix avaient été précédées par un lent rattrapage des filles pendant la période pr</w:t>
      </w:r>
      <w:r w:rsidRPr="003C4857">
        <w:t>é</w:t>
      </w:r>
      <w:r w:rsidRPr="003C4857">
        <w:t>cédente. Dans l'entre-deux-guerres (1920-1940), alors que la plupart des jeunes ne fréquentent pas l'école au-delà du primaire, la scolaris</w:t>
      </w:r>
      <w:r w:rsidRPr="003C4857">
        <w:t>a</w:t>
      </w:r>
      <w:r w:rsidRPr="003C4857">
        <w:t>tion des garçons dépasse nettement celle des filles. Cependant, les écarts varient d'une catégorie sociale à l'autre. L'écart entre les sexes est particulièrement marqué dans le salariat ouvrier et chez les ind</w:t>
      </w:r>
      <w:r w:rsidRPr="003C4857">
        <w:t>é</w:t>
      </w:r>
      <w:r w:rsidRPr="003C4857">
        <w:t>pendants.</w:t>
      </w:r>
    </w:p>
    <w:p w14:paraId="111536EF" w14:textId="77777777" w:rsidR="0039249B" w:rsidRPr="003C4857" w:rsidRDefault="0039249B" w:rsidP="0039249B">
      <w:pPr>
        <w:spacing w:before="120" w:after="120"/>
        <w:jc w:val="both"/>
      </w:pPr>
      <w:r w:rsidRPr="003C4857">
        <w:t>Après la Seconde Guerre mondiale, dans les années cinquante, on enregistre une prolongation de la scolarité à l'issue du primaire dans tous les milieux sociaux avec un rythme toutefois différencié. Les fi</w:t>
      </w:r>
      <w:r w:rsidRPr="003C4857">
        <w:t>l</w:t>
      </w:r>
      <w:r w:rsidRPr="003C4857">
        <w:t>les rattrapent d'abord leur retard parmi les enfants de cadres supérieurs et moyens</w:t>
      </w:r>
      <w:r>
        <w:t> ;</w:t>
      </w:r>
      <w:r w:rsidRPr="003C4857">
        <w:t xml:space="preserve"> plus</w:t>
      </w:r>
      <w:r>
        <w:t xml:space="preserve"> </w:t>
      </w:r>
      <w:r w:rsidRPr="003C4857">
        <w:t>tard le phénomène s'étend aux autres catégories.</w:t>
      </w:r>
    </w:p>
    <w:p w14:paraId="75E921FF" w14:textId="77777777" w:rsidR="0039249B" w:rsidRPr="003C4857" w:rsidRDefault="0039249B" w:rsidP="0039249B">
      <w:pPr>
        <w:spacing w:before="120" w:after="120"/>
        <w:jc w:val="both"/>
      </w:pPr>
      <w:r w:rsidRPr="003C4857">
        <w:t>Au milieu des années soixante, la suppression de l'examen d'entrée en sixième a</w:t>
      </w:r>
      <w:r>
        <w:t xml:space="preserve"> </w:t>
      </w:r>
      <w:r w:rsidRPr="003C4857">
        <w:t>permis d'ouvrir plus largement l'enseignement secondaire aux enfants des milieux populaires. Dès lors, les écarts entre sexes se creusent, mais cette fois au détriment des garçons. Ces écarts sont d'autant plus importants que l'on descend les degrés de l'échelle soci</w:t>
      </w:r>
      <w:r w:rsidRPr="003C4857">
        <w:t>a</w:t>
      </w:r>
      <w:r w:rsidRPr="003C4857">
        <w:t>le. L'écart entre sexes est le plus réduit parmi les enfants des catég</w:t>
      </w:r>
      <w:r w:rsidRPr="003C4857">
        <w:t>o</w:t>
      </w:r>
      <w:r w:rsidRPr="003C4857">
        <w:t>ries favorisées qui poursuivent très majori</w:t>
      </w:r>
      <w:r>
        <w:t>tairement leurs études (t</w:t>
      </w:r>
      <w:r>
        <w:t>a</w:t>
      </w:r>
      <w:r>
        <w:t>bleau </w:t>
      </w:r>
      <w:r w:rsidRPr="003C4857">
        <w:t>1).</w:t>
      </w:r>
    </w:p>
    <w:p w14:paraId="0BCA362A" w14:textId="77777777" w:rsidR="0039249B" w:rsidRPr="003C4857" w:rsidRDefault="0039249B" w:rsidP="0039249B">
      <w:pPr>
        <w:spacing w:before="120" w:after="120"/>
        <w:jc w:val="both"/>
      </w:pPr>
      <w:r w:rsidRPr="003C4857">
        <w:t>Le résultat de la progression de la scolarisation féminine est spe</w:t>
      </w:r>
      <w:r w:rsidRPr="003C4857">
        <w:t>c</w:t>
      </w:r>
      <w:r w:rsidRPr="003C4857">
        <w:t>taculaire. En 1993, 37</w:t>
      </w:r>
      <w:r>
        <w:t>%</w:t>
      </w:r>
      <w:r w:rsidRPr="003C4857">
        <w:t xml:space="preserve"> des femmes de nationalité française âgées de 25 ans à 39 ans sont titulaires d'un diplôme égal ou supérieur au ba</w:t>
      </w:r>
      <w:r w:rsidRPr="003C4857">
        <w:t>c</w:t>
      </w:r>
      <w:r w:rsidRPr="003C4857">
        <w:t>calauréat, contre seulement 30</w:t>
      </w:r>
      <w:r>
        <w:t>%</w:t>
      </w:r>
      <w:r w:rsidRPr="003C4857">
        <w:t xml:space="preserve"> des hommes. Dans la génération pr</w:t>
      </w:r>
      <w:r w:rsidRPr="003C4857">
        <w:t>é</w:t>
      </w:r>
      <w:r w:rsidRPr="003C4857">
        <w:t>cédente, les 50-59 ans, les hommes dépassaient encore les femmes (21</w:t>
      </w:r>
      <w:r>
        <w:t>%</w:t>
      </w:r>
      <w:r w:rsidRPr="003C4857">
        <w:t xml:space="preserve"> contre 19</w:t>
      </w:r>
      <w:r>
        <w:t>%</w:t>
      </w:r>
      <w:r w:rsidRPr="003C4857">
        <w:t>).</w:t>
      </w:r>
    </w:p>
    <w:p w14:paraId="678CACEA" w14:textId="77777777" w:rsidR="0039249B" w:rsidRDefault="0039249B" w:rsidP="0039249B">
      <w:pPr>
        <w:spacing w:before="120" w:after="120"/>
        <w:jc w:val="both"/>
        <w:rPr>
          <w:szCs w:val="22"/>
        </w:rPr>
      </w:pPr>
    </w:p>
    <w:p w14:paraId="1AD28E09" w14:textId="77777777" w:rsidR="0039249B" w:rsidRDefault="0039249B" w:rsidP="0039249B">
      <w:pPr>
        <w:spacing w:before="120" w:after="120"/>
        <w:jc w:val="both"/>
        <w:rPr>
          <w:szCs w:val="22"/>
        </w:rPr>
      </w:pPr>
    </w:p>
    <w:p w14:paraId="1A9FC0DE" w14:textId="77777777" w:rsidR="0039249B" w:rsidRPr="003C4857" w:rsidRDefault="0039249B" w:rsidP="0039249B">
      <w:pPr>
        <w:pStyle w:val="a"/>
      </w:pPr>
      <w:r w:rsidRPr="003C4857">
        <w:t>Une réussite scolaire supérieure à celle des garçons</w:t>
      </w:r>
    </w:p>
    <w:p w14:paraId="7DB6D711" w14:textId="77777777" w:rsidR="0039249B" w:rsidRDefault="0039249B" w:rsidP="0039249B">
      <w:pPr>
        <w:spacing w:before="120" w:after="120"/>
        <w:jc w:val="both"/>
      </w:pPr>
    </w:p>
    <w:p w14:paraId="6A659FE2" w14:textId="77777777" w:rsidR="0039249B" w:rsidRPr="003C4857" w:rsidRDefault="0039249B" w:rsidP="0039249B">
      <w:pPr>
        <w:spacing w:before="120" w:after="120"/>
        <w:jc w:val="both"/>
      </w:pPr>
      <w:r w:rsidRPr="003C4857">
        <w:t>En 1994, globalement, toutes filière</w:t>
      </w:r>
      <w:r>
        <w:t>s et tous niveaux confondus, 48</w:t>
      </w:r>
      <w:r w:rsidRPr="003C4857">
        <w:t>% des filles de 16 ans à 25 ans étaient scola</w:t>
      </w:r>
      <w:r>
        <w:t>risées contre un peu plus de 43</w:t>
      </w:r>
      <w:r w:rsidRPr="003C4857">
        <w:t>% des garçons. Quelles que soient les classes d'âge ret</w:t>
      </w:r>
      <w:r w:rsidRPr="003C4857">
        <w:t>e</w:t>
      </w:r>
      <w:r w:rsidRPr="003C4857">
        <w:t>nues, les filles sont aujourd'hui plus scolarisées que les garçons, mais l'écart tend à se réduire avec l'avancée en âge et la prolongation des études. Depuis quelques décennies, on observe, dans toutes les catég</w:t>
      </w:r>
      <w:r w:rsidRPr="003C4857">
        <w:t>o</w:t>
      </w:r>
      <w:r w:rsidRPr="003C4857">
        <w:t>ries sociales, une réussite scolaire des filles supérieure à celle des ga</w:t>
      </w:r>
      <w:r w:rsidRPr="003C4857">
        <w:t>r</w:t>
      </w:r>
      <w:r w:rsidRPr="003C4857">
        <w:t>çons, et ce de la maternelle au baccalauréat. Quel que soit l'âge d'e</w:t>
      </w:r>
      <w:r w:rsidRPr="003C4857">
        <w:t>n</w:t>
      </w:r>
      <w:r w:rsidRPr="003C4857">
        <w:t>trée en sixième, les filles accèdent plus souvent en classe de seconde, puis en terminale, que les garçons. De plus, leur taux de réussite est supérieur, aussi bien pour les bacs généraux que pour les bacs techn</w:t>
      </w:r>
      <w:r w:rsidRPr="003C4857">
        <w:t>o</w:t>
      </w:r>
      <w:r w:rsidRPr="003C4857">
        <w:t>logiques. Les écarts entre les sexes sont cependant moins importants en haut de l'échelle sociale</w:t>
      </w:r>
      <w:r>
        <w:t> :</w:t>
      </w:r>
      <w:r w:rsidRPr="003C4857">
        <w:t xml:space="preserve"> 86</w:t>
      </w:r>
      <w:r>
        <w:t>%</w:t>
      </w:r>
      <w:r w:rsidRPr="003C4857">
        <w:t xml:space="preserve"> des filles de cadres entrées en sixième en 1980 se retrouvent en terminale, co</w:t>
      </w:r>
      <w:r>
        <w:t>ntre 81</w:t>
      </w:r>
      <w:r w:rsidRPr="003C4857">
        <w:t>% des garçons (soit cinq points</w:t>
      </w:r>
      <w:r>
        <w:t xml:space="preserve"> [21] </w:t>
      </w:r>
      <w:r w:rsidRPr="003C4857">
        <w:t>d'écart)</w:t>
      </w:r>
      <w:r>
        <w:t> ; 35</w:t>
      </w:r>
      <w:r w:rsidRPr="003C4857">
        <w:t xml:space="preserve">% des filles des catégories </w:t>
      </w:r>
      <w:r>
        <w:t>« </w:t>
      </w:r>
      <w:r w:rsidRPr="003C4857">
        <w:t>défavorisées</w:t>
      </w:r>
      <w:r>
        <w:t> » contre 25</w:t>
      </w:r>
      <w:r w:rsidRPr="003C4857">
        <w:t>% des garçons (soit dix points d'écart).</w:t>
      </w:r>
    </w:p>
    <w:p w14:paraId="57B392EB" w14:textId="77777777" w:rsidR="0039249B" w:rsidRDefault="0039249B" w:rsidP="0039249B">
      <w:pPr>
        <w:spacing w:before="120" w:after="120"/>
        <w:jc w:val="both"/>
      </w:pPr>
      <w:r w:rsidRPr="003C4857">
        <w:t>Les sociologues et les spécialistes des sciences de l'éducation ont tenté de donner des explications cohérentes de cette progression de la scolarisation féminine depuis le début des années soixante. Les expl</w:t>
      </w:r>
      <w:r w:rsidRPr="003C4857">
        <w:t>i</w:t>
      </w:r>
      <w:r w:rsidRPr="003C4857">
        <w:t>cations centrées sur la mobilisation des principales intéressées et de leurs familles, notamment des mères, semblent les plus convaincantes. Elles ne nient pas la réalité de la domination qui pèse sur les femmes, mais elles soulignent qu'elle n'est pas une fatalité et qu'elle peut être combattue.</w:t>
      </w:r>
    </w:p>
    <w:p w14:paraId="1F1817D7" w14:textId="77777777" w:rsidR="0039249B" w:rsidRPr="00FB3E19" w:rsidRDefault="0039249B" w:rsidP="0039249B">
      <w:pPr>
        <w:pStyle w:val="figtitre"/>
      </w:pPr>
      <w:r w:rsidRPr="00FB3E19">
        <w:t>Tableau 1.</w:t>
      </w:r>
    </w:p>
    <w:p w14:paraId="7A575E1B" w14:textId="77777777" w:rsidR="0039249B" w:rsidRPr="00FB3E19" w:rsidRDefault="0039249B" w:rsidP="0039249B">
      <w:pPr>
        <w:pStyle w:val="figtitrest"/>
      </w:pPr>
      <w:r w:rsidRPr="00FB3E19">
        <w:t>Accès en terminale des cohortes entrées en sixième en 1973 et 1980</w:t>
      </w:r>
    </w:p>
    <w:tbl>
      <w:tblPr>
        <w:tblW w:w="9378" w:type="dxa"/>
        <w:tblInd w:w="-1310" w:type="dxa"/>
        <w:tblLayout w:type="fixed"/>
        <w:tblCellMar>
          <w:left w:w="40" w:type="dxa"/>
          <w:right w:w="40" w:type="dxa"/>
        </w:tblCellMar>
        <w:tblLook w:val="0000" w:firstRow="0" w:lastRow="0" w:firstColumn="0" w:lastColumn="0" w:noHBand="0" w:noVBand="0"/>
      </w:tblPr>
      <w:tblGrid>
        <w:gridCol w:w="1637"/>
        <w:gridCol w:w="552"/>
        <w:gridCol w:w="553"/>
        <w:gridCol w:w="553"/>
        <w:gridCol w:w="553"/>
        <w:gridCol w:w="552"/>
        <w:gridCol w:w="556"/>
        <w:gridCol w:w="551"/>
        <w:gridCol w:w="552"/>
        <w:gridCol w:w="552"/>
        <w:gridCol w:w="552"/>
        <w:gridCol w:w="551"/>
        <w:gridCol w:w="553"/>
        <w:gridCol w:w="133"/>
        <w:gridCol w:w="419"/>
        <w:gridCol w:w="552"/>
        <w:gridCol w:w="7"/>
      </w:tblGrid>
      <w:tr w:rsidR="0039249B" w:rsidRPr="00FB3E19" w14:paraId="53B1C991" w14:textId="77777777">
        <w:tblPrEx>
          <w:tblCellMar>
            <w:top w:w="0" w:type="dxa"/>
            <w:bottom w:w="0" w:type="dxa"/>
          </w:tblCellMar>
        </w:tblPrEx>
        <w:tc>
          <w:tcPr>
            <w:tcW w:w="1638" w:type="dxa"/>
            <w:tcBorders>
              <w:top w:val="single" w:sz="6" w:space="0" w:color="auto"/>
              <w:bottom w:val="single" w:sz="6" w:space="0" w:color="auto"/>
            </w:tcBorders>
            <w:shd w:val="clear" w:color="auto" w:fill="EEECE1"/>
            <w:vAlign w:val="center"/>
          </w:tcPr>
          <w:p w14:paraId="04C22B32" w14:textId="77777777" w:rsidR="0039249B" w:rsidRPr="00FB3E19" w:rsidRDefault="0039249B" w:rsidP="0039249B">
            <w:pPr>
              <w:ind w:firstLine="0"/>
              <w:rPr>
                <w:sz w:val="24"/>
              </w:rPr>
            </w:pPr>
            <w:r w:rsidRPr="00FB3E19">
              <w:rPr>
                <w:i/>
                <w:iCs/>
                <w:sz w:val="24"/>
                <w:szCs w:val="16"/>
              </w:rPr>
              <w:t>Cohorte</w:t>
            </w:r>
          </w:p>
        </w:tc>
        <w:tc>
          <w:tcPr>
            <w:tcW w:w="3320" w:type="dxa"/>
            <w:gridSpan w:val="6"/>
            <w:tcBorders>
              <w:top w:val="single" w:sz="6" w:space="0" w:color="auto"/>
              <w:bottom w:val="single" w:sz="6" w:space="0" w:color="auto"/>
            </w:tcBorders>
            <w:shd w:val="clear" w:color="auto" w:fill="EEECE1"/>
            <w:vAlign w:val="center"/>
          </w:tcPr>
          <w:p w14:paraId="27FFDA88" w14:textId="77777777" w:rsidR="0039249B" w:rsidRPr="00FB3E19" w:rsidRDefault="0039249B" w:rsidP="0039249B">
            <w:pPr>
              <w:ind w:firstLine="0"/>
              <w:jc w:val="center"/>
              <w:rPr>
                <w:sz w:val="24"/>
              </w:rPr>
            </w:pPr>
            <w:r w:rsidRPr="00FB3E19">
              <w:rPr>
                <w:bCs/>
                <w:sz w:val="24"/>
                <w:szCs w:val="16"/>
              </w:rPr>
              <w:t>1973</w:t>
            </w:r>
          </w:p>
        </w:tc>
        <w:tc>
          <w:tcPr>
            <w:tcW w:w="3450" w:type="dxa"/>
            <w:gridSpan w:val="7"/>
            <w:tcBorders>
              <w:top w:val="single" w:sz="6" w:space="0" w:color="auto"/>
              <w:bottom w:val="single" w:sz="6" w:space="0" w:color="auto"/>
            </w:tcBorders>
            <w:shd w:val="clear" w:color="auto" w:fill="EEECE1"/>
            <w:vAlign w:val="center"/>
          </w:tcPr>
          <w:p w14:paraId="1D6F642E" w14:textId="77777777" w:rsidR="0039249B" w:rsidRPr="00FB3E19" w:rsidRDefault="0039249B" w:rsidP="0039249B">
            <w:pPr>
              <w:ind w:firstLine="0"/>
              <w:jc w:val="center"/>
              <w:rPr>
                <w:sz w:val="24"/>
              </w:rPr>
            </w:pPr>
            <w:r w:rsidRPr="00FB3E19">
              <w:rPr>
                <w:bCs/>
                <w:sz w:val="24"/>
                <w:szCs w:val="16"/>
              </w:rPr>
              <w:t>1980</w:t>
            </w:r>
          </w:p>
        </w:tc>
        <w:tc>
          <w:tcPr>
            <w:tcW w:w="967" w:type="dxa"/>
            <w:gridSpan w:val="3"/>
            <w:tcBorders>
              <w:top w:val="single" w:sz="6" w:space="0" w:color="auto"/>
              <w:bottom w:val="single" w:sz="6" w:space="0" w:color="auto"/>
            </w:tcBorders>
            <w:shd w:val="clear" w:color="auto" w:fill="EEECE1"/>
          </w:tcPr>
          <w:p w14:paraId="55630B35" w14:textId="77777777" w:rsidR="0039249B" w:rsidRPr="00FB3E19" w:rsidRDefault="0039249B" w:rsidP="0039249B">
            <w:pPr>
              <w:ind w:firstLine="0"/>
              <w:jc w:val="both"/>
              <w:rPr>
                <w:sz w:val="24"/>
              </w:rPr>
            </w:pPr>
            <w:r w:rsidRPr="00FB3E19">
              <w:rPr>
                <w:bCs/>
                <w:sz w:val="24"/>
                <w:szCs w:val="16"/>
              </w:rPr>
              <w:t>Nombre d'acc</w:t>
            </w:r>
            <w:r w:rsidRPr="00FB3E19">
              <w:rPr>
                <w:bCs/>
                <w:sz w:val="24"/>
                <w:szCs w:val="16"/>
              </w:rPr>
              <w:t>é</w:t>
            </w:r>
            <w:r w:rsidRPr="00FB3E19">
              <w:rPr>
                <w:bCs/>
                <w:sz w:val="24"/>
                <w:szCs w:val="16"/>
              </w:rPr>
              <w:t>dantes</w:t>
            </w:r>
          </w:p>
        </w:tc>
      </w:tr>
      <w:tr w:rsidR="0039249B" w:rsidRPr="00FB3E19" w14:paraId="39F1AB11" w14:textId="77777777">
        <w:tblPrEx>
          <w:tblCellMar>
            <w:top w:w="0" w:type="dxa"/>
            <w:bottom w:w="0" w:type="dxa"/>
          </w:tblCellMar>
        </w:tblPrEx>
        <w:tc>
          <w:tcPr>
            <w:tcW w:w="1638" w:type="dxa"/>
            <w:tcBorders>
              <w:top w:val="single" w:sz="6" w:space="0" w:color="auto"/>
              <w:bottom w:val="single" w:sz="6" w:space="0" w:color="auto"/>
            </w:tcBorders>
            <w:shd w:val="clear" w:color="auto" w:fill="EEECE1"/>
          </w:tcPr>
          <w:p w14:paraId="668EAD4B" w14:textId="77777777" w:rsidR="0039249B" w:rsidRPr="00FB3E19" w:rsidRDefault="0039249B" w:rsidP="0039249B">
            <w:pPr>
              <w:ind w:firstLine="0"/>
              <w:jc w:val="both"/>
              <w:rPr>
                <w:sz w:val="24"/>
              </w:rPr>
            </w:pPr>
            <w:r w:rsidRPr="00FB3E19">
              <w:rPr>
                <w:i/>
                <w:iCs/>
                <w:sz w:val="24"/>
                <w:szCs w:val="16"/>
              </w:rPr>
              <w:t>Age scolaire</w:t>
            </w:r>
          </w:p>
        </w:tc>
        <w:tc>
          <w:tcPr>
            <w:tcW w:w="1105" w:type="dxa"/>
            <w:gridSpan w:val="2"/>
            <w:tcBorders>
              <w:top w:val="single" w:sz="6" w:space="0" w:color="auto"/>
              <w:bottom w:val="single" w:sz="6" w:space="0" w:color="auto"/>
            </w:tcBorders>
            <w:shd w:val="clear" w:color="auto" w:fill="EEECE1"/>
          </w:tcPr>
          <w:p w14:paraId="0A9B0C7D" w14:textId="77777777" w:rsidR="0039249B" w:rsidRPr="00FB3E19" w:rsidRDefault="0039249B" w:rsidP="0039249B">
            <w:pPr>
              <w:ind w:firstLine="0"/>
              <w:jc w:val="center"/>
              <w:rPr>
                <w:sz w:val="24"/>
              </w:rPr>
            </w:pPr>
            <w:r>
              <w:rPr>
                <w:bCs/>
                <w:sz w:val="24"/>
                <w:szCs w:val="16"/>
              </w:rPr>
              <w:t>À</w:t>
            </w:r>
            <w:r w:rsidRPr="00FB3E19">
              <w:rPr>
                <w:bCs/>
                <w:sz w:val="24"/>
                <w:szCs w:val="16"/>
              </w:rPr>
              <w:t xml:space="preserve"> l'heure</w:t>
            </w:r>
          </w:p>
        </w:tc>
        <w:tc>
          <w:tcPr>
            <w:tcW w:w="1106" w:type="dxa"/>
            <w:gridSpan w:val="2"/>
            <w:tcBorders>
              <w:top w:val="single" w:sz="6" w:space="0" w:color="auto"/>
              <w:bottom w:val="single" w:sz="6" w:space="0" w:color="auto"/>
            </w:tcBorders>
            <w:shd w:val="clear" w:color="auto" w:fill="EEECE1"/>
          </w:tcPr>
          <w:p w14:paraId="793ABCA5" w14:textId="77777777" w:rsidR="0039249B" w:rsidRPr="00FB3E19" w:rsidRDefault="0039249B" w:rsidP="0039249B">
            <w:pPr>
              <w:ind w:firstLine="0"/>
              <w:jc w:val="center"/>
              <w:rPr>
                <w:sz w:val="24"/>
              </w:rPr>
            </w:pPr>
            <w:r w:rsidRPr="00FB3E19">
              <w:rPr>
                <w:bCs/>
                <w:sz w:val="24"/>
                <w:szCs w:val="16"/>
              </w:rPr>
              <w:t>En retard</w:t>
            </w:r>
          </w:p>
        </w:tc>
        <w:tc>
          <w:tcPr>
            <w:tcW w:w="1106" w:type="dxa"/>
            <w:gridSpan w:val="2"/>
            <w:tcBorders>
              <w:top w:val="single" w:sz="6" w:space="0" w:color="auto"/>
              <w:bottom w:val="single" w:sz="6" w:space="0" w:color="auto"/>
            </w:tcBorders>
            <w:shd w:val="clear" w:color="auto" w:fill="EEECE1"/>
          </w:tcPr>
          <w:p w14:paraId="5D6410B5" w14:textId="77777777" w:rsidR="0039249B" w:rsidRPr="00FB3E19" w:rsidRDefault="0039249B" w:rsidP="0039249B">
            <w:pPr>
              <w:ind w:firstLine="0"/>
              <w:jc w:val="center"/>
              <w:rPr>
                <w:sz w:val="24"/>
              </w:rPr>
            </w:pPr>
            <w:r w:rsidRPr="00FB3E19">
              <w:rPr>
                <w:i/>
                <w:iCs/>
                <w:sz w:val="24"/>
                <w:szCs w:val="16"/>
              </w:rPr>
              <w:t>Ensemble</w:t>
            </w:r>
          </w:p>
        </w:tc>
        <w:tc>
          <w:tcPr>
            <w:tcW w:w="1105" w:type="dxa"/>
            <w:gridSpan w:val="2"/>
            <w:tcBorders>
              <w:top w:val="single" w:sz="6" w:space="0" w:color="auto"/>
              <w:bottom w:val="single" w:sz="6" w:space="0" w:color="auto"/>
            </w:tcBorders>
            <w:shd w:val="clear" w:color="auto" w:fill="EEECE1"/>
          </w:tcPr>
          <w:p w14:paraId="62E1D8E0" w14:textId="77777777" w:rsidR="0039249B" w:rsidRPr="00FB3E19" w:rsidRDefault="0039249B" w:rsidP="0039249B">
            <w:pPr>
              <w:ind w:firstLine="0"/>
              <w:jc w:val="center"/>
              <w:rPr>
                <w:sz w:val="24"/>
              </w:rPr>
            </w:pPr>
            <w:r>
              <w:rPr>
                <w:bCs/>
                <w:sz w:val="24"/>
                <w:szCs w:val="16"/>
              </w:rPr>
              <w:t>À</w:t>
            </w:r>
            <w:r w:rsidRPr="00FB3E19">
              <w:rPr>
                <w:bCs/>
                <w:sz w:val="24"/>
                <w:szCs w:val="16"/>
              </w:rPr>
              <w:t xml:space="preserve"> l'heure</w:t>
            </w:r>
          </w:p>
        </w:tc>
        <w:tc>
          <w:tcPr>
            <w:tcW w:w="1106" w:type="dxa"/>
            <w:gridSpan w:val="2"/>
            <w:tcBorders>
              <w:top w:val="single" w:sz="6" w:space="0" w:color="auto"/>
              <w:bottom w:val="single" w:sz="6" w:space="0" w:color="auto"/>
            </w:tcBorders>
            <w:shd w:val="clear" w:color="auto" w:fill="EEECE1"/>
          </w:tcPr>
          <w:p w14:paraId="0D4A0383" w14:textId="77777777" w:rsidR="0039249B" w:rsidRPr="00FB3E19" w:rsidRDefault="0039249B" w:rsidP="0039249B">
            <w:pPr>
              <w:ind w:firstLine="0"/>
              <w:jc w:val="center"/>
              <w:rPr>
                <w:sz w:val="24"/>
              </w:rPr>
            </w:pPr>
            <w:r w:rsidRPr="00FB3E19">
              <w:rPr>
                <w:bCs/>
                <w:sz w:val="24"/>
                <w:szCs w:val="16"/>
              </w:rPr>
              <w:t>En retard</w:t>
            </w:r>
          </w:p>
        </w:tc>
        <w:tc>
          <w:tcPr>
            <w:tcW w:w="1106" w:type="dxa"/>
            <w:gridSpan w:val="2"/>
            <w:tcBorders>
              <w:top w:val="single" w:sz="6" w:space="0" w:color="auto"/>
              <w:bottom w:val="single" w:sz="6" w:space="0" w:color="auto"/>
            </w:tcBorders>
            <w:shd w:val="clear" w:color="auto" w:fill="EEECE1"/>
          </w:tcPr>
          <w:p w14:paraId="6B756EE9" w14:textId="77777777" w:rsidR="0039249B" w:rsidRPr="00FB3E19" w:rsidRDefault="0039249B" w:rsidP="0039249B">
            <w:pPr>
              <w:ind w:firstLine="0"/>
              <w:jc w:val="center"/>
              <w:rPr>
                <w:sz w:val="24"/>
              </w:rPr>
            </w:pPr>
            <w:r w:rsidRPr="00FB3E19">
              <w:rPr>
                <w:i/>
                <w:iCs/>
                <w:sz w:val="24"/>
                <w:szCs w:val="16"/>
              </w:rPr>
              <w:t>Ensemble</w:t>
            </w:r>
          </w:p>
        </w:tc>
        <w:tc>
          <w:tcPr>
            <w:tcW w:w="1106" w:type="dxa"/>
            <w:gridSpan w:val="4"/>
            <w:tcBorders>
              <w:top w:val="single" w:sz="6" w:space="0" w:color="auto"/>
              <w:bottom w:val="single" w:sz="6" w:space="0" w:color="auto"/>
            </w:tcBorders>
            <w:shd w:val="clear" w:color="auto" w:fill="EEECE1"/>
          </w:tcPr>
          <w:p w14:paraId="132CD4F0" w14:textId="77777777" w:rsidR="0039249B" w:rsidRPr="00FB3E19" w:rsidRDefault="0039249B" w:rsidP="0039249B">
            <w:pPr>
              <w:ind w:firstLine="0"/>
              <w:jc w:val="center"/>
              <w:rPr>
                <w:sz w:val="24"/>
              </w:rPr>
            </w:pPr>
            <w:r w:rsidRPr="00FB3E19">
              <w:rPr>
                <w:bCs/>
                <w:sz w:val="24"/>
                <w:szCs w:val="16"/>
              </w:rPr>
              <w:t>Pour 100</w:t>
            </w:r>
            <w:r>
              <w:rPr>
                <w:bCs/>
                <w:sz w:val="24"/>
                <w:szCs w:val="16"/>
              </w:rPr>
              <w:t xml:space="preserve"> </w:t>
            </w:r>
            <w:r w:rsidRPr="00FB3E19">
              <w:rPr>
                <w:bCs/>
                <w:sz w:val="24"/>
                <w:szCs w:val="16"/>
              </w:rPr>
              <w:t>accédants</w:t>
            </w:r>
          </w:p>
        </w:tc>
      </w:tr>
      <w:tr w:rsidR="0039249B" w:rsidRPr="00FB3E19" w14:paraId="641B8E3D" w14:textId="77777777">
        <w:tblPrEx>
          <w:tblCellMar>
            <w:top w:w="0" w:type="dxa"/>
            <w:bottom w:w="0" w:type="dxa"/>
          </w:tblCellMar>
        </w:tblPrEx>
        <w:trPr>
          <w:gridAfter w:val="1"/>
          <w:wAfter w:w="7" w:type="dxa"/>
        </w:trPr>
        <w:tc>
          <w:tcPr>
            <w:tcW w:w="1638" w:type="dxa"/>
            <w:shd w:val="clear" w:color="auto" w:fill="FFFFFF"/>
          </w:tcPr>
          <w:p w14:paraId="073C87A4" w14:textId="77777777" w:rsidR="0039249B" w:rsidRPr="00FB3E19" w:rsidRDefault="0039249B" w:rsidP="0039249B">
            <w:pPr>
              <w:spacing w:before="120" w:after="120"/>
              <w:ind w:firstLine="0"/>
              <w:jc w:val="both"/>
              <w:rPr>
                <w:sz w:val="24"/>
              </w:rPr>
            </w:pPr>
            <w:r w:rsidRPr="00FB3E19">
              <w:rPr>
                <w:sz w:val="24"/>
                <w:szCs w:val="16"/>
              </w:rPr>
              <w:t>Sexe</w:t>
            </w:r>
          </w:p>
        </w:tc>
        <w:tc>
          <w:tcPr>
            <w:tcW w:w="552" w:type="dxa"/>
            <w:shd w:val="clear" w:color="auto" w:fill="FFFFFF"/>
          </w:tcPr>
          <w:p w14:paraId="382C5799" w14:textId="77777777" w:rsidR="0039249B" w:rsidRPr="00FB3E19" w:rsidRDefault="0039249B" w:rsidP="0039249B">
            <w:pPr>
              <w:spacing w:before="120" w:after="120"/>
              <w:ind w:firstLine="0"/>
              <w:jc w:val="center"/>
              <w:rPr>
                <w:sz w:val="24"/>
              </w:rPr>
            </w:pPr>
            <w:r w:rsidRPr="00FB3E19">
              <w:rPr>
                <w:bCs/>
                <w:sz w:val="24"/>
                <w:szCs w:val="16"/>
              </w:rPr>
              <w:t>G</w:t>
            </w:r>
          </w:p>
        </w:tc>
        <w:tc>
          <w:tcPr>
            <w:tcW w:w="552" w:type="dxa"/>
            <w:shd w:val="clear" w:color="auto" w:fill="FFFFFF"/>
          </w:tcPr>
          <w:p w14:paraId="18296B31" w14:textId="77777777" w:rsidR="0039249B" w:rsidRPr="00FB3E19" w:rsidRDefault="0039249B" w:rsidP="0039249B">
            <w:pPr>
              <w:spacing w:before="120" w:after="120"/>
              <w:ind w:firstLine="0"/>
              <w:jc w:val="center"/>
              <w:rPr>
                <w:sz w:val="24"/>
              </w:rPr>
            </w:pPr>
            <w:r w:rsidRPr="00FB3E19">
              <w:rPr>
                <w:bCs/>
                <w:sz w:val="24"/>
                <w:szCs w:val="16"/>
              </w:rPr>
              <w:t>F</w:t>
            </w:r>
          </w:p>
        </w:tc>
        <w:tc>
          <w:tcPr>
            <w:tcW w:w="553" w:type="dxa"/>
            <w:shd w:val="clear" w:color="auto" w:fill="FFFFFF"/>
          </w:tcPr>
          <w:p w14:paraId="0801EBC7" w14:textId="77777777" w:rsidR="0039249B" w:rsidRPr="00FB3E19" w:rsidRDefault="0039249B" w:rsidP="0039249B">
            <w:pPr>
              <w:spacing w:before="120" w:after="120"/>
              <w:ind w:firstLine="0"/>
              <w:jc w:val="center"/>
              <w:rPr>
                <w:sz w:val="24"/>
              </w:rPr>
            </w:pPr>
            <w:r w:rsidRPr="00FB3E19">
              <w:rPr>
                <w:bCs/>
                <w:sz w:val="24"/>
                <w:szCs w:val="16"/>
              </w:rPr>
              <w:t>G</w:t>
            </w:r>
          </w:p>
        </w:tc>
        <w:tc>
          <w:tcPr>
            <w:tcW w:w="552" w:type="dxa"/>
            <w:shd w:val="clear" w:color="auto" w:fill="FFFFFF"/>
          </w:tcPr>
          <w:p w14:paraId="4CBEF4E1" w14:textId="77777777" w:rsidR="0039249B" w:rsidRPr="00FB3E19" w:rsidRDefault="0039249B" w:rsidP="0039249B">
            <w:pPr>
              <w:spacing w:before="120" w:after="120"/>
              <w:ind w:firstLine="0"/>
              <w:jc w:val="center"/>
              <w:rPr>
                <w:sz w:val="24"/>
              </w:rPr>
            </w:pPr>
            <w:r w:rsidRPr="00FB3E19">
              <w:rPr>
                <w:bCs/>
                <w:sz w:val="24"/>
                <w:szCs w:val="16"/>
              </w:rPr>
              <w:t>F</w:t>
            </w:r>
          </w:p>
        </w:tc>
        <w:tc>
          <w:tcPr>
            <w:tcW w:w="552" w:type="dxa"/>
            <w:shd w:val="clear" w:color="auto" w:fill="FFFFFF"/>
          </w:tcPr>
          <w:p w14:paraId="54C52F6F" w14:textId="77777777" w:rsidR="0039249B" w:rsidRPr="00F26D12" w:rsidRDefault="0039249B" w:rsidP="0039249B">
            <w:pPr>
              <w:spacing w:before="120" w:after="120"/>
              <w:ind w:firstLine="0"/>
              <w:jc w:val="center"/>
              <w:rPr>
                <w:sz w:val="24"/>
              </w:rPr>
            </w:pPr>
            <w:r w:rsidRPr="00F26D12">
              <w:rPr>
                <w:iCs/>
                <w:sz w:val="24"/>
                <w:szCs w:val="16"/>
              </w:rPr>
              <w:t>G</w:t>
            </w:r>
          </w:p>
        </w:tc>
        <w:tc>
          <w:tcPr>
            <w:tcW w:w="553" w:type="dxa"/>
            <w:shd w:val="clear" w:color="auto" w:fill="FFFFFF"/>
          </w:tcPr>
          <w:p w14:paraId="2BB98B0B" w14:textId="77777777" w:rsidR="0039249B" w:rsidRPr="00F26D12" w:rsidRDefault="0039249B" w:rsidP="0039249B">
            <w:pPr>
              <w:spacing w:before="120" w:after="120"/>
              <w:ind w:firstLine="0"/>
              <w:jc w:val="center"/>
              <w:rPr>
                <w:sz w:val="24"/>
              </w:rPr>
            </w:pPr>
            <w:r w:rsidRPr="00F26D12">
              <w:rPr>
                <w:iCs/>
                <w:sz w:val="24"/>
                <w:szCs w:val="16"/>
              </w:rPr>
              <w:t>F</w:t>
            </w:r>
          </w:p>
        </w:tc>
        <w:tc>
          <w:tcPr>
            <w:tcW w:w="552" w:type="dxa"/>
            <w:shd w:val="clear" w:color="auto" w:fill="FFFFFF"/>
          </w:tcPr>
          <w:p w14:paraId="0817F70C" w14:textId="77777777" w:rsidR="0039249B" w:rsidRPr="00F26D12" w:rsidRDefault="0039249B" w:rsidP="0039249B">
            <w:pPr>
              <w:spacing w:before="120" w:after="120"/>
              <w:ind w:firstLine="0"/>
              <w:jc w:val="center"/>
              <w:rPr>
                <w:sz w:val="24"/>
              </w:rPr>
            </w:pPr>
            <w:r w:rsidRPr="00F26D12">
              <w:rPr>
                <w:bCs/>
                <w:sz w:val="24"/>
                <w:szCs w:val="16"/>
              </w:rPr>
              <w:t>G</w:t>
            </w:r>
          </w:p>
        </w:tc>
        <w:tc>
          <w:tcPr>
            <w:tcW w:w="552" w:type="dxa"/>
            <w:shd w:val="clear" w:color="auto" w:fill="FFFFFF"/>
          </w:tcPr>
          <w:p w14:paraId="1A6D36DE" w14:textId="77777777" w:rsidR="0039249B" w:rsidRPr="00F26D12" w:rsidRDefault="0039249B" w:rsidP="0039249B">
            <w:pPr>
              <w:spacing w:before="120" w:after="120"/>
              <w:ind w:firstLine="0"/>
              <w:jc w:val="center"/>
              <w:rPr>
                <w:sz w:val="24"/>
              </w:rPr>
            </w:pPr>
            <w:r w:rsidRPr="00F26D12">
              <w:rPr>
                <w:bCs/>
                <w:sz w:val="24"/>
                <w:szCs w:val="16"/>
              </w:rPr>
              <w:t>F</w:t>
            </w:r>
          </w:p>
        </w:tc>
        <w:tc>
          <w:tcPr>
            <w:tcW w:w="553" w:type="dxa"/>
            <w:shd w:val="clear" w:color="auto" w:fill="FFFFFF"/>
          </w:tcPr>
          <w:p w14:paraId="6ADE9C44" w14:textId="77777777" w:rsidR="0039249B" w:rsidRPr="00F26D12" w:rsidRDefault="0039249B" w:rsidP="0039249B">
            <w:pPr>
              <w:spacing w:before="120" w:after="120"/>
              <w:ind w:firstLine="0"/>
              <w:jc w:val="center"/>
              <w:rPr>
                <w:sz w:val="24"/>
              </w:rPr>
            </w:pPr>
            <w:r w:rsidRPr="00F26D12">
              <w:rPr>
                <w:bCs/>
                <w:sz w:val="24"/>
                <w:szCs w:val="16"/>
              </w:rPr>
              <w:t>G</w:t>
            </w:r>
          </w:p>
        </w:tc>
        <w:tc>
          <w:tcPr>
            <w:tcW w:w="552" w:type="dxa"/>
            <w:shd w:val="clear" w:color="auto" w:fill="FFFFFF"/>
          </w:tcPr>
          <w:p w14:paraId="791DD0B0" w14:textId="77777777" w:rsidR="0039249B" w:rsidRPr="00F26D12" w:rsidRDefault="0039249B" w:rsidP="0039249B">
            <w:pPr>
              <w:spacing w:before="120" w:after="120"/>
              <w:ind w:firstLine="0"/>
              <w:jc w:val="center"/>
              <w:rPr>
                <w:sz w:val="24"/>
              </w:rPr>
            </w:pPr>
            <w:r w:rsidRPr="00F26D12">
              <w:rPr>
                <w:bCs/>
                <w:sz w:val="24"/>
                <w:szCs w:val="16"/>
              </w:rPr>
              <w:t>F</w:t>
            </w:r>
          </w:p>
        </w:tc>
        <w:tc>
          <w:tcPr>
            <w:tcW w:w="552" w:type="dxa"/>
            <w:shd w:val="clear" w:color="auto" w:fill="FFFFFF"/>
          </w:tcPr>
          <w:p w14:paraId="07DBF709" w14:textId="77777777" w:rsidR="0039249B" w:rsidRPr="00F26D12" w:rsidRDefault="0039249B" w:rsidP="0039249B">
            <w:pPr>
              <w:spacing w:before="120" w:after="120"/>
              <w:ind w:firstLine="0"/>
              <w:jc w:val="center"/>
              <w:rPr>
                <w:sz w:val="24"/>
              </w:rPr>
            </w:pPr>
            <w:r w:rsidRPr="00F26D12">
              <w:rPr>
                <w:iCs/>
                <w:sz w:val="24"/>
                <w:szCs w:val="16"/>
              </w:rPr>
              <w:t>G</w:t>
            </w:r>
          </w:p>
        </w:tc>
        <w:tc>
          <w:tcPr>
            <w:tcW w:w="553" w:type="dxa"/>
            <w:shd w:val="clear" w:color="auto" w:fill="FFFFFF"/>
          </w:tcPr>
          <w:p w14:paraId="1CA0DAEE" w14:textId="77777777" w:rsidR="0039249B" w:rsidRPr="00F26D12" w:rsidRDefault="0039249B" w:rsidP="0039249B">
            <w:pPr>
              <w:spacing w:before="120" w:after="120"/>
              <w:ind w:firstLine="0"/>
              <w:jc w:val="center"/>
              <w:rPr>
                <w:sz w:val="24"/>
              </w:rPr>
            </w:pPr>
            <w:r w:rsidRPr="00F26D12">
              <w:rPr>
                <w:iCs/>
                <w:sz w:val="24"/>
                <w:szCs w:val="16"/>
              </w:rPr>
              <w:t>F</w:t>
            </w:r>
          </w:p>
        </w:tc>
        <w:tc>
          <w:tcPr>
            <w:tcW w:w="552" w:type="dxa"/>
            <w:gridSpan w:val="2"/>
            <w:shd w:val="clear" w:color="auto" w:fill="FFFFFF"/>
          </w:tcPr>
          <w:p w14:paraId="61FB9AF3" w14:textId="77777777" w:rsidR="0039249B" w:rsidRPr="00F26D12" w:rsidRDefault="0039249B" w:rsidP="0039249B">
            <w:pPr>
              <w:spacing w:before="120" w:after="120"/>
              <w:ind w:firstLine="0"/>
              <w:jc w:val="center"/>
              <w:rPr>
                <w:sz w:val="24"/>
              </w:rPr>
            </w:pPr>
            <w:r w:rsidRPr="00F26D12">
              <w:rPr>
                <w:bCs/>
                <w:sz w:val="24"/>
                <w:szCs w:val="16"/>
              </w:rPr>
              <w:t>73</w:t>
            </w:r>
          </w:p>
        </w:tc>
        <w:tc>
          <w:tcPr>
            <w:tcW w:w="553" w:type="dxa"/>
            <w:shd w:val="clear" w:color="auto" w:fill="FFFFFF"/>
          </w:tcPr>
          <w:p w14:paraId="0C7448DA" w14:textId="77777777" w:rsidR="0039249B" w:rsidRPr="00FB3E19" w:rsidRDefault="0039249B" w:rsidP="0039249B">
            <w:pPr>
              <w:spacing w:before="120" w:after="120"/>
              <w:ind w:firstLine="0"/>
              <w:jc w:val="center"/>
              <w:rPr>
                <w:sz w:val="24"/>
              </w:rPr>
            </w:pPr>
            <w:r w:rsidRPr="00FB3E19">
              <w:rPr>
                <w:bCs/>
                <w:sz w:val="24"/>
                <w:szCs w:val="16"/>
              </w:rPr>
              <w:t>80</w:t>
            </w:r>
          </w:p>
        </w:tc>
      </w:tr>
      <w:tr w:rsidR="0039249B" w:rsidRPr="00FB3E19" w14:paraId="440C21F2" w14:textId="77777777">
        <w:tblPrEx>
          <w:tblCellMar>
            <w:top w:w="0" w:type="dxa"/>
            <w:bottom w:w="0" w:type="dxa"/>
          </w:tblCellMar>
        </w:tblPrEx>
        <w:trPr>
          <w:gridAfter w:val="1"/>
          <w:wAfter w:w="7" w:type="dxa"/>
        </w:trPr>
        <w:tc>
          <w:tcPr>
            <w:tcW w:w="1638" w:type="dxa"/>
            <w:shd w:val="clear" w:color="auto" w:fill="FFFFFF"/>
          </w:tcPr>
          <w:p w14:paraId="102C9919" w14:textId="77777777" w:rsidR="0039249B" w:rsidRPr="00FB3E19" w:rsidRDefault="0039249B" w:rsidP="0039249B">
            <w:pPr>
              <w:ind w:firstLine="0"/>
              <w:jc w:val="both"/>
              <w:rPr>
                <w:sz w:val="24"/>
              </w:rPr>
            </w:pPr>
            <w:r w:rsidRPr="00FB3E19">
              <w:rPr>
                <w:i/>
                <w:iCs/>
                <w:sz w:val="24"/>
                <w:szCs w:val="16"/>
              </w:rPr>
              <w:t>CSP :</w:t>
            </w:r>
          </w:p>
        </w:tc>
        <w:tc>
          <w:tcPr>
            <w:tcW w:w="552" w:type="dxa"/>
            <w:shd w:val="clear" w:color="auto" w:fill="FFFFFF"/>
          </w:tcPr>
          <w:p w14:paraId="19FA0CE1" w14:textId="77777777" w:rsidR="0039249B" w:rsidRPr="00FB3E19" w:rsidRDefault="0039249B" w:rsidP="0039249B">
            <w:pPr>
              <w:ind w:firstLine="0"/>
              <w:jc w:val="both"/>
              <w:rPr>
                <w:sz w:val="24"/>
              </w:rPr>
            </w:pPr>
          </w:p>
        </w:tc>
        <w:tc>
          <w:tcPr>
            <w:tcW w:w="552" w:type="dxa"/>
            <w:shd w:val="clear" w:color="auto" w:fill="FFFFFF"/>
          </w:tcPr>
          <w:p w14:paraId="28CCE171" w14:textId="77777777" w:rsidR="0039249B" w:rsidRPr="00FB3E19" w:rsidRDefault="0039249B" w:rsidP="0039249B">
            <w:pPr>
              <w:ind w:firstLine="0"/>
              <w:jc w:val="both"/>
              <w:rPr>
                <w:sz w:val="24"/>
              </w:rPr>
            </w:pPr>
          </w:p>
        </w:tc>
        <w:tc>
          <w:tcPr>
            <w:tcW w:w="553" w:type="dxa"/>
            <w:shd w:val="clear" w:color="auto" w:fill="FFFFFF"/>
          </w:tcPr>
          <w:p w14:paraId="56F16D63" w14:textId="77777777" w:rsidR="0039249B" w:rsidRPr="00FB3E19" w:rsidRDefault="0039249B" w:rsidP="0039249B">
            <w:pPr>
              <w:ind w:firstLine="0"/>
              <w:jc w:val="both"/>
              <w:rPr>
                <w:sz w:val="24"/>
              </w:rPr>
            </w:pPr>
          </w:p>
        </w:tc>
        <w:tc>
          <w:tcPr>
            <w:tcW w:w="552" w:type="dxa"/>
            <w:shd w:val="clear" w:color="auto" w:fill="FFFFFF"/>
          </w:tcPr>
          <w:p w14:paraId="06FE57CB" w14:textId="77777777" w:rsidR="0039249B" w:rsidRPr="00FB3E19" w:rsidRDefault="0039249B" w:rsidP="0039249B">
            <w:pPr>
              <w:ind w:firstLine="0"/>
              <w:jc w:val="both"/>
              <w:rPr>
                <w:sz w:val="24"/>
              </w:rPr>
            </w:pPr>
          </w:p>
        </w:tc>
        <w:tc>
          <w:tcPr>
            <w:tcW w:w="552" w:type="dxa"/>
            <w:shd w:val="clear" w:color="auto" w:fill="FFFFFF"/>
          </w:tcPr>
          <w:p w14:paraId="667ABEA4" w14:textId="77777777" w:rsidR="0039249B" w:rsidRPr="00FB3E19" w:rsidRDefault="0039249B" w:rsidP="0039249B">
            <w:pPr>
              <w:ind w:firstLine="0"/>
              <w:jc w:val="both"/>
              <w:rPr>
                <w:sz w:val="24"/>
              </w:rPr>
            </w:pPr>
          </w:p>
        </w:tc>
        <w:tc>
          <w:tcPr>
            <w:tcW w:w="553" w:type="dxa"/>
            <w:shd w:val="clear" w:color="auto" w:fill="FFFFFF"/>
          </w:tcPr>
          <w:p w14:paraId="0DF086C1" w14:textId="77777777" w:rsidR="0039249B" w:rsidRPr="00FB3E19" w:rsidRDefault="0039249B" w:rsidP="0039249B">
            <w:pPr>
              <w:ind w:firstLine="0"/>
              <w:jc w:val="both"/>
              <w:rPr>
                <w:sz w:val="24"/>
              </w:rPr>
            </w:pPr>
          </w:p>
        </w:tc>
        <w:tc>
          <w:tcPr>
            <w:tcW w:w="552" w:type="dxa"/>
            <w:shd w:val="clear" w:color="auto" w:fill="FFFFFF"/>
          </w:tcPr>
          <w:p w14:paraId="5F6E402D" w14:textId="77777777" w:rsidR="0039249B" w:rsidRPr="00FB3E19" w:rsidRDefault="0039249B" w:rsidP="0039249B">
            <w:pPr>
              <w:ind w:firstLine="0"/>
              <w:jc w:val="both"/>
              <w:rPr>
                <w:sz w:val="24"/>
              </w:rPr>
            </w:pPr>
          </w:p>
        </w:tc>
        <w:tc>
          <w:tcPr>
            <w:tcW w:w="552" w:type="dxa"/>
            <w:shd w:val="clear" w:color="auto" w:fill="FFFFFF"/>
          </w:tcPr>
          <w:p w14:paraId="23A0E2AE" w14:textId="77777777" w:rsidR="0039249B" w:rsidRPr="00FB3E19" w:rsidRDefault="0039249B" w:rsidP="0039249B">
            <w:pPr>
              <w:ind w:firstLine="0"/>
              <w:jc w:val="both"/>
              <w:rPr>
                <w:sz w:val="24"/>
              </w:rPr>
            </w:pPr>
          </w:p>
        </w:tc>
        <w:tc>
          <w:tcPr>
            <w:tcW w:w="553" w:type="dxa"/>
            <w:shd w:val="clear" w:color="auto" w:fill="FFFFFF"/>
          </w:tcPr>
          <w:p w14:paraId="6E24E900" w14:textId="77777777" w:rsidR="0039249B" w:rsidRPr="00FB3E19" w:rsidRDefault="0039249B" w:rsidP="0039249B">
            <w:pPr>
              <w:ind w:firstLine="0"/>
              <w:jc w:val="both"/>
              <w:rPr>
                <w:sz w:val="24"/>
              </w:rPr>
            </w:pPr>
          </w:p>
        </w:tc>
        <w:tc>
          <w:tcPr>
            <w:tcW w:w="552" w:type="dxa"/>
            <w:shd w:val="clear" w:color="auto" w:fill="FFFFFF"/>
          </w:tcPr>
          <w:p w14:paraId="190BA342" w14:textId="77777777" w:rsidR="0039249B" w:rsidRPr="00FB3E19" w:rsidRDefault="0039249B" w:rsidP="0039249B">
            <w:pPr>
              <w:ind w:firstLine="0"/>
              <w:jc w:val="both"/>
              <w:rPr>
                <w:sz w:val="24"/>
              </w:rPr>
            </w:pPr>
          </w:p>
        </w:tc>
        <w:tc>
          <w:tcPr>
            <w:tcW w:w="552" w:type="dxa"/>
            <w:shd w:val="clear" w:color="auto" w:fill="FFFFFF"/>
          </w:tcPr>
          <w:p w14:paraId="6E82D0FF" w14:textId="77777777" w:rsidR="0039249B" w:rsidRPr="00FB3E19" w:rsidRDefault="0039249B" w:rsidP="0039249B">
            <w:pPr>
              <w:ind w:firstLine="0"/>
              <w:jc w:val="both"/>
              <w:rPr>
                <w:sz w:val="24"/>
              </w:rPr>
            </w:pPr>
          </w:p>
        </w:tc>
        <w:tc>
          <w:tcPr>
            <w:tcW w:w="553" w:type="dxa"/>
            <w:shd w:val="clear" w:color="auto" w:fill="FFFFFF"/>
          </w:tcPr>
          <w:p w14:paraId="2B98C56B" w14:textId="77777777" w:rsidR="0039249B" w:rsidRPr="00FB3E19" w:rsidRDefault="0039249B" w:rsidP="0039249B">
            <w:pPr>
              <w:ind w:firstLine="0"/>
              <w:jc w:val="both"/>
              <w:rPr>
                <w:sz w:val="24"/>
              </w:rPr>
            </w:pPr>
          </w:p>
        </w:tc>
        <w:tc>
          <w:tcPr>
            <w:tcW w:w="552" w:type="dxa"/>
            <w:gridSpan w:val="2"/>
            <w:shd w:val="clear" w:color="auto" w:fill="FFFFFF"/>
          </w:tcPr>
          <w:p w14:paraId="1EDA5A3D" w14:textId="77777777" w:rsidR="0039249B" w:rsidRPr="00FB3E19" w:rsidRDefault="0039249B" w:rsidP="0039249B">
            <w:pPr>
              <w:ind w:firstLine="0"/>
              <w:jc w:val="both"/>
              <w:rPr>
                <w:sz w:val="24"/>
              </w:rPr>
            </w:pPr>
          </w:p>
        </w:tc>
        <w:tc>
          <w:tcPr>
            <w:tcW w:w="553" w:type="dxa"/>
            <w:shd w:val="clear" w:color="auto" w:fill="FFFFFF"/>
          </w:tcPr>
          <w:p w14:paraId="39C48AC3" w14:textId="77777777" w:rsidR="0039249B" w:rsidRPr="00FB3E19" w:rsidRDefault="0039249B" w:rsidP="0039249B">
            <w:pPr>
              <w:ind w:firstLine="0"/>
              <w:jc w:val="both"/>
              <w:rPr>
                <w:sz w:val="24"/>
              </w:rPr>
            </w:pPr>
          </w:p>
        </w:tc>
      </w:tr>
      <w:tr w:rsidR="0039249B" w:rsidRPr="00FB3E19" w14:paraId="579946B9" w14:textId="77777777">
        <w:tblPrEx>
          <w:tblCellMar>
            <w:top w:w="0" w:type="dxa"/>
            <w:bottom w:w="0" w:type="dxa"/>
          </w:tblCellMar>
        </w:tblPrEx>
        <w:trPr>
          <w:gridAfter w:val="1"/>
          <w:wAfter w:w="7" w:type="dxa"/>
        </w:trPr>
        <w:tc>
          <w:tcPr>
            <w:tcW w:w="1638" w:type="dxa"/>
            <w:shd w:val="clear" w:color="auto" w:fill="FFFFFF"/>
          </w:tcPr>
          <w:p w14:paraId="207F2937" w14:textId="77777777" w:rsidR="0039249B" w:rsidRPr="00FB3E19" w:rsidRDefault="0039249B" w:rsidP="0039249B">
            <w:pPr>
              <w:ind w:firstLine="0"/>
              <w:jc w:val="both"/>
              <w:rPr>
                <w:sz w:val="24"/>
              </w:rPr>
            </w:pPr>
            <w:r w:rsidRPr="00FB3E19">
              <w:rPr>
                <w:sz w:val="24"/>
                <w:szCs w:val="16"/>
              </w:rPr>
              <w:t>favorisées</w:t>
            </w:r>
          </w:p>
        </w:tc>
        <w:tc>
          <w:tcPr>
            <w:tcW w:w="552" w:type="dxa"/>
            <w:shd w:val="clear" w:color="auto" w:fill="FFFFFF"/>
          </w:tcPr>
          <w:p w14:paraId="495CF6D3" w14:textId="77777777" w:rsidR="0039249B" w:rsidRPr="00F26D12" w:rsidRDefault="0039249B" w:rsidP="0039249B">
            <w:pPr>
              <w:ind w:right="144" w:firstLine="0"/>
              <w:jc w:val="right"/>
              <w:rPr>
                <w:sz w:val="24"/>
              </w:rPr>
            </w:pPr>
            <w:r w:rsidRPr="00F26D12">
              <w:rPr>
                <w:bCs/>
                <w:sz w:val="24"/>
                <w:szCs w:val="16"/>
              </w:rPr>
              <w:t>69</w:t>
            </w:r>
          </w:p>
        </w:tc>
        <w:tc>
          <w:tcPr>
            <w:tcW w:w="552" w:type="dxa"/>
            <w:shd w:val="clear" w:color="auto" w:fill="FFFFFF"/>
          </w:tcPr>
          <w:p w14:paraId="0E75E04F" w14:textId="77777777" w:rsidR="0039249B" w:rsidRPr="00F26D12" w:rsidRDefault="0039249B" w:rsidP="0039249B">
            <w:pPr>
              <w:ind w:right="144" w:firstLine="0"/>
              <w:jc w:val="right"/>
              <w:rPr>
                <w:sz w:val="24"/>
              </w:rPr>
            </w:pPr>
            <w:r w:rsidRPr="00F26D12">
              <w:rPr>
                <w:bCs/>
                <w:sz w:val="24"/>
                <w:szCs w:val="16"/>
              </w:rPr>
              <w:t>80</w:t>
            </w:r>
          </w:p>
        </w:tc>
        <w:tc>
          <w:tcPr>
            <w:tcW w:w="553" w:type="dxa"/>
            <w:shd w:val="clear" w:color="auto" w:fill="FFFFFF"/>
          </w:tcPr>
          <w:p w14:paraId="5B2B0081" w14:textId="77777777" w:rsidR="0039249B" w:rsidRPr="00F26D12" w:rsidRDefault="0039249B" w:rsidP="0039249B">
            <w:pPr>
              <w:ind w:right="144" w:firstLine="0"/>
              <w:jc w:val="right"/>
              <w:rPr>
                <w:sz w:val="24"/>
              </w:rPr>
            </w:pPr>
            <w:r w:rsidRPr="00F26D12">
              <w:rPr>
                <w:sz w:val="24"/>
                <w:szCs w:val="16"/>
              </w:rPr>
              <w:t>19</w:t>
            </w:r>
          </w:p>
        </w:tc>
        <w:tc>
          <w:tcPr>
            <w:tcW w:w="552" w:type="dxa"/>
            <w:shd w:val="clear" w:color="auto" w:fill="FFFFFF"/>
          </w:tcPr>
          <w:p w14:paraId="1BBF2B7C" w14:textId="77777777" w:rsidR="0039249B" w:rsidRPr="00F26D12" w:rsidRDefault="0039249B" w:rsidP="0039249B">
            <w:pPr>
              <w:ind w:right="144" w:firstLine="0"/>
              <w:jc w:val="right"/>
              <w:rPr>
                <w:sz w:val="24"/>
              </w:rPr>
            </w:pPr>
            <w:r w:rsidRPr="00F26D12">
              <w:rPr>
                <w:bCs/>
                <w:sz w:val="24"/>
                <w:szCs w:val="16"/>
              </w:rPr>
              <w:t>26</w:t>
            </w:r>
          </w:p>
        </w:tc>
        <w:tc>
          <w:tcPr>
            <w:tcW w:w="552" w:type="dxa"/>
            <w:shd w:val="clear" w:color="auto" w:fill="FFFFFF"/>
          </w:tcPr>
          <w:p w14:paraId="0FF3E6A0" w14:textId="77777777" w:rsidR="0039249B" w:rsidRPr="00F26D12" w:rsidRDefault="0039249B" w:rsidP="0039249B">
            <w:pPr>
              <w:ind w:right="144" w:firstLine="0"/>
              <w:jc w:val="right"/>
              <w:rPr>
                <w:sz w:val="24"/>
              </w:rPr>
            </w:pPr>
            <w:r w:rsidRPr="00F26D12">
              <w:rPr>
                <w:iCs/>
                <w:sz w:val="24"/>
                <w:szCs w:val="16"/>
              </w:rPr>
              <w:t>57</w:t>
            </w:r>
          </w:p>
        </w:tc>
        <w:tc>
          <w:tcPr>
            <w:tcW w:w="553" w:type="dxa"/>
            <w:shd w:val="clear" w:color="auto" w:fill="FFFFFF"/>
          </w:tcPr>
          <w:p w14:paraId="1AE352E8" w14:textId="77777777" w:rsidR="0039249B" w:rsidRPr="00F26D12" w:rsidRDefault="0039249B" w:rsidP="0039249B">
            <w:pPr>
              <w:ind w:right="144" w:firstLine="0"/>
              <w:jc w:val="right"/>
              <w:rPr>
                <w:sz w:val="24"/>
              </w:rPr>
            </w:pPr>
            <w:r w:rsidRPr="00F26D12">
              <w:rPr>
                <w:iCs/>
                <w:sz w:val="24"/>
                <w:szCs w:val="16"/>
              </w:rPr>
              <w:t>70</w:t>
            </w:r>
          </w:p>
        </w:tc>
        <w:tc>
          <w:tcPr>
            <w:tcW w:w="552" w:type="dxa"/>
            <w:shd w:val="clear" w:color="auto" w:fill="FFFFFF"/>
          </w:tcPr>
          <w:p w14:paraId="1DF04C66" w14:textId="77777777" w:rsidR="0039249B" w:rsidRPr="00F26D12" w:rsidRDefault="0039249B" w:rsidP="0039249B">
            <w:pPr>
              <w:ind w:right="144" w:firstLine="0"/>
              <w:jc w:val="right"/>
              <w:rPr>
                <w:sz w:val="24"/>
              </w:rPr>
            </w:pPr>
            <w:r w:rsidRPr="00F26D12">
              <w:rPr>
                <w:bCs/>
                <w:sz w:val="24"/>
                <w:szCs w:val="16"/>
              </w:rPr>
              <w:t>78</w:t>
            </w:r>
          </w:p>
        </w:tc>
        <w:tc>
          <w:tcPr>
            <w:tcW w:w="552" w:type="dxa"/>
            <w:shd w:val="clear" w:color="auto" w:fill="FFFFFF"/>
          </w:tcPr>
          <w:p w14:paraId="26AFAEC9" w14:textId="77777777" w:rsidR="0039249B" w:rsidRPr="00F26D12" w:rsidRDefault="0039249B" w:rsidP="0039249B">
            <w:pPr>
              <w:ind w:right="144" w:firstLine="0"/>
              <w:jc w:val="right"/>
              <w:rPr>
                <w:sz w:val="24"/>
              </w:rPr>
            </w:pPr>
            <w:r w:rsidRPr="00F26D12">
              <w:rPr>
                <w:bCs/>
                <w:sz w:val="24"/>
                <w:szCs w:val="16"/>
              </w:rPr>
              <w:t>84</w:t>
            </w:r>
          </w:p>
        </w:tc>
        <w:tc>
          <w:tcPr>
            <w:tcW w:w="553" w:type="dxa"/>
            <w:shd w:val="clear" w:color="auto" w:fill="FFFFFF"/>
          </w:tcPr>
          <w:p w14:paraId="3CD124AB" w14:textId="77777777" w:rsidR="0039249B" w:rsidRPr="00F26D12" w:rsidRDefault="0039249B" w:rsidP="0039249B">
            <w:pPr>
              <w:ind w:right="144" w:firstLine="0"/>
              <w:jc w:val="right"/>
              <w:rPr>
                <w:sz w:val="24"/>
              </w:rPr>
            </w:pPr>
            <w:r w:rsidRPr="00F26D12">
              <w:rPr>
                <w:bCs/>
                <w:sz w:val="24"/>
                <w:szCs w:val="16"/>
              </w:rPr>
              <w:t>24</w:t>
            </w:r>
          </w:p>
        </w:tc>
        <w:tc>
          <w:tcPr>
            <w:tcW w:w="552" w:type="dxa"/>
            <w:shd w:val="clear" w:color="auto" w:fill="FFFFFF"/>
          </w:tcPr>
          <w:p w14:paraId="3E78912F" w14:textId="77777777" w:rsidR="0039249B" w:rsidRPr="00F26D12" w:rsidRDefault="0039249B" w:rsidP="0039249B">
            <w:pPr>
              <w:ind w:right="144" w:firstLine="0"/>
              <w:jc w:val="right"/>
              <w:rPr>
                <w:sz w:val="24"/>
              </w:rPr>
            </w:pPr>
            <w:r w:rsidRPr="00F26D12">
              <w:rPr>
                <w:bCs/>
                <w:sz w:val="24"/>
                <w:szCs w:val="16"/>
              </w:rPr>
              <w:t>25</w:t>
            </w:r>
          </w:p>
        </w:tc>
        <w:tc>
          <w:tcPr>
            <w:tcW w:w="552" w:type="dxa"/>
            <w:shd w:val="clear" w:color="auto" w:fill="FFFFFF"/>
          </w:tcPr>
          <w:p w14:paraId="3266827B" w14:textId="77777777" w:rsidR="0039249B" w:rsidRPr="00F26D12" w:rsidRDefault="0039249B" w:rsidP="0039249B">
            <w:pPr>
              <w:ind w:right="144" w:firstLine="0"/>
              <w:jc w:val="right"/>
              <w:rPr>
                <w:sz w:val="24"/>
              </w:rPr>
            </w:pPr>
            <w:r w:rsidRPr="00F26D12">
              <w:rPr>
                <w:iCs/>
                <w:sz w:val="24"/>
                <w:szCs w:val="16"/>
              </w:rPr>
              <w:t>69</w:t>
            </w:r>
          </w:p>
        </w:tc>
        <w:tc>
          <w:tcPr>
            <w:tcW w:w="553" w:type="dxa"/>
            <w:shd w:val="clear" w:color="auto" w:fill="FFFFFF"/>
          </w:tcPr>
          <w:p w14:paraId="21A86A53" w14:textId="77777777" w:rsidR="0039249B" w:rsidRPr="00F26D12" w:rsidRDefault="0039249B" w:rsidP="0039249B">
            <w:pPr>
              <w:ind w:right="144" w:firstLine="0"/>
              <w:jc w:val="right"/>
              <w:rPr>
                <w:sz w:val="24"/>
              </w:rPr>
            </w:pPr>
            <w:r w:rsidRPr="00F26D12">
              <w:rPr>
                <w:iCs/>
                <w:sz w:val="24"/>
                <w:szCs w:val="16"/>
              </w:rPr>
              <w:t>77</w:t>
            </w:r>
          </w:p>
        </w:tc>
        <w:tc>
          <w:tcPr>
            <w:tcW w:w="552" w:type="dxa"/>
            <w:gridSpan w:val="2"/>
            <w:shd w:val="clear" w:color="auto" w:fill="FFFFFF"/>
          </w:tcPr>
          <w:p w14:paraId="5503AA1F" w14:textId="77777777" w:rsidR="0039249B" w:rsidRPr="00F26D12" w:rsidRDefault="0039249B" w:rsidP="0039249B">
            <w:pPr>
              <w:ind w:firstLine="0"/>
              <w:jc w:val="right"/>
              <w:rPr>
                <w:sz w:val="24"/>
              </w:rPr>
            </w:pPr>
            <w:r w:rsidRPr="00F26D12">
              <w:rPr>
                <w:sz w:val="24"/>
                <w:szCs w:val="16"/>
              </w:rPr>
              <w:t>123</w:t>
            </w:r>
          </w:p>
        </w:tc>
        <w:tc>
          <w:tcPr>
            <w:tcW w:w="553" w:type="dxa"/>
            <w:shd w:val="clear" w:color="auto" w:fill="FFFFFF"/>
          </w:tcPr>
          <w:p w14:paraId="08A25B67" w14:textId="77777777" w:rsidR="0039249B" w:rsidRPr="00F26D12" w:rsidRDefault="0039249B" w:rsidP="0039249B">
            <w:pPr>
              <w:ind w:firstLine="0"/>
              <w:jc w:val="right"/>
              <w:rPr>
                <w:sz w:val="24"/>
              </w:rPr>
            </w:pPr>
            <w:r w:rsidRPr="00F26D12">
              <w:rPr>
                <w:sz w:val="24"/>
                <w:szCs w:val="16"/>
              </w:rPr>
              <w:t>112</w:t>
            </w:r>
          </w:p>
        </w:tc>
      </w:tr>
      <w:tr w:rsidR="0039249B" w:rsidRPr="00FB3E19" w14:paraId="1A1CB4F2" w14:textId="77777777">
        <w:tblPrEx>
          <w:tblCellMar>
            <w:top w:w="0" w:type="dxa"/>
            <w:bottom w:w="0" w:type="dxa"/>
          </w:tblCellMar>
        </w:tblPrEx>
        <w:trPr>
          <w:gridAfter w:val="1"/>
          <w:wAfter w:w="7" w:type="dxa"/>
        </w:trPr>
        <w:tc>
          <w:tcPr>
            <w:tcW w:w="1638" w:type="dxa"/>
            <w:shd w:val="clear" w:color="auto" w:fill="FFFFFF"/>
          </w:tcPr>
          <w:p w14:paraId="2E3B0BE9" w14:textId="77777777" w:rsidR="0039249B" w:rsidRPr="00FB3E19" w:rsidRDefault="0039249B" w:rsidP="0039249B">
            <w:pPr>
              <w:ind w:firstLine="0"/>
              <w:jc w:val="both"/>
              <w:rPr>
                <w:sz w:val="24"/>
              </w:rPr>
            </w:pPr>
            <w:r w:rsidRPr="00FB3E19">
              <w:rPr>
                <w:sz w:val="24"/>
                <w:szCs w:val="16"/>
              </w:rPr>
              <w:t>moyennes</w:t>
            </w:r>
          </w:p>
        </w:tc>
        <w:tc>
          <w:tcPr>
            <w:tcW w:w="552" w:type="dxa"/>
            <w:shd w:val="clear" w:color="auto" w:fill="FFFFFF"/>
          </w:tcPr>
          <w:p w14:paraId="2A44C848" w14:textId="77777777" w:rsidR="0039249B" w:rsidRPr="00F26D12" w:rsidRDefault="0039249B" w:rsidP="0039249B">
            <w:pPr>
              <w:ind w:right="144" w:firstLine="0"/>
              <w:jc w:val="right"/>
              <w:rPr>
                <w:sz w:val="24"/>
              </w:rPr>
            </w:pPr>
            <w:r w:rsidRPr="00F26D12">
              <w:rPr>
                <w:bCs/>
                <w:sz w:val="24"/>
                <w:szCs w:val="16"/>
              </w:rPr>
              <w:t>47</w:t>
            </w:r>
          </w:p>
        </w:tc>
        <w:tc>
          <w:tcPr>
            <w:tcW w:w="552" w:type="dxa"/>
            <w:shd w:val="clear" w:color="auto" w:fill="FFFFFF"/>
          </w:tcPr>
          <w:p w14:paraId="2BC43572" w14:textId="77777777" w:rsidR="0039249B" w:rsidRPr="00F26D12" w:rsidRDefault="0039249B" w:rsidP="0039249B">
            <w:pPr>
              <w:ind w:right="144" w:firstLine="0"/>
              <w:jc w:val="right"/>
              <w:rPr>
                <w:sz w:val="24"/>
              </w:rPr>
            </w:pPr>
            <w:r w:rsidRPr="00F26D12">
              <w:rPr>
                <w:bCs/>
                <w:sz w:val="24"/>
                <w:szCs w:val="16"/>
              </w:rPr>
              <w:t>61</w:t>
            </w:r>
          </w:p>
        </w:tc>
        <w:tc>
          <w:tcPr>
            <w:tcW w:w="553" w:type="dxa"/>
            <w:shd w:val="clear" w:color="auto" w:fill="FFFFFF"/>
          </w:tcPr>
          <w:p w14:paraId="21430E3D" w14:textId="77777777" w:rsidR="0039249B" w:rsidRPr="00F26D12" w:rsidRDefault="0039249B" w:rsidP="0039249B">
            <w:pPr>
              <w:ind w:right="144" w:firstLine="0"/>
              <w:jc w:val="right"/>
              <w:rPr>
                <w:sz w:val="24"/>
              </w:rPr>
            </w:pPr>
            <w:r w:rsidRPr="00F26D12">
              <w:rPr>
                <w:bCs/>
                <w:sz w:val="24"/>
                <w:szCs w:val="16"/>
              </w:rPr>
              <w:t>7</w:t>
            </w:r>
          </w:p>
        </w:tc>
        <w:tc>
          <w:tcPr>
            <w:tcW w:w="552" w:type="dxa"/>
            <w:shd w:val="clear" w:color="auto" w:fill="FFFFFF"/>
          </w:tcPr>
          <w:p w14:paraId="2485FA00" w14:textId="77777777" w:rsidR="0039249B" w:rsidRPr="00F26D12" w:rsidRDefault="0039249B" w:rsidP="0039249B">
            <w:pPr>
              <w:ind w:right="144" w:firstLine="0"/>
              <w:jc w:val="right"/>
              <w:rPr>
                <w:sz w:val="24"/>
              </w:rPr>
            </w:pPr>
            <w:r w:rsidRPr="00F26D12">
              <w:rPr>
                <w:bCs/>
                <w:sz w:val="24"/>
                <w:szCs w:val="16"/>
              </w:rPr>
              <w:t>14</w:t>
            </w:r>
          </w:p>
        </w:tc>
        <w:tc>
          <w:tcPr>
            <w:tcW w:w="552" w:type="dxa"/>
            <w:shd w:val="clear" w:color="auto" w:fill="FFFFFF"/>
          </w:tcPr>
          <w:p w14:paraId="42D4A28C" w14:textId="77777777" w:rsidR="0039249B" w:rsidRPr="00F26D12" w:rsidRDefault="0039249B" w:rsidP="0039249B">
            <w:pPr>
              <w:ind w:right="144" w:firstLine="0"/>
              <w:jc w:val="right"/>
              <w:rPr>
                <w:sz w:val="24"/>
              </w:rPr>
            </w:pPr>
            <w:r w:rsidRPr="00F26D12">
              <w:rPr>
                <w:iCs/>
                <w:sz w:val="24"/>
                <w:szCs w:val="16"/>
              </w:rPr>
              <w:t>28</w:t>
            </w:r>
          </w:p>
        </w:tc>
        <w:tc>
          <w:tcPr>
            <w:tcW w:w="553" w:type="dxa"/>
            <w:shd w:val="clear" w:color="auto" w:fill="FFFFFF"/>
          </w:tcPr>
          <w:p w14:paraId="726CB8D0" w14:textId="77777777" w:rsidR="0039249B" w:rsidRPr="00F26D12" w:rsidRDefault="0039249B" w:rsidP="0039249B">
            <w:pPr>
              <w:ind w:right="144" w:firstLine="0"/>
              <w:jc w:val="right"/>
              <w:rPr>
                <w:sz w:val="24"/>
              </w:rPr>
            </w:pPr>
            <w:r w:rsidRPr="00F26D12">
              <w:rPr>
                <w:iCs/>
                <w:sz w:val="24"/>
                <w:szCs w:val="16"/>
              </w:rPr>
              <w:t>42</w:t>
            </w:r>
          </w:p>
        </w:tc>
        <w:tc>
          <w:tcPr>
            <w:tcW w:w="552" w:type="dxa"/>
            <w:shd w:val="clear" w:color="auto" w:fill="FFFFFF"/>
          </w:tcPr>
          <w:p w14:paraId="4FFAE93D" w14:textId="77777777" w:rsidR="0039249B" w:rsidRPr="00F26D12" w:rsidRDefault="0039249B" w:rsidP="0039249B">
            <w:pPr>
              <w:ind w:right="144" w:firstLine="0"/>
              <w:jc w:val="right"/>
              <w:rPr>
                <w:sz w:val="24"/>
              </w:rPr>
            </w:pPr>
            <w:r w:rsidRPr="00F26D12">
              <w:rPr>
                <w:bCs/>
                <w:sz w:val="24"/>
                <w:szCs w:val="16"/>
              </w:rPr>
              <w:t>52</w:t>
            </w:r>
          </w:p>
        </w:tc>
        <w:tc>
          <w:tcPr>
            <w:tcW w:w="552" w:type="dxa"/>
            <w:shd w:val="clear" w:color="auto" w:fill="FFFFFF"/>
          </w:tcPr>
          <w:p w14:paraId="67D2B5BB" w14:textId="77777777" w:rsidR="0039249B" w:rsidRPr="00F26D12" w:rsidRDefault="0039249B" w:rsidP="0039249B">
            <w:pPr>
              <w:ind w:right="144" w:firstLine="0"/>
              <w:jc w:val="right"/>
              <w:rPr>
                <w:sz w:val="24"/>
              </w:rPr>
            </w:pPr>
            <w:r w:rsidRPr="00F26D12">
              <w:rPr>
                <w:bCs/>
                <w:sz w:val="24"/>
                <w:szCs w:val="16"/>
              </w:rPr>
              <w:t>65</w:t>
            </w:r>
          </w:p>
        </w:tc>
        <w:tc>
          <w:tcPr>
            <w:tcW w:w="553" w:type="dxa"/>
            <w:shd w:val="clear" w:color="auto" w:fill="FFFFFF"/>
          </w:tcPr>
          <w:p w14:paraId="1992A858" w14:textId="77777777" w:rsidR="0039249B" w:rsidRPr="00F26D12" w:rsidRDefault="0039249B" w:rsidP="0039249B">
            <w:pPr>
              <w:ind w:right="144" w:firstLine="0"/>
              <w:jc w:val="right"/>
              <w:rPr>
                <w:sz w:val="24"/>
              </w:rPr>
            </w:pPr>
            <w:r w:rsidRPr="00F26D12">
              <w:rPr>
                <w:bCs/>
                <w:sz w:val="24"/>
                <w:szCs w:val="16"/>
              </w:rPr>
              <w:t>10</w:t>
            </w:r>
          </w:p>
        </w:tc>
        <w:tc>
          <w:tcPr>
            <w:tcW w:w="552" w:type="dxa"/>
            <w:shd w:val="clear" w:color="auto" w:fill="FFFFFF"/>
          </w:tcPr>
          <w:p w14:paraId="2A50F08B" w14:textId="77777777" w:rsidR="0039249B" w:rsidRPr="00F26D12" w:rsidRDefault="0039249B" w:rsidP="0039249B">
            <w:pPr>
              <w:ind w:right="144" w:firstLine="0"/>
              <w:jc w:val="right"/>
              <w:rPr>
                <w:sz w:val="24"/>
              </w:rPr>
            </w:pPr>
            <w:r w:rsidRPr="00F26D12">
              <w:rPr>
                <w:bCs/>
                <w:sz w:val="24"/>
                <w:szCs w:val="16"/>
              </w:rPr>
              <w:t>15</w:t>
            </w:r>
          </w:p>
        </w:tc>
        <w:tc>
          <w:tcPr>
            <w:tcW w:w="552" w:type="dxa"/>
            <w:shd w:val="clear" w:color="auto" w:fill="FFFFFF"/>
          </w:tcPr>
          <w:p w14:paraId="7E28BD4A" w14:textId="77777777" w:rsidR="0039249B" w:rsidRPr="00F26D12" w:rsidRDefault="0039249B" w:rsidP="0039249B">
            <w:pPr>
              <w:ind w:right="144" w:firstLine="0"/>
              <w:jc w:val="right"/>
              <w:rPr>
                <w:sz w:val="24"/>
              </w:rPr>
            </w:pPr>
            <w:r w:rsidRPr="00F26D12">
              <w:rPr>
                <w:iCs/>
                <w:sz w:val="24"/>
                <w:szCs w:val="16"/>
              </w:rPr>
              <w:t>38</w:t>
            </w:r>
          </w:p>
        </w:tc>
        <w:tc>
          <w:tcPr>
            <w:tcW w:w="553" w:type="dxa"/>
            <w:shd w:val="clear" w:color="auto" w:fill="FFFFFF"/>
          </w:tcPr>
          <w:p w14:paraId="7BF2B3F2" w14:textId="77777777" w:rsidR="0039249B" w:rsidRPr="00F26D12" w:rsidRDefault="0039249B" w:rsidP="0039249B">
            <w:pPr>
              <w:ind w:right="144" w:firstLine="0"/>
              <w:jc w:val="right"/>
              <w:rPr>
                <w:sz w:val="24"/>
              </w:rPr>
            </w:pPr>
            <w:r w:rsidRPr="00F26D12">
              <w:rPr>
                <w:iCs/>
                <w:sz w:val="24"/>
                <w:szCs w:val="16"/>
              </w:rPr>
              <w:t>52</w:t>
            </w:r>
          </w:p>
        </w:tc>
        <w:tc>
          <w:tcPr>
            <w:tcW w:w="552" w:type="dxa"/>
            <w:gridSpan w:val="2"/>
            <w:shd w:val="clear" w:color="auto" w:fill="FFFFFF"/>
          </w:tcPr>
          <w:p w14:paraId="28EE32B1" w14:textId="77777777" w:rsidR="0039249B" w:rsidRPr="00F26D12" w:rsidRDefault="0039249B" w:rsidP="0039249B">
            <w:pPr>
              <w:ind w:firstLine="0"/>
              <w:jc w:val="right"/>
              <w:rPr>
                <w:sz w:val="24"/>
              </w:rPr>
            </w:pPr>
            <w:r w:rsidRPr="00F26D12">
              <w:rPr>
                <w:sz w:val="24"/>
                <w:szCs w:val="16"/>
              </w:rPr>
              <w:t>150</w:t>
            </w:r>
          </w:p>
        </w:tc>
        <w:tc>
          <w:tcPr>
            <w:tcW w:w="553" w:type="dxa"/>
            <w:shd w:val="clear" w:color="auto" w:fill="FFFFFF"/>
          </w:tcPr>
          <w:p w14:paraId="551B79CE" w14:textId="77777777" w:rsidR="0039249B" w:rsidRPr="00F26D12" w:rsidRDefault="0039249B" w:rsidP="0039249B">
            <w:pPr>
              <w:ind w:firstLine="0"/>
              <w:jc w:val="right"/>
              <w:rPr>
                <w:sz w:val="24"/>
              </w:rPr>
            </w:pPr>
            <w:r w:rsidRPr="00F26D12">
              <w:rPr>
                <w:sz w:val="24"/>
                <w:szCs w:val="16"/>
              </w:rPr>
              <w:t>134</w:t>
            </w:r>
          </w:p>
        </w:tc>
      </w:tr>
      <w:tr w:rsidR="0039249B" w:rsidRPr="00FB3E19" w14:paraId="366C9B5D" w14:textId="77777777">
        <w:tblPrEx>
          <w:tblCellMar>
            <w:top w:w="0" w:type="dxa"/>
            <w:bottom w:w="0" w:type="dxa"/>
          </w:tblCellMar>
        </w:tblPrEx>
        <w:trPr>
          <w:gridAfter w:val="1"/>
          <w:wAfter w:w="7" w:type="dxa"/>
        </w:trPr>
        <w:tc>
          <w:tcPr>
            <w:tcW w:w="1638" w:type="dxa"/>
            <w:shd w:val="clear" w:color="auto" w:fill="FFFFFF"/>
          </w:tcPr>
          <w:p w14:paraId="5A566AF9" w14:textId="77777777" w:rsidR="0039249B" w:rsidRPr="00FB3E19" w:rsidRDefault="0039249B" w:rsidP="0039249B">
            <w:pPr>
              <w:ind w:firstLine="0"/>
              <w:jc w:val="both"/>
              <w:rPr>
                <w:sz w:val="24"/>
              </w:rPr>
            </w:pPr>
            <w:r w:rsidRPr="00FB3E19">
              <w:rPr>
                <w:sz w:val="24"/>
                <w:szCs w:val="16"/>
              </w:rPr>
              <w:t>défavorisées</w:t>
            </w:r>
          </w:p>
        </w:tc>
        <w:tc>
          <w:tcPr>
            <w:tcW w:w="552" w:type="dxa"/>
            <w:shd w:val="clear" w:color="auto" w:fill="FFFFFF"/>
          </w:tcPr>
          <w:p w14:paraId="4052C21A" w14:textId="77777777" w:rsidR="0039249B" w:rsidRPr="00F26D12" w:rsidRDefault="0039249B" w:rsidP="0039249B">
            <w:pPr>
              <w:ind w:right="144" w:firstLine="0"/>
              <w:jc w:val="right"/>
              <w:rPr>
                <w:sz w:val="24"/>
              </w:rPr>
            </w:pPr>
            <w:r w:rsidRPr="00F26D12">
              <w:rPr>
                <w:bCs/>
                <w:sz w:val="24"/>
                <w:szCs w:val="16"/>
              </w:rPr>
              <w:t>34</w:t>
            </w:r>
          </w:p>
        </w:tc>
        <w:tc>
          <w:tcPr>
            <w:tcW w:w="552" w:type="dxa"/>
            <w:shd w:val="clear" w:color="auto" w:fill="FFFFFF"/>
          </w:tcPr>
          <w:p w14:paraId="41ED2BA6" w14:textId="77777777" w:rsidR="0039249B" w:rsidRPr="00F26D12" w:rsidRDefault="0039249B" w:rsidP="0039249B">
            <w:pPr>
              <w:ind w:right="144" w:firstLine="0"/>
              <w:jc w:val="right"/>
              <w:rPr>
                <w:sz w:val="24"/>
              </w:rPr>
            </w:pPr>
            <w:r w:rsidRPr="00F26D12">
              <w:rPr>
                <w:bCs/>
                <w:sz w:val="24"/>
                <w:szCs w:val="16"/>
              </w:rPr>
              <w:t>50</w:t>
            </w:r>
          </w:p>
        </w:tc>
        <w:tc>
          <w:tcPr>
            <w:tcW w:w="553" w:type="dxa"/>
            <w:shd w:val="clear" w:color="auto" w:fill="FFFFFF"/>
          </w:tcPr>
          <w:p w14:paraId="42B04EBB" w14:textId="77777777" w:rsidR="0039249B" w:rsidRPr="00F26D12" w:rsidRDefault="0039249B" w:rsidP="0039249B">
            <w:pPr>
              <w:ind w:right="144" w:firstLine="0"/>
              <w:jc w:val="right"/>
              <w:rPr>
                <w:sz w:val="24"/>
              </w:rPr>
            </w:pPr>
            <w:r w:rsidRPr="00F26D12">
              <w:rPr>
                <w:bCs/>
                <w:sz w:val="24"/>
                <w:szCs w:val="16"/>
              </w:rPr>
              <w:t>4</w:t>
            </w:r>
          </w:p>
        </w:tc>
        <w:tc>
          <w:tcPr>
            <w:tcW w:w="552" w:type="dxa"/>
            <w:shd w:val="clear" w:color="auto" w:fill="FFFFFF"/>
          </w:tcPr>
          <w:p w14:paraId="00C92418" w14:textId="77777777" w:rsidR="0039249B" w:rsidRPr="00F26D12" w:rsidRDefault="0039249B" w:rsidP="0039249B">
            <w:pPr>
              <w:ind w:right="144" w:firstLine="0"/>
              <w:jc w:val="right"/>
              <w:rPr>
                <w:sz w:val="24"/>
              </w:rPr>
            </w:pPr>
            <w:r w:rsidRPr="00F26D12">
              <w:rPr>
                <w:bCs/>
                <w:sz w:val="24"/>
                <w:szCs w:val="16"/>
              </w:rPr>
              <w:t>8</w:t>
            </w:r>
          </w:p>
        </w:tc>
        <w:tc>
          <w:tcPr>
            <w:tcW w:w="552" w:type="dxa"/>
            <w:shd w:val="clear" w:color="auto" w:fill="FFFFFF"/>
          </w:tcPr>
          <w:p w14:paraId="3F7A5D1F" w14:textId="77777777" w:rsidR="0039249B" w:rsidRPr="00F26D12" w:rsidRDefault="0039249B" w:rsidP="0039249B">
            <w:pPr>
              <w:ind w:right="144" w:firstLine="0"/>
              <w:jc w:val="right"/>
              <w:rPr>
                <w:sz w:val="24"/>
              </w:rPr>
            </w:pPr>
            <w:r w:rsidRPr="00F26D12">
              <w:rPr>
                <w:iCs/>
                <w:sz w:val="24"/>
                <w:szCs w:val="16"/>
              </w:rPr>
              <w:t>14</w:t>
            </w:r>
          </w:p>
        </w:tc>
        <w:tc>
          <w:tcPr>
            <w:tcW w:w="553" w:type="dxa"/>
            <w:shd w:val="clear" w:color="auto" w:fill="FFFFFF"/>
          </w:tcPr>
          <w:p w14:paraId="54535523" w14:textId="77777777" w:rsidR="0039249B" w:rsidRPr="00F26D12" w:rsidRDefault="0039249B" w:rsidP="0039249B">
            <w:pPr>
              <w:ind w:right="144" w:firstLine="0"/>
              <w:jc w:val="right"/>
              <w:rPr>
                <w:sz w:val="24"/>
              </w:rPr>
            </w:pPr>
            <w:r w:rsidRPr="00F26D12">
              <w:rPr>
                <w:iCs/>
                <w:sz w:val="24"/>
                <w:szCs w:val="16"/>
              </w:rPr>
              <w:t>25</w:t>
            </w:r>
          </w:p>
        </w:tc>
        <w:tc>
          <w:tcPr>
            <w:tcW w:w="552" w:type="dxa"/>
            <w:shd w:val="clear" w:color="auto" w:fill="FFFFFF"/>
          </w:tcPr>
          <w:p w14:paraId="1BF61415" w14:textId="77777777" w:rsidR="0039249B" w:rsidRPr="00F26D12" w:rsidRDefault="0039249B" w:rsidP="0039249B">
            <w:pPr>
              <w:ind w:right="144" w:firstLine="0"/>
              <w:jc w:val="right"/>
              <w:rPr>
                <w:sz w:val="24"/>
              </w:rPr>
            </w:pPr>
            <w:r w:rsidRPr="00F26D12">
              <w:rPr>
                <w:bCs/>
                <w:sz w:val="24"/>
                <w:szCs w:val="16"/>
              </w:rPr>
              <w:t>43</w:t>
            </w:r>
          </w:p>
        </w:tc>
        <w:tc>
          <w:tcPr>
            <w:tcW w:w="552" w:type="dxa"/>
            <w:shd w:val="clear" w:color="auto" w:fill="FFFFFF"/>
          </w:tcPr>
          <w:p w14:paraId="4A6D207A" w14:textId="77777777" w:rsidR="0039249B" w:rsidRPr="00F26D12" w:rsidRDefault="0039249B" w:rsidP="0039249B">
            <w:pPr>
              <w:ind w:right="144" w:firstLine="0"/>
              <w:jc w:val="right"/>
              <w:rPr>
                <w:sz w:val="24"/>
              </w:rPr>
            </w:pPr>
            <w:r w:rsidRPr="00F26D12">
              <w:rPr>
                <w:bCs/>
                <w:sz w:val="24"/>
                <w:szCs w:val="16"/>
              </w:rPr>
              <w:t>54</w:t>
            </w:r>
          </w:p>
        </w:tc>
        <w:tc>
          <w:tcPr>
            <w:tcW w:w="553" w:type="dxa"/>
            <w:shd w:val="clear" w:color="auto" w:fill="FFFFFF"/>
          </w:tcPr>
          <w:p w14:paraId="5783C0A9" w14:textId="77777777" w:rsidR="0039249B" w:rsidRPr="00F26D12" w:rsidRDefault="0039249B" w:rsidP="0039249B">
            <w:pPr>
              <w:ind w:right="144" w:firstLine="0"/>
              <w:jc w:val="right"/>
              <w:rPr>
                <w:sz w:val="24"/>
              </w:rPr>
            </w:pPr>
            <w:r w:rsidRPr="00F26D12">
              <w:rPr>
                <w:bCs/>
                <w:sz w:val="24"/>
                <w:szCs w:val="16"/>
              </w:rPr>
              <w:t>8</w:t>
            </w:r>
          </w:p>
        </w:tc>
        <w:tc>
          <w:tcPr>
            <w:tcW w:w="552" w:type="dxa"/>
            <w:shd w:val="clear" w:color="auto" w:fill="FFFFFF"/>
          </w:tcPr>
          <w:p w14:paraId="7482F326" w14:textId="77777777" w:rsidR="0039249B" w:rsidRPr="00F26D12" w:rsidRDefault="0039249B" w:rsidP="0039249B">
            <w:pPr>
              <w:ind w:right="144" w:firstLine="0"/>
              <w:jc w:val="right"/>
              <w:rPr>
                <w:sz w:val="24"/>
              </w:rPr>
            </w:pPr>
            <w:r w:rsidRPr="00F26D12">
              <w:rPr>
                <w:bCs/>
                <w:sz w:val="24"/>
                <w:szCs w:val="16"/>
              </w:rPr>
              <w:t>9</w:t>
            </w:r>
          </w:p>
        </w:tc>
        <w:tc>
          <w:tcPr>
            <w:tcW w:w="552" w:type="dxa"/>
            <w:shd w:val="clear" w:color="auto" w:fill="FFFFFF"/>
          </w:tcPr>
          <w:p w14:paraId="5EB6FE40" w14:textId="77777777" w:rsidR="0039249B" w:rsidRPr="00F26D12" w:rsidRDefault="0039249B" w:rsidP="0039249B">
            <w:pPr>
              <w:ind w:right="144" w:firstLine="0"/>
              <w:jc w:val="right"/>
              <w:rPr>
                <w:sz w:val="24"/>
              </w:rPr>
            </w:pPr>
            <w:r w:rsidRPr="00F26D12">
              <w:rPr>
                <w:iCs/>
                <w:sz w:val="24"/>
                <w:szCs w:val="16"/>
              </w:rPr>
              <w:t>25</w:t>
            </w:r>
          </w:p>
        </w:tc>
        <w:tc>
          <w:tcPr>
            <w:tcW w:w="553" w:type="dxa"/>
            <w:shd w:val="clear" w:color="auto" w:fill="FFFFFF"/>
          </w:tcPr>
          <w:p w14:paraId="2D44CA6C" w14:textId="77777777" w:rsidR="0039249B" w:rsidRPr="00F26D12" w:rsidRDefault="0039249B" w:rsidP="0039249B">
            <w:pPr>
              <w:ind w:right="144" w:firstLine="0"/>
              <w:jc w:val="right"/>
              <w:rPr>
                <w:sz w:val="24"/>
              </w:rPr>
            </w:pPr>
            <w:r w:rsidRPr="00F26D12">
              <w:rPr>
                <w:iCs/>
                <w:sz w:val="24"/>
                <w:szCs w:val="16"/>
              </w:rPr>
              <w:t>35</w:t>
            </w:r>
          </w:p>
        </w:tc>
        <w:tc>
          <w:tcPr>
            <w:tcW w:w="552" w:type="dxa"/>
            <w:gridSpan w:val="2"/>
            <w:shd w:val="clear" w:color="auto" w:fill="FFFFFF"/>
          </w:tcPr>
          <w:p w14:paraId="43165DA9" w14:textId="77777777" w:rsidR="0039249B" w:rsidRPr="00F26D12" w:rsidRDefault="0039249B" w:rsidP="0039249B">
            <w:pPr>
              <w:ind w:firstLine="0"/>
              <w:jc w:val="right"/>
              <w:rPr>
                <w:sz w:val="24"/>
              </w:rPr>
            </w:pPr>
            <w:r w:rsidRPr="00F26D12">
              <w:rPr>
                <w:sz w:val="24"/>
                <w:szCs w:val="16"/>
              </w:rPr>
              <w:t>179</w:t>
            </w:r>
          </w:p>
        </w:tc>
        <w:tc>
          <w:tcPr>
            <w:tcW w:w="553" w:type="dxa"/>
            <w:shd w:val="clear" w:color="auto" w:fill="FFFFFF"/>
          </w:tcPr>
          <w:p w14:paraId="4C1400B9" w14:textId="77777777" w:rsidR="0039249B" w:rsidRPr="00F26D12" w:rsidRDefault="0039249B" w:rsidP="0039249B">
            <w:pPr>
              <w:ind w:firstLine="0"/>
              <w:jc w:val="right"/>
              <w:rPr>
                <w:sz w:val="24"/>
              </w:rPr>
            </w:pPr>
            <w:r w:rsidRPr="00F26D12">
              <w:rPr>
                <w:sz w:val="24"/>
                <w:szCs w:val="16"/>
              </w:rPr>
              <w:t>140</w:t>
            </w:r>
          </w:p>
        </w:tc>
      </w:tr>
      <w:tr w:rsidR="0039249B" w:rsidRPr="00FB3E19" w14:paraId="6DE57700" w14:textId="77777777">
        <w:tblPrEx>
          <w:tblCellMar>
            <w:top w:w="0" w:type="dxa"/>
            <w:bottom w:w="0" w:type="dxa"/>
          </w:tblCellMar>
        </w:tblPrEx>
        <w:trPr>
          <w:gridAfter w:val="1"/>
          <w:wAfter w:w="7" w:type="dxa"/>
        </w:trPr>
        <w:tc>
          <w:tcPr>
            <w:tcW w:w="1638" w:type="dxa"/>
            <w:tcBorders>
              <w:bottom w:val="single" w:sz="8" w:space="0" w:color="auto"/>
            </w:tcBorders>
            <w:shd w:val="clear" w:color="auto" w:fill="FFFFFF"/>
          </w:tcPr>
          <w:p w14:paraId="7F9116AC" w14:textId="77777777" w:rsidR="0039249B" w:rsidRPr="00FB3E19" w:rsidRDefault="0039249B" w:rsidP="0039249B">
            <w:pPr>
              <w:spacing w:before="120" w:after="120"/>
              <w:ind w:firstLine="0"/>
              <w:jc w:val="both"/>
              <w:rPr>
                <w:sz w:val="24"/>
              </w:rPr>
            </w:pPr>
            <w:r w:rsidRPr="00FB3E19">
              <w:rPr>
                <w:bCs/>
                <w:sz w:val="24"/>
                <w:szCs w:val="16"/>
              </w:rPr>
              <w:t>Total</w:t>
            </w:r>
          </w:p>
        </w:tc>
        <w:tc>
          <w:tcPr>
            <w:tcW w:w="552" w:type="dxa"/>
            <w:tcBorders>
              <w:bottom w:val="single" w:sz="8" w:space="0" w:color="auto"/>
            </w:tcBorders>
            <w:shd w:val="clear" w:color="auto" w:fill="FFFFFF"/>
          </w:tcPr>
          <w:p w14:paraId="7C1FC728" w14:textId="77777777" w:rsidR="0039249B" w:rsidRPr="00F26D12" w:rsidRDefault="0039249B" w:rsidP="0039249B">
            <w:pPr>
              <w:spacing w:before="120" w:after="120"/>
              <w:ind w:right="144" w:firstLine="0"/>
              <w:jc w:val="right"/>
              <w:rPr>
                <w:sz w:val="24"/>
              </w:rPr>
            </w:pPr>
            <w:r w:rsidRPr="00F26D12">
              <w:rPr>
                <w:bCs/>
                <w:sz w:val="24"/>
                <w:szCs w:val="16"/>
              </w:rPr>
              <w:t>50</w:t>
            </w:r>
          </w:p>
        </w:tc>
        <w:tc>
          <w:tcPr>
            <w:tcW w:w="552" w:type="dxa"/>
            <w:tcBorders>
              <w:bottom w:val="single" w:sz="8" w:space="0" w:color="auto"/>
            </w:tcBorders>
            <w:shd w:val="clear" w:color="auto" w:fill="FFFFFF"/>
          </w:tcPr>
          <w:p w14:paraId="6A284157" w14:textId="77777777" w:rsidR="0039249B" w:rsidRPr="00F26D12" w:rsidRDefault="0039249B" w:rsidP="0039249B">
            <w:pPr>
              <w:spacing w:before="120" w:after="120"/>
              <w:ind w:right="144" w:firstLine="0"/>
              <w:jc w:val="right"/>
              <w:rPr>
                <w:sz w:val="24"/>
              </w:rPr>
            </w:pPr>
            <w:r w:rsidRPr="00F26D12">
              <w:rPr>
                <w:bCs/>
                <w:sz w:val="24"/>
                <w:szCs w:val="16"/>
              </w:rPr>
              <w:t>63</w:t>
            </w:r>
          </w:p>
        </w:tc>
        <w:tc>
          <w:tcPr>
            <w:tcW w:w="553" w:type="dxa"/>
            <w:tcBorders>
              <w:bottom w:val="single" w:sz="8" w:space="0" w:color="auto"/>
            </w:tcBorders>
            <w:shd w:val="clear" w:color="auto" w:fill="FFFFFF"/>
          </w:tcPr>
          <w:p w14:paraId="255F9188" w14:textId="77777777" w:rsidR="0039249B" w:rsidRPr="00F26D12" w:rsidRDefault="0039249B" w:rsidP="0039249B">
            <w:pPr>
              <w:spacing w:before="120" w:after="120"/>
              <w:ind w:right="144" w:firstLine="0"/>
              <w:jc w:val="right"/>
              <w:rPr>
                <w:sz w:val="24"/>
              </w:rPr>
            </w:pPr>
            <w:r w:rsidRPr="00F26D12">
              <w:rPr>
                <w:bCs/>
                <w:sz w:val="24"/>
                <w:szCs w:val="16"/>
              </w:rPr>
              <w:t>7</w:t>
            </w:r>
          </w:p>
        </w:tc>
        <w:tc>
          <w:tcPr>
            <w:tcW w:w="552" w:type="dxa"/>
            <w:tcBorders>
              <w:bottom w:val="single" w:sz="8" w:space="0" w:color="auto"/>
            </w:tcBorders>
            <w:shd w:val="clear" w:color="auto" w:fill="FFFFFF"/>
          </w:tcPr>
          <w:p w14:paraId="5E5EC999" w14:textId="77777777" w:rsidR="0039249B" w:rsidRPr="00F26D12" w:rsidRDefault="0039249B" w:rsidP="0039249B">
            <w:pPr>
              <w:spacing w:before="120" w:after="120"/>
              <w:ind w:right="144" w:firstLine="0"/>
              <w:jc w:val="right"/>
              <w:rPr>
                <w:sz w:val="24"/>
              </w:rPr>
            </w:pPr>
            <w:r w:rsidRPr="00F26D12">
              <w:rPr>
                <w:bCs/>
                <w:sz w:val="24"/>
                <w:szCs w:val="16"/>
              </w:rPr>
              <w:t>11</w:t>
            </w:r>
          </w:p>
        </w:tc>
        <w:tc>
          <w:tcPr>
            <w:tcW w:w="552" w:type="dxa"/>
            <w:tcBorders>
              <w:bottom w:val="single" w:sz="8" w:space="0" w:color="auto"/>
            </w:tcBorders>
            <w:shd w:val="clear" w:color="auto" w:fill="FFFFFF"/>
          </w:tcPr>
          <w:p w14:paraId="7568DF73" w14:textId="77777777" w:rsidR="0039249B" w:rsidRPr="00F26D12" w:rsidRDefault="0039249B" w:rsidP="0039249B">
            <w:pPr>
              <w:spacing w:before="120" w:after="120"/>
              <w:ind w:right="144" w:firstLine="0"/>
              <w:jc w:val="right"/>
              <w:rPr>
                <w:sz w:val="24"/>
              </w:rPr>
            </w:pPr>
            <w:r w:rsidRPr="00F26D12">
              <w:rPr>
                <w:iCs/>
                <w:sz w:val="24"/>
                <w:szCs w:val="16"/>
              </w:rPr>
              <w:t>28</w:t>
            </w:r>
          </w:p>
        </w:tc>
        <w:tc>
          <w:tcPr>
            <w:tcW w:w="553" w:type="dxa"/>
            <w:tcBorders>
              <w:bottom w:val="single" w:sz="8" w:space="0" w:color="auto"/>
            </w:tcBorders>
            <w:shd w:val="clear" w:color="auto" w:fill="FFFFFF"/>
          </w:tcPr>
          <w:p w14:paraId="53513C0E" w14:textId="77777777" w:rsidR="0039249B" w:rsidRPr="00F26D12" w:rsidRDefault="0039249B" w:rsidP="0039249B">
            <w:pPr>
              <w:spacing w:before="120" w:after="120"/>
              <w:ind w:right="144" w:firstLine="0"/>
              <w:jc w:val="right"/>
              <w:rPr>
                <w:sz w:val="24"/>
              </w:rPr>
            </w:pPr>
            <w:r w:rsidRPr="00F26D12">
              <w:rPr>
                <w:iCs/>
                <w:sz w:val="24"/>
                <w:szCs w:val="16"/>
              </w:rPr>
              <w:t>40</w:t>
            </w:r>
          </w:p>
        </w:tc>
        <w:tc>
          <w:tcPr>
            <w:tcW w:w="552" w:type="dxa"/>
            <w:tcBorders>
              <w:bottom w:val="single" w:sz="8" w:space="0" w:color="auto"/>
            </w:tcBorders>
            <w:shd w:val="clear" w:color="auto" w:fill="FFFFFF"/>
          </w:tcPr>
          <w:p w14:paraId="6E79D9E6" w14:textId="77777777" w:rsidR="0039249B" w:rsidRPr="00F26D12" w:rsidRDefault="0039249B" w:rsidP="0039249B">
            <w:pPr>
              <w:spacing w:before="120" w:after="120"/>
              <w:ind w:right="144" w:firstLine="0"/>
              <w:jc w:val="right"/>
              <w:rPr>
                <w:sz w:val="24"/>
              </w:rPr>
            </w:pPr>
            <w:r w:rsidRPr="00F26D12">
              <w:rPr>
                <w:bCs/>
                <w:sz w:val="24"/>
                <w:szCs w:val="16"/>
              </w:rPr>
              <w:t>58</w:t>
            </w:r>
          </w:p>
        </w:tc>
        <w:tc>
          <w:tcPr>
            <w:tcW w:w="552" w:type="dxa"/>
            <w:tcBorders>
              <w:bottom w:val="single" w:sz="8" w:space="0" w:color="auto"/>
            </w:tcBorders>
            <w:shd w:val="clear" w:color="auto" w:fill="FFFFFF"/>
          </w:tcPr>
          <w:p w14:paraId="53A92D36" w14:textId="77777777" w:rsidR="0039249B" w:rsidRPr="00F26D12" w:rsidRDefault="0039249B" w:rsidP="0039249B">
            <w:pPr>
              <w:spacing w:before="120" w:after="120"/>
              <w:ind w:right="144" w:firstLine="0"/>
              <w:jc w:val="right"/>
              <w:rPr>
                <w:sz w:val="24"/>
              </w:rPr>
            </w:pPr>
            <w:r w:rsidRPr="00F26D12">
              <w:rPr>
                <w:bCs/>
                <w:sz w:val="24"/>
                <w:szCs w:val="16"/>
              </w:rPr>
              <w:t>67</w:t>
            </w:r>
          </w:p>
        </w:tc>
        <w:tc>
          <w:tcPr>
            <w:tcW w:w="553" w:type="dxa"/>
            <w:tcBorders>
              <w:bottom w:val="single" w:sz="8" w:space="0" w:color="auto"/>
            </w:tcBorders>
            <w:shd w:val="clear" w:color="auto" w:fill="FFFFFF"/>
          </w:tcPr>
          <w:p w14:paraId="1C3856BF" w14:textId="77777777" w:rsidR="0039249B" w:rsidRPr="00F26D12" w:rsidRDefault="0039249B" w:rsidP="0039249B">
            <w:pPr>
              <w:spacing w:before="120" w:after="120"/>
              <w:ind w:right="144" w:firstLine="0"/>
              <w:jc w:val="right"/>
              <w:rPr>
                <w:sz w:val="24"/>
              </w:rPr>
            </w:pPr>
            <w:r w:rsidRPr="00F26D12">
              <w:rPr>
                <w:bCs/>
                <w:sz w:val="24"/>
                <w:szCs w:val="16"/>
              </w:rPr>
              <w:t>11</w:t>
            </w:r>
          </w:p>
        </w:tc>
        <w:tc>
          <w:tcPr>
            <w:tcW w:w="552" w:type="dxa"/>
            <w:tcBorders>
              <w:bottom w:val="single" w:sz="8" w:space="0" w:color="auto"/>
            </w:tcBorders>
            <w:shd w:val="clear" w:color="auto" w:fill="FFFFFF"/>
          </w:tcPr>
          <w:p w14:paraId="3864A6F8" w14:textId="77777777" w:rsidR="0039249B" w:rsidRPr="00F26D12" w:rsidRDefault="0039249B" w:rsidP="0039249B">
            <w:pPr>
              <w:spacing w:before="120" w:after="120"/>
              <w:ind w:right="144" w:firstLine="0"/>
              <w:jc w:val="right"/>
              <w:rPr>
                <w:sz w:val="24"/>
              </w:rPr>
            </w:pPr>
            <w:r w:rsidRPr="00F26D12">
              <w:rPr>
                <w:bCs/>
                <w:sz w:val="24"/>
                <w:szCs w:val="16"/>
              </w:rPr>
              <w:t>12</w:t>
            </w:r>
          </w:p>
        </w:tc>
        <w:tc>
          <w:tcPr>
            <w:tcW w:w="552" w:type="dxa"/>
            <w:tcBorders>
              <w:bottom w:val="single" w:sz="8" w:space="0" w:color="auto"/>
            </w:tcBorders>
            <w:shd w:val="clear" w:color="auto" w:fill="FFFFFF"/>
          </w:tcPr>
          <w:p w14:paraId="086639CF" w14:textId="77777777" w:rsidR="0039249B" w:rsidRPr="00F26D12" w:rsidRDefault="0039249B" w:rsidP="0039249B">
            <w:pPr>
              <w:spacing w:before="120" w:after="120"/>
              <w:ind w:right="144" w:firstLine="0"/>
              <w:jc w:val="right"/>
              <w:rPr>
                <w:sz w:val="24"/>
              </w:rPr>
            </w:pPr>
            <w:r w:rsidRPr="00F26D12">
              <w:rPr>
                <w:iCs/>
                <w:sz w:val="24"/>
                <w:szCs w:val="16"/>
              </w:rPr>
              <w:t>41</w:t>
            </w:r>
          </w:p>
        </w:tc>
        <w:tc>
          <w:tcPr>
            <w:tcW w:w="553" w:type="dxa"/>
            <w:tcBorders>
              <w:bottom w:val="single" w:sz="8" w:space="0" w:color="auto"/>
            </w:tcBorders>
            <w:shd w:val="clear" w:color="auto" w:fill="FFFFFF"/>
          </w:tcPr>
          <w:p w14:paraId="54C47923" w14:textId="77777777" w:rsidR="0039249B" w:rsidRPr="00F26D12" w:rsidRDefault="0039249B" w:rsidP="0039249B">
            <w:pPr>
              <w:spacing w:before="120" w:after="120"/>
              <w:ind w:right="144" w:firstLine="0"/>
              <w:jc w:val="right"/>
              <w:rPr>
                <w:sz w:val="24"/>
              </w:rPr>
            </w:pPr>
            <w:r w:rsidRPr="00F26D12">
              <w:rPr>
                <w:iCs/>
                <w:sz w:val="24"/>
                <w:szCs w:val="16"/>
              </w:rPr>
              <w:t>51</w:t>
            </w:r>
          </w:p>
        </w:tc>
        <w:tc>
          <w:tcPr>
            <w:tcW w:w="552" w:type="dxa"/>
            <w:gridSpan w:val="2"/>
            <w:tcBorders>
              <w:bottom w:val="single" w:sz="8" w:space="0" w:color="auto"/>
            </w:tcBorders>
            <w:shd w:val="clear" w:color="auto" w:fill="FFFFFF"/>
          </w:tcPr>
          <w:p w14:paraId="106823BC" w14:textId="77777777" w:rsidR="0039249B" w:rsidRPr="00F26D12" w:rsidRDefault="0039249B" w:rsidP="0039249B">
            <w:pPr>
              <w:spacing w:before="120" w:after="120"/>
              <w:ind w:firstLine="0"/>
              <w:jc w:val="right"/>
              <w:rPr>
                <w:sz w:val="24"/>
              </w:rPr>
            </w:pPr>
            <w:r w:rsidRPr="00F26D12">
              <w:rPr>
                <w:bCs/>
                <w:sz w:val="24"/>
                <w:szCs w:val="16"/>
              </w:rPr>
              <w:t>143</w:t>
            </w:r>
          </w:p>
        </w:tc>
        <w:tc>
          <w:tcPr>
            <w:tcW w:w="553" w:type="dxa"/>
            <w:tcBorders>
              <w:bottom w:val="single" w:sz="8" w:space="0" w:color="auto"/>
            </w:tcBorders>
            <w:shd w:val="clear" w:color="auto" w:fill="FFFFFF"/>
          </w:tcPr>
          <w:p w14:paraId="062FABFB" w14:textId="77777777" w:rsidR="0039249B" w:rsidRPr="00F26D12" w:rsidRDefault="0039249B" w:rsidP="0039249B">
            <w:pPr>
              <w:spacing w:before="120" w:after="120"/>
              <w:ind w:firstLine="0"/>
              <w:jc w:val="right"/>
              <w:rPr>
                <w:sz w:val="24"/>
              </w:rPr>
            </w:pPr>
            <w:r w:rsidRPr="00F26D12">
              <w:rPr>
                <w:bCs/>
                <w:sz w:val="24"/>
                <w:szCs w:val="16"/>
              </w:rPr>
              <w:t>124</w:t>
            </w:r>
          </w:p>
        </w:tc>
      </w:tr>
    </w:tbl>
    <w:p w14:paraId="17132B65" w14:textId="77777777" w:rsidR="0039249B" w:rsidRPr="00D1735E" w:rsidRDefault="0039249B" w:rsidP="0039249B">
      <w:pPr>
        <w:spacing w:before="120" w:after="120"/>
        <w:jc w:val="both"/>
        <w:rPr>
          <w:color w:val="000090"/>
          <w:sz w:val="24"/>
        </w:rPr>
      </w:pPr>
      <w:r w:rsidRPr="00D1735E">
        <w:rPr>
          <w:color w:val="000090"/>
          <w:sz w:val="24"/>
          <w:szCs w:val="16"/>
        </w:rPr>
        <w:t xml:space="preserve">Source : Enquêtes de suivis 1973 et 1980 (DEP/MEN). Jean-Pierre Terrail, </w:t>
      </w:r>
      <w:r w:rsidRPr="00D1735E">
        <w:rPr>
          <w:i/>
          <w:iCs/>
          <w:color w:val="000090"/>
          <w:sz w:val="24"/>
          <w:szCs w:val="16"/>
        </w:rPr>
        <w:t xml:space="preserve">Destins scolaires de sexe, Population, </w:t>
      </w:r>
      <w:r w:rsidRPr="00D1735E">
        <w:rPr>
          <w:color w:val="000090"/>
          <w:sz w:val="24"/>
          <w:szCs w:val="16"/>
        </w:rPr>
        <w:t>1992, n°3.</w:t>
      </w:r>
    </w:p>
    <w:p w14:paraId="557486D9" w14:textId="77777777" w:rsidR="0039249B" w:rsidRPr="00D1735E" w:rsidRDefault="0039249B" w:rsidP="0039249B">
      <w:pPr>
        <w:spacing w:before="120" w:after="120"/>
        <w:jc w:val="both"/>
        <w:rPr>
          <w:color w:val="000090"/>
          <w:sz w:val="24"/>
        </w:rPr>
      </w:pPr>
      <w:r w:rsidRPr="00D1735E">
        <w:rPr>
          <w:color w:val="000090"/>
          <w:sz w:val="24"/>
          <w:szCs w:val="16"/>
        </w:rPr>
        <w:t>Sexe : G = garçons ; F = filles. CSP : catégories socioprofessionnelles. Favor</w:t>
      </w:r>
      <w:r w:rsidRPr="00D1735E">
        <w:rPr>
          <w:color w:val="000090"/>
          <w:sz w:val="24"/>
          <w:szCs w:val="16"/>
        </w:rPr>
        <w:t>i</w:t>
      </w:r>
      <w:r w:rsidRPr="00D1735E">
        <w:rPr>
          <w:color w:val="000090"/>
          <w:sz w:val="24"/>
          <w:szCs w:val="16"/>
        </w:rPr>
        <w:t>sées : industriels, gros commerçants, cadres supérieurs, professions libérales, e</w:t>
      </w:r>
      <w:r w:rsidRPr="00D1735E">
        <w:rPr>
          <w:color w:val="000090"/>
          <w:sz w:val="24"/>
          <w:szCs w:val="16"/>
        </w:rPr>
        <w:t>n</w:t>
      </w:r>
      <w:r w:rsidRPr="00D1735E">
        <w:rPr>
          <w:color w:val="000090"/>
          <w:sz w:val="24"/>
          <w:szCs w:val="16"/>
        </w:rPr>
        <w:t>seignants, cadres moyens. Moyennes : employés, contremaîtres, artisans, petits commerçants, agriculteurs. Défavorisées : ouvriers, personnels de service, salariés agricoles.</w:t>
      </w:r>
    </w:p>
    <w:p w14:paraId="726625C5" w14:textId="77777777" w:rsidR="0039249B" w:rsidRPr="00D1735E" w:rsidRDefault="0039249B" w:rsidP="0039249B">
      <w:pPr>
        <w:spacing w:before="120" w:after="120"/>
        <w:jc w:val="both"/>
        <w:rPr>
          <w:color w:val="000090"/>
          <w:sz w:val="24"/>
        </w:rPr>
      </w:pPr>
      <w:r w:rsidRPr="00D1735E">
        <w:rPr>
          <w:i/>
          <w:iCs/>
          <w:color w:val="000090"/>
          <w:sz w:val="24"/>
          <w:szCs w:val="16"/>
        </w:rPr>
        <w:t xml:space="preserve">Lecture du tableau </w:t>
      </w:r>
      <w:r w:rsidRPr="00D1735E">
        <w:rPr>
          <w:color w:val="000090"/>
          <w:sz w:val="24"/>
          <w:szCs w:val="16"/>
        </w:rPr>
        <w:t>(douze premières colonnes) : 69% des fils des catégories favorisées entrés à l'heure en sixième ont accédé en terminale, et 19% y sont e</w:t>
      </w:r>
      <w:r w:rsidRPr="00D1735E">
        <w:rPr>
          <w:color w:val="000090"/>
          <w:sz w:val="24"/>
          <w:szCs w:val="16"/>
        </w:rPr>
        <w:t>n</w:t>
      </w:r>
      <w:r w:rsidRPr="00D1735E">
        <w:rPr>
          <w:color w:val="000090"/>
          <w:sz w:val="24"/>
          <w:szCs w:val="16"/>
        </w:rPr>
        <w:t>trés en retard ; les deux dernières colonnes se lisent ainsi : pour 100 fils des cat</w:t>
      </w:r>
      <w:r w:rsidRPr="00D1735E">
        <w:rPr>
          <w:color w:val="000090"/>
          <w:sz w:val="24"/>
          <w:szCs w:val="16"/>
        </w:rPr>
        <w:t>é</w:t>
      </w:r>
      <w:r w:rsidRPr="00D1735E">
        <w:rPr>
          <w:color w:val="000090"/>
          <w:sz w:val="24"/>
          <w:szCs w:val="16"/>
        </w:rPr>
        <w:t>gories favorisées entrés en sixième en 1973, 123 filles sont dans ce cas.</w:t>
      </w:r>
    </w:p>
    <w:p w14:paraId="53C3E8D5" w14:textId="77777777" w:rsidR="0039249B" w:rsidRDefault="0039249B" w:rsidP="0039249B">
      <w:pPr>
        <w:spacing w:before="120" w:after="120"/>
        <w:jc w:val="both"/>
      </w:pPr>
    </w:p>
    <w:p w14:paraId="1DC80D5F" w14:textId="77777777" w:rsidR="0039249B" w:rsidRPr="003C4857" w:rsidRDefault="0039249B" w:rsidP="0039249B">
      <w:pPr>
        <w:spacing w:before="120" w:after="120"/>
        <w:jc w:val="both"/>
      </w:pPr>
    </w:p>
    <w:p w14:paraId="1EB5AEC2" w14:textId="77777777" w:rsidR="0039249B" w:rsidRPr="003C4857" w:rsidRDefault="0039249B" w:rsidP="0039249B">
      <w:pPr>
        <w:spacing w:before="120" w:after="120"/>
        <w:jc w:val="both"/>
      </w:pPr>
      <w:r w:rsidRPr="003C4857">
        <w:t>Ainsi, Jean-Pierre Terrail met l'accent sur l'investissement plus a</w:t>
      </w:r>
      <w:r w:rsidRPr="003C4857">
        <w:t>c</w:t>
      </w:r>
      <w:r w:rsidRPr="003C4857">
        <w:t>tif dans l'appropriation du savoir qui permet aux jeunes filles, et en particulier à celles d'origine populaire, d'échapper aux déterminants ordinaires de l'échec scolaire. Il insiste sur le rôle joué dans cette d</w:t>
      </w:r>
      <w:r w:rsidRPr="003C4857">
        <w:t>y</w:t>
      </w:r>
      <w:r w:rsidRPr="003C4857">
        <w:t>namique émancipatrice par la mobilisation familiale, et en premier lieu celle des mères, apportant à la fois un encouragement quotidien et une caution symbolique à la réussite scolaire des filles. Plus encore que le rapport des mères à l'emploi, c'est leur rapport à l'école et au savoir qui jouerait un rôle déterminant dans leur implication dans la scolarité</w:t>
      </w:r>
      <w:r>
        <w:t xml:space="preserve"> </w:t>
      </w:r>
      <w:r w:rsidRPr="003C4857">
        <w:t>de leurs enfants. Les relations mère-fille particulièrement étroites, faites de dialogue et de complicité, renforceraient la confia</w:t>
      </w:r>
      <w:r w:rsidRPr="003C4857">
        <w:t>n</w:t>
      </w:r>
      <w:r w:rsidRPr="003C4857">
        <w:t>ce en la capacité de réussir des filles. Les mères des milieux popula</w:t>
      </w:r>
      <w:r w:rsidRPr="003C4857">
        <w:t>i</w:t>
      </w:r>
      <w:r w:rsidRPr="003C4857">
        <w:t>res seraient ainsi amenées à encourager chez leurs filles l'ambition de ce qu'elles n'ont pas pu réaliser pleinement elles-mêmes (Terrail, 1992 a, 1992 b, 1992 c et 1992/1993).</w:t>
      </w:r>
    </w:p>
    <w:p w14:paraId="3AFE19A0" w14:textId="77777777" w:rsidR="0039249B" w:rsidRDefault="0039249B" w:rsidP="0039249B">
      <w:pPr>
        <w:spacing w:before="120" w:after="120"/>
        <w:jc w:val="both"/>
        <w:rPr>
          <w:szCs w:val="22"/>
        </w:rPr>
      </w:pPr>
    </w:p>
    <w:p w14:paraId="4129DE1A" w14:textId="77777777" w:rsidR="0039249B" w:rsidRPr="003C4857" w:rsidRDefault="0039249B" w:rsidP="0039249B">
      <w:pPr>
        <w:pStyle w:val="a"/>
      </w:pPr>
      <w:r w:rsidRPr="003C4857">
        <w:t>Le rôle essentiel des mères</w:t>
      </w:r>
    </w:p>
    <w:p w14:paraId="7E3A5027" w14:textId="77777777" w:rsidR="0039249B" w:rsidRDefault="0039249B" w:rsidP="0039249B">
      <w:pPr>
        <w:spacing w:before="120" w:after="120"/>
        <w:jc w:val="both"/>
      </w:pPr>
    </w:p>
    <w:p w14:paraId="1E21D7AA" w14:textId="77777777" w:rsidR="0039249B" w:rsidRPr="003C4857" w:rsidRDefault="0039249B" w:rsidP="0039249B">
      <w:pPr>
        <w:spacing w:before="120" w:after="120"/>
        <w:jc w:val="both"/>
      </w:pPr>
      <w:r>
        <w:t>À</w:t>
      </w:r>
      <w:r w:rsidRPr="003C4857">
        <w:t xml:space="preserve"> partir d'une enquête approfondie menée dans la banlieue de Lyon, Bernard Lahire souligne également, dans les milieux popula</w:t>
      </w:r>
      <w:r w:rsidRPr="003C4857">
        <w:t>i</w:t>
      </w:r>
      <w:r w:rsidRPr="003C4857">
        <w:t>res, le rôle essentiel du modèle des mères (voire des grands-mères, des sœurs, des tantes ou des voisines) qui entretiennent un rapport régulier et étroit avec l'écrit. Ces mères, en effet, tiennent non seulement l'écr</w:t>
      </w:r>
      <w:r w:rsidRPr="003C4857">
        <w:t>i</w:t>
      </w:r>
      <w:r w:rsidRPr="003C4857">
        <w:t>ture domestique, mais elles se chargent aussi de la plupart des déma</w:t>
      </w:r>
      <w:r w:rsidRPr="003C4857">
        <w:t>r</w:t>
      </w:r>
      <w:r w:rsidRPr="003C4857">
        <w:t>ches de caractère administratif (Lahire, 1995). Une profonde dynam</w:t>
      </w:r>
      <w:r w:rsidRPr="003C4857">
        <w:t>i</w:t>
      </w:r>
      <w:r w:rsidRPr="003C4857">
        <w:t>que émancipatoire serait ainsi à l'œuvre depuis une trentaine d'années. Elle résulterait de l'activité ordinaire des individus, et plus particuli</w:t>
      </w:r>
      <w:r w:rsidRPr="003C4857">
        <w:t>è</w:t>
      </w:r>
      <w:r w:rsidRPr="003C4857">
        <w:t>rement de celle des femmes (Terrail, 1995).</w:t>
      </w:r>
    </w:p>
    <w:p w14:paraId="135B5307" w14:textId="77777777" w:rsidR="0039249B" w:rsidRPr="003C4857" w:rsidRDefault="0039249B" w:rsidP="0039249B">
      <w:pPr>
        <w:spacing w:before="120" w:after="120"/>
        <w:jc w:val="both"/>
      </w:pPr>
      <w:r w:rsidRPr="003C4857">
        <w:t>Ces dernières décennies auront également vu se réduire considér</w:t>
      </w:r>
      <w:r w:rsidRPr="003C4857">
        <w:t>a</w:t>
      </w:r>
      <w:r>
        <w:t>blement les diffé</w:t>
      </w:r>
      <w:r w:rsidRPr="003C4857">
        <w:t>rences</w:t>
      </w:r>
      <w:r>
        <w:t xml:space="preserve"> [22]</w:t>
      </w:r>
      <w:r w:rsidRPr="003C4857">
        <w:t xml:space="preserve"> de taux d'activité entre hommes et fe</w:t>
      </w:r>
      <w:r w:rsidRPr="003C4857">
        <w:t>m</w:t>
      </w:r>
      <w:r w:rsidRPr="003C4857">
        <w:t>mes. On aura notamment assisté à une entrée massive des femmes dans le salariat. D</w:t>
      </w:r>
      <w:r w:rsidRPr="003C4857">
        <w:t>e</w:t>
      </w:r>
      <w:r w:rsidRPr="003C4857">
        <w:t>puis le début des années soixante, les femmes ont véritablement inve</w:t>
      </w:r>
      <w:r w:rsidRPr="003C4857">
        <w:t>s</w:t>
      </w:r>
      <w:r w:rsidRPr="003C4857">
        <w:t>ti le monde du travail (tableau</w:t>
      </w:r>
      <w:r>
        <w:t> </w:t>
      </w:r>
      <w:r w:rsidRPr="003C4857">
        <w:t>2). Le nombre d'hommes actifs est resté relativement stable, autour de quatorze mi</w:t>
      </w:r>
      <w:r w:rsidRPr="003C4857">
        <w:t>l</w:t>
      </w:r>
      <w:r w:rsidRPr="003C4857">
        <w:t>lions, mais le nombre de femmes actives est passé de sept millions à près de douze millions. Même si on tient compte des seuls actifs ayant un emploi, les chiffres sont tout aussi parlants. De 1962 à 1999, le nombre des hommes o</w:t>
      </w:r>
      <w:r w:rsidRPr="003C4857">
        <w:t>c</w:t>
      </w:r>
      <w:r w:rsidRPr="003C4857">
        <w:t>cupant un emploi a légèrement reculé tandis que le nombre de femmes occupant un emploi progresse de près de quatre millions.</w:t>
      </w:r>
    </w:p>
    <w:p w14:paraId="318CE4D9" w14:textId="77777777" w:rsidR="0039249B" w:rsidRPr="003C4857" w:rsidRDefault="0039249B" w:rsidP="0039249B">
      <w:pPr>
        <w:spacing w:before="120" w:after="120"/>
        <w:jc w:val="both"/>
      </w:pPr>
      <w:r w:rsidRPr="003C4857">
        <w:t>Depuis le début de la crise, le mouvement ne s'est pas ralenti en dépit de la difficulté grandissante à trouver</w:t>
      </w:r>
      <w:r>
        <w:t xml:space="preserve"> un emploi. En 1997, près de 80</w:t>
      </w:r>
      <w:r w:rsidRPr="003C4857">
        <w:t>% des femmes âgées de 25 ans à 49 ans sont déso</w:t>
      </w:r>
      <w:r>
        <w:t>rmais actives contre à peine 50</w:t>
      </w:r>
      <w:r w:rsidRPr="003C4857">
        <w:t>% il y a un peu moins de vingt ans. Parmi les jeunes générations (25 ans à 39 ans), les femmes sont act</w:t>
      </w:r>
      <w:r>
        <w:t>ives à plus de 90</w:t>
      </w:r>
      <w:r w:rsidRPr="003C4857">
        <w:t xml:space="preserve">% quand elles </w:t>
      </w:r>
      <w:r>
        <w:t>sont sans enfants, à plus de 80</w:t>
      </w:r>
      <w:r w:rsidRPr="003C4857">
        <w:t>% ave</w:t>
      </w:r>
      <w:r>
        <w:t>c deux enfants, et à près de 55</w:t>
      </w:r>
      <w:r w:rsidRPr="003C4857">
        <w:t>% lorsqu'elles sont mères de trois enfants et plus.</w:t>
      </w:r>
    </w:p>
    <w:p w14:paraId="0534203E" w14:textId="77777777" w:rsidR="0039249B" w:rsidRPr="003C4857" w:rsidRDefault="0039249B" w:rsidP="0039249B">
      <w:pPr>
        <w:spacing w:before="120" w:after="120"/>
        <w:jc w:val="both"/>
      </w:pPr>
      <w:r w:rsidRPr="003C4857">
        <w:t>Toutes ces transformations s'effectuent de surcroît dans un conte</w:t>
      </w:r>
      <w:r w:rsidRPr="003C4857">
        <w:t>x</w:t>
      </w:r>
      <w:r w:rsidRPr="003C4857">
        <w:t>te de forte augmentation de la part des salarié(e)s dans la p</w:t>
      </w:r>
      <w:r>
        <w:t>opulation active. En 1994, 83,5% des hommes et 89</w:t>
      </w:r>
      <w:r w:rsidRPr="003C4857">
        <w:t>% des femmes occupant un emploi sont des salariés. Les professions indépendantes et les agr</w:t>
      </w:r>
      <w:r w:rsidRPr="003C4857">
        <w:t>i</w:t>
      </w:r>
      <w:r w:rsidRPr="003C4857">
        <w:t>culteurs exploitants ne représentent plus qu'une part très faible des actives et des actifs. Globalement, environ un tiers seulement des non-salariés</w:t>
      </w:r>
      <w:r>
        <w:t xml:space="preserve"> </w:t>
      </w:r>
      <w:r w:rsidRPr="003C4857">
        <w:t>sont des femmes. Cependant, il faut préciser que près de 95</w:t>
      </w:r>
      <w:r>
        <w:t>%</w:t>
      </w:r>
      <w:r w:rsidRPr="003C4857">
        <w:t xml:space="preserve"> des hommes non salariés sont réellement des indépendants, avec ou san</w:t>
      </w:r>
      <w:r>
        <w:t>s salariés, contre seulement 60</w:t>
      </w:r>
      <w:r w:rsidRPr="003C4857">
        <w:t xml:space="preserve">% des femmes. Les autres femmes non salariées sont en fait des </w:t>
      </w:r>
      <w:r>
        <w:t>« </w:t>
      </w:r>
      <w:r w:rsidRPr="003C4857">
        <w:t>aides familiales</w:t>
      </w:r>
      <w:r>
        <w:t> »</w:t>
      </w:r>
      <w:r w:rsidRPr="003C4857">
        <w:t xml:space="preserve"> qui participent au travail de l'entreprise agricole, artisanale ou commerciale de leur conjoint sans pour autant être associées à sa direction. L'indépendance de ces indépendantes est donc pour le moins limitée. Enfin, parmi l'ensemble des salariés, la part des femmes a très fortement progressé ces dernières années, puisqu'elle</w:t>
      </w:r>
      <w:r>
        <w:t xml:space="preserve"> est passée d'un peu plus de 41% en 1982 à près de 46</w:t>
      </w:r>
      <w:r w:rsidRPr="003C4857">
        <w:t>% en 1994.</w:t>
      </w:r>
    </w:p>
    <w:p w14:paraId="3BC5A1F9" w14:textId="77777777" w:rsidR="0039249B" w:rsidRDefault="0039249B" w:rsidP="0039249B">
      <w:pPr>
        <w:spacing w:before="120" w:after="120"/>
        <w:jc w:val="both"/>
        <w:rPr>
          <w:szCs w:val="2"/>
        </w:rPr>
      </w:pPr>
    </w:p>
    <w:p w14:paraId="27E390D2" w14:textId="77777777" w:rsidR="0039249B" w:rsidRDefault="0039249B" w:rsidP="0039249B">
      <w:pPr>
        <w:pStyle w:val="figtitre"/>
      </w:pPr>
      <w:r>
        <w:t>Tableau 2.</w:t>
      </w:r>
    </w:p>
    <w:p w14:paraId="60378714" w14:textId="77777777" w:rsidR="0039249B" w:rsidRPr="003C4857" w:rsidRDefault="0039249B" w:rsidP="0039249B">
      <w:pPr>
        <w:pStyle w:val="figtitrest"/>
      </w:pPr>
      <w:r>
        <w:t>Population active par sexe de 1962 à 1999 (en milliers)</w:t>
      </w:r>
    </w:p>
    <w:tbl>
      <w:tblPr>
        <w:tblW w:w="8484" w:type="dxa"/>
        <w:tblInd w:w="-410" w:type="dxa"/>
        <w:tblLayout w:type="fixed"/>
        <w:tblCellMar>
          <w:left w:w="40" w:type="dxa"/>
          <w:right w:w="40" w:type="dxa"/>
        </w:tblCellMar>
        <w:tblLook w:val="0000" w:firstRow="0" w:lastRow="0" w:firstColumn="0" w:lastColumn="0" w:noHBand="0" w:noVBand="0"/>
      </w:tblPr>
      <w:tblGrid>
        <w:gridCol w:w="1933"/>
        <w:gridCol w:w="811"/>
        <w:gridCol w:w="806"/>
        <w:gridCol w:w="816"/>
        <w:gridCol w:w="811"/>
        <w:gridCol w:w="835"/>
        <w:gridCol w:w="787"/>
        <w:gridCol w:w="826"/>
        <w:gridCol w:w="859"/>
      </w:tblGrid>
      <w:tr w:rsidR="0039249B" w:rsidRPr="00F26D12" w14:paraId="35899A28" w14:textId="77777777">
        <w:tblPrEx>
          <w:tblCellMar>
            <w:top w:w="0" w:type="dxa"/>
            <w:bottom w:w="0" w:type="dxa"/>
          </w:tblCellMar>
        </w:tblPrEx>
        <w:tc>
          <w:tcPr>
            <w:tcW w:w="1933" w:type="dxa"/>
            <w:vMerge w:val="restart"/>
            <w:tcBorders>
              <w:top w:val="single" w:sz="6" w:space="0" w:color="auto"/>
              <w:bottom w:val="single" w:sz="6" w:space="0" w:color="auto"/>
            </w:tcBorders>
            <w:shd w:val="clear" w:color="auto" w:fill="EEECE1"/>
            <w:vAlign w:val="bottom"/>
          </w:tcPr>
          <w:p w14:paraId="4D45EC59" w14:textId="77777777" w:rsidR="0039249B" w:rsidRPr="00F26D12" w:rsidRDefault="0039249B" w:rsidP="0039249B">
            <w:pPr>
              <w:spacing w:before="120" w:after="120"/>
              <w:ind w:firstLine="0"/>
              <w:jc w:val="both"/>
              <w:rPr>
                <w:sz w:val="24"/>
              </w:rPr>
            </w:pPr>
          </w:p>
        </w:tc>
        <w:tc>
          <w:tcPr>
            <w:tcW w:w="811" w:type="dxa"/>
            <w:tcBorders>
              <w:top w:val="single" w:sz="6" w:space="0" w:color="auto"/>
              <w:bottom w:val="single" w:sz="6" w:space="0" w:color="auto"/>
            </w:tcBorders>
            <w:shd w:val="clear" w:color="auto" w:fill="EEECE1"/>
          </w:tcPr>
          <w:p w14:paraId="0E88E342" w14:textId="77777777" w:rsidR="0039249B" w:rsidRPr="00F26D12" w:rsidRDefault="0039249B" w:rsidP="0039249B">
            <w:pPr>
              <w:spacing w:before="120" w:after="120"/>
              <w:ind w:firstLine="0"/>
              <w:jc w:val="center"/>
              <w:rPr>
                <w:sz w:val="24"/>
              </w:rPr>
            </w:pPr>
            <w:r w:rsidRPr="00F26D12">
              <w:rPr>
                <w:b/>
                <w:bCs/>
                <w:sz w:val="24"/>
                <w:szCs w:val="16"/>
              </w:rPr>
              <w:t>Sexe</w:t>
            </w:r>
          </w:p>
        </w:tc>
        <w:tc>
          <w:tcPr>
            <w:tcW w:w="806" w:type="dxa"/>
            <w:tcBorders>
              <w:top w:val="single" w:sz="6" w:space="0" w:color="auto"/>
              <w:bottom w:val="single" w:sz="6" w:space="0" w:color="auto"/>
            </w:tcBorders>
            <w:shd w:val="clear" w:color="auto" w:fill="EEECE1"/>
          </w:tcPr>
          <w:p w14:paraId="3483150C" w14:textId="77777777" w:rsidR="0039249B" w:rsidRPr="00F26D12" w:rsidRDefault="0039249B" w:rsidP="0039249B">
            <w:pPr>
              <w:spacing w:before="120" w:after="120"/>
              <w:ind w:firstLine="0"/>
              <w:jc w:val="center"/>
              <w:rPr>
                <w:sz w:val="24"/>
              </w:rPr>
            </w:pPr>
            <w:r w:rsidRPr="00F26D12">
              <w:rPr>
                <w:b/>
                <w:bCs/>
                <w:sz w:val="24"/>
                <w:szCs w:val="16"/>
              </w:rPr>
              <w:t>1962</w:t>
            </w:r>
          </w:p>
        </w:tc>
        <w:tc>
          <w:tcPr>
            <w:tcW w:w="816" w:type="dxa"/>
            <w:tcBorders>
              <w:top w:val="single" w:sz="6" w:space="0" w:color="auto"/>
              <w:bottom w:val="single" w:sz="6" w:space="0" w:color="auto"/>
            </w:tcBorders>
            <w:shd w:val="clear" w:color="auto" w:fill="EEECE1"/>
          </w:tcPr>
          <w:p w14:paraId="23CB3E6F" w14:textId="77777777" w:rsidR="0039249B" w:rsidRPr="00F26D12" w:rsidRDefault="0039249B" w:rsidP="0039249B">
            <w:pPr>
              <w:spacing w:before="120" w:after="120"/>
              <w:ind w:firstLine="0"/>
              <w:jc w:val="center"/>
              <w:rPr>
                <w:sz w:val="24"/>
              </w:rPr>
            </w:pPr>
            <w:r w:rsidRPr="00F26D12">
              <w:rPr>
                <w:b/>
                <w:bCs/>
                <w:sz w:val="24"/>
                <w:szCs w:val="16"/>
              </w:rPr>
              <w:t>1968</w:t>
            </w:r>
          </w:p>
        </w:tc>
        <w:tc>
          <w:tcPr>
            <w:tcW w:w="811" w:type="dxa"/>
            <w:tcBorders>
              <w:top w:val="single" w:sz="6" w:space="0" w:color="auto"/>
              <w:bottom w:val="single" w:sz="6" w:space="0" w:color="auto"/>
            </w:tcBorders>
            <w:shd w:val="clear" w:color="auto" w:fill="EEECE1"/>
          </w:tcPr>
          <w:p w14:paraId="4726F055" w14:textId="77777777" w:rsidR="0039249B" w:rsidRPr="00F26D12" w:rsidRDefault="0039249B" w:rsidP="0039249B">
            <w:pPr>
              <w:spacing w:before="120" w:after="120"/>
              <w:ind w:firstLine="0"/>
              <w:jc w:val="center"/>
              <w:rPr>
                <w:sz w:val="24"/>
              </w:rPr>
            </w:pPr>
            <w:r w:rsidRPr="00F26D12">
              <w:rPr>
                <w:b/>
                <w:bCs/>
                <w:sz w:val="24"/>
                <w:szCs w:val="16"/>
              </w:rPr>
              <w:t>1975</w:t>
            </w:r>
          </w:p>
        </w:tc>
        <w:tc>
          <w:tcPr>
            <w:tcW w:w="835" w:type="dxa"/>
            <w:tcBorders>
              <w:top w:val="single" w:sz="6" w:space="0" w:color="auto"/>
              <w:bottom w:val="single" w:sz="6" w:space="0" w:color="auto"/>
            </w:tcBorders>
            <w:shd w:val="clear" w:color="auto" w:fill="EEECE1"/>
          </w:tcPr>
          <w:p w14:paraId="3BDEB5B6" w14:textId="77777777" w:rsidR="0039249B" w:rsidRPr="00F26D12" w:rsidRDefault="0039249B" w:rsidP="0039249B">
            <w:pPr>
              <w:spacing w:before="120" w:after="120"/>
              <w:ind w:firstLine="0"/>
              <w:jc w:val="center"/>
              <w:rPr>
                <w:sz w:val="24"/>
              </w:rPr>
            </w:pPr>
            <w:r w:rsidRPr="00F26D12">
              <w:rPr>
                <w:b/>
                <w:bCs/>
                <w:sz w:val="24"/>
                <w:szCs w:val="16"/>
              </w:rPr>
              <w:t>1982</w:t>
            </w:r>
          </w:p>
        </w:tc>
        <w:tc>
          <w:tcPr>
            <w:tcW w:w="787" w:type="dxa"/>
            <w:tcBorders>
              <w:top w:val="single" w:sz="6" w:space="0" w:color="auto"/>
              <w:bottom w:val="single" w:sz="6" w:space="0" w:color="auto"/>
            </w:tcBorders>
            <w:shd w:val="clear" w:color="auto" w:fill="EEECE1"/>
          </w:tcPr>
          <w:p w14:paraId="69EDCFDF" w14:textId="77777777" w:rsidR="0039249B" w:rsidRPr="00F26D12" w:rsidRDefault="0039249B" w:rsidP="0039249B">
            <w:pPr>
              <w:spacing w:before="120" w:after="120"/>
              <w:ind w:firstLine="0"/>
              <w:jc w:val="center"/>
              <w:rPr>
                <w:sz w:val="24"/>
              </w:rPr>
            </w:pPr>
            <w:r w:rsidRPr="00F26D12">
              <w:rPr>
                <w:b/>
                <w:bCs/>
                <w:sz w:val="24"/>
                <w:szCs w:val="16"/>
              </w:rPr>
              <w:t>1990</w:t>
            </w:r>
          </w:p>
        </w:tc>
        <w:tc>
          <w:tcPr>
            <w:tcW w:w="826" w:type="dxa"/>
            <w:tcBorders>
              <w:top w:val="single" w:sz="6" w:space="0" w:color="auto"/>
              <w:bottom w:val="single" w:sz="6" w:space="0" w:color="auto"/>
            </w:tcBorders>
            <w:shd w:val="clear" w:color="auto" w:fill="EEECE1"/>
          </w:tcPr>
          <w:p w14:paraId="634C8629" w14:textId="77777777" w:rsidR="0039249B" w:rsidRPr="00F26D12" w:rsidRDefault="0039249B" w:rsidP="0039249B">
            <w:pPr>
              <w:spacing w:before="120" w:after="120"/>
              <w:ind w:firstLine="0"/>
              <w:jc w:val="center"/>
              <w:rPr>
                <w:sz w:val="24"/>
              </w:rPr>
            </w:pPr>
            <w:r w:rsidRPr="00F26D12">
              <w:rPr>
                <w:b/>
                <w:bCs/>
                <w:sz w:val="24"/>
                <w:szCs w:val="16"/>
              </w:rPr>
              <w:t>1995</w:t>
            </w:r>
          </w:p>
        </w:tc>
        <w:tc>
          <w:tcPr>
            <w:tcW w:w="859" w:type="dxa"/>
            <w:tcBorders>
              <w:top w:val="single" w:sz="6" w:space="0" w:color="auto"/>
              <w:bottom w:val="single" w:sz="6" w:space="0" w:color="auto"/>
            </w:tcBorders>
            <w:shd w:val="clear" w:color="auto" w:fill="EEECE1"/>
          </w:tcPr>
          <w:p w14:paraId="09C3BF2B" w14:textId="77777777" w:rsidR="0039249B" w:rsidRPr="00F26D12" w:rsidRDefault="0039249B" w:rsidP="0039249B">
            <w:pPr>
              <w:spacing w:before="120" w:after="120"/>
              <w:ind w:firstLine="0"/>
              <w:jc w:val="center"/>
              <w:rPr>
                <w:sz w:val="24"/>
              </w:rPr>
            </w:pPr>
            <w:r w:rsidRPr="00F26D12">
              <w:rPr>
                <w:b/>
                <w:bCs/>
                <w:sz w:val="24"/>
                <w:szCs w:val="16"/>
              </w:rPr>
              <w:t>1999</w:t>
            </w:r>
          </w:p>
        </w:tc>
      </w:tr>
      <w:tr w:rsidR="0039249B" w:rsidRPr="00F26D12" w14:paraId="098FBC3D" w14:textId="77777777">
        <w:tblPrEx>
          <w:tblCellMar>
            <w:top w:w="0" w:type="dxa"/>
            <w:bottom w:w="0" w:type="dxa"/>
          </w:tblCellMar>
        </w:tblPrEx>
        <w:tc>
          <w:tcPr>
            <w:tcW w:w="1933" w:type="dxa"/>
            <w:vMerge w:val="restart"/>
            <w:tcBorders>
              <w:top w:val="single" w:sz="6" w:space="0" w:color="auto"/>
            </w:tcBorders>
            <w:shd w:val="clear" w:color="auto" w:fill="FFFFFF"/>
            <w:vAlign w:val="center"/>
          </w:tcPr>
          <w:p w14:paraId="7AEBB995" w14:textId="77777777" w:rsidR="0039249B" w:rsidRPr="00F26D12" w:rsidRDefault="0039249B" w:rsidP="0039249B">
            <w:pPr>
              <w:spacing w:before="120" w:after="120"/>
              <w:ind w:firstLine="0"/>
              <w:rPr>
                <w:sz w:val="24"/>
              </w:rPr>
            </w:pPr>
            <w:r w:rsidRPr="00F26D12">
              <w:rPr>
                <w:sz w:val="24"/>
                <w:szCs w:val="16"/>
              </w:rPr>
              <w:t>Population active</w:t>
            </w:r>
          </w:p>
        </w:tc>
        <w:tc>
          <w:tcPr>
            <w:tcW w:w="811" w:type="dxa"/>
            <w:tcBorders>
              <w:top w:val="single" w:sz="6" w:space="0" w:color="auto"/>
            </w:tcBorders>
            <w:shd w:val="clear" w:color="auto" w:fill="FFFFFF"/>
          </w:tcPr>
          <w:p w14:paraId="403B8D27" w14:textId="77777777" w:rsidR="0039249B" w:rsidRPr="00F26D12" w:rsidRDefault="0039249B" w:rsidP="0039249B">
            <w:pPr>
              <w:spacing w:before="120" w:after="120"/>
              <w:ind w:firstLine="0"/>
              <w:jc w:val="center"/>
              <w:rPr>
                <w:sz w:val="24"/>
              </w:rPr>
            </w:pPr>
            <w:r>
              <w:rPr>
                <w:sz w:val="24"/>
                <w:szCs w:val="16"/>
              </w:rPr>
              <w:t>H</w:t>
            </w:r>
          </w:p>
        </w:tc>
        <w:tc>
          <w:tcPr>
            <w:tcW w:w="806" w:type="dxa"/>
            <w:tcBorders>
              <w:top w:val="single" w:sz="6" w:space="0" w:color="auto"/>
            </w:tcBorders>
            <w:shd w:val="clear" w:color="auto" w:fill="FFFFFF"/>
          </w:tcPr>
          <w:p w14:paraId="47A2ED1B" w14:textId="77777777" w:rsidR="0039249B" w:rsidRPr="00F26D12" w:rsidRDefault="0039249B" w:rsidP="0039249B">
            <w:pPr>
              <w:spacing w:before="120" w:after="120"/>
              <w:ind w:firstLine="0"/>
              <w:jc w:val="right"/>
              <w:rPr>
                <w:sz w:val="24"/>
              </w:rPr>
            </w:pPr>
            <w:r w:rsidRPr="00F26D12">
              <w:rPr>
                <w:sz w:val="24"/>
                <w:szCs w:val="16"/>
              </w:rPr>
              <w:t>13158</w:t>
            </w:r>
          </w:p>
        </w:tc>
        <w:tc>
          <w:tcPr>
            <w:tcW w:w="816" w:type="dxa"/>
            <w:tcBorders>
              <w:top w:val="single" w:sz="6" w:space="0" w:color="auto"/>
            </w:tcBorders>
            <w:shd w:val="clear" w:color="auto" w:fill="FFFFFF"/>
          </w:tcPr>
          <w:p w14:paraId="506EF9C7" w14:textId="77777777" w:rsidR="0039249B" w:rsidRPr="00F26D12" w:rsidRDefault="0039249B" w:rsidP="0039249B">
            <w:pPr>
              <w:spacing w:before="120" w:after="120"/>
              <w:ind w:firstLine="0"/>
              <w:jc w:val="right"/>
              <w:rPr>
                <w:sz w:val="24"/>
              </w:rPr>
            </w:pPr>
            <w:r w:rsidRPr="00F26D12">
              <w:rPr>
                <w:sz w:val="24"/>
                <w:szCs w:val="16"/>
              </w:rPr>
              <w:t>13 559</w:t>
            </w:r>
          </w:p>
        </w:tc>
        <w:tc>
          <w:tcPr>
            <w:tcW w:w="811" w:type="dxa"/>
            <w:tcBorders>
              <w:top w:val="single" w:sz="6" w:space="0" w:color="auto"/>
            </w:tcBorders>
            <w:shd w:val="clear" w:color="auto" w:fill="FFFFFF"/>
          </w:tcPr>
          <w:p w14:paraId="4C712062" w14:textId="77777777" w:rsidR="0039249B" w:rsidRPr="00F26D12" w:rsidRDefault="0039249B" w:rsidP="0039249B">
            <w:pPr>
              <w:spacing w:before="120" w:after="120"/>
              <w:ind w:firstLine="0"/>
              <w:jc w:val="right"/>
              <w:rPr>
                <w:sz w:val="24"/>
              </w:rPr>
            </w:pPr>
            <w:r w:rsidRPr="00F26D12">
              <w:rPr>
                <w:b/>
                <w:bCs/>
                <w:sz w:val="24"/>
                <w:szCs w:val="16"/>
              </w:rPr>
              <w:t xml:space="preserve">13 </w:t>
            </w:r>
            <w:r w:rsidRPr="00F26D12">
              <w:rPr>
                <w:sz w:val="24"/>
                <w:szCs w:val="16"/>
              </w:rPr>
              <w:t>907</w:t>
            </w:r>
          </w:p>
        </w:tc>
        <w:tc>
          <w:tcPr>
            <w:tcW w:w="835" w:type="dxa"/>
            <w:tcBorders>
              <w:top w:val="single" w:sz="6" w:space="0" w:color="auto"/>
            </w:tcBorders>
            <w:shd w:val="clear" w:color="auto" w:fill="FFFFFF"/>
          </w:tcPr>
          <w:p w14:paraId="2AF42851" w14:textId="77777777" w:rsidR="0039249B" w:rsidRPr="00F26D12" w:rsidRDefault="0039249B" w:rsidP="0039249B">
            <w:pPr>
              <w:spacing w:before="120" w:after="120"/>
              <w:ind w:firstLine="0"/>
              <w:jc w:val="right"/>
              <w:rPr>
                <w:sz w:val="24"/>
              </w:rPr>
            </w:pPr>
            <w:r w:rsidRPr="00F26D12">
              <w:rPr>
                <w:sz w:val="24"/>
                <w:szCs w:val="16"/>
              </w:rPr>
              <w:t>14 192</w:t>
            </w:r>
          </w:p>
        </w:tc>
        <w:tc>
          <w:tcPr>
            <w:tcW w:w="787" w:type="dxa"/>
            <w:tcBorders>
              <w:top w:val="single" w:sz="6" w:space="0" w:color="auto"/>
            </w:tcBorders>
            <w:shd w:val="clear" w:color="auto" w:fill="FFFFFF"/>
          </w:tcPr>
          <w:p w14:paraId="73BB87A9" w14:textId="77777777" w:rsidR="0039249B" w:rsidRPr="00F26D12" w:rsidRDefault="0039249B" w:rsidP="0039249B">
            <w:pPr>
              <w:spacing w:before="120" w:after="120"/>
              <w:ind w:firstLine="0"/>
              <w:jc w:val="right"/>
              <w:rPr>
                <w:sz w:val="24"/>
              </w:rPr>
            </w:pPr>
            <w:r w:rsidRPr="00F26D12">
              <w:rPr>
                <w:sz w:val="24"/>
                <w:szCs w:val="16"/>
              </w:rPr>
              <w:t>14 212</w:t>
            </w:r>
          </w:p>
        </w:tc>
        <w:tc>
          <w:tcPr>
            <w:tcW w:w="826" w:type="dxa"/>
            <w:tcBorders>
              <w:top w:val="single" w:sz="6" w:space="0" w:color="auto"/>
            </w:tcBorders>
            <w:shd w:val="clear" w:color="auto" w:fill="FFFFFF"/>
          </w:tcPr>
          <w:p w14:paraId="7C504F3C" w14:textId="77777777" w:rsidR="0039249B" w:rsidRPr="00F26D12" w:rsidRDefault="0039249B" w:rsidP="0039249B">
            <w:pPr>
              <w:spacing w:before="120" w:after="120"/>
              <w:ind w:firstLine="0"/>
              <w:jc w:val="right"/>
              <w:rPr>
                <w:sz w:val="24"/>
              </w:rPr>
            </w:pPr>
            <w:r w:rsidRPr="00F26D12">
              <w:rPr>
                <w:sz w:val="24"/>
                <w:szCs w:val="16"/>
              </w:rPr>
              <w:t>13 911</w:t>
            </w:r>
          </w:p>
        </w:tc>
        <w:tc>
          <w:tcPr>
            <w:tcW w:w="859" w:type="dxa"/>
            <w:tcBorders>
              <w:top w:val="single" w:sz="6" w:space="0" w:color="auto"/>
            </w:tcBorders>
            <w:shd w:val="clear" w:color="auto" w:fill="FFFFFF"/>
          </w:tcPr>
          <w:p w14:paraId="2FFC9FEB" w14:textId="77777777" w:rsidR="0039249B" w:rsidRPr="00F26D12" w:rsidRDefault="0039249B" w:rsidP="0039249B">
            <w:pPr>
              <w:spacing w:before="120" w:after="120"/>
              <w:ind w:firstLine="0"/>
              <w:jc w:val="right"/>
              <w:rPr>
                <w:sz w:val="24"/>
              </w:rPr>
            </w:pPr>
            <w:r w:rsidRPr="00F26D12">
              <w:rPr>
                <w:sz w:val="24"/>
                <w:szCs w:val="16"/>
              </w:rPr>
              <w:t>14175</w:t>
            </w:r>
          </w:p>
        </w:tc>
      </w:tr>
      <w:tr w:rsidR="0039249B" w:rsidRPr="00F26D12" w14:paraId="68F434E3" w14:textId="77777777">
        <w:tblPrEx>
          <w:tblCellMar>
            <w:top w:w="0" w:type="dxa"/>
            <w:bottom w:w="0" w:type="dxa"/>
          </w:tblCellMar>
        </w:tblPrEx>
        <w:tc>
          <w:tcPr>
            <w:tcW w:w="1933" w:type="dxa"/>
            <w:vMerge/>
            <w:shd w:val="clear" w:color="auto" w:fill="FFFFFF"/>
            <w:vAlign w:val="center"/>
          </w:tcPr>
          <w:p w14:paraId="6A3516AC" w14:textId="77777777" w:rsidR="0039249B" w:rsidRPr="00F26D12" w:rsidRDefault="0039249B" w:rsidP="0039249B">
            <w:pPr>
              <w:spacing w:before="120" w:after="120"/>
              <w:ind w:firstLine="0"/>
              <w:rPr>
                <w:sz w:val="24"/>
              </w:rPr>
            </w:pPr>
          </w:p>
        </w:tc>
        <w:tc>
          <w:tcPr>
            <w:tcW w:w="811" w:type="dxa"/>
            <w:shd w:val="clear" w:color="auto" w:fill="FFFFFF"/>
          </w:tcPr>
          <w:p w14:paraId="11B3AC43" w14:textId="77777777" w:rsidR="0039249B" w:rsidRPr="00F26D12" w:rsidRDefault="0039249B" w:rsidP="0039249B">
            <w:pPr>
              <w:spacing w:before="120" w:after="120"/>
              <w:ind w:firstLine="0"/>
              <w:jc w:val="center"/>
              <w:rPr>
                <w:sz w:val="24"/>
              </w:rPr>
            </w:pPr>
            <w:r>
              <w:rPr>
                <w:sz w:val="24"/>
                <w:szCs w:val="16"/>
              </w:rPr>
              <w:t>F</w:t>
            </w:r>
          </w:p>
        </w:tc>
        <w:tc>
          <w:tcPr>
            <w:tcW w:w="806" w:type="dxa"/>
            <w:shd w:val="clear" w:color="auto" w:fill="FFFFFF"/>
          </w:tcPr>
          <w:p w14:paraId="34E44FC5" w14:textId="77777777" w:rsidR="0039249B" w:rsidRPr="00F26D12" w:rsidRDefault="0039249B" w:rsidP="0039249B">
            <w:pPr>
              <w:spacing w:before="120" w:after="120"/>
              <w:ind w:firstLine="0"/>
              <w:jc w:val="right"/>
              <w:rPr>
                <w:sz w:val="24"/>
              </w:rPr>
            </w:pPr>
            <w:r w:rsidRPr="00F26D12">
              <w:rPr>
                <w:sz w:val="24"/>
                <w:szCs w:val="16"/>
              </w:rPr>
              <w:t>6 585</w:t>
            </w:r>
          </w:p>
        </w:tc>
        <w:tc>
          <w:tcPr>
            <w:tcW w:w="816" w:type="dxa"/>
            <w:shd w:val="clear" w:color="auto" w:fill="FFFFFF"/>
          </w:tcPr>
          <w:p w14:paraId="35D512B5" w14:textId="77777777" w:rsidR="0039249B" w:rsidRPr="00F26D12" w:rsidRDefault="0039249B" w:rsidP="0039249B">
            <w:pPr>
              <w:spacing w:before="120" w:after="120"/>
              <w:ind w:firstLine="0"/>
              <w:jc w:val="right"/>
              <w:rPr>
                <w:sz w:val="24"/>
              </w:rPr>
            </w:pPr>
            <w:r w:rsidRPr="00F26D12">
              <w:rPr>
                <w:sz w:val="24"/>
                <w:szCs w:val="16"/>
              </w:rPr>
              <w:t>7124</w:t>
            </w:r>
          </w:p>
        </w:tc>
        <w:tc>
          <w:tcPr>
            <w:tcW w:w="811" w:type="dxa"/>
            <w:shd w:val="clear" w:color="auto" w:fill="FFFFFF"/>
          </w:tcPr>
          <w:p w14:paraId="4A3B70EF" w14:textId="77777777" w:rsidR="0039249B" w:rsidRPr="00F26D12" w:rsidRDefault="0039249B" w:rsidP="0039249B">
            <w:pPr>
              <w:spacing w:before="120" w:after="120"/>
              <w:ind w:firstLine="0"/>
              <w:jc w:val="right"/>
              <w:rPr>
                <w:sz w:val="24"/>
              </w:rPr>
            </w:pPr>
            <w:r w:rsidRPr="00F26D12">
              <w:rPr>
                <w:b/>
                <w:bCs/>
                <w:sz w:val="24"/>
                <w:szCs w:val="16"/>
              </w:rPr>
              <w:t xml:space="preserve">8 </w:t>
            </w:r>
            <w:r w:rsidRPr="00F26D12">
              <w:rPr>
                <w:sz w:val="24"/>
                <w:szCs w:val="16"/>
              </w:rPr>
              <w:t>132</w:t>
            </w:r>
          </w:p>
        </w:tc>
        <w:tc>
          <w:tcPr>
            <w:tcW w:w="835" w:type="dxa"/>
            <w:shd w:val="clear" w:color="auto" w:fill="FFFFFF"/>
          </w:tcPr>
          <w:p w14:paraId="65687017" w14:textId="77777777" w:rsidR="0039249B" w:rsidRPr="00F26D12" w:rsidRDefault="0039249B" w:rsidP="0039249B">
            <w:pPr>
              <w:spacing w:before="120" w:after="120"/>
              <w:ind w:firstLine="0"/>
              <w:jc w:val="right"/>
              <w:rPr>
                <w:sz w:val="24"/>
              </w:rPr>
            </w:pPr>
            <w:r w:rsidRPr="00F26D12">
              <w:rPr>
                <w:sz w:val="24"/>
                <w:szCs w:val="16"/>
              </w:rPr>
              <w:t>9 585</w:t>
            </w:r>
          </w:p>
        </w:tc>
        <w:tc>
          <w:tcPr>
            <w:tcW w:w="787" w:type="dxa"/>
            <w:shd w:val="clear" w:color="auto" w:fill="FFFFFF"/>
          </w:tcPr>
          <w:p w14:paraId="72A11871" w14:textId="77777777" w:rsidR="0039249B" w:rsidRPr="00F26D12" w:rsidRDefault="0039249B" w:rsidP="0039249B">
            <w:pPr>
              <w:spacing w:before="120" w:after="120"/>
              <w:ind w:firstLine="0"/>
              <w:jc w:val="right"/>
              <w:rPr>
                <w:sz w:val="24"/>
              </w:rPr>
            </w:pPr>
            <w:r w:rsidRPr="00F26D12">
              <w:rPr>
                <w:sz w:val="24"/>
                <w:szCs w:val="16"/>
              </w:rPr>
              <w:t>11051</w:t>
            </w:r>
          </w:p>
        </w:tc>
        <w:tc>
          <w:tcPr>
            <w:tcW w:w="826" w:type="dxa"/>
            <w:shd w:val="clear" w:color="auto" w:fill="FFFFFF"/>
          </w:tcPr>
          <w:p w14:paraId="29338B15" w14:textId="77777777" w:rsidR="0039249B" w:rsidRPr="00F26D12" w:rsidRDefault="0039249B" w:rsidP="0039249B">
            <w:pPr>
              <w:spacing w:before="120" w:after="120"/>
              <w:ind w:firstLine="0"/>
              <w:jc w:val="right"/>
              <w:rPr>
                <w:sz w:val="24"/>
              </w:rPr>
            </w:pPr>
            <w:r w:rsidRPr="00F26D12">
              <w:rPr>
                <w:sz w:val="24"/>
                <w:szCs w:val="16"/>
              </w:rPr>
              <w:t>11368</w:t>
            </w:r>
          </w:p>
        </w:tc>
        <w:tc>
          <w:tcPr>
            <w:tcW w:w="859" w:type="dxa"/>
            <w:shd w:val="clear" w:color="auto" w:fill="FFFFFF"/>
          </w:tcPr>
          <w:p w14:paraId="396B6AFD" w14:textId="77777777" w:rsidR="0039249B" w:rsidRPr="00F26D12" w:rsidRDefault="0039249B" w:rsidP="0039249B">
            <w:pPr>
              <w:spacing w:before="120" w:after="120"/>
              <w:ind w:firstLine="0"/>
              <w:jc w:val="right"/>
              <w:rPr>
                <w:sz w:val="24"/>
              </w:rPr>
            </w:pPr>
            <w:r w:rsidRPr="00F26D12">
              <w:rPr>
                <w:sz w:val="24"/>
                <w:szCs w:val="16"/>
              </w:rPr>
              <w:t>11808</w:t>
            </w:r>
          </w:p>
        </w:tc>
      </w:tr>
      <w:tr w:rsidR="0039249B" w:rsidRPr="00F26D12" w14:paraId="7B491390" w14:textId="77777777">
        <w:tblPrEx>
          <w:tblCellMar>
            <w:top w:w="0" w:type="dxa"/>
            <w:bottom w:w="0" w:type="dxa"/>
          </w:tblCellMar>
        </w:tblPrEx>
        <w:tc>
          <w:tcPr>
            <w:tcW w:w="1933" w:type="dxa"/>
            <w:vMerge w:val="restart"/>
            <w:shd w:val="clear" w:color="auto" w:fill="FFFFFF"/>
            <w:vAlign w:val="center"/>
          </w:tcPr>
          <w:p w14:paraId="7B9DE584" w14:textId="77777777" w:rsidR="0039249B" w:rsidRPr="00F26D12" w:rsidRDefault="0039249B" w:rsidP="0039249B">
            <w:pPr>
              <w:spacing w:before="120" w:after="120"/>
              <w:ind w:firstLine="0"/>
              <w:rPr>
                <w:sz w:val="24"/>
              </w:rPr>
            </w:pPr>
            <w:r w:rsidRPr="00F26D12">
              <w:rPr>
                <w:sz w:val="24"/>
                <w:szCs w:val="16"/>
              </w:rPr>
              <w:t>Population active</w:t>
            </w:r>
            <w:r>
              <w:rPr>
                <w:sz w:val="24"/>
                <w:szCs w:val="16"/>
              </w:rPr>
              <w:t xml:space="preserve"> </w:t>
            </w:r>
            <w:r w:rsidRPr="00F26D12">
              <w:rPr>
                <w:sz w:val="24"/>
                <w:szCs w:val="16"/>
              </w:rPr>
              <w:t>occupée</w:t>
            </w:r>
          </w:p>
        </w:tc>
        <w:tc>
          <w:tcPr>
            <w:tcW w:w="811" w:type="dxa"/>
            <w:shd w:val="clear" w:color="auto" w:fill="FFFFFF"/>
          </w:tcPr>
          <w:p w14:paraId="737AFF39" w14:textId="77777777" w:rsidR="0039249B" w:rsidRPr="00F26D12" w:rsidRDefault="0039249B" w:rsidP="0039249B">
            <w:pPr>
              <w:spacing w:before="120" w:after="120"/>
              <w:ind w:firstLine="0"/>
              <w:jc w:val="center"/>
              <w:rPr>
                <w:sz w:val="24"/>
              </w:rPr>
            </w:pPr>
            <w:r>
              <w:rPr>
                <w:sz w:val="24"/>
                <w:szCs w:val="16"/>
              </w:rPr>
              <w:t>H</w:t>
            </w:r>
          </w:p>
        </w:tc>
        <w:tc>
          <w:tcPr>
            <w:tcW w:w="806" w:type="dxa"/>
            <w:shd w:val="clear" w:color="auto" w:fill="FFFFFF"/>
          </w:tcPr>
          <w:p w14:paraId="509E1ABA" w14:textId="77777777" w:rsidR="0039249B" w:rsidRPr="00F26D12" w:rsidRDefault="0039249B" w:rsidP="0039249B">
            <w:pPr>
              <w:spacing w:before="120" w:after="120"/>
              <w:ind w:firstLine="0"/>
              <w:jc w:val="right"/>
              <w:rPr>
                <w:sz w:val="24"/>
              </w:rPr>
            </w:pPr>
            <w:r w:rsidRPr="00F26D12">
              <w:rPr>
                <w:sz w:val="24"/>
                <w:szCs w:val="16"/>
              </w:rPr>
              <w:t>13 046</w:t>
            </w:r>
          </w:p>
        </w:tc>
        <w:tc>
          <w:tcPr>
            <w:tcW w:w="816" w:type="dxa"/>
            <w:shd w:val="clear" w:color="auto" w:fill="FFFFFF"/>
          </w:tcPr>
          <w:p w14:paraId="5C74367F" w14:textId="77777777" w:rsidR="0039249B" w:rsidRPr="00F26D12" w:rsidRDefault="0039249B" w:rsidP="0039249B">
            <w:pPr>
              <w:spacing w:before="120" w:after="120"/>
              <w:ind w:firstLine="0"/>
              <w:jc w:val="right"/>
              <w:rPr>
                <w:sz w:val="24"/>
              </w:rPr>
            </w:pPr>
            <w:r w:rsidRPr="00F26D12">
              <w:rPr>
                <w:sz w:val="24"/>
                <w:szCs w:val="16"/>
              </w:rPr>
              <w:t>13 321</w:t>
            </w:r>
          </w:p>
        </w:tc>
        <w:tc>
          <w:tcPr>
            <w:tcW w:w="811" w:type="dxa"/>
            <w:shd w:val="clear" w:color="auto" w:fill="FFFFFF"/>
          </w:tcPr>
          <w:p w14:paraId="715B99AC" w14:textId="77777777" w:rsidR="0039249B" w:rsidRPr="00F26D12" w:rsidRDefault="0039249B" w:rsidP="0039249B">
            <w:pPr>
              <w:spacing w:before="120" w:after="120"/>
              <w:ind w:firstLine="0"/>
              <w:jc w:val="right"/>
              <w:rPr>
                <w:sz w:val="24"/>
              </w:rPr>
            </w:pPr>
            <w:r w:rsidRPr="00F26D12">
              <w:rPr>
                <w:b/>
                <w:bCs/>
                <w:sz w:val="24"/>
                <w:szCs w:val="16"/>
              </w:rPr>
              <w:t xml:space="preserve">13 </w:t>
            </w:r>
            <w:r w:rsidRPr="00F26D12">
              <w:rPr>
                <w:sz w:val="24"/>
                <w:szCs w:val="16"/>
              </w:rPr>
              <w:t>533</w:t>
            </w:r>
          </w:p>
        </w:tc>
        <w:tc>
          <w:tcPr>
            <w:tcW w:w="835" w:type="dxa"/>
            <w:shd w:val="clear" w:color="auto" w:fill="FFFFFF"/>
          </w:tcPr>
          <w:p w14:paraId="62235F22" w14:textId="77777777" w:rsidR="0039249B" w:rsidRPr="00F26D12" w:rsidRDefault="0039249B" w:rsidP="0039249B">
            <w:pPr>
              <w:spacing w:before="120" w:after="120"/>
              <w:ind w:firstLine="0"/>
              <w:jc w:val="right"/>
              <w:rPr>
                <w:sz w:val="24"/>
              </w:rPr>
            </w:pPr>
            <w:r w:rsidRPr="00F26D12">
              <w:rPr>
                <w:sz w:val="24"/>
                <w:szCs w:val="16"/>
              </w:rPr>
              <w:t>13 258</w:t>
            </w:r>
          </w:p>
        </w:tc>
        <w:tc>
          <w:tcPr>
            <w:tcW w:w="787" w:type="dxa"/>
            <w:shd w:val="clear" w:color="auto" w:fill="FFFFFF"/>
          </w:tcPr>
          <w:p w14:paraId="02057ABD" w14:textId="77777777" w:rsidR="0039249B" w:rsidRPr="00F26D12" w:rsidRDefault="0039249B" w:rsidP="0039249B">
            <w:pPr>
              <w:spacing w:before="120" w:after="120"/>
              <w:ind w:firstLine="0"/>
              <w:jc w:val="right"/>
              <w:rPr>
                <w:sz w:val="24"/>
              </w:rPr>
            </w:pPr>
            <w:r w:rsidRPr="00F26D12">
              <w:rPr>
                <w:sz w:val="24"/>
                <w:szCs w:val="16"/>
              </w:rPr>
              <w:t>13 037</w:t>
            </w:r>
          </w:p>
        </w:tc>
        <w:tc>
          <w:tcPr>
            <w:tcW w:w="826" w:type="dxa"/>
            <w:shd w:val="clear" w:color="auto" w:fill="FFFFFF"/>
          </w:tcPr>
          <w:p w14:paraId="274260E8" w14:textId="77777777" w:rsidR="0039249B" w:rsidRPr="00F26D12" w:rsidRDefault="0039249B" w:rsidP="0039249B">
            <w:pPr>
              <w:spacing w:before="120" w:after="120"/>
              <w:ind w:firstLine="0"/>
              <w:jc w:val="right"/>
              <w:rPr>
                <w:sz w:val="24"/>
              </w:rPr>
            </w:pPr>
            <w:r w:rsidRPr="00F26D12">
              <w:rPr>
                <w:sz w:val="24"/>
                <w:szCs w:val="16"/>
              </w:rPr>
              <w:t>12 551</w:t>
            </w:r>
          </w:p>
        </w:tc>
        <w:tc>
          <w:tcPr>
            <w:tcW w:w="859" w:type="dxa"/>
            <w:shd w:val="clear" w:color="auto" w:fill="FFFFFF"/>
          </w:tcPr>
          <w:p w14:paraId="388C5942" w14:textId="77777777" w:rsidR="0039249B" w:rsidRPr="00F26D12" w:rsidRDefault="0039249B" w:rsidP="0039249B">
            <w:pPr>
              <w:spacing w:before="120" w:after="120"/>
              <w:ind w:firstLine="0"/>
              <w:jc w:val="right"/>
              <w:rPr>
                <w:sz w:val="24"/>
              </w:rPr>
            </w:pPr>
            <w:r w:rsidRPr="00F26D12">
              <w:rPr>
                <w:sz w:val="24"/>
                <w:szCs w:val="16"/>
              </w:rPr>
              <w:t>12 723</w:t>
            </w:r>
          </w:p>
        </w:tc>
      </w:tr>
      <w:tr w:rsidR="0039249B" w:rsidRPr="00F26D12" w14:paraId="38341BE6" w14:textId="77777777">
        <w:tblPrEx>
          <w:tblCellMar>
            <w:top w:w="0" w:type="dxa"/>
            <w:bottom w:w="0" w:type="dxa"/>
          </w:tblCellMar>
        </w:tblPrEx>
        <w:tc>
          <w:tcPr>
            <w:tcW w:w="1933" w:type="dxa"/>
            <w:vMerge/>
            <w:shd w:val="clear" w:color="auto" w:fill="FFFFFF"/>
            <w:vAlign w:val="center"/>
          </w:tcPr>
          <w:p w14:paraId="3D806C4E" w14:textId="77777777" w:rsidR="0039249B" w:rsidRPr="00F26D12" w:rsidRDefault="0039249B" w:rsidP="0039249B">
            <w:pPr>
              <w:spacing w:before="120" w:after="120"/>
              <w:ind w:firstLine="0"/>
              <w:rPr>
                <w:sz w:val="24"/>
              </w:rPr>
            </w:pPr>
          </w:p>
        </w:tc>
        <w:tc>
          <w:tcPr>
            <w:tcW w:w="811" w:type="dxa"/>
            <w:shd w:val="clear" w:color="auto" w:fill="FFFFFF"/>
          </w:tcPr>
          <w:p w14:paraId="02C7C2E2" w14:textId="77777777" w:rsidR="0039249B" w:rsidRPr="00F26D12" w:rsidRDefault="0039249B" w:rsidP="0039249B">
            <w:pPr>
              <w:spacing w:before="120" w:after="120"/>
              <w:ind w:firstLine="0"/>
              <w:jc w:val="center"/>
              <w:rPr>
                <w:sz w:val="24"/>
              </w:rPr>
            </w:pPr>
            <w:r>
              <w:rPr>
                <w:sz w:val="24"/>
                <w:szCs w:val="16"/>
              </w:rPr>
              <w:t>F</w:t>
            </w:r>
          </w:p>
        </w:tc>
        <w:tc>
          <w:tcPr>
            <w:tcW w:w="806" w:type="dxa"/>
            <w:shd w:val="clear" w:color="auto" w:fill="FFFFFF"/>
          </w:tcPr>
          <w:p w14:paraId="448C03B6" w14:textId="77777777" w:rsidR="0039249B" w:rsidRPr="00F26D12" w:rsidRDefault="0039249B" w:rsidP="0039249B">
            <w:pPr>
              <w:spacing w:before="120" w:after="120"/>
              <w:ind w:firstLine="0"/>
              <w:jc w:val="right"/>
              <w:rPr>
                <w:sz w:val="24"/>
              </w:rPr>
            </w:pPr>
            <w:r w:rsidRPr="00F26D12">
              <w:rPr>
                <w:sz w:val="24"/>
                <w:szCs w:val="16"/>
              </w:rPr>
              <w:t>6 489</w:t>
            </w:r>
          </w:p>
        </w:tc>
        <w:tc>
          <w:tcPr>
            <w:tcW w:w="816" w:type="dxa"/>
            <w:shd w:val="clear" w:color="auto" w:fill="FFFFFF"/>
          </w:tcPr>
          <w:p w14:paraId="4A772C05" w14:textId="77777777" w:rsidR="0039249B" w:rsidRPr="00F26D12" w:rsidRDefault="0039249B" w:rsidP="0039249B">
            <w:pPr>
              <w:spacing w:before="120" w:after="120"/>
              <w:ind w:firstLine="0"/>
              <w:jc w:val="right"/>
              <w:rPr>
                <w:sz w:val="24"/>
              </w:rPr>
            </w:pPr>
            <w:r w:rsidRPr="00F26D12">
              <w:rPr>
                <w:sz w:val="24"/>
                <w:szCs w:val="16"/>
              </w:rPr>
              <w:t>6 925</w:t>
            </w:r>
          </w:p>
        </w:tc>
        <w:tc>
          <w:tcPr>
            <w:tcW w:w="811" w:type="dxa"/>
            <w:shd w:val="clear" w:color="auto" w:fill="FFFFFF"/>
          </w:tcPr>
          <w:p w14:paraId="58E0908F" w14:textId="77777777" w:rsidR="0039249B" w:rsidRPr="00F26D12" w:rsidRDefault="0039249B" w:rsidP="0039249B">
            <w:pPr>
              <w:spacing w:before="120" w:after="120"/>
              <w:ind w:firstLine="0"/>
              <w:jc w:val="right"/>
              <w:rPr>
                <w:sz w:val="24"/>
              </w:rPr>
            </w:pPr>
            <w:r w:rsidRPr="00F26D12">
              <w:rPr>
                <w:b/>
                <w:bCs/>
                <w:sz w:val="24"/>
                <w:szCs w:val="16"/>
              </w:rPr>
              <w:t xml:space="preserve">7 </w:t>
            </w:r>
            <w:r w:rsidRPr="00F26D12">
              <w:rPr>
                <w:sz w:val="24"/>
                <w:szCs w:val="16"/>
              </w:rPr>
              <w:t>675</w:t>
            </w:r>
          </w:p>
        </w:tc>
        <w:tc>
          <w:tcPr>
            <w:tcW w:w="835" w:type="dxa"/>
            <w:shd w:val="clear" w:color="auto" w:fill="FFFFFF"/>
          </w:tcPr>
          <w:p w14:paraId="3A16A87F" w14:textId="77777777" w:rsidR="0039249B" w:rsidRPr="00F26D12" w:rsidRDefault="0039249B" w:rsidP="0039249B">
            <w:pPr>
              <w:spacing w:before="120" w:after="120"/>
              <w:ind w:firstLine="0"/>
              <w:jc w:val="right"/>
              <w:rPr>
                <w:sz w:val="24"/>
              </w:rPr>
            </w:pPr>
            <w:r w:rsidRPr="00F26D12">
              <w:rPr>
                <w:sz w:val="24"/>
                <w:szCs w:val="16"/>
              </w:rPr>
              <w:t>8 460</w:t>
            </w:r>
          </w:p>
        </w:tc>
        <w:tc>
          <w:tcPr>
            <w:tcW w:w="787" w:type="dxa"/>
            <w:shd w:val="clear" w:color="auto" w:fill="FFFFFF"/>
          </w:tcPr>
          <w:p w14:paraId="124AF538" w14:textId="77777777" w:rsidR="0039249B" w:rsidRPr="00F26D12" w:rsidRDefault="0039249B" w:rsidP="0039249B">
            <w:pPr>
              <w:spacing w:before="120" w:after="120"/>
              <w:ind w:firstLine="0"/>
              <w:jc w:val="right"/>
              <w:rPr>
                <w:sz w:val="24"/>
              </w:rPr>
            </w:pPr>
            <w:r w:rsidRPr="00F26D12">
              <w:rPr>
                <w:sz w:val="24"/>
                <w:szCs w:val="16"/>
              </w:rPr>
              <w:t>9 426</w:t>
            </w:r>
          </w:p>
        </w:tc>
        <w:tc>
          <w:tcPr>
            <w:tcW w:w="826" w:type="dxa"/>
            <w:shd w:val="clear" w:color="auto" w:fill="FFFFFF"/>
          </w:tcPr>
          <w:p w14:paraId="60AE1A17" w14:textId="77777777" w:rsidR="0039249B" w:rsidRPr="00F26D12" w:rsidRDefault="0039249B" w:rsidP="0039249B">
            <w:pPr>
              <w:spacing w:before="120" w:after="120"/>
              <w:ind w:firstLine="0"/>
              <w:jc w:val="right"/>
              <w:rPr>
                <w:sz w:val="24"/>
              </w:rPr>
            </w:pPr>
            <w:r w:rsidRPr="00F26D12">
              <w:rPr>
                <w:sz w:val="24"/>
                <w:szCs w:val="16"/>
              </w:rPr>
              <w:t>9 793</w:t>
            </w:r>
          </w:p>
        </w:tc>
        <w:tc>
          <w:tcPr>
            <w:tcW w:w="859" w:type="dxa"/>
            <w:shd w:val="clear" w:color="auto" w:fill="FFFFFF"/>
          </w:tcPr>
          <w:p w14:paraId="122BDFC4" w14:textId="77777777" w:rsidR="0039249B" w:rsidRPr="00F26D12" w:rsidRDefault="0039249B" w:rsidP="0039249B">
            <w:pPr>
              <w:spacing w:before="120" w:after="120"/>
              <w:ind w:firstLine="0"/>
              <w:jc w:val="right"/>
              <w:rPr>
                <w:sz w:val="24"/>
              </w:rPr>
            </w:pPr>
            <w:r w:rsidRPr="00F26D12">
              <w:rPr>
                <w:sz w:val="24"/>
                <w:szCs w:val="16"/>
              </w:rPr>
              <w:t>10 200</w:t>
            </w:r>
          </w:p>
        </w:tc>
      </w:tr>
      <w:tr w:rsidR="0039249B" w:rsidRPr="00F26D12" w14:paraId="582B0C15" w14:textId="77777777">
        <w:tblPrEx>
          <w:tblCellMar>
            <w:top w:w="0" w:type="dxa"/>
            <w:bottom w:w="0" w:type="dxa"/>
          </w:tblCellMar>
        </w:tblPrEx>
        <w:tc>
          <w:tcPr>
            <w:tcW w:w="1933" w:type="dxa"/>
            <w:vMerge w:val="restart"/>
            <w:tcBorders>
              <w:bottom w:val="single" w:sz="4" w:space="0" w:color="auto"/>
            </w:tcBorders>
            <w:shd w:val="clear" w:color="auto" w:fill="FFFFFF"/>
            <w:vAlign w:val="center"/>
          </w:tcPr>
          <w:p w14:paraId="421F1B26" w14:textId="77777777" w:rsidR="0039249B" w:rsidRPr="00F26D12" w:rsidRDefault="0039249B" w:rsidP="0039249B">
            <w:pPr>
              <w:spacing w:before="120" w:after="120"/>
              <w:ind w:firstLine="0"/>
              <w:rPr>
                <w:sz w:val="24"/>
              </w:rPr>
            </w:pPr>
            <w:r w:rsidRPr="00F26D12">
              <w:rPr>
                <w:sz w:val="24"/>
                <w:szCs w:val="16"/>
              </w:rPr>
              <w:t>Chômeurs</w:t>
            </w:r>
          </w:p>
        </w:tc>
        <w:tc>
          <w:tcPr>
            <w:tcW w:w="811" w:type="dxa"/>
            <w:shd w:val="clear" w:color="auto" w:fill="FFFFFF"/>
          </w:tcPr>
          <w:p w14:paraId="3E615D6B" w14:textId="77777777" w:rsidR="0039249B" w:rsidRPr="00F26D12" w:rsidRDefault="0039249B" w:rsidP="0039249B">
            <w:pPr>
              <w:spacing w:before="120" w:after="120"/>
              <w:ind w:firstLine="0"/>
              <w:jc w:val="center"/>
              <w:rPr>
                <w:sz w:val="24"/>
              </w:rPr>
            </w:pPr>
            <w:r>
              <w:rPr>
                <w:sz w:val="24"/>
                <w:szCs w:val="16"/>
              </w:rPr>
              <w:t>H</w:t>
            </w:r>
          </w:p>
        </w:tc>
        <w:tc>
          <w:tcPr>
            <w:tcW w:w="806" w:type="dxa"/>
            <w:shd w:val="clear" w:color="auto" w:fill="FFFFFF"/>
          </w:tcPr>
          <w:p w14:paraId="384998D4" w14:textId="77777777" w:rsidR="0039249B" w:rsidRPr="00F26D12" w:rsidRDefault="0039249B" w:rsidP="0039249B">
            <w:pPr>
              <w:spacing w:before="120" w:after="120"/>
              <w:ind w:firstLine="0"/>
              <w:jc w:val="right"/>
              <w:rPr>
                <w:sz w:val="24"/>
              </w:rPr>
            </w:pPr>
            <w:r w:rsidRPr="00F26D12">
              <w:rPr>
                <w:sz w:val="24"/>
                <w:szCs w:val="16"/>
              </w:rPr>
              <w:t>112</w:t>
            </w:r>
          </w:p>
        </w:tc>
        <w:tc>
          <w:tcPr>
            <w:tcW w:w="816" w:type="dxa"/>
            <w:shd w:val="clear" w:color="auto" w:fill="FFFFFF"/>
          </w:tcPr>
          <w:p w14:paraId="7A78D760" w14:textId="77777777" w:rsidR="0039249B" w:rsidRPr="00F26D12" w:rsidRDefault="0039249B" w:rsidP="0039249B">
            <w:pPr>
              <w:spacing w:before="120" w:after="120"/>
              <w:ind w:firstLine="0"/>
              <w:jc w:val="right"/>
              <w:rPr>
                <w:sz w:val="24"/>
              </w:rPr>
            </w:pPr>
            <w:r w:rsidRPr="00F26D12">
              <w:rPr>
                <w:sz w:val="24"/>
                <w:szCs w:val="16"/>
              </w:rPr>
              <w:t>238</w:t>
            </w:r>
          </w:p>
        </w:tc>
        <w:tc>
          <w:tcPr>
            <w:tcW w:w="811" w:type="dxa"/>
            <w:shd w:val="clear" w:color="auto" w:fill="FFFFFF"/>
          </w:tcPr>
          <w:p w14:paraId="08EB8054" w14:textId="77777777" w:rsidR="0039249B" w:rsidRPr="00F26D12" w:rsidRDefault="0039249B" w:rsidP="0039249B">
            <w:pPr>
              <w:spacing w:before="120" w:after="120"/>
              <w:ind w:firstLine="0"/>
              <w:jc w:val="right"/>
              <w:rPr>
                <w:sz w:val="24"/>
              </w:rPr>
            </w:pPr>
            <w:r w:rsidRPr="00F26D12">
              <w:rPr>
                <w:sz w:val="24"/>
                <w:szCs w:val="16"/>
              </w:rPr>
              <w:t>374</w:t>
            </w:r>
          </w:p>
        </w:tc>
        <w:tc>
          <w:tcPr>
            <w:tcW w:w="835" w:type="dxa"/>
            <w:shd w:val="clear" w:color="auto" w:fill="FFFFFF"/>
          </w:tcPr>
          <w:p w14:paraId="4DA6D322" w14:textId="77777777" w:rsidR="0039249B" w:rsidRPr="00F26D12" w:rsidRDefault="0039249B" w:rsidP="0039249B">
            <w:pPr>
              <w:spacing w:before="120" w:after="120"/>
              <w:ind w:firstLine="0"/>
              <w:jc w:val="right"/>
              <w:rPr>
                <w:sz w:val="24"/>
              </w:rPr>
            </w:pPr>
            <w:r w:rsidRPr="00F26D12">
              <w:rPr>
                <w:sz w:val="24"/>
                <w:szCs w:val="16"/>
              </w:rPr>
              <w:t>934</w:t>
            </w:r>
          </w:p>
        </w:tc>
        <w:tc>
          <w:tcPr>
            <w:tcW w:w="787" w:type="dxa"/>
            <w:shd w:val="clear" w:color="auto" w:fill="FFFFFF"/>
          </w:tcPr>
          <w:p w14:paraId="13FE972C" w14:textId="77777777" w:rsidR="0039249B" w:rsidRPr="00F26D12" w:rsidRDefault="0039249B" w:rsidP="0039249B">
            <w:pPr>
              <w:spacing w:before="120" w:after="120"/>
              <w:ind w:firstLine="0"/>
              <w:jc w:val="right"/>
              <w:rPr>
                <w:sz w:val="24"/>
              </w:rPr>
            </w:pPr>
            <w:r w:rsidRPr="00F26D12">
              <w:rPr>
                <w:sz w:val="24"/>
                <w:szCs w:val="16"/>
              </w:rPr>
              <w:t>1175</w:t>
            </w:r>
          </w:p>
        </w:tc>
        <w:tc>
          <w:tcPr>
            <w:tcW w:w="826" w:type="dxa"/>
            <w:shd w:val="clear" w:color="auto" w:fill="FFFFFF"/>
          </w:tcPr>
          <w:p w14:paraId="28FA21F7" w14:textId="77777777" w:rsidR="0039249B" w:rsidRPr="00F26D12" w:rsidRDefault="0039249B" w:rsidP="0039249B">
            <w:pPr>
              <w:spacing w:before="120" w:after="120"/>
              <w:ind w:firstLine="0"/>
              <w:jc w:val="right"/>
              <w:rPr>
                <w:sz w:val="24"/>
              </w:rPr>
            </w:pPr>
            <w:r w:rsidRPr="00F26D12">
              <w:rPr>
                <w:sz w:val="24"/>
                <w:szCs w:val="16"/>
              </w:rPr>
              <w:t>1360</w:t>
            </w:r>
          </w:p>
        </w:tc>
        <w:tc>
          <w:tcPr>
            <w:tcW w:w="859" w:type="dxa"/>
            <w:shd w:val="clear" w:color="auto" w:fill="FFFFFF"/>
          </w:tcPr>
          <w:p w14:paraId="1EF5D64D" w14:textId="77777777" w:rsidR="0039249B" w:rsidRPr="00F26D12" w:rsidRDefault="0039249B" w:rsidP="0039249B">
            <w:pPr>
              <w:spacing w:before="120" w:after="120"/>
              <w:ind w:firstLine="0"/>
              <w:jc w:val="right"/>
              <w:rPr>
                <w:sz w:val="24"/>
              </w:rPr>
            </w:pPr>
            <w:r w:rsidRPr="00F26D12">
              <w:rPr>
                <w:sz w:val="24"/>
                <w:szCs w:val="16"/>
              </w:rPr>
              <w:t>1452</w:t>
            </w:r>
          </w:p>
        </w:tc>
      </w:tr>
      <w:tr w:rsidR="0039249B" w:rsidRPr="00F26D12" w14:paraId="560E1592" w14:textId="77777777">
        <w:tblPrEx>
          <w:tblCellMar>
            <w:top w:w="0" w:type="dxa"/>
            <w:bottom w:w="0" w:type="dxa"/>
          </w:tblCellMar>
        </w:tblPrEx>
        <w:tc>
          <w:tcPr>
            <w:tcW w:w="1933" w:type="dxa"/>
            <w:vMerge/>
            <w:tcBorders>
              <w:top w:val="single" w:sz="4" w:space="0" w:color="auto"/>
              <w:bottom w:val="single" w:sz="4" w:space="0" w:color="auto"/>
            </w:tcBorders>
            <w:shd w:val="clear" w:color="auto" w:fill="FFFFFF"/>
          </w:tcPr>
          <w:p w14:paraId="067B5FBE" w14:textId="77777777" w:rsidR="0039249B" w:rsidRPr="00F26D12" w:rsidRDefault="0039249B" w:rsidP="0039249B">
            <w:pPr>
              <w:spacing w:before="120" w:after="120"/>
              <w:ind w:firstLine="0"/>
              <w:jc w:val="both"/>
              <w:rPr>
                <w:sz w:val="24"/>
              </w:rPr>
            </w:pPr>
          </w:p>
        </w:tc>
        <w:tc>
          <w:tcPr>
            <w:tcW w:w="811" w:type="dxa"/>
            <w:tcBorders>
              <w:bottom w:val="single" w:sz="8" w:space="0" w:color="auto"/>
            </w:tcBorders>
            <w:shd w:val="clear" w:color="auto" w:fill="FFFFFF"/>
          </w:tcPr>
          <w:p w14:paraId="4614B4E5" w14:textId="77777777" w:rsidR="0039249B" w:rsidRPr="00F26D12" w:rsidRDefault="0039249B" w:rsidP="0039249B">
            <w:pPr>
              <w:spacing w:before="120" w:after="120"/>
              <w:ind w:firstLine="0"/>
              <w:jc w:val="center"/>
              <w:rPr>
                <w:sz w:val="24"/>
              </w:rPr>
            </w:pPr>
            <w:r>
              <w:rPr>
                <w:sz w:val="24"/>
                <w:szCs w:val="16"/>
              </w:rPr>
              <w:t>F</w:t>
            </w:r>
          </w:p>
        </w:tc>
        <w:tc>
          <w:tcPr>
            <w:tcW w:w="806" w:type="dxa"/>
            <w:tcBorders>
              <w:bottom w:val="single" w:sz="8" w:space="0" w:color="auto"/>
            </w:tcBorders>
            <w:shd w:val="clear" w:color="auto" w:fill="FFFFFF"/>
          </w:tcPr>
          <w:p w14:paraId="236C89DD" w14:textId="77777777" w:rsidR="0039249B" w:rsidRPr="00F26D12" w:rsidRDefault="0039249B" w:rsidP="0039249B">
            <w:pPr>
              <w:spacing w:before="120" w:after="120"/>
              <w:ind w:firstLine="0"/>
              <w:jc w:val="right"/>
              <w:rPr>
                <w:sz w:val="24"/>
              </w:rPr>
            </w:pPr>
            <w:r w:rsidRPr="00F26D12">
              <w:rPr>
                <w:sz w:val="24"/>
                <w:szCs w:val="16"/>
              </w:rPr>
              <w:t>96</w:t>
            </w:r>
          </w:p>
        </w:tc>
        <w:tc>
          <w:tcPr>
            <w:tcW w:w="816" w:type="dxa"/>
            <w:tcBorders>
              <w:bottom w:val="single" w:sz="8" w:space="0" w:color="auto"/>
            </w:tcBorders>
            <w:shd w:val="clear" w:color="auto" w:fill="FFFFFF"/>
          </w:tcPr>
          <w:p w14:paraId="15F1A081" w14:textId="77777777" w:rsidR="0039249B" w:rsidRPr="00F26D12" w:rsidRDefault="0039249B" w:rsidP="0039249B">
            <w:pPr>
              <w:spacing w:before="120" w:after="120"/>
              <w:ind w:firstLine="0"/>
              <w:jc w:val="right"/>
              <w:rPr>
                <w:sz w:val="24"/>
              </w:rPr>
            </w:pPr>
            <w:r w:rsidRPr="00F26D12">
              <w:rPr>
                <w:sz w:val="24"/>
                <w:szCs w:val="16"/>
              </w:rPr>
              <w:t>199</w:t>
            </w:r>
          </w:p>
        </w:tc>
        <w:tc>
          <w:tcPr>
            <w:tcW w:w="811" w:type="dxa"/>
            <w:tcBorders>
              <w:bottom w:val="single" w:sz="8" w:space="0" w:color="auto"/>
            </w:tcBorders>
            <w:shd w:val="clear" w:color="auto" w:fill="FFFFFF"/>
          </w:tcPr>
          <w:p w14:paraId="71A737B2" w14:textId="77777777" w:rsidR="0039249B" w:rsidRPr="00F26D12" w:rsidRDefault="0039249B" w:rsidP="0039249B">
            <w:pPr>
              <w:spacing w:before="120" w:after="120"/>
              <w:ind w:firstLine="0"/>
              <w:jc w:val="right"/>
              <w:rPr>
                <w:sz w:val="24"/>
              </w:rPr>
            </w:pPr>
            <w:r w:rsidRPr="00F26D12">
              <w:rPr>
                <w:sz w:val="24"/>
                <w:szCs w:val="16"/>
              </w:rPr>
              <w:t>457</w:t>
            </w:r>
          </w:p>
        </w:tc>
        <w:tc>
          <w:tcPr>
            <w:tcW w:w="835" w:type="dxa"/>
            <w:tcBorders>
              <w:bottom w:val="single" w:sz="8" w:space="0" w:color="auto"/>
            </w:tcBorders>
            <w:shd w:val="clear" w:color="auto" w:fill="FFFFFF"/>
          </w:tcPr>
          <w:p w14:paraId="3710A8C4" w14:textId="77777777" w:rsidR="0039249B" w:rsidRPr="00F26D12" w:rsidRDefault="0039249B" w:rsidP="0039249B">
            <w:pPr>
              <w:spacing w:before="120" w:after="120"/>
              <w:ind w:firstLine="0"/>
              <w:jc w:val="right"/>
              <w:rPr>
                <w:sz w:val="24"/>
              </w:rPr>
            </w:pPr>
            <w:r w:rsidRPr="00F26D12">
              <w:rPr>
                <w:sz w:val="24"/>
                <w:szCs w:val="16"/>
              </w:rPr>
              <w:t>1125</w:t>
            </w:r>
          </w:p>
        </w:tc>
        <w:tc>
          <w:tcPr>
            <w:tcW w:w="787" w:type="dxa"/>
            <w:tcBorders>
              <w:bottom w:val="single" w:sz="8" w:space="0" w:color="auto"/>
            </w:tcBorders>
            <w:shd w:val="clear" w:color="auto" w:fill="FFFFFF"/>
          </w:tcPr>
          <w:p w14:paraId="15273FD9" w14:textId="77777777" w:rsidR="0039249B" w:rsidRPr="00F26D12" w:rsidRDefault="0039249B" w:rsidP="0039249B">
            <w:pPr>
              <w:spacing w:before="120" w:after="120"/>
              <w:ind w:firstLine="0"/>
              <w:jc w:val="right"/>
              <w:rPr>
                <w:sz w:val="24"/>
              </w:rPr>
            </w:pPr>
            <w:r w:rsidRPr="00F26D12">
              <w:rPr>
                <w:sz w:val="24"/>
                <w:szCs w:val="16"/>
              </w:rPr>
              <w:t>1625</w:t>
            </w:r>
          </w:p>
        </w:tc>
        <w:tc>
          <w:tcPr>
            <w:tcW w:w="826" w:type="dxa"/>
            <w:tcBorders>
              <w:bottom w:val="single" w:sz="8" w:space="0" w:color="auto"/>
            </w:tcBorders>
            <w:shd w:val="clear" w:color="auto" w:fill="FFFFFF"/>
          </w:tcPr>
          <w:p w14:paraId="1DC916BD" w14:textId="77777777" w:rsidR="0039249B" w:rsidRPr="00F26D12" w:rsidRDefault="0039249B" w:rsidP="0039249B">
            <w:pPr>
              <w:spacing w:before="120" w:after="120"/>
              <w:ind w:firstLine="0"/>
              <w:jc w:val="right"/>
              <w:rPr>
                <w:sz w:val="24"/>
              </w:rPr>
            </w:pPr>
            <w:r w:rsidRPr="00F26D12">
              <w:rPr>
                <w:sz w:val="24"/>
                <w:szCs w:val="16"/>
              </w:rPr>
              <w:t>1575</w:t>
            </w:r>
          </w:p>
        </w:tc>
        <w:tc>
          <w:tcPr>
            <w:tcW w:w="859" w:type="dxa"/>
            <w:tcBorders>
              <w:bottom w:val="single" w:sz="8" w:space="0" w:color="auto"/>
            </w:tcBorders>
            <w:shd w:val="clear" w:color="auto" w:fill="FFFFFF"/>
          </w:tcPr>
          <w:p w14:paraId="467A1F43" w14:textId="77777777" w:rsidR="0039249B" w:rsidRPr="00F26D12" w:rsidRDefault="0039249B" w:rsidP="0039249B">
            <w:pPr>
              <w:spacing w:before="120" w:after="120"/>
              <w:ind w:firstLine="0"/>
              <w:jc w:val="right"/>
              <w:rPr>
                <w:sz w:val="24"/>
              </w:rPr>
            </w:pPr>
            <w:r w:rsidRPr="00F26D12">
              <w:rPr>
                <w:sz w:val="24"/>
                <w:szCs w:val="16"/>
              </w:rPr>
              <w:t>1608</w:t>
            </w:r>
          </w:p>
        </w:tc>
      </w:tr>
    </w:tbl>
    <w:p w14:paraId="755E5FC5" w14:textId="77777777" w:rsidR="0039249B" w:rsidRPr="008F59FA" w:rsidRDefault="0039249B" w:rsidP="0039249B">
      <w:pPr>
        <w:spacing w:before="120" w:after="120"/>
        <w:ind w:firstLine="0"/>
        <w:jc w:val="both"/>
        <w:rPr>
          <w:color w:val="000090"/>
          <w:sz w:val="24"/>
        </w:rPr>
      </w:pPr>
      <w:r w:rsidRPr="008F59FA">
        <w:rPr>
          <w:color w:val="000090"/>
          <w:sz w:val="24"/>
          <w:szCs w:val="16"/>
        </w:rPr>
        <w:t xml:space="preserve">Source : </w:t>
      </w:r>
      <w:r w:rsidRPr="008F59FA">
        <w:rPr>
          <w:i/>
          <w:iCs/>
          <w:color w:val="000090"/>
          <w:sz w:val="24"/>
          <w:szCs w:val="16"/>
        </w:rPr>
        <w:t xml:space="preserve">Données sociales, </w:t>
      </w:r>
      <w:r w:rsidRPr="008F59FA">
        <w:rPr>
          <w:color w:val="000090"/>
          <w:sz w:val="24"/>
          <w:szCs w:val="16"/>
        </w:rPr>
        <w:t xml:space="preserve">1993 (INSEE) ; </w:t>
      </w:r>
      <w:r w:rsidRPr="008F59FA">
        <w:rPr>
          <w:i/>
          <w:iCs/>
          <w:color w:val="000090"/>
          <w:sz w:val="24"/>
          <w:szCs w:val="16"/>
        </w:rPr>
        <w:t xml:space="preserve">INSEE-Première, </w:t>
      </w:r>
      <w:r w:rsidRPr="008F59FA">
        <w:rPr>
          <w:color w:val="000090"/>
          <w:sz w:val="24"/>
          <w:szCs w:val="16"/>
        </w:rPr>
        <w:t xml:space="preserve">juin 1995, n° 389 ; </w:t>
      </w:r>
      <w:r w:rsidRPr="008F59FA">
        <w:rPr>
          <w:i/>
          <w:iCs/>
          <w:color w:val="000090"/>
          <w:sz w:val="24"/>
          <w:szCs w:val="16"/>
        </w:rPr>
        <w:t xml:space="preserve">INSEE-Première,  </w:t>
      </w:r>
      <w:r w:rsidRPr="008F59FA">
        <w:rPr>
          <w:color w:val="000090"/>
          <w:sz w:val="24"/>
          <w:szCs w:val="16"/>
        </w:rPr>
        <w:t>juin 1999, n° 658.</w:t>
      </w:r>
    </w:p>
    <w:p w14:paraId="408D11AF" w14:textId="77777777" w:rsidR="0039249B" w:rsidRDefault="0039249B" w:rsidP="0039249B">
      <w:pPr>
        <w:spacing w:before="120" w:after="120"/>
        <w:jc w:val="both"/>
      </w:pPr>
    </w:p>
    <w:p w14:paraId="7EEC4FFF" w14:textId="77777777" w:rsidR="0039249B" w:rsidRDefault="0039249B" w:rsidP="0039249B">
      <w:pPr>
        <w:spacing w:before="120" w:after="120"/>
        <w:jc w:val="both"/>
      </w:pPr>
    </w:p>
    <w:p w14:paraId="4AC5D948" w14:textId="77777777" w:rsidR="0039249B" w:rsidRPr="003C4857" w:rsidRDefault="0039249B" w:rsidP="0039249B">
      <w:pPr>
        <w:pStyle w:val="a"/>
      </w:pPr>
      <w:r w:rsidRPr="003C4857">
        <w:t>Le travail féminin</w:t>
      </w:r>
      <w:r>
        <w:t> :</w:t>
      </w:r>
      <w:r w:rsidRPr="003C4857">
        <w:t xml:space="preserve"> un phénomène social massif</w:t>
      </w:r>
    </w:p>
    <w:p w14:paraId="232D6B83" w14:textId="77777777" w:rsidR="0039249B" w:rsidRDefault="0039249B" w:rsidP="0039249B">
      <w:pPr>
        <w:spacing w:before="120" w:after="120"/>
        <w:jc w:val="both"/>
      </w:pPr>
    </w:p>
    <w:p w14:paraId="20823797" w14:textId="77777777" w:rsidR="0039249B" w:rsidRPr="003C4857" w:rsidRDefault="0039249B" w:rsidP="0039249B">
      <w:pPr>
        <w:spacing w:before="120" w:after="120"/>
        <w:jc w:val="both"/>
      </w:pPr>
      <w:r w:rsidRPr="003C4857">
        <w:t>Le modèle de la femme au foyer a été délaissé par la très grande majorité des femmes. Il y a évidemment une synergie forte entre ces deux premiers facteurs. La perspective d'occuper un emploi, avec ce qu'il signifie d'autonomie personnelle, a été une puissante motivation d'investissement scolaire. Inversement, l'obtention de diplômes aura permis aux femmes d'accéder à l'emploi salarié qualifié, y compris dans les postes d'encadrement. Cependant, hommes et femmes sont encore loin d'occuper les mêmes types d'emplois et d'entretenir le même rapport à l'emploi (Maruani, 1998</w:t>
      </w:r>
      <w:r>
        <w:t> ;</w:t>
      </w:r>
      <w:r w:rsidRPr="003C4857">
        <w:t xml:space="preserve"> Maruani et Nicole-Drancourt, 1989 a).</w:t>
      </w:r>
    </w:p>
    <w:p w14:paraId="3E9B5BC5" w14:textId="77777777" w:rsidR="0039249B" w:rsidRPr="003C4857" w:rsidRDefault="0039249B" w:rsidP="0039249B">
      <w:pPr>
        <w:spacing w:before="120" w:after="120"/>
        <w:jc w:val="both"/>
      </w:pPr>
      <w:r w:rsidRPr="003C4857">
        <w:t>Le travail féminin est devenu un phénomène social massif. Il est maintenant fortement inscrit dans la réalité sociale et tout semble</w:t>
      </w:r>
      <w:r>
        <w:t xml:space="preserve"> [23] </w:t>
      </w:r>
      <w:r w:rsidRPr="003C4857">
        <w:t>indiquer qu'il est devenu irréversible. Le travail des femmes part</w:t>
      </w:r>
      <w:r w:rsidRPr="003C4857">
        <w:t>i</w:t>
      </w:r>
      <w:r w:rsidRPr="003C4857">
        <w:t>cipe désormais à la construction de l'identité féminine</w:t>
      </w:r>
      <w:r>
        <w:t> :</w:t>
      </w:r>
      <w:r w:rsidRPr="003C4857">
        <w:t xml:space="preserve"> les filles, à l'école, se préparent à un métier comme les garçons, et celles qui ne cherchent pas d'emploi à l'issue de leur scolarité sont très rares.</w:t>
      </w:r>
    </w:p>
    <w:p w14:paraId="691C6C15" w14:textId="77777777" w:rsidR="0039249B" w:rsidRDefault="0039249B" w:rsidP="0039249B">
      <w:pPr>
        <w:spacing w:before="120" w:after="120"/>
        <w:jc w:val="both"/>
      </w:pPr>
      <w:r w:rsidRPr="003C4857">
        <w:t>Cet investissement accru des femmes dans le monde du travail est également lié à deux autres phénomènes</w:t>
      </w:r>
      <w:r>
        <w:t> :</w:t>
      </w:r>
      <w:r w:rsidRPr="003C4857">
        <w:t xml:space="preserve"> la diffusion de la contrace</w:t>
      </w:r>
      <w:r w:rsidRPr="003C4857">
        <w:t>p</w:t>
      </w:r>
      <w:r w:rsidRPr="003C4857">
        <w:t>tion et leur plus grande autonomie à l'égard des rapports conjugaux. Trente-trois ans après la loi Neuwirth (1967), plus de deux femmes sur trois (entre 20 ans et 44 ans) utilisent une méthode contraceptive. Parmi ces dernières, près des deux tiers utilisent la pilule et un quart le stérilet. Aujourd'hui, seule u</w:t>
      </w:r>
      <w:r>
        <w:t>ne petite minorité de femmes (3</w:t>
      </w:r>
      <w:r w:rsidRPr="003C4857">
        <w:t>%) enco</w:t>
      </w:r>
      <w:r w:rsidRPr="003C4857">
        <w:t>u</w:t>
      </w:r>
      <w:r w:rsidRPr="003C4857">
        <w:t>re le risque d'une grossesse non désirée. Cette maîtrise par les femmes de leur fécondité leur aura permis de limiter les naissances (en fait, le mouvement en ce sens est amorcé depuis deux bons siècles) et surtout de maîtriser le calendrier des naissances. Ces conditions sont esse</w:t>
      </w:r>
      <w:r w:rsidRPr="003C4857">
        <w:t>n</w:t>
      </w:r>
      <w:r w:rsidRPr="003C4857">
        <w:t>tielles pour l'entrée comme pour le maintien des femmes dans le sal</w:t>
      </w:r>
      <w:r w:rsidRPr="003C4857">
        <w:t>a</w:t>
      </w:r>
      <w:r w:rsidRPr="003C4857">
        <w:t>riat.</w:t>
      </w:r>
    </w:p>
    <w:p w14:paraId="026B4177" w14:textId="77777777" w:rsidR="0039249B" w:rsidRPr="003C4857" w:rsidRDefault="0039249B" w:rsidP="0039249B">
      <w:pPr>
        <w:spacing w:before="120" w:after="120"/>
        <w:jc w:val="both"/>
      </w:pPr>
      <w:r>
        <w:br w:type="page"/>
      </w:r>
    </w:p>
    <w:p w14:paraId="67BB31EB" w14:textId="77777777" w:rsidR="0039249B" w:rsidRPr="003C4857" w:rsidRDefault="0039249B" w:rsidP="0039249B">
      <w:pPr>
        <w:pStyle w:val="a"/>
      </w:pPr>
      <w:r w:rsidRPr="003C4857">
        <w:t>Une plus grande aut</w:t>
      </w:r>
      <w:r>
        <w:t>onomie</w:t>
      </w:r>
      <w:r>
        <w:br/>
      </w:r>
      <w:r w:rsidRPr="003C4857">
        <w:t>à l'égard des rapports conjugaux</w:t>
      </w:r>
    </w:p>
    <w:p w14:paraId="1376ED5A" w14:textId="77777777" w:rsidR="0039249B" w:rsidRDefault="0039249B" w:rsidP="0039249B">
      <w:pPr>
        <w:spacing w:before="120" w:after="120"/>
        <w:jc w:val="both"/>
      </w:pPr>
    </w:p>
    <w:p w14:paraId="547C4C2B" w14:textId="77777777" w:rsidR="0039249B" w:rsidRPr="003C4857" w:rsidRDefault="0039249B" w:rsidP="0039249B">
      <w:pPr>
        <w:spacing w:before="120" w:after="120"/>
        <w:jc w:val="both"/>
      </w:pPr>
      <w:r w:rsidRPr="003C4857">
        <w:t>L'ensemble des mouvements précédents - meilleure formation et qualification professionnelle, entrée massive dans le salariat, maîtrise de leur fécondité - ont permis aux femmes de conquérir une plus grande autonomie à</w:t>
      </w:r>
      <w:r>
        <w:t xml:space="preserve"> </w:t>
      </w:r>
      <w:r w:rsidRPr="003C4857">
        <w:t>l'égard des</w:t>
      </w:r>
      <w:r>
        <w:t xml:space="preserve"> </w:t>
      </w:r>
      <w:r w:rsidRPr="003C4857">
        <w:t>rapports conjugaux. Elles ont été ple</w:t>
      </w:r>
      <w:r w:rsidRPr="003C4857">
        <w:t>i</w:t>
      </w:r>
      <w:r w:rsidRPr="003C4857">
        <w:t>nement actrices des transformations qui ont affecté les relations conjugales au cours de ces vingt dernières années</w:t>
      </w:r>
      <w:r>
        <w:t> :</w:t>
      </w:r>
      <w:r w:rsidRPr="003C4857">
        <w:t xml:space="preserve"> développement de la cohabitation hors mariage, développement du divorce aussi, dév</w:t>
      </w:r>
      <w:r w:rsidRPr="003C4857">
        <w:t>e</w:t>
      </w:r>
      <w:r w:rsidRPr="003C4857">
        <w:t>loppement du célibat surtout parmi les femmes les plus dotées scola</w:t>
      </w:r>
      <w:r w:rsidRPr="003C4857">
        <w:t>i</w:t>
      </w:r>
      <w:r w:rsidRPr="003C4857">
        <w:t>rement et professionnellement, même si, pour ce dernier point, il convient peut-être de nuancer le propos en raison des règles de fon</w:t>
      </w:r>
      <w:r w:rsidRPr="003C4857">
        <w:t>c</w:t>
      </w:r>
      <w:r w:rsidRPr="003C4857">
        <w:t>tionnement du marché matrimonial qui dressent des obstacles spécif</w:t>
      </w:r>
      <w:r w:rsidRPr="003C4857">
        <w:t>i</w:t>
      </w:r>
      <w:r w:rsidRPr="003C4857">
        <w:t>ques sur la voie de la mise en couple de ces femmes.</w:t>
      </w:r>
    </w:p>
    <w:p w14:paraId="3F82E97C" w14:textId="77777777" w:rsidR="0039249B" w:rsidRDefault="0039249B" w:rsidP="0039249B">
      <w:pPr>
        <w:spacing w:before="120" w:after="120"/>
        <w:jc w:val="both"/>
      </w:pPr>
      <w:r w:rsidRPr="003C4857">
        <w:t>Inversement, on a assisté au maintien d'un certain nombre d'inég</w:t>
      </w:r>
      <w:r w:rsidRPr="003C4857">
        <w:t>a</w:t>
      </w:r>
      <w:r w:rsidRPr="003C4857">
        <w:t>lités traditionnelles entre hommes et femmes, entraînant la stagnation de la situation des femmes. On peut repérer deux points forts de rési</w:t>
      </w:r>
      <w:r w:rsidRPr="003C4857">
        <w:t>s</w:t>
      </w:r>
      <w:r w:rsidRPr="003C4857">
        <w:t>tance de la domination masculine. D'abord au sein de l'espace public où les hommes continuent à accaparer l'essentiel des positions de po</w:t>
      </w:r>
      <w:r w:rsidRPr="003C4857">
        <w:t>u</w:t>
      </w:r>
      <w:r w:rsidRPr="003C4857">
        <w:t>voir. Les débats autour de la parité politique ont souligné la place in</w:t>
      </w:r>
      <w:r w:rsidRPr="003C4857">
        <w:t>é</w:t>
      </w:r>
      <w:r w:rsidRPr="003C4857">
        <w:t>gale des femmes dans l'espace politique. Mais les inégalités traditio</w:t>
      </w:r>
      <w:r w:rsidRPr="003C4857">
        <w:t>n</w:t>
      </w:r>
      <w:r w:rsidRPr="003C4857">
        <w:t>nelles subsistent largement au sein de l'espace privé dont les tâches continuent à être assurées prioritairement par les femmes. On dév</w:t>
      </w:r>
      <w:r w:rsidRPr="003C4857">
        <w:t>e</w:t>
      </w:r>
      <w:r w:rsidRPr="003C4857">
        <w:t xml:space="preserve">loppera essentiellement ce second aspect dans la mesure où le débat sur la </w:t>
      </w:r>
      <w:r>
        <w:t>« </w:t>
      </w:r>
      <w:r w:rsidRPr="003C4857">
        <w:t>parité domestique</w:t>
      </w:r>
      <w:r>
        <w:t> »</w:t>
      </w:r>
      <w:r w:rsidRPr="003C4857">
        <w:t xml:space="preserve"> se fait largement attendre.</w:t>
      </w:r>
    </w:p>
    <w:p w14:paraId="1C44080D" w14:textId="77777777" w:rsidR="0039249B" w:rsidRPr="003C4857" w:rsidRDefault="0039249B" w:rsidP="0039249B">
      <w:pPr>
        <w:spacing w:before="120" w:after="120"/>
        <w:jc w:val="both"/>
      </w:pPr>
    </w:p>
    <w:p w14:paraId="78F59191" w14:textId="77777777" w:rsidR="0039249B" w:rsidRPr="003C4857" w:rsidRDefault="0039249B" w:rsidP="0039249B">
      <w:pPr>
        <w:pStyle w:val="a"/>
      </w:pPr>
      <w:r w:rsidRPr="003C4857">
        <w:t>La résistance de la domination masculine</w:t>
      </w:r>
    </w:p>
    <w:p w14:paraId="7FDE6660" w14:textId="77777777" w:rsidR="0039249B" w:rsidRDefault="0039249B" w:rsidP="0039249B">
      <w:pPr>
        <w:spacing w:before="120" w:after="120"/>
        <w:jc w:val="both"/>
      </w:pPr>
    </w:p>
    <w:p w14:paraId="120A7713" w14:textId="77777777" w:rsidR="0039249B" w:rsidRPr="003C4857" w:rsidRDefault="0039249B" w:rsidP="0039249B">
      <w:pPr>
        <w:spacing w:before="120" w:after="120"/>
        <w:jc w:val="both"/>
      </w:pPr>
      <w:r w:rsidRPr="003C4857">
        <w:t xml:space="preserve">Le premier pôle de résistance de la domination masculine se situe au sein de l'espace public. L'antique monopolisation par les hommes de cet espace s'est maintenu jusqu'à présent. On peut s'en tenir à deux chiffres. </w:t>
      </w:r>
      <w:r>
        <w:t>À</w:t>
      </w:r>
      <w:r w:rsidRPr="003C4857">
        <w:t xml:space="preserve"> l'Assemblée</w:t>
      </w:r>
      <w:r>
        <w:t xml:space="preserve"> nationale, en 1997, à peine 10</w:t>
      </w:r>
      <w:r w:rsidRPr="003C4857">
        <w:t xml:space="preserve">% </w:t>
      </w:r>
      <w:r>
        <w:t>de femmes siègent et moins de 6</w:t>
      </w:r>
      <w:r w:rsidRPr="003C4857">
        <w:t>% au sein du Sénat qui vient d'être renouvelé. Le Parlement français est très loin de la situation atteint</w:t>
      </w:r>
      <w:r>
        <w:t>e dans les pays nordiques (38,9</w:t>
      </w:r>
      <w:r w:rsidRPr="003C4857">
        <w:t>% de fem</w:t>
      </w:r>
      <w:r>
        <w:t>mes parlementaires et même 42,7</w:t>
      </w:r>
      <w:r w:rsidRPr="003C4857">
        <w:t>% en Su</w:t>
      </w:r>
      <w:r w:rsidRPr="003C4857">
        <w:t>è</w:t>
      </w:r>
      <w:r w:rsidRPr="003C4857">
        <w:t>de) et fait à peine mieux que celui de la République islamique d'Iran... L'essentiel se</w:t>
      </w:r>
      <w:r>
        <w:t xml:space="preserve"> </w:t>
      </w:r>
      <w:r w:rsidRPr="003C4857">
        <w:t>jouera, à</w:t>
      </w:r>
      <w:r>
        <w:t xml:space="preserve"> </w:t>
      </w:r>
      <w:r w:rsidRPr="003C4857">
        <w:t>l'avenir, dans la mise en œuvre effective de la parité désormais inscrite dans la Constitution (Sineau, 1988).</w:t>
      </w:r>
    </w:p>
    <w:p w14:paraId="3686D3AB" w14:textId="77777777" w:rsidR="0039249B" w:rsidRPr="003C4857" w:rsidRDefault="0039249B" w:rsidP="0039249B">
      <w:pPr>
        <w:spacing w:before="120" w:after="120"/>
        <w:jc w:val="both"/>
      </w:pPr>
      <w:r w:rsidRPr="003C4857">
        <w:t>Mais cette domination masculine se vérifie plus largement dans la monopolisation du pouvoir dans d'autres lieux</w:t>
      </w:r>
      <w:r>
        <w:t> :</w:t>
      </w:r>
      <w:r w:rsidRPr="003C4857">
        <w:t xml:space="preserve"> au sommet des gra</w:t>
      </w:r>
      <w:r w:rsidRPr="003C4857">
        <w:t>n</w:t>
      </w:r>
      <w:r w:rsidRPr="003C4857">
        <w:t>des entreprises, dans les organisations syndicales ou les administr</w:t>
      </w:r>
      <w:r w:rsidRPr="003C4857">
        <w:t>a</w:t>
      </w:r>
      <w:r w:rsidRPr="003C4857">
        <w:t>tions publiques, dont les fonctions de responsabilités restent accap</w:t>
      </w:r>
      <w:r w:rsidRPr="003C4857">
        <w:t>a</w:t>
      </w:r>
      <w:r w:rsidRPr="003C4857">
        <w:t>rées, dans leur immense majorité, par des hommes. En outre, l'espace public ne se réduit pas à la seule scène du pouvoir. Il comprend aussi ce qu'on pourrait appeler la scène mondaine</w:t>
      </w:r>
      <w:r>
        <w:t> :</w:t>
      </w:r>
      <w:r w:rsidRPr="003C4857">
        <w:t xml:space="preserve"> cet espace où les corps</w:t>
      </w:r>
      <w:r>
        <w:t xml:space="preserve"> [24] </w:t>
      </w:r>
      <w:r w:rsidRPr="003C4857">
        <w:t>des hommes et des femmes se donnent à voir les uns aux autres. L'analyse des discours publicitaires, de la mode, des magazines ma</w:t>
      </w:r>
      <w:r w:rsidRPr="003C4857">
        <w:t>s</w:t>
      </w:r>
      <w:r w:rsidRPr="003C4857">
        <w:t>culins et féminins, de certaines pratiques (comme les seins nus sur les plages) montrent que cette scène mondaine reste dominée par les hommes</w:t>
      </w:r>
      <w:r>
        <w:t> :</w:t>
      </w:r>
      <w:r w:rsidRPr="003C4857">
        <w:t xml:space="preserve"> le corps féminin reste pour l'essentiel un objet de conte</w:t>
      </w:r>
      <w:r w:rsidRPr="003C4857">
        <w:t>m</w:t>
      </w:r>
      <w:r w:rsidRPr="003C4857">
        <w:t>plation et de convoitise pour l'œil masculin (Goffman, 1977</w:t>
      </w:r>
      <w:r>
        <w:t> ;</w:t>
      </w:r>
      <w:r w:rsidRPr="003C4857">
        <w:t xml:space="preserve"> Kau</w:t>
      </w:r>
      <w:r w:rsidRPr="003C4857">
        <w:t>f</w:t>
      </w:r>
      <w:r w:rsidRPr="003C4857">
        <w:t>mann, 1995).</w:t>
      </w:r>
    </w:p>
    <w:p w14:paraId="6D7310B3" w14:textId="77777777" w:rsidR="0039249B" w:rsidRDefault="0039249B" w:rsidP="0039249B">
      <w:pPr>
        <w:spacing w:before="120" w:after="120"/>
        <w:jc w:val="both"/>
        <w:rPr>
          <w:szCs w:val="22"/>
        </w:rPr>
      </w:pPr>
    </w:p>
    <w:p w14:paraId="72548B1A" w14:textId="77777777" w:rsidR="0039249B" w:rsidRPr="003C4857" w:rsidRDefault="0039249B" w:rsidP="0039249B">
      <w:pPr>
        <w:pStyle w:val="a"/>
      </w:pPr>
      <w:r w:rsidRPr="003C4857">
        <w:t>Les tâches domestiques</w:t>
      </w:r>
      <w:r>
        <w:t> :</w:t>
      </w:r>
      <w:r>
        <w:br/>
      </w:r>
      <w:r w:rsidRPr="003C4857">
        <w:t>toujours assurées par les femmes</w:t>
      </w:r>
    </w:p>
    <w:p w14:paraId="306949D3" w14:textId="77777777" w:rsidR="0039249B" w:rsidRDefault="0039249B" w:rsidP="0039249B">
      <w:pPr>
        <w:spacing w:before="120" w:after="120"/>
        <w:jc w:val="both"/>
      </w:pPr>
    </w:p>
    <w:p w14:paraId="5241F459" w14:textId="77777777" w:rsidR="0039249B" w:rsidRPr="003C4857" w:rsidRDefault="0039249B" w:rsidP="0039249B">
      <w:pPr>
        <w:spacing w:before="120" w:after="120"/>
        <w:jc w:val="both"/>
      </w:pPr>
      <w:r w:rsidRPr="003C4857">
        <w:t xml:space="preserve">En dépit des évolutions relevées </w:t>
      </w:r>
      <w:r w:rsidRPr="003C4857">
        <w:rPr>
          <w:i/>
          <w:iCs/>
        </w:rPr>
        <w:t xml:space="preserve">supra, </w:t>
      </w:r>
      <w:r w:rsidRPr="003C4857">
        <w:t>les femmes continuent à assurer la plus grande partie du travail domestique. En 1999, elles consacrent presque autant de temps aux activités domestiques (hors bricolage et jardinage) qu'en 1986</w:t>
      </w:r>
      <w:r>
        <w:t> :</w:t>
      </w:r>
      <w:r w:rsidRPr="003C4857">
        <w:t xml:space="preserve"> trois heures trente-trois minutes par jour en moyenne pour une active occupée et quatre heures vingt-cinq minutes pour une inactive. En treize ans, les femmes actives o</w:t>
      </w:r>
      <w:r w:rsidRPr="003C4857">
        <w:t>c</w:t>
      </w:r>
      <w:r w:rsidRPr="003C4857">
        <w:t>cupées auront enregistré une baisse de quatre minutes et les hommes, dans la même situation, une hausse de six minutes.</w:t>
      </w:r>
    </w:p>
    <w:p w14:paraId="4747EC39" w14:textId="77777777" w:rsidR="0039249B" w:rsidRPr="003C4857" w:rsidRDefault="0039249B" w:rsidP="0039249B">
      <w:pPr>
        <w:spacing w:before="120" w:after="120"/>
        <w:jc w:val="both"/>
      </w:pPr>
      <w:r w:rsidRPr="003C4857">
        <w:t>Les variations sont infimes et le temps passé aux activités domest</w:t>
      </w:r>
      <w:r w:rsidRPr="003C4857">
        <w:t>i</w:t>
      </w:r>
      <w:r w:rsidRPr="003C4857">
        <w:t>ques est pour l'essentiel resté stable. Les hommes consacrent déso</w:t>
      </w:r>
      <w:r w:rsidRPr="003C4857">
        <w:t>r</w:t>
      </w:r>
      <w:r w:rsidRPr="003C4857">
        <w:t>mais une heure quinze minutes en moyenne par jour aux tâches d</w:t>
      </w:r>
      <w:r w:rsidRPr="003C4857">
        <w:t>o</w:t>
      </w:r>
      <w:r w:rsidRPr="003C4857">
        <w:t>mestiques au lieu d'une heure neuf minutes. Les femmes actives o</w:t>
      </w:r>
      <w:r w:rsidRPr="003C4857">
        <w:t>c</w:t>
      </w:r>
      <w:r w:rsidRPr="003C4857">
        <w:t>cupées consacrent toujours près de trois fois plus de temps à ces act</w:t>
      </w:r>
      <w:r w:rsidRPr="003C4857">
        <w:t>i</w:t>
      </w:r>
      <w:r w:rsidRPr="003C4857">
        <w:t>vités que leurs homologues masculins (Brousse, 2000</w:t>
      </w:r>
      <w:r>
        <w:t> ;</w:t>
      </w:r>
      <w:r w:rsidRPr="003C4857">
        <w:t xml:space="preserve"> Dumontier et Pan Ke Shon, 1999). L'activité domestique inclut un ensemble d'act</w:t>
      </w:r>
      <w:r w:rsidRPr="003C4857">
        <w:t>i</w:t>
      </w:r>
      <w:r w:rsidRPr="003C4857">
        <w:t>vités très varié, allant des tâches ménagères proprement dites à la ge</w:t>
      </w:r>
      <w:r w:rsidRPr="003C4857">
        <w:t>s</w:t>
      </w:r>
      <w:r w:rsidRPr="003C4857">
        <w:t>tion des revenus et du patrimoine de la famille en passant par l'éduc</w:t>
      </w:r>
      <w:r w:rsidRPr="003C4857">
        <w:t>a</w:t>
      </w:r>
      <w:r w:rsidRPr="003C4857">
        <w:t>tion des enfants et par l'organisation de l'espace-temps familial. Ces activités représentent une somme de travail énorme, qui dépasse en importance celle mesurée annuellement par le PIB. Elle est pourtant longtemps restée invisible. La manière dont ces activités sont réparties entre les conjoints permet de déterminer ce qu'il en est aujourd'hui du pouvoir au sein de l'espace conjugal et familial.</w:t>
      </w:r>
    </w:p>
    <w:p w14:paraId="2D3E2425" w14:textId="77777777" w:rsidR="0039249B" w:rsidRPr="003C4857" w:rsidRDefault="0039249B" w:rsidP="0039249B">
      <w:pPr>
        <w:spacing w:before="120" w:after="120"/>
        <w:jc w:val="both"/>
      </w:pPr>
      <w:r w:rsidRPr="003C4857">
        <w:t>Par tâches ménagères, on entend les tâches d'entretien matériel des membres de la famille, de son logement et de son équipement. Elles constituent l'aspect le plus visible parce que le plus important du tr</w:t>
      </w:r>
      <w:r w:rsidRPr="003C4857">
        <w:t>a</w:t>
      </w:r>
      <w:r w:rsidRPr="003C4857">
        <w:t>vail domestique. La mécanisation et la socialisation partielles des t</w:t>
      </w:r>
      <w:r w:rsidRPr="003C4857">
        <w:t>â</w:t>
      </w:r>
      <w:r w:rsidRPr="003C4857">
        <w:t>ches domestiques ont fait disparaître les plus astreignantes, les plus sales et les plus dangereuses. En ce sens, leur charge quotidienne de travail domestique s'est incontestablement allégée, condition de leur entrée dans une activité professionnelle.</w:t>
      </w:r>
    </w:p>
    <w:p w14:paraId="43FD6653" w14:textId="77777777" w:rsidR="0039249B" w:rsidRPr="003C4857" w:rsidRDefault="0039249B" w:rsidP="0039249B">
      <w:pPr>
        <w:spacing w:before="120" w:after="120"/>
        <w:jc w:val="both"/>
      </w:pPr>
      <w:r w:rsidRPr="003C4857">
        <w:t>Que l'on pense simplement combien le branchement des foyers sur les réseaux d'eau courante et d'eaux usées, de gaz et d'électricité, les a dispensées des corvées d'eau, de bois, d'entretien des feux, d'évacu</w:t>
      </w:r>
      <w:r w:rsidRPr="003C4857">
        <w:t>a</w:t>
      </w:r>
      <w:r w:rsidRPr="003C4857">
        <w:t>tion des ordures et des excréments. Que l'on pense aussi combien des appareils électroménagers tels que le lave-linge hier, le lave-vaisselle aujourd'hui les dispensent de longues et pénibles tâches quotidiennes, de surcroît peu gratifiantes, ou les réduisent considérablement. Le r</w:t>
      </w:r>
      <w:r w:rsidRPr="003C4857">
        <w:t>e</w:t>
      </w:r>
      <w:r w:rsidRPr="003C4857">
        <w:t>cul de l'auto-production alimentaire et vestimentaire, grâce à l'au</w:t>
      </w:r>
      <w:r w:rsidRPr="003C4857">
        <w:t>g</w:t>
      </w:r>
      <w:r w:rsidRPr="003C4857">
        <w:t>mentation générale du niveau de vie, leur a de même permis de gagner du temps, sinon pour elles, du moins pour s'engager dans une activité professionnelle. Enfin, le développement de la restauration hors dom</w:t>
      </w:r>
      <w:r w:rsidRPr="003C4857">
        <w:t>i</w:t>
      </w:r>
      <w:r w:rsidRPr="003C4857">
        <w:t>cile (sur les lieux de travail ou d'enseignement) a produit des effets analogues.</w:t>
      </w:r>
    </w:p>
    <w:p w14:paraId="6B4B518C" w14:textId="77777777" w:rsidR="0039249B" w:rsidRDefault="0039249B" w:rsidP="0039249B">
      <w:pPr>
        <w:spacing w:before="120" w:after="120"/>
        <w:jc w:val="both"/>
        <w:rPr>
          <w:szCs w:val="22"/>
        </w:rPr>
      </w:pPr>
    </w:p>
    <w:p w14:paraId="43844811" w14:textId="77777777" w:rsidR="0039249B" w:rsidRPr="003C4857" w:rsidRDefault="0039249B" w:rsidP="0039249B">
      <w:pPr>
        <w:pStyle w:val="a"/>
      </w:pPr>
      <w:r w:rsidRPr="003C4857">
        <w:t>Une répartition très inégale des tâches ménagères</w:t>
      </w:r>
    </w:p>
    <w:p w14:paraId="44CD96B5" w14:textId="77777777" w:rsidR="0039249B" w:rsidRDefault="0039249B" w:rsidP="0039249B">
      <w:pPr>
        <w:spacing w:before="120" w:after="120"/>
        <w:jc w:val="both"/>
      </w:pPr>
    </w:p>
    <w:p w14:paraId="1E1B7220" w14:textId="77777777" w:rsidR="0039249B" w:rsidRPr="003C4857" w:rsidRDefault="0039249B" w:rsidP="0039249B">
      <w:pPr>
        <w:spacing w:before="120" w:after="120"/>
        <w:jc w:val="both"/>
      </w:pPr>
      <w:r w:rsidRPr="003C4857">
        <w:t>Mais en dépit de ces progrès incontestables de la condition fémin</w:t>
      </w:r>
      <w:r w:rsidRPr="003C4857">
        <w:t>i</w:t>
      </w:r>
      <w:r w:rsidRPr="003C4857">
        <w:t>ne dans l'espace-temps de la vie privée, et comme le montrent les e</w:t>
      </w:r>
      <w:r w:rsidRPr="003C4857">
        <w:t>n</w:t>
      </w:r>
      <w:r w:rsidRPr="003C4857">
        <w:t>quêtes Emploi du temps réalisées par l'INSEE, c'est encore aux fe</w:t>
      </w:r>
      <w:r w:rsidRPr="003C4857">
        <w:t>m</w:t>
      </w:r>
      <w:r w:rsidRPr="003C4857">
        <w:t>mes qu'incombe l'essentiel de ces tâches ménagères d'entretien (Brousse, 2000</w:t>
      </w:r>
      <w:r>
        <w:t> ;</w:t>
      </w:r>
      <w:r w:rsidRPr="003C4857">
        <w:t xml:space="preserve"> Dumontier et Pan Ke Shon, 1999</w:t>
      </w:r>
      <w:r>
        <w:t> ;</w:t>
      </w:r>
      <w:r w:rsidRPr="003C4857">
        <w:t xml:space="preserve"> Haicault, 1984).</w:t>
      </w:r>
    </w:p>
    <w:p w14:paraId="1DF5FD55" w14:textId="77777777" w:rsidR="0039249B" w:rsidRPr="003C4857" w:rsidRDefault="0039249B" w:rsidP="0039249B">
      <w:pPr>
        <w:spacing w:before="120" w:after="120"/>
        <w:jc w:val="both"/>
      </w:pPr>
      <w:r w:rsidRPr="003C4857">
        <w:t>Les tâches ménagères ne demeurent pas seulement inégalement r</w:t>
      </w:r>
      <w:r w:rsidRPr="003C4857">
        <w:t>é</w:t>
      </w:r>
      <w:r w:rsidRPr="003C4857">
        <w:t xml:space="preserve">parties quant à leur durée, elles le sont aussi quant à leur nature. On a pu distinguer trois grandes catégories de tâches (Zarca, 1990). Les </w:t>
      </w:r>
      <w:r>
        <w:t>« </w:t>
      </w:r>
      <w:r w:rsidRPr="003C4857">
        <w:rPr>
          <w:i/>
          <w:iCs/>
        </w:rPr>
        <w:t>tâches</w:t>
      </w:r>
      <w:r>
        <w:t xml:space="preserve"> [25]</w:t>
      </w:r>
      <w:r w:rsidRPr="003C4857">
        <w:rPr>
          <w:i/>
          <w:iCs/>
        </w:rPr>
        <w:t xml:space="preserve"> féminines</w:t>
      </w:r>
      <w:r>
        <w:rPr>
          <w:i/>
          <w:iCs/>
        </w:rPr>
        <w:t> »</w:t>
      </w:r>
      <w:r w:rsidRPr="003C4857">
        <w:t>, prises en charge quasi exclusivement par les femmes, comprennent ce qui concerne le linge (lavage, repassage, raccommodage) mais aussi le nettoyage des sanitaires</w:t>
      </w:r>
      <w:r>
        <w:t> ;</w:t>
      </w:r>
      <w:r w:rsidRPr="003C4857">
        <w:t xml:space="preserve"> les hommes ne les prennent en charge que dans moins de 5</w:t>
      </w:r>
      <w:r>
        <w:t>%</w:t>
      </w:r>
      <w:r w:rsidRPr="003C4857">
        <w:t xml:space="preserve"> des cas, même s'ils pe</w:t>
      </w:r>
      <w:r w:rsidRPr="003C4857">
        <w:t>u</w:t>
      </w:r>
      <w:r w:rsidRPr="003C4857">
        <w:t>vent y participer à titre secondaire dans 10</w:t>
      </w:r>
      <w:r>
        <w:t>%</w:t>
      </w:r>
      <w:r w:rsidRPr="003C4857">
        <w:t xml:space="preserve"> à 20</w:t>
      </w:r>
      <w:r>
        <w:t>%</w:t>
      </w:r>
      <w:r w:rsidRPr="003C4857">
        <w:t xml:space="preserve"> des cas.</w:t>
      </w:r>
    </w:p>
    <w:p w14:paraId="01047934" w14:textId="77777777" w:rsidR="0039249B" w:rsidRPr="003C4857" w:rsidRDefault="0039249B" w:rsidP="0039249B">
      <w:pPr>
        <w:spacing w:before="120" w:after="120"/>
        <w:jc w:val="both"/>
      </w:pPr>
      <w:r w:rsidRPr="003C4857">
        <w:t xml:space="preserve">Les </w:t>
      </w:r>
      <w:r>
        <w:t>« </w:t>
      </w:r>
      <w:r w:rsidRPr="003C4857">
        <w:rPr>
          <w:i/>
          <w:iCs/>
        </w:rPr>
        <w:t>tâches masculines</w:t>
      </w:r>
      <w:r>
        <w:rPr>
          <w:i/>
          <w:iCs/>
        </w:rPr>
        <w:t> »</w:t>
      </w:r>
      <w:r w:rsidRPr="003C4857">
        <w:t>, prises en charge très majoritairement par les hommes, comprennent essentiellement le portage du combu</w:t>
      </w:r>
      <w:r w:rsidRPr="003C4857">
        <w:t>s</w:t>
      </w:r>
      <w:r w:rsidRPr="003C4857">
        <w:t>tible (bois, charbon, mazout), l'entretien de l'automobile (lavage, rép</w:t>
      </w:r>
      <w:r w:rsidRPr="003C4857">
        <w:t>a</w:t>
      </w:r>
      <w:r w:rsidRPr="003C4857">
        <w:t>ration) et le bricolage</w:t>
      </w:r>
      <w:r>
        <w:t> ;</w:t>
      </w:r>
      <w:r w:rsidRPr="003C4857">
        <w:t xml:space="preserve"> les femmes prennent, cependant, plus souvent ces tâches masculines en charge (dans 10</w:t>
      </w:r>
      <w:r>
        <w:t>%</w:t>
      </w:r>
      <w:r w:rsidRPr="003C4857">
        <w:t xml:space="preserve"> à 20</w:t>
      </w:r>
      <w:r>
        <w:t>%</w:t>
      </w:r>
      <w:r w:rsidRPr="003C4857">
        <w:t xml:space="preserve"> des cas) que les hommes ne prennent en charge les tâches </w:t>
      </w:r>
      <w:r w:rsidRPr="003C4857">
        <w:rPr>
          <w:i/>
          <w:iCs/>
        </w:rPr>
        <w:t>féminines.</w:t>
      </w:r>
    </w:p>
    <w:p w14:paraId="23AA72C5" w14:textId="77777777" w:rsidR="0039249B" w:rsidRDefault="0039249B" w:rsidP="0039249B">
      <w:pPr>
        <w:spacing w:before="120" w:after="120"/>
        <w:jc w:val="both"/>
      </w:pPr>
      <w:r w:rsidRPr="003C4857">
        <w:t xml:space="preserve">Quant aux </w:t>
      </w:r>
      <w:r>
        <w:t>« </w:t>
      </w:r>
      <w:r w:rsidRPr="003C4857">
        <w:rPr>
          <w:i/>
          <w:iCs/>
        </w:rPr>
        <w:t>tâches négociables</w:t>
      </w:r>
      <w:r>
        <w:rPr>
          <w:i/>
          <w:iCs/>
        </w:rPr>
        <w:t> »</w:t>
      </w:r>
      <w:r w:rsidRPr="003C4857">
        <w:t xml:space="preserve">, qui </w:t>
      </w:r>
      <w:r>
        <w:t>« </w:t>
      </w:r>
      <w:r w:rsidRPr="003C4857">
        <w:rPr>
          <w:i/>
          <w:iCs/>
        </w:rPr>
        <w:t>continuent d'être prises en charge par une majorité de femmes, mais (auxquelles) plus d'un tiers des hommes, et parfois même plus des deux tiers (...) participent</w:t>
      </w:r>
      <w:r>
        <w:rPr>
          <w:i/>
          <w:iCs/>
        </w:rPr>
        <w:t> »</w:t>
      </w:r>
      <w:r w:rsidRPr="003C4857">
        <w:rPr>
          <w:i/>
          <w:iCs/>
        </w:rPr>
        <w:t xml:space="preserve"> </w:t>
      </w:r>
      <w:r w:rsidRPr="003C4857">
        <w:t>(Zarca, 1990), elles regroupent notamment les courses, la cuisine, la vaisselle, le ménage, etc.</w:t>
      </w:r>
      <w:r>
        <w:t> ;</w:t>
      </w:r>
      <w:r w:rsidRPr="003C4857">
        <w:t xml:space="preserve"> </w:t>
      </w:r>
      <w:r>
        <w:t>« </w:t>
      </w:r>
      <w:r w:rsidRPr="003C4857">
        <w:rPr>
          <w:i/>
          <w:iCs/>
        </w:rPr>
        <w:t>ces tâches peuvent être effectuées a égal</w:t>
      </w:r>
      <w:r w:rsidRPr="003C4857">
        <w:rPr>
          <w:i/>
          <w:iCs/>
        </w:rPr>
        <w:t>i</w:t>
      </w:r>
      <w:r w:rsidRPr="003C4857">
        <w:rPr>
          <w:i/>
          <w:iCs/>
        </w:rPr>
        <w:t>té dans une proportion non négligeable de cas</w:t>
      </w:r>
      <w:r>
        <w:rPr>
          <w:i/>
          <w:iCs/>
        </w:rPr>
        <w:t> :</w:t>
      </w:r>
      <w:r w:rsidRPr="003C4857">
        <w:rPr>
          <w:i/>
          <w:iCs/>
        </w:rPr>
        <w:t xml:space="preserve"> jusqu'à 10,6</w:t>
      </w:r>
      <w:r>
        <w:rPr>
          <w:i/>
          <w:iCs/>
        </w:rPr>
        <w:t>%</w:t>
      </w:r>
      <w:r w:rsidRPr="003C4857">
        <w:rPr>
          <w:i/>
          <w:iCs/>
        </w:rPr>
        <w:t xml:space="preserve"> pour les courses</w:t>
      </w:r>
      <w:r>
        <w:rPr>
          <w:i/>
          <w:iCs/>
        </w:rPr>
        <w:t> »</w:t>
      </w:r>
      <w:r w:rsidRPr="003C4857">
        <w:rPr>
          <w:i/>
          <w:iCs/>
        </w:rPr>
        <w:t xml:space="preserve">, </w:t>
      </w:r>
      <w:r w:rsidRPr="003C4857">
        <w:t>alors que ce n'est le cas que dans une infime minorité (2</w:t>
      </w:r>
      <w:r>
        <w:t>%</w:t>
      </w:r>
      <w:r w:rsidRPr="003C4857">
        <w:t xml:space="preserve"> à 3</w:t>
      </w:r>
      <w:r>
        <w:t>%</w:t>
      </w:r>
      <w:r w:rsidRPr="003C4857">
        <w:t>) en ce qui concerne les tâches masculines ou féminines. Ces résultats sont quasi identiques à ceux obtenus douze ans auparavant lors d'une enquête du même type</w:t>
      </w:r>
      <w:r>
        <w:t> :</w:t>
      </w:r>
      <w:r w:rsidRPr="003C4857">
        <w:t xml:space="preserve"> seules certaines tâches </w:t>
      </w:r>
      <w:r>
        <w:t>« </w:t>
      </w:r>
      <w:r w:rsidRPr="003C4857">
        <w:rPr>
          <w:i/>
          <w:iCs/>
        </w:rPr>
        <w:t>négociables</w:t>
      </w:r>
      <w:r>
        <w:rPr>
          <w:i/>
          <w:iCs/>
        </w:rPr>
        <w:t> »</w:t>
      </w:r>
      <w:r w:rsidRPr="003C4857">
        <w:t xml:space="preserve"> (la vaisselle, les courses, la cuisine) semblent avoir été un peu plus prises en charge par les hommes.</w:t>
      </w:r>
    </w:p>
    <w:p w14:paraId="5D01AFDB" w14:textId="77777777" w:rsidR="0039249B" w:rsidRPr="003C4857" w:rsidRDefault="0039249B" w:rsidP="0039249B">
      <w:pPr>
        <w:spacing w:before="120" w:after="120"/>
        <w:jc w:val="both"/>
      </w:pPr>
    </w:p>
    <w:p w14:paraId="24C4440F" w14:textId="77777777" w:rsidR="0039249B" w:rsidRPr="003C4857" w:rsidRDefault="0039249B" w:rsidP="0039249B">
      <w:pPr>
        <w:pStyle w:val="a"/>
      </w:pPr>
      <w:r w:rsidRPr="003C4857">
        <w:t>L'image conventionnelle des attributs et vertus</w:t>
      </w:r>
    </w:p>
    <w:p w14:paraId="1873A701" w14:textId="77777777" w:rsidR="0039249B" w:rsidRDefault="0039249B" w:rsidP="0039249B">
      <w:pPr>
        <w:spacing w:before="120" w:after="120"/>
        <w:jc w:val="both"/>
      </w:pPr>
    </w:p>
    <w:p w14:paraId="27DA83A4" w14:textId="77777777" w:rsidR="0039249B" w:rsidRPr="003C4857" w:rsidRDefault="0039249B" w:rsidP="0039249B">
      <w:pPr>
        <w:spacing w:before="120" w:after="120"/>
        <w:jc w:val="both"/>
      </w:pPr>
      <w:r w:rsidRPr="003C4857">
        <w:t xml:space="preserve">Cette division repose en fait sur quelques oppositions pertinentes qui véhiculent une image très conventionnelle des attributs et vertus censés être spécifiquement masculins ou féminins. Aux femmes les travaux </w:t>
      </w:r>
      <w:r>
        <w:t>« </w:t>
      </w:r>
      <w:r w:rsidRPr="003C4857">
        <w:t>légers</w:t>
      </w:r>
      <w:r>
        <w:t> »</w:t>
      </w:r>
      <w:r w:rsidRPr="003C4857">
        <w:t xml:space="preserve"> (ne requérant pas la force physique), supposant en revanche la maîtrise de savoir-faire traditionnels, essentiellement pr</w:t>
      </w:r>
      <w:r w:rsidRPr="003C4857">
        <w:t>é</w:t>
      </w:r>
      <w:r w:rsidRPr="003C4857">
        <w:t>occupés de la propreté (du lieu, des</w:t>
      </w:r>
      <w:r>
        <w:t xml:space="preserve"> </w:t>
      </w:r>
      <w:r w:rsidRPr="003C4857">
        <w:t>vêtements). Aux hommes les tr</w:t>
      </w:r>
      <w:r w:rsidRPr="003C4857">
        <w:t>a</w:t>
      </w:r>
      <w:r w:rsidRPr="003C4857">
        <w:t>vaux de force, ou supposant la maîtrise d'objets et d'instruments tec</w:t>
      </w:r>
      <w:r w:rsidRPr="003C4857">
        <w:t>h</w:t>
      </w:r>
      <w:r w:rsidRPr="003C4857">
        <w:t>niques plus modernes, plutôt tournés vers l'extérieur.</w:t>
      </w:r>
    </w:p>
    <w:p w14:paraId="04F8FFDA" w14:textId="77777777" w:rsidR="0039249B" w:rsidRDefault="0039249B" w:rsidP="0039249B">
      <w:pPr>
        <w:spacing w:before="120" w:after="120"/>
        <w:jc w:val="both"/>
      </w:pPr>
      <w:r w:rsidRPr="003C4857">
        <w:t>Tandis que les tâches féminines sont plutôt de l'ordre de la repr</w:t>
      </w:r>
      <w:r w:rsidRPr="003C4857">
        <w:t>o</w:t>
      </w:r>
      <w:r w:rsidRPr="003C4857">
        <w:t>duction, impliquant la répétition périodique (quotidienne, hebdom</w:t>
      </w:r>
      <w:r w:rsidRPr="003C4857">
        <w:t>a</w:t>
      </w:r>
      <w:r w:rsidRPr="003C4857">
        <w:t>daire, mensuelle, saisonnière) des mêmes gestes et des mêmes opér</w:t>
      </w:r>
      <w:r w:rsidRPr="003C4857">
        <w:t>a</w:t>
      </w:r>
      <w:r w:rsidRPr="003C4857">
        <w:t xml:space="preserve">tions, avec ce qu'elles impliquent de routine et de sentiment d'ennui et même de vacuité, véritable travail de Sisyphe toujours à reprendre, les tâches masculines sont davantage de l'ordre de la production, voire de la création, suscitant la fierté de soi et la reconnaissance d'autrui. Le résultat d'un bricolage réussi est plus visible et se laisse plus admirer qu'un tas de linge repassé ou même un ménage bien fait. C est au contraire lorsqu'il n'est pas fait ou mal fait qu'un </w:t>
      </w:r>
      <w:r>
        <w:t>« </w:t>
      </w:r>
      <w:r w:rsidRPr="003C4857">
        <w:t>ménage</w:t>
      </w:r>
      <w:r>
        <w:t> »</w:t>
      </w:r>
      <w:r w:rsidRPr="003C4857">
        <w:t xml:space="preserve"> se voit...</w:t>
      </w:r>
    </w:p>
    <w:p w14:paraId="5F7BF66E" w14:textId="77777777" w:rsidR="0039249B" w:rsidRPr="003C4857" w:rsidRDefault="0039249B" w:rsidP="0039249B">
      <w:pPr>
        <w:spacing w:before="120" w:after="120"/>
        <w:jc w:val="both"/>
      </w:pPr>
    </w:p>
    <w:p w14:paraId="31A9C88E" w14:textId="77777777" w:rsidR="0039249B" w:rsidRPr="003C4857" w:rsidRDefault="0039249B" w:rsidP="0039249B">
      <w:pPr>
        <w:pStyle w:val="a"/>
      </w:pPr>
      <w:r w:rsidRPr="003C4857">
        <w:t>Un partage différent selon les milieux sociaux</w:t>
      </w:r>
    </w:p>
    <w:p w14:paraId="597FCD52" w14:textId="77777777" w:rsidR="0039249B" w:rsidRDefault="0039249B" w:rsidP="0039249B">
      <w:pPr>
        <w:spacing w:before="120" w:after="120"/>
        <w:jc w:val="both"/>
      </w:pPr>
    </w:p>
    <w:p w14:paraId="16F4A58C" w14:textId="77777777" w:rsidR="0039249B" w:rsidRPr="003C4857" w:rsidRDefault="0039249B" w:rsidP="0039249B">
      <w:pPr>
        <w:spacing w:before="120" w:after="120"/>
        <w:jc w:val="both"/>
      </w:pPr>
      <w:r>
        <w:t>É</w:t>
      </w:r>
      <w:r w:rsidRPr="003C4857">
        <w:t>videmment, selon les milieux socioculturels, la division des t</w:t>
      </w:r>
      <w:r w:rsidRPr="003C4857">
        <w:t>â</w:t>
      </w:r>
      <w:r w:rsidRPr="003C4857">
        <w:t>ches ménagères est plus ou moins accentuée. Le pourcentage d'ho</w:t>
      </w:r>
      <w:r w:rsidRPr="003C4857">
        <w:t>m</w:t>
      </w:r>
      <w:r w:rsidRPr="003C4857">
        <w:t xml:space="preserve">mes effectuant une </w:t>
      </w:r>
      <w:r>
        <w:t>« </w:t>
      </w:r>
      <w:r w:rsidRPr="003C4857">
        <w:rPr>
          <w:i/>
          <w:iCs/>
        </w:rPr>
        <w:t>tâche féminine</w:t>
      </w:r>
      <w:r>
        <w:rPr>
          <w:i/>
          <w:iCs/>
        </w:rPr>
        <w:t> »</w:t>
      </w:r>
      <w:r w:rsidRPr="003C4857">
        <w:t xml:space="preserve"> ou une </w:t>
      </w:r>
      <w:r>
        <w:t>« </w:t>
      </w:r>
      <w:r w:rsidRPr="003C4857">
        <w:rPr>
          <w:i/>
          <w:iCs/>
        </w:rPr>
        <w:t>tâche négociable</w:t>
      </w:r>
      <w:r>
        <w:rPr>
          <w:i/>
          <w:iCs/>
        </w:rPr>
        <w:t> »</w:t>
      </w:r>
      <w:r w:rsidRPr="003C4857">
        <w:t xml:space="preserve"> est variable d'une catégorie socioprofessionnelle à l'autre. C'est parmi les indépendants (agriculteurs, artisans, commerçants et chefs d'entrepr</w:t>
      </w:r>
      <w:r w:rsidRPr="003C4857">
        <w:t>i</w:t>
      </w:r>
      <w:r w:rsidRPr="003C4857">
        <w:t>se, professions libérales) qu'il est le plus faible et parmi les cadres s</w:t>
      </w:r>
      <w:r w:rsidRPr="003C4857">
        <w:t>u</w:t>
      </w:r>
      <w:r w:rsidRPr="003C4857">
        <w:t>périeurs qu'il est le plus élevé. Seul 1</w:t>
      </w:r>
      <w:r>
        <w:t>%</w:t>
      </w:r>
      <w:r w:rsidRPr="003C4857">
        <w:t xml:space="preserve"> des premiers prend en charge des tâches féminines, alors que c'est le cas de 5,8</w:t>
      </w:r>
      <w:r>
        <w:t>%</w:t>
      </w:r>
      <w:r w:rsidRPr="003C4857">
        <w:t xml:space="preserve"> des seconds. Si à peine un sur dix (9,4</w:t>
      </w:r>
      <w:r>
        <w:t>%</w:t>
      </w:r>
      <w:r w:rsidRPr="003C4857">
        <w:t xml:space="preserve">) des premiers consent à effectuer des </w:t>
      </w:r>
      <w:r>
        <w:t>« </w:t>
      </w:r>
      <w:r w:rsidRPr="003C4857">
        <w:rPr>
          <w:i/>
          <w:iCs/>
        </w:rPr>
        <w:t>tâches négociables</w:t>
      </w:r>
      <w:r>
        <w:rPr>
          <w:i/>
          <w:iCs/>
        </w:rPr>
        <w:t> »</w:t>
      </w:r>
      <w:r w:rsidRPr="003C4857">
        <w:t>, ils sont proportionnellement trois fois plus nombreux dans ce cas (30,3</w:t>
      </w:r>
      <w:r>
        <w:t>%</w:t>
      </w:r>
      <w:r w:rsidRPr="003C4857">
        <w:t>) parmi les seconds.</w:t>
      </w:r>
    </w:p>
    <w:p w14:paraId="427FAEC5" w14:textId="77777777" w:rsidR="0039249B" w:rsidRPr="003C4857" w:rsidRDefault="0039249B" w:rsidP="0039249B">
      <w:pPr>
        <w:spacing w:before="120" w:after="120"/>
        <w:jc w:val="both"/>
      </w:pPr>
      <w:r w:rsidRPr="003C4857">
        <w:t>On ne s'étonnera pas non plus, dans ce cas, de constater que l'i</w:t>
      </w:r>
      <w:r w:rsidRPr="003C4857">
        <w:t>n</w:t>
      </w:r>
      <w:r w:rsidRPr="003C4857">
        <w:t xml:space="preserve">tensité de cette division varie également en fonction du niveau de formation des conjoints. Plus il est élevé, plus les hommes acceptent de participer aux tâches </w:t>
      </w:r>
      <w:r>
        <w:rPr>
          <w:i/>
          <w:iCs/>
        </w:rPr>
        <w:t>« </w:t>
      </w:r>
      <w:r w:rsidRPr="003C4857">
        <w:rPr>
          <w:i/>
          <w:iCs/>
        </w:rPr>
        <w:t>féminines</w:t>
      </w:r>
      <w:r>
        <w:rPr>
          <w:i/>
          <w:iCs/>
        </w:rPr>
        <w:t> »</w:t>
      </w:r>
      <w:r w:rsidRPr="003C4857">
        <w:t xml:space="preserve"> ou </w:t>
      </w:r>
      <w:r>
        <w:t>« </w:t>
      </w:r>
      <w:r w:rsidRPr="003C4857">
        <w:rPr>
          <w:i/>
          <w:iCs/>
        </w:rPr>
        <w:t>négociables</w:t>
      </w:r>
      <w:r>
        <w:rPr>
          <w:i/>
          <w:iCs/>
        </w:rPr>
        <w:t> »</w:t>
      </w:r>
      <w:r w:rsidRPr="003C4857">
        <w:t>, sans doute parce que le niveau d'exigence</w:t>
      </w:r>
      <w:r>
        <w:t xml:space="preserve"> [26] </w:t>
      </w:r>
      <w:r w:rsidRPr="003C4857">
        <w:t>en matière d'égalité dans le part</w:t>
      </w:r>
      <w:r w:rsidRPr="003C4857">
        <w:t>a</w:t>
      </w:r>
      <w:r w:rsidRPr="003C4857">
        <w:t>ge des tâches domestiques est plus élevé parmi les femmes diplômées et que ces dernières se retrouvent dans des milieux sociaux plus aisés avec un recours aux employés de maison. En moyenne, les femmes salariées obtiennent plus fréque</w:t>
      </w:r>
      <w:r w:rsidRPr="003C4857">
        <w:t>m</w:t>
      </w:r>
      <w:r w:rsidRPr="003C4857">
        <w:t xml:space="preserve">ment la prise des tâches </w:t>
      </w:r>
      <w:r>
        <w:t>« </w:t>
      </w:r>
      <w:r w:rsidRPr="003C4857">
        <w:rPr>
          <w:i/>
          <w:iCs/>
        </w:rPr>
        <w:t>féminines</w:t>
      </w:r>
      <w:r>
        <w:rPr>
          <w:i/>
          <w:iCs/>
        </w:rPr>
        <w:t> »</w:t>
      </w:r>
      <w:r w:rsidRPr="003C4857">
        <w:t xml:space="preserve"> ou </w:t>
      </w:r>
      <w:r>
        <w:t>« </w:t>
      </w:r>
      <w:r w:rsidRPr="003C4857">
        <w:rPr>
          <w:i/>
          <w:iCs/>
        </w:rPr>
        <w:t>négociables</w:t>
      </w:r>
      <w:r>
        <w:rPr>
          <w:i/>
          <w:iCs/>
        </w:rPr>
        <w:t> »</w:t>
      </w:r>
      <w:r w:rsidRPr="003C4857">
        <w:t xml:space="preserve"> par leur conjoint que les femmes inactives.</w:t>
      </w:r>
    </w:p>
    <w:p w14:paraId="37609D46" w14:textId="77777777" w:rsidR="0039249B" w:rsidRPr="003C4857" w:rsidRDefault="0039249B" w:rsidP="0039249B">
      <w:pPr>
        <w:spacing w:before="120" w:after="120"/>
        <w:jc w:val="both"/>
      </w:pPr>
      <w:r w:rsidRPr="003C4857">
        <w:t>En étudiant la gestion du linge dans un ensemble de jeunes couples partageant l'idéologie progressiste de l'égalité des sexes dans tous les domaines, Jean-Claude Kaufmann a mis en évidence le processus de reproduction en leur sein de la division traditionnelle des tâches m</w:t>
      </w:r>
      <w:r w:rsidRPr="003C4857">
        <w:t>é</w:t>
      </w:r>
      <w:r w:rsidRPr="003C4857">
        <w:t xml:space="preserve">nagères (Kaufmann, 1992). Dans un premier temps, sous l'emprise de l'exigence égalitaire, ces tâches sont accomplies à tour de rôle par les deux conjoints. Rapidement, cependant, un autre partage intervient, chacun des conjoints délimitant un </w:t>
      </w:r>
      <w:r>
        <w:t>« </w:t>
      </w:r>
      <w:r w:rsidRPr="003C4857">
        <w:t>territoire personnel</w:t>
      </w:r>
      <w:r>
        <w:t> »</w:t>
      </w:r>
      <w:r w:rsidRPr="003C4857">
        <w:t>, un ense</w:t>
      </w:r>
      <w:r w:rsidRPr="003C4857">
        <w:t>m</w:t>
      </w:r>
      <w:r w:rsidRPr="003C4857">
        <w:t>ble de tâches ménagères dont il prend la charge</w:t>
      </w:r>
      <w:r>
        <w:t> :</w:t>
      </w:r>
      <w:r w:rsidRPr="003C4857">
        <w:t xml:space="preserve"> à l'un la cuisine, à l'autre le ménage, etc. Le passage d'un partage à l'autre s'accomplit sous la pression de l'inégale disponibilité des conjoints selon les diff</w:t>
      </w:r>
      <w:r w:rsidRPr="003C4857">
        <w:t>é</w:t>
      </w:r>
      <w:r w:rsidRPr="003C4857">
        <w:t>rents moments de la journée ou de la semaine, mais aussi, et surtout, selon des inégalités de compétence et plus encore d'exigence de ch</w:t>
      </w:r>
      <w:r w:rsidRPr="003C4857">
        <w:t>a</w:t>
      </w:r>
      <w:r w:rsidRPr="003C4857">
        <w:t>cun en matière de tâches ménagères, héritées de leur histoire récipr</w:t>
      </w:r>
      <w:r w:rsidRPr="003C4857">
        <w:t>o</w:t>
      </w:r>
      <w:r w:rsidRPr="003C4857">
        <w:t>que.</w:t>
      </w:r>
    </w:p>
    <w:p w14:paraId="107E5AE1" w14:textId="77777777" w:rsidR="0039249B" w:rsidRDefault="0039249B" w:rsidP="0039249B">
      <w:pPr>
        <w:spacing w:before="120" w:after="120"/>
        <w:jc w:val="both"/>
      </w:pPr>
      <w:r w:rsidRPr="003C4857">
        <w:t>Or ces héritages ne sont pas les mêmes pour un homme ou une femme. Par son éducation, une femme est généralement plus apte à accomplir la plupart des tâches ménagères qu'un homme, tandis que l'accomplissement de ces tâches lui paraît simultanément plus impo</w:t>
      </w:r>
      <w:r w:rsidRPr="003C4857">
        <w:t>r</w:t>
      </w:r>
      <w:r w:rsidRPr="003C4857">
        <w:t>tant ou plus urgent qu'à son conjoint. En conséquence, elle aura plus tendance à se charger de ces tâches, aussi bien parce qu'il lui en coûte moins de les accomplir que parce qu'elle les jugera plus nécessaires mais aussi mieux accomplies par elle. L'homme s'en déchargera pour des raisons inverses des précédentes. Ainsi s'insinue progressivement une division inégalitaire des tâches domestiques, dérive qui induit un conflit permanent, peu compatible avec le sentiment</w:t>
      </w:r>
      <w:r>
        <w:t xml:space="preserve"> </w:t>
      </w:r>
      <w:r w:rsidRPr="003C4857">
        <w:t>amoureux qui est à la base du lien conjugal et familial.</w:t>
      </w:r>
    </w:p>
    <w:p w14:paraId="5A71120C" w14:textId="77777777" w:rsidR="0039249B" w:rsidRPr="003C4857" w:rsidRDefault="0039249B" w:rsidP="0039249B">
      <w:pPr>
        <w:spacing w:before="120" w:after="120"/>
        <w:jc w:val="both"/>
      </w:pPr>
    </w:p>
    <w:p w14:paraId="3ECE4BEC" w14:textId="77777777" w:rsidR="0039249B" w:rsidRPr="003C4857" w:rsidRDefault="0039249B" w:rsidP="0039249B">
      <w:pPr>
        <w:pStyle w:val="a"/>
      </w:pPr>
      <w:r w:rsidRPr="003C4857">
        <w:t>La prise en charge des enfants</w:t>
      </w:r>
      <w:r>
        <w:t> :</w:t>
      </w:r>
      <w:r>
        <w:br/>
      </w:r>
      <w:r w:rsidRPr="003C4857">
        <w:t>un autre facteur d'inégalité</w:t>
      </w:r>
    </w:p>
    <w:p w14:paraId="0B43765A" w14:textId="77777777" w:rsidR="0039249B" w:rsidRDefault="0039249B" w:rsidP="0039249B">
      <w:pPr>
        <w:spacing w:before="120" w:after="120"/>
        <w:jc w:val="both"/>
      </w:pPr>
    </w:p>
    <w:p w14:paraId="36201777" w14:textId="77777777" w:rsidR="0039249B" w:rsidRPr="003C4857" w:rsidRDefault="0039249B" w:rsidP="0039249B">
      <w:pPr>
        <w:spacing w:before="120" w:after="120"/>
        <w:jc w:val="both"/>
      </w:pPr>
      <w:r w:rsidRPr="003C4857">
        <w:t>La prise en charge des enfants est un autre facteur d'inégalité. On entend par prise en charge non seulement les soins donnés aux nou</w:t>
      </w:r>
      <w:r w:rsidRPr="003C4857">
        <w:t>r</w:t>
      </w:r>
      <w:r w:rsidRPr="003C4857">
        <w:t>rissons, mais la garde des enfants, la surveillance de leurs devoirs et leçons quand ils sont scolarisés, la participation à leurs jeux intérieurs et extérieurs, les promenades et sorties avec eux, etc. Les pères cons</w:t>
      </w:r>
      <w:r w:rsidRPr="003C4857">
        <w:t>a</w:t>
      </w:r>
      <w:r w:rsidRPr="003C4857">
        <w:t>crent en moyenne à peine une vingtaine de minutes à leurs enfants par jour, les mères actives s'en occupent pendant près d'une heure et les mères inactives plus de deux heures.</w:t>
      </w:r>
    </w:p>
    <w:p w14:paraId="0830EFA0" w14:textId="77777777" w:rsidR="0039249B" w:rsidRPr="003C4857" w:rsidRDefault="0039249B" w:rsidP="0039249B">
      <w:pPr>
        <w:spacing w:before="120" w:after="120"/>
        <w:jc w:val="both"/>
      </w:pPr>
      <w:r w:rsidRPr="003C4857">
        <w:t>Cette inégalité se confirme lorsqu'on détaille les différentes tâches qu'implique cette prise en charge. La garde des enfants en bas âge non scolarisés, et non pris en charge par une structure collective ou un tiers, incombe encore quasi exclusivement aux femmes. De même, lorsque les enfants sont malades, ce sont les mères qui les gardent. Cette situation les conduit fréquemment à rogner sur leurs jours de congé comme si, une fois de plus, l'activité professionnelle de la femme et les enjeux qu'elle représente restaient en définitive seconda</w:t>
      </w:r>
      <w:r w:rsidRPr="003C4857">
        <w:t>i</w:t>
      </w:r>
      <w:r w:rsidRPr="003C4857">
        <w:t>res au regard de sa mission maternelle. Témoignage de cet état de fait, un projet de loi élaboré par le Secrétariat d'Etat aux droits des fe</w:t>
      </w:r>
      <w:r w:rsidRPr="003C4857">
        <w:t>m</w:t>
      </w:r>
      <w:r w:rsidRPr="003C4857">
        <w:t>mes, fixant un nombre de jours de congés non transférables accordés à chacun des deux époux pour garder les enfants malades, non abouti. Les mères se chargent également, pour la plus grande partie, de l'aide au travail scolaire de leurs enfants</w:t>
      </w:r>
      <w:r>
        <w:t> :</w:t>
      </w:r>
      <w:r w:rsidRPr="003C4857">
        <w:t xml:space="preserve"> elles y passent en moyenne deux fois plus de temps que les pères. De même, ce sont les mères qui, beaucoup plus fréquemment que les pères, prennent contact avec les enseignants. Il existe, cependant, d'importantes différences entre les milieux sociaux</w:t>
      </w:r>
      <w:r>
        <w:t> :</w:t>
      </w:r>
      <w:r w:rsidRPr="003C4857">
        <w:t xml:space="preserve"> chez les ouvriers et les agriculteurs, le père re</w:t>
      </w:r>
      <w:r w:rsidRPr="003C4857">
        <w:t>n</w:t>
      </w:r>
      <w:r w:rsidRPr="003C4857">
        <w:t>contre le moins souvent les enseignants.</w:t>
      </w:r>
    </w:p>
    <w:p w14:paraId="586573DD" w14:textId="77777777" w:rsidR="0039249B" w:rsidRDefault="0039249B" w:rsidP="0039249B">
      <w:pPr>
        <w:spacing w:before="120" w:after="120"/>
        <w:jc w:val="both"/>
      </w:pPr>
      <w:r>
        <w:t>[27]</w:t>
      </w:r>
    </w:p>
    <w:p w14:paraId="471ABB9A" w14:textId="77777777" w:rsidR="0039249B" w:rsidRDefault="0039249B" w:rsidP="0039249B">
      <w:pPr>
        <w:spacing w:before="120" w:after="120"/>
        <w:jc w:val="both"/>
      </w:pPr>
      <w:r w:rsidRPr="003C4857">
        <w:t xml:space="preserve">L'investissement inégal des pères et des mères dans l'éducation de leurs enfants persiste donc très largement. Une des questions centrales qui se pose est de </w:t>
      </w:r>
      <w:r>
        <w:t>« </w:t>
      </w:r>
      <w:r w:rsidRPr="003C4857">
        <w:rPr>
          <w:i/>
          <w:iCs/>
        </w:rPr>
        <w:t>déterminer la place réciproque des fonctions p</w:t>
      </w:r>
      <w:r w:rsidRPr="003C4857">
        <w:rPr>
          <w:i/>
          <w:iCs/>
        </w:rPr>
        <w:t>a</w:t>
      </w:r>
      <w:r w:rsidRPr="003C4857">
        <w:rPr>
          <w:i/>
          <w:iCs/>
        </w:rPr>
        <w:t>rentales et d'éducation et celle des personnes sexuées qui sont app</w:t>
      </w:r>
      <w:r w:rsidRPr="003C4857">
        <w:rPr>
          <w:i/>
          <w:iCs/>
        </w:rPr>
        <w:t>e</w:t>
      </w:r>
      <w:r w:rsidRPr="003C4857">
        <w:rPr>
          <w:i/>
          <w:iCs/>
        </w:rPr>
        <w:t>lées a tenir ces fonctions, exemplairement les parents</w:t>
      </w:r>
      <w:r>
        <w:rPr>
          <w:i/>
          <w:iCs/>
        </w:rPr>
        <w:t> »</w:t>
      </w:r>
      <w:r w:rsidRPr="003C4857">
        <w:t xml:space="preserve"> </w:t>
      </w:r>
      <w:r w:rsidRPr="00AD2536">
        <w:rPr>
          <w:bCs/>
        </w:rPr>
        <w:t>(Neyrand, 1999).</w:t>
      </w:r>
      <w:r w:rsidRPr="003C4857">
        <w:rPr>
          <w:b/>
          <w:bCs/>
        </w:rPr>
        <w:t xml:space="preserve"> </w:t>
      </w:r>
      <w:r w:rsidRPr="003C4857">
        <w:t xml:space="preserve">Rien ne permet d'attribuer au père </w:t>
      </w:r>
      <w:r w:rsidRPr="003C4857">
        <w:rPr>
          <w:i/>
          <w:iCs/>
        </w:rPr>
        <w:t xml:space="preserve">a priori </w:t>
      </w:r>
      <w:r w:rsidRPr="003C4857">
        <w:t>une fonction symb</w:t>
      </w:r>
      <w:r w:rsidRPr="003C4857">
        <w:t>o</w:t>
      </w:r>
      <w:r w:rsidRPr="003C4857">
        <w:t>lique universelle indépassable qui justifierait sa moindre implication dans l'éducation de ses enfants, voire dans les tâches domestiques dans leur ensemble.</w:t>
      </w:r>
    </w:p>
    <w:p w14:paraId="679BE660" w14:textId="77777777" w:rsidR="0039249B" w:rsidRPr="003C4857" w:rsidRDefault="0039249B" w:rsidP="0039249B">
      <w:pPr>
        <w:pStyle w:val="a"/>
      </w:pPr>
      <w:r>
        <w:br w:type="page"/>
      </w:r>
      <w:r w:rsidRPr="003C4857">
        <w:t>La fonction paternelle est fragilisée</w:t>
      </w:r>
    </w:p>
    <w:p w14:paraId="62E1CC23" w14:textId="77777777" w:rsidR="0039249B" w:rsidRDefault="0039249B" w:rsidP="0039249B">
      <w:pPr>
        <w:spacing w:before="120" w:after="120"/>
        <w:jc w:val="both"/>
      </w:pPr>
    </w:p>
    <w:p w14:paraId="0B613DB3" w14:textId="77777777" w:rsidR="0039249B" w:rsidRPr="003C4857" w:rsidRDefault="0039249B" w:rsidP="0039249B">
      <w:pPr>
        <w:spacing w:before="120" w:after="120"/>
        <w:jc w:val="both"/>
      </w:pPr>
      <w:r w:rsidRPr="003C4857">
        <w:t xml:space="preserve">Cependant, comme le remarque Gérard Neyrand, </w:t>
      </w:r>
      <w:r>
        <w:t>« </w:t>
      </w:r>
      <w:r w:rsidRPr="003C4857">
        <w:rPr>
          <w:i/>
          <w:iCs/>
        </w:rPr>
        <w:t>la définition d'une fonction de soin par son rapport a la figure de la mère et sa d</w:t>
      </w:r>
      <w:r w:rsidRPr="003C4857">
        <w:rPr>
          <w:i/>
          <w:iCs/>
        </w:rPr>
        <w:t>é</w:t>
      </w:r>
      <w:r w:rsidRPr="003C4857">
        <w:rPr>
          <w:i/>
          <w:iCs/>
        </w:rPr>
        <w:t>signation comme fonction maternelle, de même que la définition d'une fonction d'autorité, par son rapport a la figure du père et sa désign</w:t>
      </w:r>
      <w:r w:rsidRPr="003C4857">
        <w:rPr>
          <w:i/>
          <w:iCs/>
        </w:rPr>
        <w:t>a</w:t>
      </w:r>
      <w:r w:rsidRPr="003C4857">
        <w:rPr>
          <w:i/>
          <w:iCs/>
        </w:rPr>
        <w:t>tion comme fonction paternelle, figent la représentation de la parent</w:t>
      </w:r>
      <w:r w:rsidRPr="003C4857">
        <w:rPr>
          <w:i/>
          <w:iCs/>
        </w:rPr>
        <w:t>a</w:t>
      </w:r>
      <w:r w:rsidRPr="003C4857">
        <w:rPr>
          <w:i/>
          <w:iCs/>
        </w:rPr>
        <w:t>lité et de l'éducation dans des attributions a chacun des sexes qui amènent logiquement les parents a "incarner" ces fonctions</w:t>
      </w:r>
      <w:r>
        <w:rPr>
          <w:i/>
          <w:iCs/>
        </w:rPr>
        <w:t> »</w:t>
      </w:r>
      <w:r w:rsidRPr="003C4857">
        <w:t xml:space="preserve"> (Neyrand, 1999).</w:t>
      </w:r>
    </w:p>
    <w:p w14:paraId="2C88AD7B" w14:textId="77777777" w:rsidR="0039249B" w:rsidRDefault="0039249B" w:rsidP="0039249B">
      <w:pPr>
        <w:spacing w:before="120" w:after="120"/>
        <w:jc w:val="both"/>
      </w:pPr>
      <w:r w:rsidRPr="003C4857">
        <w:t>L'évolution contemporaine delà conjugalité, avec le développ</w:t>
      </w:r>
      <w:r w:rsidRPr="003C4857">
        <w:t>e</w:t>
      </w:r>
      <w:r w:rsidRPr="003C4857">
        <w:t>ment de l'union libre et l'augmentation considérable de la part des naissances hors mariage, contribue aussi à fragiliser l'exercice de la</w:t>
      </w:r>
      <w:r>
        <w:t xml:space="preserve"> </w:t>
      </w:r>
      <w:r w:rsidRPr="003C4857">
        <w:t xml:space="preserve">fonction paternelle. En effet, comme le remarque Françoise </w:t>
      </w:r>
      <w:r w:rsidRPr="00AD2536">
        <w:rPr>
          <w:bCs/>
        </w:rPr>
        <w:t>Hurstel :</w:t>
      </w:r>
      <w:r w:rsidRPr="003C4857">
        <w:t xml:space="preserve"> </w:t>
      </w:r>
      <w:r>
        <w:t>« </w:t>
      </w:r>
      <w:r w:rsidRPr="003C4857">
        <w:rPr>
          <w:i/>
          <w:iCs/>
        </w:rPr>
        <w:t>Le statut légal du père dans le concubinage participe d'une certaine vision anachronique de la paternité et de la maternité, celle d'un père absent, ne prenant pas ses responsabilités, fuyant, et d'une mère i</w:t>
      </w:r>
      <w:r w:rsidRPr="003C4857">
        <w:rPr>
          <w:i/>
          <w:iCs/>
        </w:rPr>
        <w:t>n</w:t>
      </w:r>
      <w:r w:rsidRPr="003C4857">
        <w:rPr>
          <w:i/>
          <w:iCs/>
        </w:rPr>
        <w:t>dispensable et</w:t>
      </w:r>
      <w:r>
        <w:rPr>
          <w:i/>
          <w:iCs/>
        </w:rPr>
        <w:t xml:space="preserve"> </w:t>
      </w:r>
      <w:r w:rsidRPr="003C4857">
        <w:rPr>
          <w:i/>
          <w:iCs/>
        </w:rPr>
        <w:t>seul</w:t>
      </w:r>
      <w:r>
        <w:rPr>
          <w:i/>
          <w:iCs/>
        </w:rPr>
        <w:t xml:space="preserve"> </w:t>
      </w:r>
      <w:r w:rsidRPr="003C4857">
        <w:rPr>
          <w:i/>
          <w:iCs/>
        </w:rPr>
        <w:t>parent</w:t>
      </w:r>
      <w:r>
        <w:rPr>
          <w:i/>
          <w:iCs/>
        </w:rPr>
        <w:t xml:space="preserve"> </w:t>
      </w:r>
      <w:r w:rsidRPr="003C4857">
        <w:rPr>
          <w:i/>
          <w:iCs/>
        </w:rPr>
        <w:t>fiable</w:t>
      </w:r>
      <w:r>
        <w:rPr>
          <w:i/>
          <w:iCs/>
        </w:rPr>
        <w:t xml:space="preserve"> </w:t>
      </w:r>
      <w:r w:rsidRPr="003C4857">
        <w:rPr>
          <w:i/>
          <w:iCs/>
        </w:rPr>
        <w:t>pour l'enfant</w:t>
      </w:r>
      <w:r>
        <w:rPr>
          <w:i/>
          <w:iCs/>
        </w:rPr>
        <w:t> »</w:t>
      </w:r>
      <w:r w:rsidRPr="003C4857">
        <w:t xml:space="preserve">. L'auteur se demande, par conséquent, si </w:t>
      </w:r>
      <w:r>
        <w:t>« </w:t>
      </w:r>
      <w:r w:rsidRPr="003C4857">
        <w:t>l'autorité parentale</w:t>
      </w:r>
      <w:r>
        <w:t> »</w:t>
      </w:r>
      <w:r w:rsidRPr="003C4857">
        <w:t xml:space="preserve"> accordée d'emblée à la mère ne vient pas renforcer un fantasme transmis de mère en fille et de m</w:t>
      </w:r>
      <w:r w:rsidRPr="003C4857">
        <w:t>è</w:t>
      </w:r>
      <w:r w:rsidRPr="003C4857">
        <w:t xml:space="preserve">re en fils. </w:t>
      </w:r>
      <w:r>
        <w:t>« </w:t>
      </w:r>
      <w:r w:rsidRPr="003C4857">
        <w:rPr>
          <w:i/>
          <w:iCs/>
        </w:rPr>
        <w:t xml:space="preserve">Sur le versant de la collectivité il peut être formulé par </w:t>
      </w:r>
      <w:r w:rsidRPr="003C4857">
        <w:t xml:space="preserve">"les </w:t>
      </w:r>
      <w:r w:rsidRPr="003C4857">
        <w:rPr>
          <w:i/>
          <w:iCs/>
        </w:rPr>
        <w:t>enfants sont aux mères", "les mères savent mieux pour les e</w:t>
      </w:r>
      <w:r w:rsidRPr="003C4857">
        <w:rPr>
          <w:i/>
          <w:iCs/>
        </w:rPr>
        <w:t>n</w:t>
      </w:r>
      <w:r w:rsidRPr="003C4857">
        <w:rPr>
          <w:i/>
          <w:iCs/>
        </w:rPr>
        <w:t>fants", et sur le versant de la subjectivité c'est le fantasme de la "to</w:t>
      </w:r>
      <w:r w:rsidRPr="003C4857">
        <w:rPr>
          <w:i/>
          <w:iCs/>
        </w:rPr>
        <w:t>u</w:t>
      </w:r>
      <w:r w:rsidRPr="003C4857">
        <w:rPr>
          <w:i/>
          <w:iCs/>
        </w:rPr>
        <w:t>te-puissance maternelle" lié a la relation primordiale qui unit tout enfant a sa mère</w:t>
      </w:r>
      <w:r>
        <w:rPr>
          <w:i/>
          <w:iCs/>
        </w:rPr>
        <w:t> »</w:t>
      </w:r>
      <w:r>
        <w:rPr>
          <w:iCs/>
        </w:rPr>
        <w:t xml:space="preserve"> </w:t>
      </w:r>
      <w:r w:rsidRPr="003C4857">
        <w:t>(Hurstel, 1996 b). Le droit ne vient-il pas avaliser un fantasme individuel et une croyance collective qui tendent à excl</w:t>
      </w:r>
      <w:r w:rsidRPr="003C4857">
        <w:t>u</w:t>
      </w:r>
      <w:r w:rsidRPr="003C4857">
        <w:t xml:space="preserve">re symboliquement (et réellement) le père et qui justifierait </w:t>
      </w:r>
      <w:r w:rsidRPr="003C4857">
        <w:rPr>
          <w:i/>
          <w:iCs/>
        </w:rPr>
        <w:t xml:space="preserve">in fine </w:t>
      </w:r>
      <w:r w:rsidRPr="003C4857">
        <w:t>sa moindre implication dans l'éducation de ses enfants</w:t>
      </w:r>
      <w:r>
        <w:t> ?</w:t>
      </w:r>
    </w:p>
    <w:p w14:paraId="12741D08" w14:textId="77777777" w:rsidR="0039249B" w:rsidRPr="003C4857" w:rsidRDefault="0039249B" w:rsidP="0039249B">
      <w:pPr>
        <w:spacing w:before="120" w:after="120"/>
        <w:jc w:val="both"/>
      </w:pPr>
    </w:p>
    <w:p w14:paraId="0B8A6B1D" w14:textId="77777777" w:rsidR="0039249B" w:rsidRPr="003C4857" w:rsidRDefault="0039249B" w:rsidP="0039249B">
      <w:pPr>
        <w:pStyle w:val="a"/>
      </w:pPr>
      <w:r w:rsidRPr="003C4857">
        <w:t>Au sein du couple, l'homme est en position dominante</w:t>
      </w:r>
    </w:p>
    <w:p w14:paraId="583BFBA5" w14:textId="77777777" w:rsidR="0039249B" w:rsidRDefault="0039249B" w:rsidP="0039249B">
      <w:pPr>
        <w:spacing w:before="120" w:after="120"/>
        <w:jc w:val="both"/>
      </w:pPr>
    </w:p>
    <w:p w14:paraId="1031C70E" w14:textId="77777777" w:rsidR="0039249B" w:rsidRPr="003C4857" w:rsidRDefault="0039249B" w:rsidP="0039249B">
      <w:pPr>
        <w:spacing w:before="120" w:after="120"/>
        <w:jc w:val="both"/>
      </w:pPr>
      <w:r w:rsidRPr="003C4857">
        <w:t xml:space="preserve">Aujourd'hui majoritaire au sein des couples, la structure du pouvoir apparaît peu égalitaire. L'homme reste en position dominante. Certes, il partage le plus souvent la fonction de direction avec sa conjointe. Cependant, il continue à soustraire du champ de compétence de cette </w:t>
      </w:r>
      <w:r>
        <w:t>« </w:t>
      </w:r>
      <w:r w:rsidRPr="003C4857">
        <w:t>direction collégiale</w:t>
      </w:r>
      <w:r>
        <w:t> »</w:t>
      </w:r>
      <w:r w:rsidRPr="003C4857">
        <w:t xml:space="preserve"> les décisions concernant son activité profe</w:t>
      </w:r>
      <w:r w:rsidRPr="003C4857">
        <w:t>s</w:t>
      </w:r>
      <w:r w:rsidRPr="003C4857">
        <w:t>sionnelle propre, alors qu'à l'inverse, dans la majorité des cas, il cont</w:t>
      </w:r>
      <w:r w:rsidRPr="003C4857">
        <w:t>i</w:t>
      </w:r>
      <w:r w:rsidRPr="003C4857">
        <w:t>nue à prendre part aux décisions concernant l'activité professionnelle de son épouse. Les grosses dépenses seraient engagées après discu</w:t>
      </w:r>
      <w:r w:rsidRPr="003C4857">
        <w:t>s</w:t>
      </w:r>
      <w:r w:rsidRPr="003C4857">
        <w:t>sion collective, les arguments du mari l'emportant, cependant, le plus souvent. L'épouse gérerait plutôt les petites dépenses au quotidien (nourriture, services, vêtements, loisirs, etc.). Surtout, l'homme pa</w:t>
      </w:r>
      <w:r w:rsidRPr="003C4857">
        <w:t>r</w:t>
      </w:r>
      <w:r w:rsidRPr="003C4857">
        <w:t xml:space="preserve">vient visiblement à se décharger sur son épouse d'une bonne partie des activités d'intendance et d'entretien. Autrement dit, si la direction est désormais le plus souvent collégiale, l'intendance et la </w:t>
      </w:r>
      <w:r>
        <w:t>« </w:t>
      </w:r>
      <w:r w:rsidRPr="003C4857">
        <w:t>production</w:t>
      </w:r>
      <w:r>
        <w:t> »</w:t>
      </w:r>
      <w:r w:rsidRPr="003C4857">
        <w:t xml:space="preserve"> restent encore essentiellement l'affaire des femmes. C'est bien en cela qu'elles continuent à être dominées (Glaude et De Singly, 1986).</w:t>
      </w:r>
    </w:p>
    <w:p w14:paraId="60AE1CF4" w14:textId="77777777" w:rsidR="0039249B" w:rsidRDefault="0039249B" w:rsidP="0039249B">
      <w:pPr>
        <w:spacing w:before="120" w:after="120"/>
        <w:jc w:val="both"/>
      </w:pPr>
      <w:r w:rsidRPr="003C4857">
        <w:t>Différents facteurs sont susceptibles de favoriser un rééquilibrage du pouvoir domestique en faveur des femmes. Au premier rang figure l'entrée dans le salariat. Un bon diplôme, qui va souvent de pair avec une position favorable dans la hiérarchie socioprofessionnelle, est également un facteur susceptible de favoriser ce rééquilibrage. Inve</w:t>
      </w:r>
      <w:r w:rsidRPr="003C4857">
        <w:t>r</w:t>
      </w:r>
      <w:r w:rsidRPr="003C4857">
        <w:t>sement, la présence d'enfants semble favoriser le maintien ou l'intr</w:t>
      </w:r>
      <w:r w:rsidRPr="003C4857">
        <w:t>o</w:t>
      </w:r>
      <w:r w:rsidRPr="003C4857">
        <w:t>duction d'un partage inégal du pouvoir. On comprend aussi la défiance de plus en plus grande de certaines jeunes femmes à l'égard de l'entrée prématurée et sans condition dans les rapports conjugaux et familiaux.</w:t>
      </w:r>
    </w:p>
    <w:p w14:paraId="1299B7AD" w14:textId="77777777" w:rsidR="0039249B" w:rsidRDefault="0039249B" w:rsidP="0039249B">
      <w:pPr>
        <w:spacing w:before="120" w:after="120"/>
        <w:jc w:val="both"/>
      </w:pPr>
      <w:r>
        <w:t>[28]</w:t>
      </w:r>
    </w:p>
    <w:p w14:paraId="2E282511" w14:textId="77777777" w:rsidR="0039249B" w:rsidRPr="003C4857" w:rsidRDefault="0039249B" w:rsidP="0039249B">
      <w:pPr>
        <w:spacing w:before="120" w:after="120"/>
        <w:jc w:val="both"/>
      </w:pPr>
      <w:r w:rsidRPr="003C4857">
        <w:t>En fait, ce n'est pas seulement parce que les tâches et rôles dont sont traditionnellement chargées les femmes sont peu valorisants que les hommes répugnent à les assumer. L'enjeu d'un rééquilibrage total dans la division du travail domestique est bien plus fondamental. Il y va de l'identité même des hommes mais aussi de celle des femmes, identité qui s'est précisément définie dans et par des modèles fam</w:t>
      </w:r>
      <w:r w:rsidRPr="003C4857">
        <w:t>i</w:t>
      </w:r>
      <w:r w:rsidRPr="003C4857">
        <w:t>liaux fondés sur cette division traditionnelle. Les acteurs du couple contemporain sont traversés par la contradiction entre leur exigence d'égalité, qui plaide en faveur de l'abolition de la division sexuelle du travail domestique, et leur identité personnelle, reposant précisément en partie sur cette division. Ce conflit marque plus particulièrement les femmes.</w:t>
      </w:r>
    </w:p>
    <w:p w14:paraId="5522C003" w14:textId="77777777" w:rsidR="0039249B" w:rsidRDefault="0039249B" w:rsidP="0039249B">
      <w:pPr>
        <w:spacing w:before="120" w:after="120"/>
        <w:jc w:val="both"/>
        <w:rPr>
          <w:szCs w:val="22"/>
        </w:rPr>
      </w:pPr>
      <w:r>
        <w:rPr>
          <w:szCs w:val="22"/>
        </w:rPr>
        <w:br w:type="page"/>
      </w:r>
    </w:p>
    <w:p w14:paraId="312D0DD4" w14:textId="77777777" w:rsidR="0039249B" w:rsidRPr="003C4857" w:rsidRDefault="0039249B" w:rsidP="0039249B">
      <w:pPr>
        <w:pStyle w:val="a"/>
      </w:pPr>
      <w:r w:rsidRPr="003C4857">
        <w:t>Entre exigence d'égalité et identité personnelle</w:t>
      </w:r>
    </w:p>
    <w:p w14:paraId="28785695" w14:textId="77777777" w:rsidR="0039249B" w:rsidRDefault="0039249B" w:rsidP="0039249B">
      <w:pPr>
        <w:spacing w:before="120" w:after="120"/>
        <w:jc w:val="both"/>
      </w:pPr>
    </w:p>
    <w:p w14:paraId="2B9E606E" w14:textId="77777777" w:rsidR="0039249B" w:rsidRPr="003C4857" w:rsidRDefault="0039249B" w:rsidP="0039249B">
      <w:pPr>
        <w:spacing w:before="120" w:after="120"/>
        <w:jc w:val="both"/>
      </w:pPr>
      <w:r w:rsidRPr="003C4857">
        <w:t>Quoi qu'il en soit, la division sexuelle du travail domestique est bien le centre de toutes les inégalités entre hommes et femmes. Co</w:t>
      </w:r>
      <w:r w:rsidRPr="003C4857">
        <w:t>u</w:t>
      </w:r>
      <w:r w:rsidRPr="003C4857">
        <w:t>plée avec la maternité dont elle renforce considérablement le poids, cette division fait obstacle sinon à l'entrée et au maintien des femmes dans le salariat, du moins à un investissement professionnel équivalent de celui des hommes, et partant, à des carrières professionnelles aussi prestigieuses ou tout simplement continues (Desplanques et Saboulin, 1986). Les possibilités d'ascension sociale des femmes dans et par leur travail se trouvent mises en cause.</w:t>
      </w:r>
    </w:p>
    <w:p w14:paraId="75E62EAE" w14:textId="77777777" w:rsidR="0039249B" w:rsidRPr="003C4857" w:rsidRDefault="0039249B" w:rsidP="0039249B">
      <w:pPr>
        <w:spacing w:before="120" w:after="120"/>
        <w:jc w:val="both"/>
      </w:pPr>
      <w:r w:rsidRPr="003C4857">
        <w:t>Plus fondamentalement encore, en maintenant des rapports inégal</w:t>
      </w:r>
      <w:r w:rsidRPr="003C4857">
        <w:t>i</w:t>
      </w:r>
      <w:r w:rsidRPr="003C4857">
        <w:t>taires au sein de l'espace familial où se façonne très tôt l'identité sexuelle des individus, cette division renforce des modèles inégal</w:t>
      </w:r>
      <w:r w:rsidRPr="003C4857">
        <w:t>e</w:t>
      </w:r>
      <w:r w:rsidRPr="003C4857">
        <w:t>ment valorisés et valorisants de l'homme et de la femme. Ces modèles conduisent non seulement les jeunes filles à intégrer très tôt l'idée qu'en dépit de tout, l'essentiel des tâches domestiques - et notamment les moins prestigieuses - leur reviendra en lot conjugal, mais encore à adapter en conséquence leurs ambitions scolaires et professionnelles. C'est</w:t>
      </w:r>
      <w:r>
        <w:t xml:space="preserve"> </w:t>
      </w:r>
      <w:r w:rsidRPr="003C4857">
        <w:t>bien en définitive à l'intérieur des rapports conjugaux et fam</w:t>
      </w:r>
      <w:r w:rsidRPr="003C4857">
        <w:t>i</w:t>
      </w:r>
      <w:r w:rsidRPr="003C4857">
        <w:t>liaux, sous couvert de l'amour, que continue toujours à se reproduire l'inégalité fondamentale entre hommes et femmes.</w:t>
      </w:r>
    </w:p>
    <w:p w14:paraId="1A99B76F" w14:textId="77777777" w:rsidR="0039249B" w:rsidRPr="003C4857" w:rsidRDefault="0039249B" w:rsidP="0039249B">
      <w:pPr>
        <w:spacing w:before="120" w:after="120"/>
        <w:jc w:val="both"/>
      </w:pPr>
      <w:r w:rsidRPr="003C4857">
        <w:t>Les deux ensembles de mouvements contradictoires esquissés dans les deux précédentes parties, avancées d'un côté, stagnation de l'autre, ne sont pas sans effets pervers. D'autant plus que la dynamique socio-économique d'ensemble des années 1980-1990 aggrave la situation.</w:t>
      </w:r>
    </w:p>
    <w:p w14:paraId="161ED84C" w14:textId="77777777" w:rsidR="0039249B" w:rsidRDefault="0039249B" w:rsidP="0039249B">
      <w:pPr>
        <w:spacing w:before="120" w:after="120"/>
        <w:jc w:val="both"/>
        <w:rPr>
          <w:szCs w:val="22"/>
        </w:rPr>
      </w:pPr>
    </w:p>
    <w:p w14:paraId="385C8D36" w14:textId="77777777" w:rsidR="0039249B" w:rsidRPr="003C4857" w:rsidRDefault="0039249B" w:rsidP="0039249B">
      <w:pPr>
        <w:pStyle w:val="a"/>
      </w:pPr>
      <w:r w:rsidRPr="003C4857">
        <w:t>Un taux de chômage et de</w:t>
      </w:r>
      <w:r>
        <w:t xml:space="preserve"> précarité</w:t>
      </w:r>
      <w:r>
        <w:br/>
      </w:r>
      <w:r w:rsidRPr="003C4857">
        <w:t>supérieur à celui</w:t>
      </w:r>
      <w:r>
        <w:t xml:space="preserve"> </w:t>
      </w:r>
      <w:r w:rsidRPr="003C4857">
        <w:t>des hommes</w:t>
      </w:r>
    </w:p>
    <w:p w14:paraId="51A233E5" w14:textId="77777777" w:rsidR="0039249B" w:rsidRDefault="0039249B" w:rsidP="0039249B">
      <w:pPr>
        <w:spacing w:before="120" w:after="120"/>
        <w:jc w:val="both"/>
      </w:pPr>
    </w:p>
    <w:p w14:paraId="56ADCBE1" w14:textId="77777777" w:rsidR="0039249B" w:rsidRPr="003C4857" w:rsidRDefault="0039249B" w:rsidP="0039249B">
      <w:pPr>
        <w:spacing w:before="120" w:after="120"/>
        <w:jc w:val="both"/>
      </w:pPr>
      <w:r w:rsidRPr="003C4857">
        <w:t>Si le taux d'activité des femmes n'a cessé de progresser au cours de ces vingt dernières années, dans un contexte de dégradation générale de la situation de l'emploi, c'est aussi au prix d'un taux de chômage et de précarité des femmes bien supérieur à celui des hommes. L'au</w:t>
      </w:r>
      <w:r w:rsidRPr="003C4857">
        <w:t>g</w:t>
      </w:r>
      <w:r w:rsidRPr="003C4857">
        <w:t xml:space="preserve">mentation de leur activité est due en très grande partie à la progression de ces fameuses </w:t>
      </w:r>
      <w:r>
        <w:t>« </w:t>
      </w:r>
      <w:r w:rsidRPr="003C4857">
        <w:t>formes particulières d'emplois</w:t>
      </w:r>
      <w:r>
        <w:t> »</w:t>
      </w:r>
      <w:r w:rsidRPr="003C4857">
        <w:t xml:space="preserve"> (c'est-à-dire les différentes formes de travail précaire et de sous-emploi)</w:t>
      </w:r>
      <w:r>
        <w:t> :</w:t>
      </w:r>
      <w:r w:rsidRPr="003C4857">
        <w:t xml:space="preserve"> travail à domicile, travail au noir, travail intérimaire, contrats à durée déterm</w:t>
      </w:r>
      <w:r w:rsidRPr="003C4857">
        <w:t>i</w:t>
      </w:r>
      <w:r w:rsidRPr="003C4857">
        <w:t xml:space="preserve">née, </w:t>
      </w:r>
      <w:r>
        <w:t>« </w:t>
      </w:r>
      <w:r w:rsidRPr="003C4857">
        <w:t>emplois aidés</w:t>
      </w:r>
      <w:r>
        <w:t> »</w:t>
      </w:r>
      <w:r w:rsidRPr="003C4857">
        <w:t xml:space="preserve"> de diverses natures, sans compter le travail à temps partiel qui s'adresse massivement aux femmes. Autrement dit, les femmes plus que les hommes, ont été les victimes de la dérégl</w:t>
      </w:r>
      <w:r w:rsidRPr="003C4857">
        <w:t>e</w:t>
      </w:r>
      <w:r w:rsidRPr="003C4857">
        <w:t>mentation néo-libérale du rapport s</w:t>
      </w:r>
      <w:r>
        <w:t>alarial (Bouffartigue et Pendari</w:t>
      </w:r>
      <w:r w:rsidRPr="003C4857">
        <w:t>es, 1990</w:t>
      </w:r>
      <w:r>
        <w:t> ;</w:t>
      </w:r>
      <w:r w:rsidRPr="003C4857">
        <w:t xml:space="preserve"> Hirata et Senotier, 1996).</w:t>
      </w:r>
    </w:p>
    <w:p w14:paraId="647361F5" w14:textId="77777777" w:rsidR="0039249B" w:rsidRPr="003C4857" w:rsidRDefault="0039249B" w:rsidP="0039249B">
      <w:pPr>
        <w:spacing w:before="120" w:after="120"/>
        <w:jc w:val="both"/>
      </w:pPr>
      <w:r w:rsidRPr="003C4857">
        <w:t>On peut, en particulier, incriminer le développement du travai</w:t>
      </w:r>
      <w:r>
        <w:t>l à temps partiel (Bouffartigue</w:t>
      </w:r>
      <w:r w:rsidRPr="003C4857">
        <w:t>, de Conink et Pendaries, 1992</w:t>
      </w:r>
      <w:r>
        <w:t> ;</w:t>
      </w:r>
      <w:r w:rsidRPr="003C4857">
        <w:t xml:space="preserve"> Galtier, 1999</w:t>
      </w:r>
      <w:r>
        <w:t> ;</w:t>
      </w:r>
      <w:r w:rsidRPr="003C4857">
        <w:t xml:space="preserve"> INSEE, 1995</w:t>
      </w:r>
      <w:r>
        <w:t> ;</w:t>
      </w:r>
      <w:r w:rsidRPr="003C4857">
        <w:t xml:space="preserve"> Maruani et Nicole-Drancourt, 1989 b). L'e</w:t>
      </w:r>
      <w:r w:rsidRPr="003C4857">
        <w:t>n</w:t>
      </w:r>
      <w:r w:rsidRPr="003C4857">
        <w:t xml:space="preserve">semble de ces </w:t>
      </w:r>
      <w:r>
        <w:t>« </w:t>
      </w:r>
      <w:r w:rsidRPr="003C4857">
        <w:t>formes particulières d'emplois</w:t>
      </w:r>
      <w:r>
        <w:t> »</w:t>
      </w:r>
      <w:r w:rsidRPr="003C4857">
        <w:t>, y compris le travail à temps partiel, représente aujourd'hui plus de cinq millions d'emplois contre deux millions en 1982. La montée rapide du travail à temps partiel est le signe avant-coureur d'une remise en cause de la dynam</w:t>
      </w:r>
      <w:r w:rsidRPr="003C4857">
        <w:t>i</w:t>
      </w:r>
      <w:r w:rsidRPr="003C4857">
        <w:t>que de l'emploi des femmes.</w:t>
      </w:r>
    </w:p>
    <w:p w14:paraId="3981F16F" w14:textId="77777777" w:rsidR="0039249B" w:rsidRDefault="0039249B" w:rsidP="0039249B">
      <w:pPr>
        <w:spacing w:before="120" w:after="120"/>
        <w:jc w:val="both"/>
      </w:pPr>
      <w:r>
        <w:t>[29]</w:t>
      </w:r>
    </w:p>
    <w:p w14:paraId="49180BB6" w14:textId="77777777" w:rsidR="0039249B" w:rsidRPr="003C4857" w:rsidRDefault="0039249B" w:rsidP="0039249B">
      <w:pPr>
        <w:spacing w:before="120" w:after="120"/>
        <w:jc w:val="both"/>
      </w:pPr>
      <w:r w:rsidRPr="003C4857">
        <w:t>En effet, depuis 1980, la progression de l'emploi féminin corre</w:t>
      </w:r>
      <w:r w:rsidRPr="003C4857">
        <w:t>s</w:t>
      </w:r>
      <w:r w:rsidRPr="003C4857">
        <w:t>pond pour 80</w:t>
      </w:r>
      <w:r>
        <w:t>%</w:t>
      </w:r>
      <w:r w:rsidRPr="003C4857">
        <w:t xml:space="preserve"> à une augmentation du recours au travail à temps pa</w:t>
      </w:r>
      <w:r w:rsidRPr="003C4857">
        <w:t>r</w:t>
      </w:r>
      <w:r w:rsidRPr="003C4857">
        <w:t xml:space="preserve">tiel. Tous les emplois nouveaux créés dans le secteur tertiaire destinés aux employés </w:t>
      </w:r>
      <w:r>
        <w:t>—</w:t>
      </w:r>
      <w:r w:rsidRPr="003C4857">
        <w:t xml:space="preserve"> très majoritairement des femmes </w:t>
      </w:r>
      <w:r>
        <w:t>—</w:t>
      </w:r>
      <w:r w:rsidRPr="003C4857">
        <w:t xml:space="preserve"> sont des emplois à temps partiel. Le travail à temps partiel doit donc être considéré, comme l'ont souligné à juste titre Margaret Maruani et Chantai Nic</w:t>
      </w:r>
      <w:r w:rsidRPr="003C4857">
        <w:t>o</w:t>
      </w:r>
      <w:r w:rsidRPr="003C4857">
        <w:t xml:space="preserve">le-Drancourt, comme </w:t>
      </w:r>
      <w:r>
        <w:t>« </w:t>
      </w:r>
      <w:r w:rsidRPr="003C4857">
        <w:rPr>
          <w:i/>
          <w:iCs/>
        </w:rPr>
        <w:t>l'ennemi principal de l'égalité devant l'e</w:t>
      </w:r>
      <w:r w:rsidRPr="003C4857">
        <w:rPr>
          <w:i/>
          <w:iCs/>
        </w:rPr>
        <w:t>m</w:t>
      </w:r>
      <w:r w:rsidRPr="003C4857">
        <w:rPr>
          <w:i/>
          <w:iCs/>
        </w:rPr>
        <w:t>ploi</w:t>
      </w:r>
      <w:r>
        <w:rPr>
          <w:i/>
          <w:iCs/>
        </w:rPr>
        <w:t> »</w:t>
      </w:r>
      <w:r w:rsidRPr="003C4857">
        <w:t>.</w:t>
      </w:r>
    </w:p>
    <w:p w14:paraId="3A861D89" w14:textId="77777777" w:rsidR="0039249B" w:rsidRDefault="0039249B" w:rsidP="0039249B">
      <w:pPr>
        <w:spacing w:before="120" w:after="120"/>
        <w:jc w:val="both"/>
        <w:rPr>
          <w:szCs w:val="22"/>
        </w:rPr>
      </w:pPr>
    </w:p>
    <w:p w14:paraId="4627D122" w14:textId="77777777" w:rsidR="0039249B" w:rsidRPr="003C4857" w:rsidRDefault="0039249B" w:rsidP="0039249B">
      <w:pPr>
        <w:pStyle w:val="a"/>
      </w:pPr>
      <w:r w:rsidRPr="003C4857">
        <w:t>L'essor du travail</w:t>
      </w:r>
      <w:r>
        <w:t xml:space="preserve"> </w:t>
      </w:r>
      <w:r w:rsidRPr="003C4857">
        <w:t>à temps partiel</w:t>
      </w:r>
      <w:r>
        <w:t> :</w:t>
      </w:r>
      <w:r>
        <w:br/>
      </w:r>
      <w:r w:rsidRPr="003C4857">
        <w:t>une demande</w:t>
      </w:r>
      <w:r>
        <w:t xml:space="preserve"> </w:t>
      </w:r>
      <w:r w:rsidRPr="003C4857">
        <w:t>sociale des femmes</w:t>
      </w:r>
      <w:r>
        <w:t> ?</w:t>
      </w:r>
    </w:p>
    <w:p w14:paraId="008EE052" w14:textId="77777777" w:rsidR="0039249B" w:rsidRDefault="0039249B" w:rsidP="0039249B">
      <w:pPr>
        <w:spacing w:before="120" w:after="120"/>
        <w:jc w:val="both"/>
      </w:pPr>
    </w:p>
    <w:p w14:paraId="04404A89" w14:textId="77777777" w:rsidR="0039249B" w:rsidRPr="003C4857" w:rsidRDefault="0039249B" w:rsidP="0039249B">
      <w:pPr>
        <w:spacing w:before="120" w:after="120"/>
        <w:jc w:val="both"/>
      </w:pPr>
      <w:r w:rsidRPr="003C4857">
        <w:t>Ce développement du travail à temps partiel résulte avant tout des politiques de gestion de la main-d'œuvre des entreprises et des incit</w:t>
      </w:r>
      <w:r w:rsidRPr="003C4857">
        <w:t>a</w:t>
      </w:r>
      <w:r w:rsidRPr="003C4857">
        <w:t>tions gouvernementales. Pour justifier ces dernières, on invoque so</w:t>
      </w:r>
      <w:r w:rsidRPr="003C4857">
        <w:t>u</w:t>
      </w:r>
      <w:r w:rsidRPr="003C4857">
        <w:t xml:space="preserve">vent une prétendue </w:t>
      </w:r>
      <w:r>
        <w:t>« </w:t>
      </w:r>
      <w:r w:rsidRPr="003C4857">
        <w:t>demande sociale des femmes</w:t>
      </w:r>
      <w:r>
        <w:t> »</w:t>
      </w:r>
      <w:r w:rsidRPr="003C4857">
        <w:t xml:space="preserve"> pour concilier travail et famille. Le temps partiel concerne d'abord les femmes de moins de 25 ans, qui ne sont pas celles qui sont les plus écrasées par les charges domestiques, et les plus de 50 ans, qui en sont pour l'e</w:t>
      </w:r>
      <w:r w:rsidRPr="003C4857">
        <w:t>s</w:t>
      </w:r>
      <w:r w:rsidRPr="003C4857">
        <w:t>sentiel dégagées.</w:t>
      </w:r>
    </w:p>
    <w:p w14:paraId="31782BB5" w14:textId="77777777" w:rsidR="0039249B" w:rsidRPr="003C4857" w:rsidRDefault="0039249B" w:rsidP="0039249B">
      <w:pPr>
        <w:spacing w:before="120" w:after="120"/>
        <w:jc w:val="both"/>
      </w:pPr>
      <w:r w:rsidRPr="003C4857">
        <w:t xml:space="preserve">Sans vouloir dénier toute réalité à cette fameuse </w:t>
      </w:r>
      <w:r>
        <w:t>« </w:t>
      </w:r>
      <w:r w:rsidRPr="003C4857">
        <w:t>demande sociale des femmes</w:t>
      </w:r>
      <w:r>
        <w:t> »</w:t>
      </w:r>
      <w:r w:rsidRPr="003C4857">
        <w:t>, il convient surtout de souligner combien elle est contrainte dans le cas des femmes, en raison de leur prise en charge du travail domestique et des évolutions du marché du travail antérieur</w:t>
      </w:r>
      <w:r w:rsidRPr="003C4857">
        <w:t>e</w:t>
      </w:r>
      <w:r w:rsidRPr="003C4857">
        <w:t>ment évoquées. Le temps partiel contribue en fin de compte, et cela de manière décisive, à une redéfinition du statut du travail et de l'emploi, sur la base d'un critère de sexe. L'insertion professionnelle des jeunes filles est de plus en plus difficile et contraste avec leur meilleure réu</w:t>
      </w:r>
      <w:r w:rsidRPr="003C4857">
        <w:t>s</w:t>
      </w:r>
      <w:r w:rsidRPr="003C4857">
        <w:t>site scolaire (Rack, 1998).</w:t>
      </w:r>
    </w:p>
    <w:p w14:paraId="6A319E18" w14:textId="77777777" w:rsidR="0039249B" w:rsidRPr="003C4857" w:rsidRDefault="0039249B" w:rsidP="0039249B">
      <w:pPr>
        <w:spacing w:before="120" w:after="120"/>
        <w:jc w:val="both"/>
      </w:pPr>
      <w:r w:rsidRPr="003C4857">
        <w:t>Parmi les mesures publiques dont les effets sont très problémat</w:t>
      </w:r>
      <w:r w:rsidRPr="003C4857">
        <w:t>i</w:t>
      </w:r>
      <w:r w:rsidRPr="003C4857">
        <w:t xml:space="preserve">ques pour les femmes, on peut également mentionner la mise en place de l'allocation parentale d'éducation, suivie en 1994 de son extension au deuxième enfant. Cette prestation constitue </w:t>
      </w:r>
      <w:r w:rsidRPr="003C4857">
        <w:rPr>
          <w:i/>
          <w:iCs/>
        </w:rPr>
        <w:t xml:space="preserve">de facto </w:t>
      </w:r>
      <w:r w:rsidRPr="003C4857">
        <w:t>une mesure de politique de l'emploi bien</w:t>
      </w:r>
      <w:r>
        <w:t xml:space="preserve"> </w:t>
      </w:r>
      <w:r w:rsidRPr="003C4857">
        <w:t>qu'étant présentée comme une mesure de politique familiale. Elle contribue, en effet, à retirer du marché du tr</w:t>
      </w:r>
      <w:r w:rsidRPr="003C4857">
        <w:t>a</w:t>
      </w:r>
      <w:r w:rsidRPr="003C4857">
        <w:t>vail un nombre non négligeable de femmes pour qui la reprise d'act</w:t>
      </w:r>
      <w:r w:rsidRPr="003C4857">
        <w:t>i</w:t>
      </w:r>
      <w:r w:rsidRPr="003C4857">
        <w:t>vité ne sera pas aisée (Bonnet et</w:t>
      </w:r>
      <w:r>
        <w:t xml:space="preserve"> </w:t>
      </w:r>
      <w:r w:rsidRPr="003C4857">
        <w:t>Labbé, 1999</w:t>
      </w:r>
      <w:r>
        <w:t> ;</w:t>
      </w:r>
      <w:r w:rsidRPr="003C4857">
        <w:t xml:space="preserve"> Fagnani, 1995,</w:t>
      </w:r>
      <w:r>
        <w:t xml:space="preserve"> </w:t>
      </w:r>
      <w:r w:rsidRPr="003C4857">
        <w:t>1996 et 1998).</w:t>
      </w:r>
    </w:p>
    <w:p w14:paraId="0C8AE962" w14:textId="77777777" w:rsidR="0039249B" w:rsidRDefault="0039249B" w:rsidP="0039249B">
      <w:pPr>
        <w:spacing w:before="120" w:after="120"/>
        <w:jc w:val="both"/>
        <w:rPr>
          <w:szCs w:val="22"/>
        </w:rPr>
      </w:pPr>
    </w:p>
    <w:p w14:paraId="48280A8D" w14:textId="77777777" w:rsidR="0039249B" w:rsidRPr="003C4857" w:rsidRDefault="0039249B" w:rsidP="0039249B">
      <w:pPr>
        <w:pStyle w:val="a"/>
      </w:pPr>
      <w:r w:rsidRPr="003C4857">
        <w:t>Les conséquences</w:t>
      </w:r>
      <w:r>
        <w:t xml:space="preserve"> </w:t>
      </w:r>
      <w:r w:rsidRPr="003C4857">
        <w:t>des séparations</w:t>
      </w:r>
      <w:r>
        <w:br/>
      </w:r>
      <w:r w:rsidRPr="003C4857">
        <w:t xml:space="preserve"> sont plus</w:t>
      </w:r>
      <w:r>
        <w:t xml:space="preserve"> </w:t>
      </w:r>
      <w:r w:rsidRPr="003C4857">
        <w:t>lourdes pour les femmes</w:t>
      </w:r>
    </w:p>
    <w:p w14:paraId="432994AB" w14:textId="77777777" w:rsidR="0039249B" w:rsidRDefault="0039249B" w:rsidP="0039249B">
      <w:pPr>
        <w:spacing w:before="120" w:after="120"/>
        <w:jc w:val="both"/>
      </w:pPr>
    </w:p>
    <w:p w14:paraId="2D394EF8" w14:textId="77777777" w:rsidR="0039249B" w:rsidRPr="003C4857" w:rsidRDefault="0039249B" w:rsidP="0039249B">
      <w:pPr>
        <w:spacing w:before="120" w:after="120"/>
        <w:jc w:val="both"/>
      </w:pPr>
      <w:r w:rsidRPr="003C4857">
        <w:t xml:space="preserve">On a rappelé plus haut que les femmes avaient pris une part active au processus de </w:t>
      </w:r>
      <w:r>
        <w:t>« </w:t>
      </w:r>
      <w:r w:rsidRPr="003C4857">
        <w:t>libéralisation</w:t>
      </w:r>
      <w:r>
        <w:t> »</w:t>
      </w:r>
      <w:r w:rsidRPr="003C4857">
        <w:t xml:space="preserve"> des relations conjugales. Mais elles sont aussi les principales victimes de ce processus, notamment quand on envisage les conséquences inégales de la séparation. Elles sont to</w:t>
      </w:r>
      <w:r w:rsidRPr="003C4857">
        <w:t>u</w:t>
      </w:r>
      <w:r w:rsidRPr="003C4857">
        <w:t>jours plus lourdes pour les femmes que pour les hommes. Parmi les facteurs explicatifs, la garde des enfants leur est confiée neuf fois sur dix, ce qui a pour conséquence une dégradation de leur situation mat</w:t>
      </w:r>
      <w:r w:rsidRPr="003C4857">
        <w:t>é</w:t>
      </w:r>
      <w:r w:rsidRPr="003C4857">
        <w:t>rielle et financière, mais aussi de leur situation relationnelle (nota</w:t>
      </w:r>
      <w:r w:rsidRPr="003C4857">
        <w:t>m</w:t>
      </w:r>
      <w:r w:rsidRPr="003C4857">
        <w:t>ment quant à la possibilité de reformer un couple).</w:t>
      </w:r>
    </w:p>
    <w:p w14:paraId="0A975AB0" w14:textId="77777777" w:rsidR="0039249B" w:rsidRPr="003C4857" w:rsidRDefault="0039249B" w:rsidP="0039249B">
      <w:pPr>
        <w:spacing w:before="120" w:after="120"/>
        <w:jc w:val="both"/>
      </w:pPr>
      <w:r w:rsidRPr="003C4857">
        <w:t>On voit là comment une avancée sur un plan (la libéralisation des relations conjugales), couplée avec le maintien des relations inégal</w:t>
      </w:r>
      <w:r w:rsidRPr="003C4857">
        <w:t>i</w:t>
      </w:r>
      <w:r w:rsidRPr="003C4857">
        <w:t>taires (l'assignation des femmes à l'ordre domestique, en</w:t>
      </w:r>
      <w:r>
        <w:t xml:space="preserve"> </w:t>
      </w:r>
      <w:r w:rsidRPr="003C4857">
        <w:t>l'occurrence à</w:t>
      </w:r>
      <w:r>
        <w:t xml:space="preserve"> </w:t>
      </w:r>
      <w:r w:rsidRPr="003C4857">
        <w:t>la</w:t>
      </w:r>
      <w:r>
        <w:t xml:space="preserve"> </w:t>
      </w:r>
      <w:r w:rsidRPr="003C4857">
        <w:t>garde des enfants), se traduit en définitive par une dégradation ou du moins une fragilisation de la situation des femmes. Cependant, la garde des enfants n'a pas seulement des conséquences négatives. Une minorité croissante de pères éprouve un profond sentiment d'injustice lorsque les enfants sont confiés à la mère, et certains d'entre eux s'e</w:t>
      </w:r>
      <w:r w:rsidRPr="003C4857">
        <w:t>s</w:t>
      </w:r>
      <w:r w:rsidRPr="003C4857">
        <w:t>timent lésés.</w:t>
      </w:r>
    </w:p>
    <w:p w14:paraId="6B7EB633" w14:textId="77777777" w:rsidR="0039249B" w:rsidRPr="003C4857" w:rsidRDefault="0039249B" w:rsidP="0039249B">
      <w:pPr>
        <w:spacing w:before="120" w:after="120"/>
        <w:jc w:val="both"/>
      </w:pPr>
      <w:r w:rsidRPr="003C4857">
        <w:t>Si seulement 20</w:t>
      </w:r>
      <w:r>
        <w:t>%</w:t>
      </w:r>
      <w:r w:rsidRPr="003C4857">
        <w:t xml:space="preserve"> des pères demandent la garde de leurs enfants en cas de divorce, seuls 20</w:t>
      </w:r>
      <w:r>
        <w:t>%</w:t>
      </w:r>
      <w:r w:rsidRPr="003C4857">
        <w:t xml:space="preserve"> d'entre eux obtiennent cette garde. Cette situation est parfois vécue d'autant plus douloureusement que certa</w:t>
      </w:r>
      <w:r w:rsidRPr="003C4857">
        <w:t>i</w:t>
      </w:r>
      <w:r w:rsidRPr="003C4857">
        <w:t>nes mères, qui ont encouragé leur conjoint à s'investir activement dans l'éducation de leurs enfants, revendiquent et obtiennent la garde au moment du divorce en s'appuyant sur le rôle traditionnel des mères. Dans ces</w:t>
      </w:r>
      <w:r>
        <w:t xml:space="preserve"> [30] </w:t>
      </w:r>
      <w:r w:rsidRPr="003C4857">
        <w:t>situations de conflit conjugal, les femmes ne sont donc pas to</w:t>
      </w:r>
      <w:r w:rsidRPr="003C4857">
        <w:t>u</w:t>
      </w:r>
      <w:r w:rsidRPr="003C4857">
        <w:t xml:space="preserve">jours en situation de </w:t>
      </w:r>
      <w:r>
        <w:t>« </w:t>
      </w:r>
      <w:r w:rsidRPr="003C4857">
        <w:t>victimes</w:t>
      </w:r>
      <w:r>
        <w:t> »</w:t>
      </w:r>
      <w:r w:rsidRPr="003C4857">
        <w:t xml:space="preserve">. Si le </w:t>
      </w:r>
      <w:r>
        <w:t>« </w:t>
      </w:r>
      <w:r w:rsidRPr="003C4857">
        <w:t>pouvoir masculin</w:t>
      </w:r>
      <w:r>
        <w:t> »</w:t>
      </w:r>
      <w:r w:rsidRPr="003C4857">
        <w:t xml:space="preserve"> est i</w:t>
      </w:r>
      <w:r w:rsidRPr="003C4857">
        <w:t>n</w:t>
      </w:r>
      <w:r w:rsidRPr="003C4857">
        <w:t>contestablement assorti de beaucoup de privilèges, il comporte néa</w:t>
      </w:r>
      <w:r w:rsidRPr="003C4857">
        <w:t>n</w:t>
      </w:r>
      <w:r w:rsidRPr="003C4857">
        <w:t>moins</w:t>
      </w:r>
      <w:r>
        <w:t xml:space="preserve"> quelques revers (Hurstel, 1996a et 1996</w:t>
      </w:r>
      <w:r w:rsidRPr="003C4857">
        <w:t>b</w:t>
      </w:r>
      <w:r>
        <w:t> ;</w:t>
      </w:r>
      <w:r w:rsidRPr="003C4857">
        <w:t xml:space="preserve"> Neyrand, 1999).</w:t>
      </w:r>
    </w:p>
    <w:p w14:paraId="7720BF6E" w14:textId="77777777" w:rsidR="0039249B" w:rsidRPr="003C4857" w:rsidRDefault="0039249B" w:rsidP="0039249B">
      <w:pPr>
        <w:spacing w:before="120" w:after="120"/>
        <w:jc w:val="both"/>
      </w:pPr>
      <w:r w:rsidRPr="003C4857">
        <w:t>Cette dialectique d'invariance et de changement dont on a tenté de rendre compte brièvement résulte en premier lieu de la dynamique générale de la société. Mais on a aussi reconnu dans les changements enregistrés l'œuvre des volontés et des pratiques d'un nombre grandi</w:t>
      </w:r>
      <w:r w:rsidRPr="003C4857">
        <w:t>s</w:t>
      </w:r>
      <w:r w:rsidRPr="003C4857">
        <w:t>sant de femmes. En contribuant à l'ébranlement des rapports patria</w:t>
      </w:r>
      <w:r w:rsidRPr="003C4857">
        <w:t>r</w:t>
      </w:r>
      <w:r w:rsidRPr="003C4857">
        <w:t>caux, elles ont su revendiquer et conquérir une autonomie nouvelle, sans pouvoir ni vouloir toujours s'émanciper totalement de ces ra</w:t>
      </w:r>
      <w:r w:rsidRPr="003C4857">
        <w:t>p</w:t>
      </w:r>
      <w:r w:rsidRPr="003C4857">
        <w:t>ports et maîtriser les contraintes nouvelles nées des transformations induites par leurs propres revendications et mouvements.</w:t>
      </w:r>
    </w:p>
    <w:p w14:paraId="3E5CD75F" w14:textId="77777777" w:rsidR="0039249B" w:rsidRDefault="0039249B" w:rsidP="0039249B">
      <w:pPr>
        <w:spacing w:before="120" w:after="120"/>
        <w:jc w:val="both"/>
        <w:rPr>
          <w:szCs w:val="22"/>
        </w:rPr>
      </w:pPr>
    </w:p>
    <w:p w14:paraId="0ABF2D75" w14:textId="77777777" w:rsidR="0039249B" w:rsidRPr="003C4857" w:rsidRDefault="0039249B" w:rsidP="0039249B">
      <w:pPr>
        <w:pStyle w:val="a"/>
      </w:pPr>
      <w:r w:rsidRPr="003C4857">
        <w:t>L'émancipation féminine</w:t>
      </w:r>
      <w:r>
        <w:t> :</w:t>
      </w:r>
      <w:r w:rsidRPr="003C4857">
        <w:t xml:space="preserve"> une œuvre inachevée</w:t>
      </w:r>
    </w:p>
    <w:p w14:paraId="633FA217" w14:textId="77777777" w:rsidR="0039249B" w:rsidRDefault="0039249B" w:rsidP="0039249B">
      <w:pPr>
        <w:spacing w:before="120" w:after="120"/>
        <w:jc w:val="both"/>
      </w:pPr>
    </w:p>
    <w:p w14:paraId="1B3A3C3A" w14:textId="77777777" w:rsidR="0039249B" w:rsidRPr="003C4857" w:rsidRDefault="0039249B" w:rsidP="0039249B">
      <w:pPr>
        <w:spacing w:before="120" w:after="120"/>
        <w:jc w:val="both"/>
      </w:pPr>
      <w:r w:rsidRPr="003C4857">
        <w:t>L'ambivalence d'un grand nombre de femmes à l'égard de ces ra</w:t>
      </w:r>
      <w:r w:rsidRPr="003C4857">
        <w:t>p</w:t>
      </w:r>
      <w:r w:rsidRPr="003C4857">
        <w:t xml:space="preserve">ports et du </w:t>
      </w:r>
      <w:r>
        <w:t>« </w:t>
      </w:r>
      <w:r w:rsidRPr="003C4857">
        <w:t>modèle masculin</w:t>
      </w:r>
      <w:r>
        <w:t> »</w:t>
      </w:r>
      <w:r w:rsidRPr="003C4857">
        <w:t xml:space="preserve"> reste, dans la plupart des domaines, particulièrement frappante. Sujétion maintenue ou renouvelée dans ses formes, mais aussi autonomie et recherche d'autonomie grandissantes, tels sont finalement les deux pôles entre lesquels s'inscrit désormais, et provisoirement, l'existence des femmes dans la société française.</w:t>
      </w:r>
    </w:p>
    <w:p w14:paraId="242537D1" w14:textId="77777777" w:rsidR="0039249B" w:rsidRPr="003C4857" w:rsidRDefault="0039249B" w:rsidP="0039249B">
      <w:pPr>
        <w:spacing w:before="120" w:after="120"/>
        <w:jc w:val="both"/>
      </w:pPr>
      <w:r w:rsidRPr="003C4857">
        <w:t>Les progrès accomplis sur la voie d'une égalité entre hommes et femmes ont un caractère limité, et les incertitudes quant à l'avenir des acquis récents en ce domaine restent importantes. On constate, par exemple, que le mouvement de réduction des écarts de salaires entre hommes et femmes observé entre le début des années soixante et le milieu des années quatre-vingt est bloqué depuis une bonne dizaine d'années et que, parallèlement, les pressions cantonnant les femmes au temps partiel s'accentuent de plus en plus (Maruani, 1998</w:t>
      </w:r>
      <w:r>
        <w:t> ;</w:t>
      </w:r>
      <w:r w:rsidRPr="003C4857">
        <w:t xml:space="preserve"> Silvera, 1994/ 1995).</w:t>
      </w:r>
    </w:p>
    <w:p w14:paraId="42DB0FFD" w14:textId="77777777" w:rsidR="0039249B" w:rsidRPr="003C4857" w:rsidRDefault="0039249B" w:rsidP="0039249B">
      <w:pPr>
        <w:spacing w:before="120" w:after="120"/>
        <w:jc w:val="both"/>
      </w:pPr>
      <w:r w:rsidRPr="003C4857">
        <w:t>L'émancipation féminine reste une œuvre inachevée, à poursuivre, en prenant appui sur les acquis qui ont permis aux femmes de devenir, partiellement au moins, actrices de leur propre destin comme de celui de la société entière. Sur cette voie, le principal obstacle demeure pr</w:t>
      </w:r>
      <w:r w:rsidRPr="003C4857">
        <w:t>o</w:t>
      </w:r>
      <w:r w:rsidRPr="003C4857">
        <w:t>bablement la perpétuation de la division inégalitaire des tâches et des fonctions au sein du couple et de la famille. Elle assigne encore en priorité les femmes à l'univers domestique. Dès lors que l'on cherche les raisons de la perpétuation du statut d'infériorité de la femme, c'est toujours à cet obstacle que l'on se heurte. D'ailleurs, symptomatiqu</w:t>
      </w:r>
      <w:r w:rsidRPr="003C4857">
        <w:t>e</w:t>
      </w:r>
      <w:r w:rsidRPr="003C4857">
        <w:t>ment, avec la mixité de la représentation politique, l'aspect des ra</w:t>
      </w:r>
      <w:r w:rsidRPr="003C4857">
        <w:t>p</w:t>
      </w:r>
      <w:r w:rsidRPr="003C4857">
        <w:t>ports hommes/femmes a le moins bougé au cours des trois dernières décennies.</w:t>
      </w:r>
    </w:p>
    <w:p w14:paraId="69012630" w14:textId="77777777" w:rsidR="0039249B" w:rsidRDefault="0039249B" w:rsidP="0039249B">
      <w:pPr>
        <w:spacing w:before="120" w:after="120"/>
        <w:jc w:val="both"/>
        <w:rPr>
          <w:szCs w:val="22"/>
        </w:rPr>
      </w:pPr>
    </w:p>
    <w:p w14:paraId="6C22F200" w14:textId="77777777" w:rsidR="0039249B" w:rsidRPr="003C4857" w:rsidRDefault="0039249B" w:rsidP="0039249B">
      <w:pPr>
        <w:pStyle w:val="a"/>
      </w:pPr>
      <w:r w:rsidRPr="003C4857">
        <w:t>L'univers domestique,</w:t>
      </w:r>
      <w:r>
        <w:br/>
        <w:t>« </w:t>
      </w:r>
      <w:r w:rsidRPr="003C4857">
        <w:t>machine</w:t>
      </w:r>
      <w:r>
        <w:t> »</w:t>
      </w:r>
      <w:r w:rsidRPr="003C4857">
        <w:t xml:space="preserve"> à générer l'inégalité</w:t>
      </w:r>
    </w:p>
    <w:p w14:paraId="13AADFCA" w14:textId="77777777" w:rsidR="0039249B" w:rsidRDefault="0039249B" w:rsidP="0039249B">
      <w:pPr>
        <w:spacing w:before="120" w:after="120"/>
        <w:jc w:val="both"/>
      </w:pPr>
    </w:p>
    <w:p w14:paraId="1D58108B" w14:textId="77777777" w:rsidR="0039249B" w:rsidRPr="003C4857" w:rsidRDefault="0039249B" w:rsidP="0039249B">
      <w:pPr>
        <w:spacing w:before="120" w:after="120"/>
        <w:jc w:val="both"/>
      </w:pPr>
      <w:r w:rsidRPr="003C4857">
        <w:t>Pour l'ensemble de ces raisons, l'hypothèse d'une assignation des femmes à l'univers domestique constitue le noyau dur de la domin</w:t>
      </w:r>
      <w:r w:rsidRPr="003C4857">
        <w:t>a</w:t>
      </w:r>
      <w:r w:rsidRPr="003C4857">
        <w:t>tion masculine contemporaine. S'attaquer directement à ce noyau par</w:t>
      </w:r>
      <w:r w:rsidRPr="003C4857">
        <w:t>a</w:t>
      </w:r>
      <w:r w:rsidRPr="003C4857">
        <w:t xml:space="preserve">ît </w:t>
      </w:r>
      <w:r w:rsidRPr="003C4857">
        <w:rPr>
          <w:i/>
          <w:iCs/>
        </w:rPr>
        <w:t xml:space="preserve">a priori </w:t>
      </w:r>
      <w:r w:rsidRPr="003C4857">
        <w:t>particulièrement difficile. D'une part, cela implique de s'en prendre à la vie privée qui relève de la liberté des individus et, d'autre part, c'est surtout remettre en question les identités sexuelles actuellement existantes, tant féminines que masculines. Ce qui const</w:t>
      </w:r>
      <w:r w:rsidRPr="003C4857">
        <w:t>i</w:t>
      </w:r>
      <w:r w:rsidRPr="003C4857">
        <w:t>tuerait une véritable révolution culturelle, bien sûr souhaitable dans l'absolu, mais probablement très difficile à mettre en œuvre. En effet, il faudrait instaurer d'autres institutions domestiques et politiques, d'autres modes de socialisation des individus, un nouvel imaginaire social, etc.</w:t>
      </w:r>
    </w:p>
    <w:p w14:paraId="567F54E6" w14:textId="77777777" w:rsidR="0039249B" w:rsidRPr="003C4857" w:rsidRDefault="0039249B" w:rsidP="0039249B">
      <w:pPr>
        <w:spacing w:before="120" w:after="120"/>
        <w:jc w:val="both"/>
      </w:pPr>
      <w:r w:rsidRPr="003C4857">
        <w:t>Aussi, plutôt qu'une attaque frontale contre ce noyau dur ne va</w:t>
      </w:r>
      <w:r w:rsidRPr="003C4857">
        <w:t>u</w:t>
      </w:r>
      <w:r w:rsidRPr="003C4857">
        <w:t>drait-il pas mieux développer une série d'attaques latérales</w:t>
      </w:r>
      <w:r>
        <w:t> ?</w:t>
      </w:r>
      <w:r w:rsidRPr="003C4857">
        <w:t xml:space="preserve"> Si cette </w:t>
      </w:r>
      <w:r>
        <w:t>« </w:t>
      </w:r>
      <w:r w:rsidRPr="003C4857">
        <w:t>machine</w:t>
      </w:r>
      <w:r>
        <w:t> »</w:t>
      </w:r>
      <w:r w:rsidRPr="003C4857">
        <w:t xml:space="preserve"> à générer et entretenir l'inégalité entre les sexes qu'est l'univers domestique a pu être en partie enrayée au cours des dernières décennies, c'est dans l'exacte mesure où les femmes ont pu s'y sou</w:t>
      </w:r>
      <w:r w:rsidRPr="003C4857">
        <w:t>s</w:t>
      </w:r>
      <w:r w:rsidRPr="003C4857">
        <w:t xml:space="preserve">traire, </w:t>
      </w:r>
      <w:r>
        <w:t>essentiellement par la prolonga</w:t>
      </w:r>
      <w:r w:rsidRPr="003C4857">
        <w:t>tion</w:t>
      </w:r>
      <w:r>
        <w:t xml:space="preserve"> [31]</w:t>
      </w:r>
      <w:r w:rsidRPr="003C4857">
        <w:t xml:space="preserve"> de leur scolarité et par l'accès au travail salarié. D'où l'impo</w:t>
      </w:r>
      <w:r w:rsidRPr="003C4857">
        <w:t>r</w:t>
      </w:r>
      <w:r w:rsidRPr="003C4857">
        <w:t>tance stratégique de tout ce qui peut continuer à détacher d</w:t>
      </w:r>
      <w:r w:rsidRPr="003C4857">
        <w:t>a</w:t>
      </w:r>
      <w:r w:rsidRPr="003C4857">
        <w:t>vantage encore les femmes à l'emprise de l'univers conjugal et fam</w:t>
      </w:r>
      <w:r w:rsidRPr="003C4857">
        <w:t>i</w:t>
      </w:r>
      <w:r w:rsidRPr="003C4857">
        <w:t>lial. Il faut donc défendre et développer la scolarisation des filles et l'emploi des femmes. Il faut également re</w:t>
      </w:r>
      <w:r w:rsidRPr="003C4857">
        <w:t>n</w:t>
      </w:r>
      <w:r w:rsidRPr="003C4857">
        <w:t>forcer les effets émancipateurs en</w:t>
      </w:r>
      <w:r>
        <w:t xml:space="preserve"> </w:t>
      </w:r>
      <w:r w:rsidRPr="003C4857">
        <w:t>favorisant leur accès à l'espace p</w:t>
      </w:r>
      <w:r w:rsidRPr="003C4857">
        <w:t>u</w:t>
      </w:r>
      <w:r w:rsidRPr="003C4857">
        <w:t>blic et leur participation à la vie publique. En somme, il s'agit d'ex</w:t>
      </w:r>
      <w:r w:rsidRPr="003C4857">
        <w:t>a</w:t>
      </w:r>
      <w:r w:rsidRPr="003C4857">
        <w:t>cerber les contradictions qui définissent aujourd'hui la condition fém</w:t>
      </w:r>
      <w:r w:rsidRPr="003C4857">
        <w:t>i</w:t>
      </w:r>
      <w:r w:rsidRPr="003C4857">
        <w:t>nine selon ces trois axes</w:t>
      </w:r>
      <w:r>
        <w:t> :</w:t>
      </w:r>
      <w:r w:rsidRPr="003C4857">
        <w:t xml:space="preserve"> la scolaris</w:t>
      </w:r>
      <w:r w:rsidRPr="003C4857">
        <w:t>a</w:t>
      </w:r>
      <w:r w:rsidRPr="003C4857">
        <w:t>tion, l'accès et le maintien dans l'emploi (notamment salarié) et la prise de responsabilités dans l'esp</w:t>
      </w:r>
      <w:r w:rsidRPr="003C4857">
        <w:t>a</w:t>
      </w:r>
      <w:r w:rsidRPr="003C4857">
        <w:t>ce public.</w:t>
      </w:r>
    </w:p>
    <w:p w14:paraId="6DE8E26E" w14:textId="77777777" w:rsidR="0039249B" w:rsidRDefault="0039249B" w:rsidP="0039249B">
      <w:pPr>
        <w:spacing w:before="120" w:after="120"/>
        <w:jc w:val="both"/>
      </w:pPr>
      <w:r>
        <w:t>[32]</w:t>
      </w:r>
    </w:p>
    <w:p w14:paraId="1A437EDD" w14:textId="77777777" w:rsidR="0039249B" w:rsidRPr="003C4857" w:rsidRDefault="0039249B" w:rsidP="0039249B">
      <w:pPr>
        <w:spacing w:before="120" w:after="120"/>
        <w:jc w:val="both"/>
      </w:pPr>
    </w:p>
    <w:p w14:paraId="2A66A327" w14:textId="77777777" w:rsidR="0039249B" w:rsidRPr="003C4857" w:rsidRDefault="0039249B" w:rsidP="0039249B">
      <w:pPr>
        <w:pStyle w:val="a"/>
      </w:pPr>
      <w:r w:rsidRPr="003C4857">
        <w:t>Références bibliographiques</w:t>
      </w:r>
    </w:p>
    <w:p w14:paraId="3E8DD1DB" w14:textId="77777777" w:rsidR="0039249B" w:rsidRDefault="0039249B" w:rsidP="0039249B">
      <w:pPr>
        <w:spacing w:before="120" w:after="120"/>
        <w:jc w:val="both"/>
        <w:rPr>
          <w:szCs w:val="18"/>
        </w:rPr>
      </w:pPr>
    </w:p>
    <w:p w14:paraId="61B88B5C" w14:textId="77777777" w:rsidR="0039249B" w:rsidRPr="003C4857" w:rsidRDefault="0039249B" w:rsidP="0039249B">
      <w:pPr>
        <w:spacing w:before="120" w:after="120"/>
        <w:jc w:val="both"/>
      </w:pPr>
      <w:r w:rsidRPr="003C4857">
        <w:rPr>
          <w:szCs w:val="18"/>
        </w:rPr>
        <w:t xml:space="preserve">Aubin C. et Gisserot H., </w:t>
      </w:r>
      <w:r w:rsidRPr="003C4857">
        <w:rPr>
          <w:i/>
          <w:iCs/>
          <w:szCs w:val="18"/>
        </w:rPr>
        <w:t>Les femmes en France</w:t>
      </w:r>
      <w:r>
        <w:rPr>
          <w:i/>
          <w:iCs/>
          <w:szCs w:val="18"/>
        </w:rPr>
        <w:t> :</w:t>
      </w:r>
      <w:r w:rsidRPr="003C4857">
        <w:rPr>
          <w:i/>
          <w:iCs/>
          <w:szCs w:val="18"/>
        </w:rPr>
        <w:t xml:space="preserve"> 1985-1995, </w:t>
      </w:r>
      <w:r w:rsidRPr="003C4857">
        <w:rPr>
          <w:szCs w:val="18"/>
        </w:rPr>
        <w:t>Co</w:t>
      </w:r>
      <w:r w:rsidRPr="003C4857">
        <w:rPr>
          <w:szCs w:val="18"/>
        </w:rPr>
        <w:t>l</w:t>
      </w:r>
      <w:r w:rsidRPr="003C4857">
        <w:rPr>
          <w:szCs w:val="18"/>
        </w:rPr>
        <w:t>lection des rapports officiels, Paris, La Documentation française, 1994.</w:t>
      </w:r>
    </w:p>
    <w:p w14:paraId="7FC7293A" w14:textId="77777777" w:rsidR="0039249B" w:rsidRPr="005F0A4E" w:rsidRDefault="0039249B" w:rsidP="0039249B">
      <w:pPr>
        <w:spacing w:before="120" w:after="120"/>
        <w:jc w:val="both"/>
      </w:pPr>
      <w:r w:rsidRPr="005F0A4E">
        <w:rPr>
          <w:bCs/>
          <w:szCs w:val="18"/>
        </w:rPr>
        <w:t xml:space="preserve">Barrère-Maurisson M.-A. (sous la dir.), </w:t>
      </w:r>
      <w:r w:rsidRPr="005F0A4E">
        <w:rPr>
          <w:bCs/>
          <w:i/>
          <w:iCs/>
          <w:szCs w:val="18"/>
        </w:rPr>
        <w:t>Le sexe du travail. Struct</w:t>
      </w:r>
      <w:r w:rsidRPr="005F0A4E">
        <w:rPr>
          <w:bCs/>
          <w:i/>
          <w:iCs/>
          <w:szCs w:val="18"/>
        </w:rPr>
        <w:t>u</w:t>
      </w:r>
      <w:r w:rsidRPr="005F0A4E">
        <w:rPr>
          <w:bCs/>
          <w:i/>
          <w:iCs/>
          <w:szCs w:val="18"/>
        </w:rPr>
        <w:t xml:space="preserve">res familiales et système productif </w:t>
      </w:r>
      <w:r w:rsidRPr="005F0A4E">
        <w:rPr>
          <w:bCs/>
          <w:szCs w:val="18"/>
        </w:rPr>
        <w:t xml:space="preserve">Presses </w:t>
      </w:r>
      <w:r w:rsidRPr="005F0A4E">
        <w:rPr>
          <w:szCs w:val="18"/>
        </w:rPr>
        <w:t>universitaires de Grenoble, 1984.</w:t>
      </w:r>
    </w:p>
    <w:p w14:paraId="168589FD" w14:textId="77777777" w:rsidR="0039249B" w:rsidRPr="005F0A4E" w:rsidRDefault="0039249B" w:rsidP="0039249B">
      <w:pPr>
        <w:spacing w:before="120" w:after="120"/>
        <w:jc w:val="both"/>
      </w:pPr>
      <w:r w:rsidRPr="005F0A4E">
        <w:rPr>
          <w:szCs w:val="18"/>
        </w:rPr>
        <w:t xml:space="preserve">Baudelot C. et Establet R., </w:t>
      </w:r>
      <w:r>
        <w:rPr>
          <w:i/>
          <w:iCs/>
          <w:szCs w:val="18"/>
        </w:rPr>
        <w:t>Allez les filles!</w:t>
      </w:r>
      <w:r w:rsidRPr="005F0A4E">
        <w:rPr>
          <w:i/>
          <w:iCs/>
          <w:szCs w:val="18"/>
        </w:rPr>
        <w:t xml:space="preserve">, </w:t>
      </w:r>
      <w:r w:rsidRPr="005F0A4E">
        <w:rPr>
          <w:szCs w:val="18"/>
        </w:rPr>
        <w:t>Paris, Seuil, 1992.</w:t>
      </w:r>
    </w:p>
    <w:p w14:paraId="1C0B6263" w14:textId="77777777" w:rsidR="0039249B" w:rsidRPr="005F0A4E" w:rsidRDefault="0039249B" w:rsidP="0039249B">
      <w:pPr>
        <w:spacing w:before="120" w:after="120"/>
        <w:jc w:val="both"/>
      </w:pPr>
      <w:r w:rsidRPr="005F0A4E">
        <w:rPr>
          <w:bCs/>
          <w:szCs w:val="18"/>
        </w:rPr>
        <w:t xml:space="preserve">Bihr A. et Pfefferkorn R., </w:t>
      </w:r>
      <w:r w:rsidRPr="005F0A4E">
        <w:rPr>
          <w:bCs/>
          <w:i/>
          <w:iCs/>
          <w:szCs w:val="18"/>
        </w:rPr>
        <w:t xml:space="preserve">Hommes/Femmes, l'introuvable égalité. Ecole, travail, couple, espace public, </w:t>
      </w:r>
      <w:r w:rsidRPr="005F0A4E">
        <w:rPr>
          <w:bCs/>
          <w:szCs w:val="18"/>
        </w:rPr>
        <w:t xml:space="preserve">Paris, </w:t>
      </w:r>
      <w:r w:rsidRPr="005F0A4E">
        <w:rPr>
          <w:szCs w:val="18"/>
        </w:rPr>
        <w:t>Les éditions de l'Atelier, 1996.</w:t>
      </w:r>
    </w:p>
    <w:p w14:paraId="7BCA41A2" w14:textId="77777777" w:rsidR="0039249B" w:rsidRPr="005F0A4E" w:rsidRDefault="0039249B" w:rsidP="0039249B">
      <w:pPr>
        <w:spacing w:before="120" w:after="120"/>
        <w:jc w:val="both"/>
      </w:pPr>
      <w:r w:rsidRPr="005F0A4E">
        <w:rPr>
          <w:szCs w:val="18"/>
        </w:rPr>
        <w:t xml:space="preserve">Bihr A. et Pfefferkorn R., </w:t>
      </w:r>
      <w:r w:rsidRPr="005F0A4E">
        <w:rPr>
          <w:i/>
          <w:iCs/>
          <w:szCs w:val="18"/>
        </w:rPr>
        <w:t xml:space="preserve">Déchiffrer les inégalités, </w:t>
      </w:r>
      <w:r w:rsidRPr="005F0A4E">
        <w:rPr>
          <w:szCs w:val="18"/>
        </w:rPr>
        <w:t>Paris, Syros, 2</w:t>
      </w:r>
      <w:r w:rsidRPr="005F0A4E">
        <w:rPr>
          <w:szCs w:val="18"/>
          <w:vertAlign w:val="superscript"/>
        </w:rPr>
        <w:t>e</w:t>
      </w:r>
      <w:r w:rsidRPr="005F0A4E">
        <w:rPr>
          <w:szCs w:val="18"/>
        </w:rPr>
        <w:t xml:space="preserve"> édition, 1999.</w:t>
      </w:r>
    </w:p>
    <w:p w14:paraId="1944E39B" w14:textId="77777777" w:rsidR="0039249B" w:rsidRPr="005F0A4E" w:rsidRDefault="0039249B" w:rsidP="0039249B">
      <w:pPr>
        <w:spacing w:before="120" w:after="120"/>
        <w:jc w:val="both"/>
      </w:pPr>
      <w:r w:rsidRPr="005F0A4E">
        <w:rPr>
          <w:bCs/>
          <w:szCs w:val="18"/>
        </w:rPr>
        <w:t>Bl</w:t>
      </w:r>
      <w:r>
        <w:rPr>
          <w:bCs/>
          <w:szCs w:val="18"/>
        </w:rPr>
        <w:t>ö</w:t>
      </w:r>
      <w:r w:rsidRPr="005F0A4E">
        <w:rPr>
          <w:bCs/>
          <w:szCs w:val="18"/>
        </w:rPr>
        <w:t xml:space="preserve">ss T. et Frickey </w:t>
      </w:r>
      <w:r w:rsidRPr="005F0A4E">
        <w:rPr>
          <w:szCs w:val="18"/>
        </w:rPr>
        <w:t xml:space="preserve">A., </w:t>
      </w:r>
      <w:r w:rsidRPr="005F0A4E">
        <w:rPr>
          <w:i/>
          <w:iCs/>
          <w:szCs w:val="18"/>
        </w:rPr>
        <w:t xml:space="preserve">Entre innovations et inégalités sociales : la scolarisation des femmes, </w:t>
      </w:r>
      <w:r w:rsidRPr="005F0A4E">
        <w:rPr>
          <w:bCs/>
          <w:i/>
          <w:iCs/>
          <w:szCs w:val="18"/>
        </w:rPr>
        <w:t xml:space="preserve">Société française, </w:t>
      </w:r>
      <w:r w:rsidRPr="005F0A4E">
        <w:rPr>
          <w:bCs/>
          <w:szCs w:val="18"/>
        </w:rPr>
        <w:t xml:space="preserve">1987, </w:t>
      </w:r>
      <w:r w:rsidRPr="005F0A4E">
        <w:rPr>
          <w:szCs w:val="18"/>
        </w:rPr>
        <w:t>n°</w:t>
      </w:r>
      <w:r>
        <w:rPr>
          <w:szCs w:val="18"/>
        </w:rPr>
        <w:t> </w:t>
      </w:r>
      <w:r w:rsidRPr="005F0A4E">
        <w:rPr>
          <w:szCs w:val="18"/>
        </w:rPr>
        <w:t>24.</w:t>
      </w:r>
    </w:p>
    <w:p w14:paraId="02DC7F9D" w14:textId="77777777" w:rsidR="0039249B" w:rsidRPr="005F0A4E" w:rsidRDefault="0039249B" w:rsidP="0039249B">
      <w:pPr>
        <w:spacing w:before="120" w:after="120"/>
        <w:jc w:val="both"/>
      </w:pPr>
      <w:r>
        <w:rPr>
          <w:bCs/>
          <w:szCs w:val="18"/>
        </w:rPr>
        <w:t>Blö</w:t>
      </w:r>
      <w:r w:rsidRPr="005F0A4E">
        <w:rPr>
          <w:bCs/>
          <w:szCs w:val="18"/>
        </w:rPr>
        <w:t xml:space="preserve">ss T., </w:t>
      </w:r>
      <w:r w:rsidRPr="005F0A4E">
        <w:rPr>
          <w:i/>
          <w:iCs/>
          <w:szCs w:val="18"/>
        </w:rPr>
        <w:t xml:space="preserve">Les rapports sociaux entre les </w:t>
      </w:r>
      <w:r w:rsidRPr="005F0A4E">
        <w:rPr>
          <w:szCs w:val="18"/>
        </w:rPr>
        <w:t xml:space="preserve">sexes : </w:t>
      </w:r>
      <w:r w:rsidRPr="005F0A4E">
        <w:rPr>
          <w:i/>
          <w:iCs/>
          <w:szCs w:val="18"/>
        </w:rPr>
        <w:t xml:space="preserve">permanences et changement, </w:t>
      </w:r>
      <w:r w:rsidRPr="005F0A4E">
        <w:rPr>
          <w:bCs/>
          <w:i/>
          <w:iCs/>
          <w:szCs w:val="18"/>
        </w:rPr>
        <w:t xml:space="preserve">Problèmes politiques et sociaux, </w:t>
      </w:r>
      <w:r w:rsidRPr="005F0A4E">
        <w:rPr>
          <w:bCs/>
          <w:szCs w:val="18"/>
        </w:rPr>
        <w:t xml:space="preserve">Paris, </w:t>
      </w:r>
      <w:r w:rsidRPr="005F0A4E">
        <w:rPr>
          <w:szCs w:val="18"/>
        </w:rPr>
        <w:t>La Document</w:t>
      </w:r>
      <w:r w:rsidRPr="005F0A4E">
        <w:rPr>
          <w:szCs w:val="18"/>
        </w:rPr>
        <w:t>a</w:t>
      </w:r>
      <w:r w:rsidRPr="005F0A4E">
        <w:rPr>
          <w:szCs w:val="18"/>
        </w:rPr>
        <w:t>tion française, 1994, n°</w:t>
      </w:r>
      <w:r>
        <w:rPr>
          <w:szCs w:val="18"/>
        </w:rPr>
        <w:t> </w:t>
      </w:r>
      <w:r w:rsidRPr="005F0A4E">
        <w:rPr>
          <w:szCs w:val="18"/>
        </w:rPr>
        <w:t>732.</w:t>
      </w:r>
    </w:p>
    <w:p w14:paraId="60185664" w14:textId="77777777" w:rsidR="0039249B" w:rsidRPr="005F0A4E" w:rsidRDefault="0039249B" w:rsidP="0039249B">
      <w:pPr>
        <w:spacing w:before="120" w:after="120"/>
        <w:jc w:val="both"/>
      </w:pPr>
      <w:r w:rsidRPr="005F0A4E">
        <w:rPr>
          <w:bCs/>
          <w:szCs w:val="18"/>
        </w:rPr>
        <w:t xml:space="preserve">Bonnet C. et Labbé M., </w:t>
      </w:r>
      <w:r w:rsidRPr="005F0A4E">
        <w:rPr>
          <w:bCs/>
          <w:i/>
          <w:iCs/>
          <w:szCs w:val="18"/>
        </w:rPr>
        <w:t xml:space="preserve">L'activité des femmes après la naissance du premier et du deuxième enfant. L'impact </w:t>
      </w:r>
      <w:r w:rsidRPr="005F0A4E">
        <w:rPr>
          <w:i/>
          <w:iCs/>
          <w:szCs w:val="18"/>
        </w:rPr>
        <w:t xml:space="preserve">de l'allocation parentale d'éducation, </w:t>
      </w:r>
      <w:r w:rsidRPr="005F0A4E">
        <w:rPr>
          <w:szCs w:val="18"/>
        </w:rPr>
        <w:t xml:space="preserve">collection </w:t>
      </w:r>
      <w:r>
        <w:rPr>
          <w:szCs w:val="18"/>
        </w:rPr>
        <w:t>É</w:t>
      </w:r>
      <w:r w:rsidRPr="005F0A4E">
        <w:rPr>
          <w:szCs w:val="18"/>
        </w:rPr>
        <w:t>tudes et statistiques, DREES, octobre 1999, n°</w:t>
      </w:r>
      <w:r>
        <w:rPr>
          <w:szCs w:val="18"/>
        </w:rPr>
        <w:t> </w:t>
      </w:r>
      <w:r w:rsidRPr="005F0A4E">
        <w:rPr>
          <w:szCs w:val="18"/>
        </w:rPr>
        <w:t>10.</w:t>
      </w:r>
    </w:p>
    <w:p w14:paraId="20B7288D" w14:textId="77777777" w:rsidR="0039249B" w:rsidRPr="005F0A4E" w:rsidRDefault="0039249B" w:rsidP="0039249B">
      <w:pPr>
        <w:spacing w:before="120" w:after="120"/>
        <w:jc w:val="both"/>
      </w:pPr>
      <w:r w:rsidRPr="005F0A4E">
        <w:rPr>
          <w:bCs/>
          <w:szCs w:val="18"/>
        </w:rPr>
        <w:t xml:space="preserve">Bouffartigue P. et Pendaries J.-R., </w:t>
      </w:r>
      <w:r w:rsidRPr="005F0A4E">
        <w:rPr>
          <w:i/>
          <w:iCs/>
          <w:szCs w:val="18"/>
        </w:rPr>
        <w:t>Activité féminine et précaris</w:t>
      </w:r>
      <w:r w:rsidRPr="005F0A4E">
        <w:rPr>
          <w:i/>
          <w:iCs/>
          <w:szCs w:val="18"/>
        </w:rPr>
        <w:t>a</w:t>
      </w:r>
      <w:r w:rsidRPr="005F0A4E">
        <w:rPr>
          <w:i/>
          <w:iCs/>
          <w:szCs w:val="18"/>
        </w:rPr>
        <w:t xml:space="preserve">tion de l'emploi, </w:t>
      </w:r>
      <w:r w:rsidRPr="005F0A4E">
        <w:rPr>
          <w:bCs/>
          <w:i/>
          <w:iCs/>
          <w:szCs w:val="18"/>
        </w:rPr>
        <w:t xml:space="preserve">Travail et emploi, </w:t>
      </w:r>
      <w:r w:rsidRPr="005F0A4E">
        <w:rPr>
          <w:bCs/>
          <w:szCs w:val="18"/>
        </w:rPr>
        <w:t>n°</w:t>
      </w:r>
      <w:r>
        <w:rPr>
          <w:bCs/>
          <w:szCs w:val="18"/>
        </w:rPr>
        <w:t> </w:t>
      </w:r>
      <w:r w:rsidRPr="005F0A4E">
        <w:rPr>
          <w:bCs/>
          <w:szCs w:val="18"/>
        </w:rPr>
        <w:t>46, 1992.</w:t>
      </w:r>
    </w:p>
    <w:p w14:paraId="2D9B7B1F" w14:textId="77777777" w:rsidR="0039249B" w:rsidRPr="005F0A4E" w:rsidRDefault="0039249B" w:rsidP="0039249B">
      <w:pPr>
        <w:spacing w:before="120" w:after="120"/>
        <w:jc w:val="both"/>
      </w:pPr>
      <w:r w:rsidRPr="005F0A4E">
        <w:rPr>
          <w:bCs/>
          <w:szCs w:val="18"/>
        </w:rPr>
        <w:t xml:space="preserve">Bouffartigue P., De Conink F. et Pendaries J.-R., </w:t>
      </w:r>
      <w:r w:rsidRPr="005F0A4E">
        <w:rPr>
          <w:szCs w:val="18"/>
        </w:rPr>
        <w:t xml:space="preserve">Le </w:t>
      </w:r>
      <w:r>
        <w:rPr>
          <w:i/>
          <w:iCs/>
          <w:szCs w:val="18"/>
        </w:rPr>
        <w:t>nouvel âge de l'emploi à</w:t>
      </w:r>
      <w:r w:rsidRPr="005F0A4E">
        <w:rPr>
          <w:i/>
          <w:iCs/>
          <w:szCs w:val="18"/>
        </w:rPr>
        <w:t xml:space="preserve"> temps partiel. Un rôle nouveau lors des débuts de vie active des femmes, </w:t>
      </w:r>
      <w:r w:rsidRPr="005F0A4E">
        <w:rPr>
          <w:bCs/>
          <w:i/>
          <w:iCs/>
          <w:szCs w:val="18"/>
        </w:rPr>
        <w:t xml:space="preserve">Sociologie du travail, </w:t>
      </w:r>
      <w:r w:rsidRPr="005F0A4E">
        <w:rPr>
          <w:bCs/>
          <w:szCs w:val="18"/>
          <w:lang w:val="en-US"/>
        </w:rPr>
        <w:t xml:space="preserve">XXXIII, </w:t>
      </w:r>
      <w:r w:rsidRPr="005F0A4E">
        <w:rPr>
          <w:bCs/>
          <w:szCs w:val="18"/>
        </w:rPr>
        <w:t>octobre-décembre 1992, n°</w:t>
      </w:r>
      <w:r>
        <w:rPr>
          <w:bCs/>
          <w:szCs w:val="18"/>
        </w:rPr>
        <w:t> </w:t>
      </w:r>
      <w:r w:rsidRPr="005F0A4E">
        <w:rPr>
          <w:bCs/>
          <w:szCs w:val="18"/>
        </w:rPr>
        <w:t>4.</w:t>
      </w:r>
    </w:p>
    <w:p w14:paraId="40CF1C31" w14:textId="77777777" w:rsidR="0039249B" w:rsidRPr="005F0A4E" w:rsidRDefault="0039249B" w:rsidP="0039249B">
      <w:pPr>
        <w:spacing w:before="120" w:after="120"/>
        <w:jc w:val="both"/>
      </w:pPr>
      <w:r w:rsidRPr="005F0A4E">
        <w:rPr>
          <w:bCs/>
          <w:szCs w:val="18"/>
        </w:rPr>
        <w:t xml:space="preserve">Bourdieu P., </w:t>
      </w:r>
      <w:r w:rsidRPr="005F0A4E">
        <w:rPr>
          <w:i/>
          <w:iCs/>
          <w:szCs w:val="18"/>
        </w:rPr>
        <w:t xml:space="preserve">La domination masculine, </w:t>
      </w:r>
      <w:r w:rsidRPr="005F0A4E">
        <w:rPr>
          <w:bCs/>
          <w:i/>
          <w:iCs/>
          <w:szCs w:val="18"/>
        </w:rPr>
        <w:t xml:space="preserve">Actes de la recherche en sciences sociales, </w:t>
      </w:r>
      <w:r w:rsidRPr="005F0A4E">
        <w:rPr>
          <w:bCs/>
          <w:szCs w:val="18"/>
        </w:rPr>
        <w:t xml:space="preserve">septembre </w:t>
      </w:r>
      <w:r w:rsidRPr="005F0A4E">
        <w:rPr>
          <w:szCs w:val="18"/>
        </w:rPr>
        <w:t>1990, n°</w:t>
      </w:r>
      <w:r>
        <w:rPr>
          <w:szCs w:val="18"/>
        </w:rPr>
        <w:t> </w:t>
      </w:r>
      <w:r w:rsidRPr="005F0A4E">
        <w:rPr>
          <w:szCs w:val="18"/>
        </w:rPr>
        <w:t>84.</w:t>
      </w:r>
    </w:p>
    <w:p w14:paraId="64796C06" w14:textId="77777777" w:rsidR="0039249B" w:rsidRPr="005F0A4E" w:rsidRDefault="0039249B" w:rsidP="0039249B">
      <w:pPr>
        <w:spacing w:before="120" w:after="120"/>
        <w:jc w:val="both"/>
      </w:pPr>
      <w:r w:rsidRPr="005F0A4E">
        <w:rPr>
          <w:bCs/>
          <w:szCs w:val="18"/>
        </w:rPr>
        <w:t xml:space="preserve">Brousse C, </w:t>
      </w:r>
      <w:r w:rsidRPr="005F0A4E">
        <w:rPr>
          <w:i/>
          <w:iCs/>
          <w:szCs w:val="18"/>
        </w:rPr>
        <w:t xml:space="preserve">La répartition du travail domestique entre conjoints : permanences et évolution de 1986 </w:t>
      </w:r>
      <w:r>
        <w:rPr>
          <w:i/>
          <w:iCs/>
          <w:szCs w:val="18"/>
        </w:rPr>
        <w:t>à</w:t>
      </w:r>
      <w:r w:rsidRPr="005F0A4E">
        <w:rPr>
          <w:i/>
          <w:iCs/>
          <w:szCs w:val="18"/>
        </w:rPr>
        <w:t xml:space="preserve"> 1999, </w:t>
      </w:r>
      <w:r w:rsidRPr="005F0A4E">
        <w:rPr>
          <w:bCs/>
          <w:i/>
          <w:iCs/>
          <w:szCs w:val="18"/>
        </w:rPr>
        <w:t xml:space="preserve">France </w:t>
      </w:r>
      <w:r w:rsidRPr="005F0A4E">
        <w:rPr>
          <w:i/>
          <w:iCs/>
          <w:szCs w:val="18"/>
        </w:rPr>
        <w:t xml:space="preserve">Portrait social, </w:t>
      </w:r>
      <w:r w:rsidRPr="005F0A4E">
        <w:rPr>
          <w:szCs w:val="18"/>
        </w:rPr>
        <w:t>I</w:t>
      </w:r>
      <w:r w:rsidRPr="005F0A4E">
        <w:rPr>
          <w:szCs w:val="18"/>
        </w:rPr>
        <w:t>N</w:t>
      </w:r>
      <w:r w:rsidRPr="005F0A4E">
        <w:rPr>
          <w:szCs w:val="18"/>
        </w:rPr>
        <w:t>SEE, édition 2000.</w:t>
      </w:r>
    </w:p>
    <w:p w14:paraId="2132156C" w14:textId="77777777" w:rsidR="0039249B" w:rsidRPr="005F0A4E" w:rsidRDefault="0039249B" w:rsidP="0039249B">
      <w:pPr>
        <w:spacing w:before="120" w:after="120"/>
        <w:jc w:val="both"/>
      </w:pPr>
      <w:r w:rsidRPr="005F0A4E">
        <w:rPr>
          <w:bCs/>
          <w:i/>
          <w:iCs/>
          <w:szCs w:val="18"/>
        </w:rPr>
        <w:t xml:space="preserve">Cahiers du Mage, </w:t>
      </w:r>
      <w:r w:rsidRPr="005F0A4E">
        <w:rPr>
          <w:i/>
          <w:iCs/>
          <w:szCs w:val="18"/>
        </w:rPr>
        <w:t>« Différences de sexe sur le marché du travail »</w:t>
      </w:r>
      <w:r w:rsidRPr="005F0A4E">
        <w:rPr>
          <w:szCs w:val="18"/>
        </w:rPr>
        <w:t xml:space="preserve">, </w:t>
      </w:r>
      <w:r w:rsidRPr="005F0A4E">
        <w:rPr>
          <w:bCs/>
          <w:szCs w:val="18"/>
        </w:rPr>
        <w:t xml:space="preserve">IRESCO, </w:t>
      </w:r>
      <w:r w:rsidRPr="005F0A4E">
        <w:rPr>
          <w:szCs w:val="18"/>
        </w:rPr>
        <w:t xml:space="preserve">1995, </w:t>
      </w:r>
      <w:r w:rsidRPr="005F0A4E">
        <w:rPr>
          <w:bCs/>
          <w:szCs w:val="18"/>
        </w:rPr>
        <w:t>n°</w:t>
      </w:r>
      <w:r>
        <w:rPr>
          <w:bCs/>
          <w:szCs w:val="18"/>
        </w:rPr>
        <w:t> </w:t>
      </w:r>
      <w:r w:rsidRPr="005F0A4E">
        <w:rPr>
          <w:bCs/>
          <w:szCs w:val="18"/>
        </w:rPr>
        <w:t xml:space="preserve">2 et </w:t>
      </w:r>
      <w:r w:rsidRPr="005F0A4E">
        <w:rPr>
          <w:szCs w:val="18"/>
        </w:rPr>
        <w:t>3-4.</w:t>
      </w:r>
    </w:p>
    <w:p w14:paraId="196C91A6" w14:textId="77777777" w:rsidR="0039249B" w:rsidRPr="005F0A4E" w:rsidRDefault="0039249B" w:rsidP="0039249B">
      <w:pPr>
        <w:spacing w:before="120" w:after="120"/>
        <w:jc w:val="both"/>
      </w:pPr>
      <w:r w:rsidRPr="005F0A4E">
        <w:rPr>
          <w:szCs w:val="18"/>
        </w:rPr>
        <w:t xml:space="preserve">Chabaud-Rychter D., Fougeyrollas-Schwebel D. et Sonthonnax F., </w:t>
      </w:r>
      <w:r w:rsidRPr="005F0A4E">
        <w:rPr>
          <w:i/>
          <w:iCs/>
          <w:szCs w:val="18"/>
        </w:rPr>
        <w:t xml:space="preserve">Espace et temps du travail domestique, </w:t>
      </w:r>
      <w:r w:rsidRPr="005F0A4E">
        <w:rPr>
          <w:szCs w:val="18"/>
        </w:rPr>
        <w:t>Paris, Méridiens Klincksieck, 1985.</w:t>
      </w:r>
    </w:p>
    <w:p w14:paraId="751C56BB" w14:textId="77777777" w:rsidR="0039249B" w:rsidRPr="005F0A4E" w:rsidRDefault="0039249B" w:rsidP="0039249B">
      <w:pPr>
        <w:spacing w:before="120" w:after="120"/>
        <w:jc w:val="both"/>
      </w:pPr>
      <w:r w:rsidRPr="005F0A4E">
        <w:rPr>
          <w:szCs w:val="18"/>
        </w:rPr>
        <w:t xml:space="preserve">Commaille J., </w:t>
      </w:r>
      <w:r w:rsidRPr="005F0A4E">
        <w:rPr>
          <w:i/>
          <w:iCs/>
          <w:szCs w:val="18"/>
        </w:rPr>
        <w:t xml:space="preserve">Les stratégies des femmes, </w:t>
      </w:r>
      <w:r w:rsidRPr="005F0A4E">
        <w:rPr>
          <w:szCs w:val="18"/>
        </w:rPr>
        <w:t>Paris, La Découverte, 1993.</w:t>
      </w:r>
    </w:p>
    <w:p w14:paraId="5B38446F" w14:textId="77777777" w:rsidR="0039249B" w:rsidRPr="005F0A4E" w:rsidRDefault="0039249B" w:rsidP="0039249B">
      <w:pPr>
        <w:spacing w:before="120" w:after="120"/>
        <w:jc w:val="both"/>
      </w:pPr>
      <w:r w:rsidRPr="005F0A4E">
        <w:rPr>
          <w:bCs/>
          <w:szCs w:val="18"/>
        </w:rPr>
        <w:t xml:space="preserve">De Singly F., </w:t>
      </w:r>
      <w:r w:rsidRPr="005F0A4E">
        <w:rPr>
          <w:i/>
          <w:iCs/>
          <w:szCs w:val="18"/>
        </w:rPr>
        <w:t xml:space="preserve">L'amour, un bien privé, un mal public ?, </w:t>
      </w:r>
      <w:r w:rsidRPr="005F0A4E">
        <w:rPr>
          <w:bCs/>
          <w:i/>
          <w:iCs/>
          <w:szCs w:val="18"/>
        </w:rPr>
        <w:t>Revue fra</w:t>
      </w:r>
      <w:r w:rsidRPr="005F0A4E">
        <w:rPr>
          <w:bCs/>
          <w:i/>
          <w:iCs/>
          <w:szCs w:val="18"/>
        </w:rPr>
        <w:t>n</w:t>
      </w:r>
      <w:r w:rsidRPr="005F0A4E">
        <w:rPr>
          <w:bCs/>
          <w:i/>
          <w:iCs/>
          <w:szCs w:val="18"/>
        </w:rPr>
        <w:t xml:space="preserve">çaise des affaires sociales, </w:t>
      </w:r>
      <w:r w:rsidRPr="005F0A4E">
        <w:rPr>
          <w:bCs/>
          <w:szCs w:val="18"/>
        </w:rPr>
        <w:t>1988, n°</w:t>
      </w:r>
      <w:r>
        <w:rPr>
          <w:bCs/>
          <w:szCs w:val="18"/>
        </w:rPr>
        <w:t> </w:t>
      </w:r>
      <w:r w:rsidRPr="005F0A4E">
        <w:rPr>
          <w:bCs/>
          <w:szCs w:val="18"/>
        </w:rPr>
        <w:t>2.</w:t>
      </w:r>
    </w:p>
    <w:p w14:paraId="18A643F2" w14:textId="77777777" w:rsidR="0039249B" w:rsidRPr="005F0A4E" w:rsidRDefault="0039249B" w:rsidP="0039249B">
      <w:pPr>
        <w:spacing w:before="120" w:after="120"/>
        <w:jc w:val="both"/>
      </w:pPr>
      <w:r w:rsidRPr="005F0A4E">
        <w:rPr>
          <w:szCs w:val="18"/>
        </w:rPr>
        <w:t xml:space="preserve">De Singly F. (sous la dir.), </w:t>
      </w:r>
      <w:r w:rsidRPr="005F0A4E">
        <w:rPr>
          <w:i/>
          <w:iCs/>
          <w:szCs w:val="18"/>
        </w:rPr>
        <w:t xml:space="preserve">La famille : l'état des savoirs, </w:t>
      </w:r>
      <w:r w:rsidRPr="005F0A4E">
        <w:rPr>
          <w:szCs w:val="18"/>
        </w:rPr>
        <w:t>Paris, La Découverte, 1991.</w:t>
      </w:r>
    </w:p>
    <w:p w14:paraId="3D896ACA" w14:textId="77777777" w:rsidR="0039249B" w:rsidRPr="005F0A4E" w:rsidRDefault="0039249B" w:rsidP="0039249B">
      <w:pPr>
        <w:spacing w:before="120" w:after="120"/>
        <w:jc w:val="both"/>
      </w:pPr>
      <w:r w:rsidRPr="005F0A4E">
        <w:rPr>
          <w:szCs w:val="18"/>
        </w:rPr>
        <w:t xml:space="preserve">De Singly F., </w:t>
      </w:r>
      <w:r w:rsidRPr="005F0A4E">
        <w:rPr>
          <w:i/>
          <w:iCs/>
          <w:szCs w:val="18"/>
        </w:rPr>
        <w:t xml:space="preserve">Fortune et infortune de la femme mariée, </w:t>
      </w:r>
      <w:r w:rsidRPr="005F0A4E">
        <w:rPr>
          <w:szCs w:val="18"/>
        </w:rPr>
        <w:t xml:space="preserve">Paris, PUF, </w:t>
      </w:r>
      <w:r>
        <w:rPr>
          <w:szCs w:val="18"/>
        </w:rPr>
        <w:t>1</w:t>
      </w:r>
      <w:r w:rsidRPr="005F0A4E">
        <w:rPr>
          <w:szCs w:val="18"/>
          <w:vertAlign w:val="superscript"/>
        </w:rPr>
        <w:t>re</w:t>
      </w:r>
      <w:r w:rsidRPr="005F0A4E">
        <w:rPr>
          <w:szCs w:val="18"/>
        </w:rPr>
        <w:t xml:space="preserve"> édition 1987, 3</w:t>
      </w:r>
      <w:r w:rsidRPr="005F0A4E">
        <w:rPr>
          <w:szCs w:val="18"/>
          <w:vertAlign w:val="superscript"/>
        </w:rPr>
        <w:t>e</w:t>
      </w:r>
      <w:r w:rsidRPr="005F0A4E">
        <w:rPr>
          <w:szCs w:val="18"/>
        </w:rPr>
        <w:t xml:space="preserve"> édition, 1994.</w:t>
      </w:r>
    </w:p>
    <w:p w14:paraId="5BD292FC" w14:textId="77777777" w:rsidR="0039249B" w:rsidRPr="005F0A4E" w:rsidRDefault="0039249B" w:rsidP="0039249B">
      <w:pPr>
        <w:spacing w:before="120" w:after="120"/>
        <w:jc w:val="both"/>
      </w:pPr>
      <w:r w:rsidRPr="005F0A4E">
        <w:rPr>
          <w:bCs/>
          <w:szCs w:val="18"/>
        </w:rPr>
        <w:t xml:space="preserve">De Singly F., </w:t>
      </w:r>
      <w:r w:rsidRPr="005F0A4E">
        <w:rPr>
          <w:szCs w:val="18"/>
        </w:rPr>
        <w:t xml:space="preserve">Les </w:t>
      </w:r>
      <w:r w:rsidRPr="005F0A4E">
        <w:rPr>
          <w:i/>
          <w:iCs/>
          <w:szCs w:val="18"/>
        </w:rPr>
        <w:t xml:space="preserve">habits neufs de la domination masculine, </w:t>
      </w:r>
      <w:r w:rsidRPr="005F0A4E">
        <w:rPr>
          <w:bCs/>
          <w:i/>
          <w:iCs/>
          <w:szCs w:val="18"/>
        </w:rPr>
        <w:t xml:space="preserve">Esprit, </w:t>
      </w:r>
      <w:r w:rsidRPr="005F0A4E">
        <w:rPr>
          <w:bCs/>
          <w:szCs w:val="18"/>
        </w:rPr>
        <w:t>novembre 1993.</w:t>
      </w:r>
    </w:p>
    <w:p w14:paraId="385DB1F4" w14:textId="77777777" w:rsidR="0039249B" w:rsidRPr="005F0A4E" w:rsidRDefault="0039249B" w:rsidP="0039249B">
      <w:pPr>
        <w:spacing w:before="120" w:after="120"/>
        <w:jc w:val="both"/>
      </w:pPr>
      <w:r w:rsidRPr="005F0A4E">
        <w:rPr>
          <w:bCs/>
          <w:szCs w:val="18"/>
        </w:rPr>
        <w:t xml:space="preserve">Desplanques G. et De Saboulin </w:t>
      </w:r>
      <w:r w:rsidRPr="005F0A4E">
        <w:rPr>
          <w:i/>
          <w:iCs/>
          <w:szCs w:val="18"/>
        </w:rPr>
        <w:t xml:space="preserve">M.., Activité féminine : carrières continues et discontinues, </w:t>
      </w:r>
      <w:r w:rsidRPr="005F0A4E">
        <w:rPr>
          <w:bCs/>
          <w:i/>
          <w:iCs/>
          <w:szCs w:val="18"/>
        </w:rPr>
        <w:t xml:space="preserve">Economie et Statistique, </w:t>
      </w:r>
      <w:r w:rsidRPr="005F0A4E">
        <w:rPr>
          <w:szCs w:val="18"/>
        </w:rPr>
        <w:t>novembre-décembre 1986, n°</w:t>
      </w:r>
      <w:r>
        <w:rPr>
          <w:szCs w:val="18"/>
        </w:rPr>
        <w:t> </w:t>
      </w:r>
      <w:r w:rsidRPr="005F0A4E">
        <w:rPr>
          <w:szCs w:val="18"/>
        </w:rPr>
        <w:t>193-194.</w:t>
      </w:r>
    </w:p>
    <w:p w14:paraId="7D80A066" w14:textId="77777777" w:rsidR="0039249B" w:rsidRPr="005F0A4E" w:rsidRDefault="0039249B" w:rsidP="0039249B">
      <w:pPr>
        <w:spacing w:before="120" w:after="120"/>
        <w:jc w:val="both"/>
      </w:pPr>
      <w:r w:rsidRPr="005F0A4E">
        <w:rPr>
          <w:bCs/>
          <w:szCs w:val="18"/>
        </w:rPr>
        <w:t xml:space="preserve">Dumontier F. et Pan Ke Shon J.-L., </w:t>
      </w:r>
      <w:r w:rsidRPr="005F0A4E">
        <w:rPr>
          <w:i/>
          <w:iCs/>
          <w:szCs w:val="18"/>
        </w:rPr>
        <w:t xml:space="preserve">En 13 ans, moins de temps contraint et plus de loisirs, </w:t>
      </w:r>
      <w:r w:rsidRPr="005F0A4E">
        <w:rPr>
          <w:bCs/>
          <w:i/>
          <w:iCs/>
          <w:szCs w:val="18"/>
        </w:rPr>
        <w:t xml:space="preserve">INSEE-Première, </w:t>
      </w:r>
      <w:r w:rsidRPr="005F0A4E">
        <w:rPr>
          <w:bCs/>
          <w:szCs w:val="18"/>
        </w:rPr>
        <w:t>octobre</w:t>
      </w:r>
      <w:r>
        <w:rPr>
          <w:bCs/>
          <w:szCs w:val="18"/>
        </w:rPr>
        <w:t xml:space="preserve"> </w:t>
      </w:r>
      <w:r w:rsidRPr="005F0A4E">
        <w:rPr>
          <w:szCs w:val="18"/>
        </w:rPr>
        <w:t>1999, n°</w:t>
      </w:r>
      <w:r>
        <w:rPr>
          <w:szCs w:val="18"/>
        </w:rPr>
        <w:t> </w:t>
      </w:r>
      <w:r w:rsidRPr="005F0A4E">
        <w:rPr>
          <w:szCs w:val="18"/>
        </w:rPr>
        <w:t>675.</w:t>
      </w:r>
    </w:p>
    <w:p w14:paraId="4A966330" w14:textId="77777777" w:rsidR="0039249B" w:rsidRPr="005F0A4E" w:rsidRDefault="0039249B" w:rsidP="0039249B">
      <w:pPr>
        <w:spacing w:before="120" w:after="120"/>
        <w:jc w:val="both"/>
      </w:pPr>
      <w:r w:rsidRPr="005F0A4E">
        <w:rPr>
          <w:bCs/>
          <w:szCs w:val="18"/>
        </w:rPr>
        <w:t xml:space="preserve">Ephesia, </w:t>
      </w:r>
      <w:r w:rsidRPr="005F0A4E">
        <w:rPr>
          <w:bCs/>
          <w:i/>
          <w:iCs/>
          <w:szCs w:val="18"/>
        </w:rPr>
        <w:t>La place des femmes. Les enjeux de l'identité et de l'égal</w:t>
      </w:r>
      <w:r w:rsidRPr="005F0A4E">
        <w:rPr>
          <w:bCs/>
          <w:i/>
          <w:iCs/>
          <w:szCs w:val="18"/>
        </w:rPr>
        <w:t>i</w:t>
      </w:r>
      <w:r w:rsidRPr="005F0A4E">
        <w:rPr>
          <w:bCs/>
          <w:i/>
          <w:iCs/>
          <w:szCs w:val="18"/>
        </w:rPr>
        <w:t xml:space="preserve">té au regard des sciences sociales, </w:t>
      </w:r>
      <w:r w:rsidRPr="005F0A4E">
        <w:rPr>
          <w:bCs/>
          <w:szCs w:val="18"/>
        </w:rPr>
        <w:t xml:space="preserve">Paris, </w:t>
      </w:r>
      <w:r w:rsidRPr="005F0A4E">
        <w:rPr>
          <w:szCs w:val="18"/>
        </w:rPr>
        <w:t>La Découverte, 1995.</w:t>
      </w:r>
    </w:p>
    <w:p w14:paraId="06680547" w14:textId="77777777" w:rsidR="0039249B" w:rsidRPr="005F0A4E" w:rsidRDefault="0039249B" w:rsidP="0039249B">
      <w:pPr>
        <w:spacing w:before="120" w:after="120"/>
        <w:jc w:val="both"/>
      </w:pPr>
      <w:r w:rsidRPr="005F0A4E">
        <w:rPr>
          <w:bCs/>
          <w:szCs w:val="18"/>
        </w:rPr>
        <w:t xml:space="preserve">Fagnani J., </w:t>
      </w:r>
      <w:r w:rsidRPr="005F0A4E">
        <w:rPr>
          <w:i/>
          <w:iCs/>
          <w:szCs w:val="18"/>
        </w:rPr>
        <w:t xml:space="preserve">L'allocation parentale d'éducation : effets pervers et ambiguïtés d'une prestation, </w:t>
      </w:r>
      <w:r w:rsidRPr="005F0A4E">
        <w:rPr>
          <w:bCs/>
          <w:i/>
          <w:iCs/>
          <w:szCs w:val="18"/>
        </w:rPr>
        <w:t xml:space="preserve">Droit social, </w:t>
      </w:r>
      <w:r w:rsidRPr="005F0A4E">
        <w:rPr>
          <w:bCs/>
          <w:szCs w:val="18"/>
        </w:rPr>
        <w:t xml:space="preserve">mars 1995, </w:t>
      </w:r>
      <w:r w:rsidRPr="005F0A4E">
        <w:rPr>
          <w:szCs w:val="18"/>
        </w:rPr>
        <w:t>n°</w:t>
      </w:r>
      <w:r>
        <w:rPr>
          <w:szCs w:val="18"/>
        </w:rPr>
        <w:t> </w:t>
      </w:r>
      <w:r w:rsidRPr="005F0A4E">
        <w:rPr>
          <w:szCs w:val="18"/>
        </w:rPr>
        <w:t>3.</w:t>
      </w:r>
    </w:p>
    <w:p w14:paraId="5F9F2A4A" w14:textId="77777777" w:rsidR="0039249B" w:rsidRPr="005F0A4E" w:rsidRDefault="0039249B" w:rsidP="0039249B">
      <w:pPr>
        <w:spacing w:before="120" w:after="120"/>
        <w:jc w:val="both"/>
      </w:pPr>
      <w:r w:rsidRPr="005F0A4E">
        <w:rPr>
          <w:bCs/>
          <w:szCs w:val="18"/>
        </w:rPr>
        <w:t xml:space="preserve">Fagnani J., </w:t>
      </w:r>
      <w:r w:rsidRPr="005F0A4E">
        <w:rPr>
          <w:i/>
          <w:iCs/>
          <w:szCs w:val="18"/>
        </w:rPr>
        <w:t xml:space="preserve">Retravailler après une longue interruption. Le cas des mères ayant bénéficié de l'allocation parentale d'éducation, </w:t>
      </w:r>
      <w:r w:rsidRPr="005F0A4E">
        <w:rPr>
          <w:bCs/>
          <w:i/>
          <w:iCs/>
          <w:szCs w:val="18"/>
        </w:rPr>
        <w:t xml:space="preserve">Revue française des affaires sociales, </w:t>
      </w:r>
      <w:r w:rsidRPr="005F0A4E">
        <w:rPr>
          <w:bCs/>
          <w:szCs w:val="18"/>
        </w:rPr>
        <w:t>1996, n°</w:t>
      </w:r>
      <w:r>
        <w:rPr>
          <w:bCs/>
          <w:szCs w:val="18"/>
        </w:rPr>
        <w:t> </w:t>
      </w:r>
      <w:r w:rsidRPr="005F0A4E">
        <w:rPr>
          <w:bCs/>
          <w:szCs w:val="18"/>
        </w:rPr>
        <w:t>3.</w:t>
      </w:r>
    </w:p>
    <w:p w14:paraId="78264D3E" w14:textId="77777777" w:rsidR="0039249B" w:rsidRPr="005F0A4E" w:rsidRDefault="0039249B" w:rsidP="0039249B">
      <w:pPr>
        <w:spacing w:before="120" w:after="120"/>
        <w:jc w:val="both"/>
      </w:pPr>
      <w:r w:rsidRPr="005F0A4E">
        <w:rPr>
          <w:bCs/>
          <w:szCs w:val="18"/>
        </w:rPr>
        <w:t xml:space="preserve">Fagnani J., </w:t>
      </w:r>
      <w:r w:rsidRPr="005F0A4E">
        <w:rPr>
          <w:i/>
          <w:iCs/>
          <w:szCs w:val="18"/>
        </w:rPr>
        <w:t xml:space="preserve">Lacunes, contradictions et incohérences des mesures de conciliation travail/famille. Bref bilan critique, </w:t>
      </w:r>
      <w:r w:rsidRPr="005F0A4E">
        <w:rPr>
          <w:bCs/>
          <w:i/>
          <w:iCs/>
          <w:szCs w:val="18"/>
        </w:rPr>
        <w:t xml:space="preserve">Droit </w:t>
      </w:r>
      <w:r w:rsidRPr="005F0A4E">
        <w:rPr>
          <w:i/>
          <w:iCs/>
          <w:szCs w:val="18"/>
        </w:rPr>
        <w:t xml:space="preserve">social, </w:t>
      </w:r>
      <w:r w:rsidRPr="005F0A4E">
        <w:rPr>
          <w:szCs w:val="18"/>
        </w:rPr>
        <w:t>juin 1998, n°</w:t>
      </w:r>
      <w:r>
        <w:rPr>
          <w:szCs w:val="18"/>
        </w:rPr>
        <w:t> </w:t>
      </w:r>
      <w:r w:rsidRPr="005F0A4E">
        <w:rPr>
          <w:szCs w:val="18"/>
        </w:rPr>
        <w:t>6.</w:t>
      </w:r>
    </w:p>
    <w:p w14:paraId="706E4718" w14:textId="77777777" w:rsidR="0039249B" w:rsidRPr="005F0A4E" w:rsidRDefault="0039249B" w:rsidP="0039249B">
      <w:pPr>
        <w:spacing w:before="120" w:after="120"/>
        <w:jc w:val="both"/>
      </w:pPr>
      <w:r w:rsidRPr="005F0A4E">
        <w:rPr>
          <w:bCs/>
          <w:szCs w:val="18"/>
        </w:rPr>
        <w:t xml:space="preserve">Fougeyrollas-Schwebel D., </w:t>
      </w:r>
      <w:r w:rsidRPr="005F0A4E">
        <w:rPr>
          <w:i/>
          <w:iCs/>
          <w:szCs w:val="18"/>
        </w:rPr>
        <w:t>Travail domestique, services domest</w:t>
      </w:r>
      <w:r w:rsidRPr="005F0A4E">
        <w:rPr>
          <w:i/>
          <w:iCs/>
          <w:szCs w:val="18"/>
        </w:rPr>
        <w:t>i</w:t>
      </w:r>
      <w:r w:rsidRPr="005F0A4E">
        <w:rPr>
          <w:i/>
          <w:iCs/>
          <w:szCs w:val="18"/>
        </w:rPr>
        <w:t xml:space="preserve">que, in </w:t>
      </w:r>
      <w:r w:rsidRPr="005F0A4E">
        <w:rPr>
          <w:bCs/>
          <w:i/>
          <w:iCs/>
          <w:szCs w:val="18"/>
        </w:rPr>
        <w:t xml:space="preserve">Le monde du travail </w:t>
      </w:r>
      <w:r w:rsidRPr="005F0A4E">
        <w:rPr>
          <w:bCs/>
          <w:szCs w:val="18"/>
        </w:rPr>
        <w:t xml:space="preserve">(sous la dir. de Kergoat </w:t>
      </w:r>
      <w:r w:rsidRPr="005F0A4E">
        <w:rPr>
          <w:szCs w:val="18"/>
        </w:rPr>
        <w:t>J., Boutet J., Jacot H. et Linhart D.), Paris, La Découverte, 1998.</w:t>
      </w:r>
    </w:p>
    <w:p w14:paraId="51AA626C" w14:textId="77777777" w:rsidR="0039249B" w:rsidRDefault="0039249B" w:rsidP="0039249B">
      <w:pPr>
        <w:spacing w:before="120" w:after="120"/>
        <w:jc w:val="both"/>
      </w:pPr>
      <w:r>
        <w:t>[33]</w:t>
      </w:r>
    </w:p>
    <w:p w14:paraId="108EA912" w14:textId="77777777" w:rsidR="0039249B" w:rsidRPr="005F0A4E" w:rsidRDefault="0039249B" w:rsidP="0039249B">
      <w:pPr>
        <w:spacing w:before="120" w:after="120"/>
        <w:jc w:val="both"/>
      </w:pPr>
      <w:r w:rsidRPr="005F0A4E">
        <w:rPr>
          <w:bCs/>
          <w:szCs w:val="18"/>
        </w:rPr>
        <w:t xml:space="preserve">Galtier B., </w:t>
      </w:r>
      <w:r w:rsidRPr="005F0A4E">
        <w:rPr>
          <w:i/>
          <w:iCs/>
          <w:szCs w:val="18"/>
        </w:rPr>
        <w:t>Les temps partiels : entre emplois choisis et emplois « faute de mieux »</w:t>
      </w:r>
      <w:r w:rsidRPr="005F0A4E">
        <w:rPr>
          <w:szCs w:val="18"/>
        </w:rPr>
        <w:t xml:space="preserve">, </w:t>
      </w:r>
      <w:r w:rsidRPr="005F0A4E">
        <w:rPr>
          <w:bCs/>
          <w:i/>
          <w:iCs/>
          <w:szCs w:val="18"/>
        </w:rPr>
        <w:t xml:space="preserve">Economie et statistiques, </w:t>
      </w:r>
      <w:r w:rsidRPr="005F0A4E">
        <w:rPr>
          <w:szCs w:val="18"/>
        </w:rPr>
        <w:t>1999, n°</w:t>
      </w:r>
      <w:r>
        <w:rPr>
          <w:szCs w:val="18"/>
        </w:rPr>
        <w:t> </w:t>
      </w:r>
      <w:r w:rsidRPr="005F0A4E">
        <w:rPr>
          <w:szCs w:val="18"/>
        </w:rPr>
        <w:t>321-322, 1/2.</w:t>
      </w:r>
    </w:p>
    <w:p w14:paraId="4BF8D73A" w14:textId="77777777" w:rsidR="0039249B" w:rsidRPr="005F0A4E" w:rsidRDefault="0039249B" w:rsidP="0039249B">
      <w:pPr>
        <w:spacing w:before="120" w:after="120"/>
        <w:jc w:val="both"/>
      </w:pPr>
      <w:r w:rsidRPr="005F0A4E">
        <w:rPr>
          <w:bCs/>
          <w:szCs w:val="18"/>
        </w:rPr>
        <w:t xml:space="preserve">Glaude M. et De Singly F., </w:t>
      </w:r>
      <w:r w:rsidRPr="005F0A4E">
        <w:rPr>
          <w:i/>
          <w:iCs/>
          <w:szCs w:val="18"/>
        </w:rPr>
        <w:t xml:space="preserve">L'organisation domestique : pouvoir et négociation, </w:t>
      </w:r>
      <w:r w:rsidRPr="005F0A4E">
        <w:rPr>
          <w:bCs/>
          <w:i/>
          <w:iCs/>
          <w:szCs w:val="18"/>
        </w:rPr>
        <w:t xml:space="preserve">Economie et statistique, </w:t>
      </w:r>
      <w:r w:rsidRPr="005F0A4E">
        <w:rPr>
          <w:bCs/>
          <w:szCs w:val="18"/>
        </w:rPr>
        <w:t xml:space="preserve">avril </w:t>
      </w:r>
      <w:r w:rsidRPr="005F0A4E">
        <w:rPr>
          <w:szCs w:val="18"/>
        </w:rPr>
        <w:t>1986, n°</w:t>
      </w:r>
      <w:r>
        <w:rPr>
          <w:szCs w:val="18"/>
        </w:rPr>
        <w:t> </w:t>
      </w:r>
      <w:r w:rsidRPr="005F0A4E">
        <w:rPr>
          <w:szCs w:val="18"/>
        </w:rPr>
        <w:t>187.</w:t>
      </w:r>
    </w:p>
    <w:p w14:paraId="2465B50C" w14:textId="77777777" w:rsidR="0039249B" w:rsidRPr="005F0A4E" w:rsidRDefault="0039249B" w:rsidP="0039249B">
      <w:pPr>
        <w:spacing w:before="120" w:after="120"/>
        <w:jc w:val="both"/>
      </w:pPr>
      <w:r w:rsidRPr="005F0A4E">
        <w:rPr>
          <w:bCs/>
          <w:szCs w:val="18"/>
        </w:rPr>
        <w:t xml:space="preserve">Goffman E., </w:t>
      </w:r>
      <w:r w:rsidRPr="005F0A4E">
        <w:rPr>
          <w:bCs/>
          <w:i/>
          <w:iCs/>
          <w:szCs w:val="18"/>
        </w:rPr>
        <w:t xml:space="preserve">La </w:t>
      </w:r>
      <w:r w:rsidRPr="005F0A4E">
        <w:rPr>
          <w:i/>
          <w:iCs/>
          <w:szCs w:val="18"/>
        </w:rPr>
        <w:t xml:space="preserve">ritualisation de la féminité, </w:t>
      </w:r>
      <w:r w:rsidRPr="005F0A4E">
        <w:rPr>
          <w:bCs/>
          <w:i/>
          <w:iCs/>
          <w:szCs w:val="18"/>
        </w:rPr>
        <w:t xml:space="preserve">Actes de la recherche en sciences sociales, </w:t>
      </w:r>
      <w:r w:rsidRPr="005F0A4E">
        <w:rPr>
          <w:bCs/>
          <w:szCs w:val="18"/>
        </w:rPr>
        <w:t>avril 1977, n°</w:t>
      </w:r>
      <w:r>
        <w:rPr>
          <w:bCs/>
          <w:szCs w:val="18"/>
        </w:rPr>
        <w:t> </w:t>
      </w:r>
      <w:r w:rsidRPr="005F0A4E">
        <w:rPr>
          <w:bCs/>
          <w:szCs w:val="18"/>
        </w:rPr>
        <w:t>14.</w:t>
      </w:r>
    </w:p>
    <w:p w14:paraId="6CDF5331" w14:textId="77777777" w:rsidR="0039249B" w:rsidRPr="005F0A4E" w:rsidRDefault="0039249B" w:rsidP="0039249B">
      <w:pPr>
        <w:spacing w:before="120" w:after="120"/>
        <w:jc w:val="both"/>
      </w:pPr>
      <w:r w:rsidRPr="005F0A4E">
        <w:rPr>
          <w:bCs/>
          <w:szCs w:val="18"/>
        </w:rPr>
        <w:t xml:space="preserve">Haicault M., </w:t>
      </w:r>
      <w:r w:rsidRPr="005F0A4E">
        <w:rPr>
          <w:i/>
          <w:iCs/>
          <w:szCs w:val="18"/>
        </w:rPr>
        <w:t xml:space="preserve">La gestion ordinaire de la vie en deux, </w:t>
      </w:r>
      <w:r w:rsidRPr="005F0A4E">
        <w:rPr>
          <w:bCs/>
          <w:i/>
          <w:iCs/>
          <w:szCs w:val="18"/>
        </w:rPr>
        <w:t xml:space="preserve">Sociologie du travail, </w:t>
      </w:r>
      <w:r w:rsidRPr="005F0A4E">
        <w:rPr>
          <w:bCs/>
          <w:szCs w:val="18"/>
        </w:rPr>
        <w:t>1984, n°</w:t>
      </w:r>
      <w:r>
        <w:rPr>
          <w:bCs/>
          <w:szCs w:val="18"/>
        </w:rPr>
        <w:t> </w:t>
      </w:r>
      <w:r w:rsidRPr="005F0A4E">
        <w:rPr>
          <w:bCs/>
          <w:szCs w:val="18"/>
        </w:rPr>
        <w:t>3.</w:t>
      </w:r>
    </w:p>
    <w:p w14:paraId="4E8763BB" w14:textId="77777777" w:rsidR="0039249B" w:rsidRPr="005F0A4E" w:rsidRDefault="0039249B" w:rsidP="0039249B">
      <w:pPr>
        <w:spacing w:before="120" w:after="120"/>
        <w:jc w:val="both"/>
      </w:pPr>
      <w:r w:rsidRPr="005F0A4E">
        <w:rPr>
          <w:szCs w:val="18"/>
        </w:rPr>
        <w:t>Hirata H. et Senotier</w:t>
      </w:r>
      <w:r>
        <w:rPr>
          <w:szCs w:val="18"/>
        </w:rPr>
        <w:t xml:space="preserve"> </w:t>
      </w:r>
      <w:r w:rsidRPr="005F0A4E">
        <w:rPr>
          <w:szCs w:val="18"/>
        </w:rPr>
        <w:t xml:space="preserve">D., </w:t>
      </w:r>
      <w:r w:rsidRPr="005F0A4E">
        <w:rPr>
          <w:i/>
          <w:iCs/>
          <w:szCs w:val="18"/>
        </w:rPr>
        <w:t xml:space="preserve">Femmes et partage du travail, </w:t>
      </w:r>
      <w:r w:rsidRPr="005F0A4E">
        <w:rPr>
          <w:szCs w:val="18"/>
        </w:rPr>
        <w:t>Paris, S</w:t>
      </w:r>
      <w:r w:rsidRPr="005F0A4E">
        <w:rPr>
          <w:szCs w:val="18"/>
        </w:rPr>
        <w:t>y</w:t>
      </w:r>
      <w:r w:rsidRPr="005F0A4E">
        <w:rPr>
          <w:szCs w:val="18"/>
        </w:rPr>
        <w:t>ros, 1996.</w:t>
      </w:r>
    </w:p>
    <w:p w14:paraId="3B09CA2F" w14:textId="77777777" w:rsidR="0039249B" w:rsidRPr="005F0A4E" w:rsidRDefault="0039249B" w:rsidP="0039249B">
      <w:pPr>
        <w:spacing w:before="120" w:after="120"/>
        <w:jc w:val="both"/>
      </w:pPr>
      <w:r w:rsidRPr="005F0A4E">
        <w:rPr>
          <w:szCs w:val="18"/>
        </w:rPr>
        <w:t xml:space="preserve">Hurstel F., </w:t>
      </w:r>
      <w:r w:rsidRPr="005F0A4E">
        <w:rPr>
          <w:i/>
          <w:iCs/>
          <w:szCs w:val="18"/>
        </w:rPr>
        <w:t xml:space="preserve">La déchirure paternelle, </w:t>
      </w:r>
      <w:r>
        <w:rPr>
          <w:szCs w:val="18"/>
        </w:rPr>
        <w:t>Paris, PUF, 1996</w:t>
      </w:r>
      <w:r w:rsidRPr="005F0A4E">
        <w:rPr>
          <w:szCs w:val="18"/>
        </w:rPr>
        <w:t>a.</w:t>
      </w:r>
    </w:p>
    <w:p w14:paraId="019E5155" w14:textId="77777777" w:rsidR="0039249B" w:rsidRPr="005F0A4E" w:rsidRDefault="0039249B" w:rsidP="0039249B">
      <w:pPr>
        <w:spacing w:before="120" w:after="120"/>
        <w:jc w:val="both"/>
      </w:pPr>
      <w:r w:rsidRPr="005F0A4E">
        <w:rPr>
          <w:bCs/>
          <w:szCs w:val="18"/>
        </w:rPr>
        <w:t xml:space="preserve">Hurstel F., </w:t>
      </w:r>
      <w:r w:rsidRPr="005F0A4E">
        <w:rPr>
          <w:i/>
          <w:iCs/>
          <w:szCs w:val="18"/>
        </w:rPr>
        <w:t xml:space="preserve">Paradoxes et fragilités de la paternité : les pères dans l'union libre, </w:t>
      </w:r>
      <w:r w:rsidRPr="005F0A4E">
        <w:rPr>
          <w:bCs/>
          <w:i/>
          <w:iCs/>
          <w:szCs w:val="18"/>
        </w:rPr>
        <w:t xml:space="preserve">Revue des sciences sociales de la </w:t>
      </w:r>
      <w:r w:rsidRPr="005F0A4E">
        <w:rPr>
          <w:i/>
          <w:iCs/>
          <w:szCs w:val="18"/>
        </w:rPr>
        <w:t xml:space="preserve">France de l'Est, </w:t>
      </w:r>
      <w:r>
        <w:rPr>
          <w:szCs w:val="18"/>
        </w:rPr>
        <w:t>Stra</w:t>
      </w:r>
      <w:r>
        <w:rPr>
          <w:szCs w:val="18"/>
        </w:rPr>
        <w:t>s</w:t>
      </w:r>
      <w:r>
        <w:rPr>
          <w:szCs w:val="18"/>
        </w:rPr>
        <w:t>bourg, 1996</w:t>
      </w:r>
      <w:r w:rsidRPr="005F0A4E">
        <w:rPr>
          <w:szCs w:val="18"/>
        </w:rPr>
        <w:t>b.</w:t>
      </w:r>
    </w:p>
    <w:p w14:paraId="31A2DEB4" w14:textId="77777777" w:rsidR="0039249B" w:rsidRPr="005F0A4E" w:rsidRDefault="0039249B" w:rsidP="0039249B">
      <w:pPr>
        <w:spacing w:before="120" w:after="120"/>
        <w:jc w:val="both"/>
      </w:pPr>
      <w:r w:rsidRPr="005F0A4E">
        <w:rPr>
          <w:szCs w:val="18"/>
        </w:rPr>
        <w:t xml:space="preserve">INSEE, </w:t>
      </w:r>
      <w:r w:rsidRPr="005F0A4E">
        <w:rPr>
          <w:i/>
          <w:iCs/>
          <w:szCs w:val="18"/>
        </w:rPr>
        <w:t xml:space="preserve">Données sociales, </w:t>
      </w:r>
      <w:r w:rsidRPr="005F0A4E">
        <w:rPr>
          <w:szCs w:val="18"/>
        </w:rPr>
        <w:t>Paris, éditions 1990, 1993, 1996, 1999.</w:t>
      </w:r>
    </w:p>
    <w:p w14:paraId="50467B67" w14:textId="77777777" w:rsidR="0039249B" w:rsidRPr="005F0A4E" w:rsidRDefault="0039249B" w:rsidP="0039249B">
      <w:pPr>
        <w:spacing w:before="120" w:after="120"/>
        <w:jc w:val="both"/>
      </w:pPr>
      <w:r w:rsidRPr="005F0A4E">
        <w:rPr>
          <w:szCs w:val="18"/>
        </w:rPr>
        <w:t xml:space="preserve">INSEE, </w:t>
      </w:r>
      <w:r w:rsidRPr="005F0A4E">
        <w:rPr>
          <w:i/>
          <w:iCs/>
          <w:szCs w:val="18"/>
        </w:rPr>
        <w:t xml:space="preserve">Le travail a temps partiel, Liaisons sociales, </w:t>
      </w:r>
      <w:r w:rsidRPr="005F0A4E">
        <w:rPr>
          <w:szCs w:val="18"/>
        </w:rPr>
        <w:t>DARES, co</w:t>
      </w:r>
      <w:r w:rsidRPr="005F0A4E">
        <w:rPr>
          <w:szCs w:val="18"/>
        </w:rPr>
        <w:t>l</w:t>
      </w:r>
      <w:r w:rsidRPr="005F0A4E">
        <w:rPr>
          <w:szCs w:val="18"/>
        </w:rPr>
        <w:t>lection Les dossiers thématiques, juillet 1995.</w:t>
      </w:r>
    </w:p>
    <w:p w14:paraId="3AF905DB" w14:textId="77777777" w:rsidR="0039249B" w:rsidRPr="005F0A4E" w:rsidRDefault="0039249B" w:rsidP="0039249B">
      <w:pPr>
        <w:spacing w:before="120" w:after="120"/>
        <w:jc w:val="both"/>
      </w:pPr>
      <w:r w:rsidRPr="005F0A4E">
        <w:rPr>
          <w:szCs w:val="18"/>
        </w:rPr>
        <w:t xml:space="preserve">INSEE, </w:t>
      </w:r>
      <w:r w:rsidRPr="005F0A4E">
        <w:rPr>
          <w:i/>
          <w:iCs/>
          <w:szCs w:val="18"/>
        </w:rPr>
        <w:t xml:space="preserve">Les familles monoparentales, </w:t>
      </w:r>
      <w:r w:rsidRPr="005F0A4E">
        <w:rPr>
          <w:szCs w:val="18"/>
        </w:rPr>
        <w:t>collection Contours et cara</w:t>
      </w:r>
      <w:r w:rsidRPr="005F0A4E">
        <w:rPr>
          <w:szCs w:val="18"/>
        </w:rPr>
        <w:t>c</w:t>
      </w:r>
      <w:r w:rsidRPr="005F0A4E">
        <w:rPr>
          <w:szCs w:val="18"/>
        </w:rPr>
        <w:t>tères, Paris, 1994.</w:t>
      </w:r>
    </w:p>
    <w:p w14:paraId="7E628636" w14:textId="77777777" w:rsidR="0039249B" w:rsidRPr="005F0A4E" w:rsidRDefault="0039249B" w:rsidP="0039249B">
      <w:pPr>
        <w:spacing w:before="120" w:after="120"/>
        <w:jc w:val="both"/>
      </w:pPr>
      <w:r w:rsidRPr="005F0A4E">
        <w:rPr>
          <w:szCs w:val="18"/>
        </w:rPr>
        <w:t xml:space="preserve">INSEE, </w:t>
      </w:r>
      <w:r w:rsidRPr="005F0A4E">
        <w:rPr>
          <w:i/>
          <w:iCs/>
          <w:szCs w:val="18"/>
        </w:rPr>
        <w:t xml:space="preserve">Les femmes, </w:t>
      </w:r>
      <w:r w:rsidRPr="005F0A4E">
        <w:rPr>
          <w:szCs w:val="18"/>
        </w:rPr>
        <w:t xml:space="preserve">collection Contours et caractères, Paris, </w:t>
      </w:r>
      <w:r>
        <w:rPr>
          <w:szCs w:val="18"/>
        </w:rPr>
        <w:t>1</w:t>
      </w:r>
      <w:r w:rsidRPr="005F0A4E">
        <w:rPr>
          <w:szCs w:val="18"/>
          <w:vertAlign w:val="superscript"/>
        </w:rPr>
        <w:t>re</w:t>
      </w:r>
      <w:r w:rsidRPr="005F0A4E">
        <w:rPr>
          <w:szCs w:val="18"/>
        </w:rPr>
        <w:t xml:space="preserve"> édition 1991, 2</w:t>
      </w:r>
      <w:r w:rsidRPr="005F0A4E">
        <w:rPr>
          <w:szCs w:val="18"/>
          <w:vertAlign w:val="superscript"/>
        </w:rPr>
        <w:t>e</w:t>
      </w:r>
      <w:r w:rsidRPr="005F0A4E">
        <w:rPr>
          <w:szCs w:val="18"/>
        </w:rPr>
        <w:t xml:space="preserve"> édition 1995.</w:t>
      </w:r>
    </w:p>
    <w:p w14:paraId="24C3B5C9" w14:textId="77777777" w:rsidR="0039249B" w:rsidRPr="005F0A4E" w:rsidRDefault="0039249B" w:rsidP="0039249B">
      <w:pPr>
        <w:spacing w:before="120" w:after="120"/>
        <w:jc w:val="both"/>
      </w:pPr>
      <w:r w:rsidRPr="005F0A4E">
        <w:rPr>
          <w:bCs/>
          <w:szCs w:val="18"/>
        </w:rPr>
        <w:t xml:space="preserve">Kaufmann J.-C, </w:t>
      </w:r>
      <w:r w:rsidRPr="005F0A4E">
        <w:rPr>
          <w:bCs/>
          <w:i/>
          <w:iCs/>
          <w:szCs w:val="18"/>
        </w:rPr>
        <w:t xml:space="preserve">Corps de femmes, regards d'hommes. Sociologie des seins nus, </w:t>
      </w:r>
      <w:r w:rsidRPr="005F0A4E">
        <w:rPr>
          <w:bCs/>
          <w:szCs w:val="18"/>
        </w:rPr>
        <w:t>Paris, Nathan, 1995.</w:t>
      </w:r>
    </w:p>
    <w:p w14:paraId="0321B6B7" w14:textId="77777777" w:rsidR="0039249B" w:rsidRPr="005F0A4E" w:rsidRDefault="0039249B" w:rsidP="0039249B">
      <w:pPr>
        <w:spacing w:before="120" w:after="120"/>
        <w:jc w:val="both"/>
      </w:pPr>
      <w:r w:rsidRPr="005F0A4E">
        <w:rPr>
          <w:bCs/>
          <w:szCs w:val="18"/>
        </w:rPr>
        <w:t xml:space="preserve">Kaufmann J.-C, </w:t>
      </w:r>
      <w:r w:rsidRPr="005F0A4E">
        <w:rPr>
          <w:bCs/>
          <w:i/>
          <w:iCs/>
          <w:szCs w:val="18"/>
        </w:rPr>
        <w:t xml:space="preserve">La trame conjugale. Analyse du couple par son linge, </w:t>
      </w:r>
      <w:r w:rsidRPr="005F0A4E">
        <w:rPr>
          <w:bCs/>
          <w:szCs w:val="18"/>
        </w:rPr>
        <w:t xml:space="preserve">Paris, Nathan, </w:t>
      </w:r>
      <w:r w:rsidRPr="005F0A4E">
        <w:rPr>
          <w:szCs w:val="18"/>
        </w:rPr>
        <w:t>1992.</w:t>
      </w:r>
    </w:p>
    <w:p w14:paraId="3F6B4407" w14:textId="77777777" w:rsidR="0039249B" w:rsidRPr="005F0A4E" w:rsidRDefault="0039249B" w:rsidP="0039249B">
      <w:pPr>
        <w:spacing w:before="120" w:after="120"/>
        <w:jc w:val="both"/>
      </w:pPr>
      <w:r w:rsidRPr="005F0A4E">
        <w:rPr>
          <w:bCs/>
          <w:szCs w:val="18"/>
        </w:rPr>
        <w:t xml:space="preserve">Kergoat D., </w:t>
      </w:r>
      <w:r w:rsidRPr="005F0A4E">
        <w:rPr>
          <w:i/>
          <w:iCs/>
          <w:szCs w:val="18"/>
        </w:rPr>
        <w:t xml:space="preserve">La division du travail entre les </w:t>
      </w:r>
      <w:r w:rsidRPr="005F0A4E">
        <w:rPr>
          <w:szCs w:val="18"/>
        </w:rPr>
        <w:t xml:space="preserve">sexes </w:t>
      </w:r>
      <w:r w:rsidRPr="005F0A4E">
        <w:rPr>
          <w:i/>
          <w:iCs/>
          <w:szCs w:val="18"/>
        </w:rPr>
        <w:t xml:space="preserve">in </w:t>
      </w:r>
      <w:r w:rsidRPr="005F0A4E">
        <w:rPr>
          <w:bCs/>
          <w:i/>
          <w:iCs/>
          <w:szCs w:val="18"/>
        </w:rPr>
        <w:t xml:space="preserve">Le monde du travail </w:t>
      </w:r>
      <w:r w:rsidRPr="005F0A4E">
        <w:rPr>
          <w:bCs/>
          <w:szCs w:val="18"/>
        </w:rPr>
        <w:t xml:space="preserve">(sous la dir. de Kergoat </w:t>
      </w:r>
      <w:r>
        <w:rPr>
          <w:bCs/>
          <w:szCs w:val="18"/>
        </w:rPr>
        <w:t>J</w:t>
      </w:r>
      <w:r w:rsidRPr="005F0A4E">
        <w:rPr>
          <w:bCs/>
          <w:i/>
          <w:iCs/>
          <w:szCs w:val="18"/>
        </w:rPr>
        <w:t xml:space="preserve">., </w:t>
      </w:r>
      <w:r w:rsidRPr="005F0A4E">
        <w:rPr>
          <w:szCs w:val="18"/>
        </w:rPr>
        <w:t>J. Boutet, Jacot H. et Linhart D. dir.), Paris, RESSY, La Découverte, 1998.</w:t>
      </w:r>
    </w:p>
    <w:p w14:paraId="111D8735" w14:textId="77777777" w:rsidR="0039249B" w:rsidRPr="005F0A4E" w:rsidRDefault="0039249B" w:rsidP="0039249B">
      <w:pPr>
        <w:spacing w:before="120" w:after="120"/>
        <w:jc w:val="both"/>
      </w:pPr>
      <w:r w:rsidRPr="005F0A4E">
        <w:rPr>
          <w:bCs/>
          <w:szCs w:val="18"/>
        </w:rPr>
        <w:t xml:space="preserve">Lahire B., </w:t>
      </w:r>
      <w:r w:rsidRPr="005F0A4E">
        <w:rPr>
          <w:bCs/>
          <w:i/>
          <w:iCs/>
          <w:szCs w:val="18"/>
        </w:rPr>
        <w:t xml:space="preserve">Tableaux de familles. Heurs et malheurs scolaires en milieu populaire, </w:t>
      </w:r>
      <w:r w:rsidRPr="005F0A4E">
        <w:rPr>
          <w:bCs/>
          <w:szCs w:val="18"/>
        </w:rPr>
        <w:t>Paris, Gallimard et Seuil, 1995.</w:t>
      </w:r>
    </w:p>
    <w:p w14:paraId="34D8AB63" w14:textId="77777777" w:rsidR="0039249B" w:rsidRPr="005F0A4E" w:rsidRDefault="0039249B" w:rsidP="0039249B">
      <w:pPr>
        <w:spacing w:before="120" w:after="120"/>
        <w:jc w:val="both"/>
      </w:pPr>
      <w:r w:rsidRPr="005F0A4E">
        <w:rPr>
          <w:szCs w:val="18"/>
        </w:rPr>
        <w:t>Langevin A., « Les effets du salariat féminin sur la socialisation des jeunes (approche comparative frère-soeur) », CNRS, rapport de recherche pour la CNAF, 1989.</w:t>
      </w:r>
    </w:p>
    <w:p w14:paraId="7733B21A" w14:textId="77777777" w:rsidR="0039249B" w:rsidRPr="005F0A4E" w:rsidRDefault="0039249B" w:rsidP="0039249B">
      <w:pPr>
        <w:spacing w:before="120" w:after="120"/>
        <w:jc w:val="both"/>
      </w:pPr>
      <w:r w:rsidRPr="005F0A4E">
        <w:rPr>
          <w:bCs/>
          <w:szCs w:val="18"/>
        </w:rPr>
        <w:t>Laufer</w:t>
      </w:r>
      <w:r>
        <w:rPr>
          <w:bCs/>
          <w:szCs w:val="18"/>
        </w:rPr>
        <w:t xml:space="preserve"> </w:t>
      </w:r>
      <w:r w:rsidRPr="005F0A4E">
        <w:rPr>
          <w:bCs/>
          <w:szCs w:val="18"/>
        </w:rPr>
        <w:t xml:space="preserve">J., </w:t>
      </w:r>
      <w:r w:rsidRPr="005F0A4E">
        <w:rPr>
          <w:bCs/>
          <w:i/>
          <w:iCs/>
          <w:szCs w:val="18"/>
        </w:rPr>
        <w:t>La féminité neutralisée, les femmes cadres dans l'entr</w:t>
      </w:r>
      <w:r w:rsidRPr="005F0A4E">
        <w:rPr>
          <w:bCs/>
          <w:i/>
          <w:iCs/>
          <w:szCs w:val="18"/>
        </w:rPr>
        <w:t>e</w:t>
      </w:r>
      <w:r w:rsidRPr="005F0A4E">
        <w:rPr>
          <w:bCs/>
          <w:i/>
          <w:iCs/>
          <w:szCs w:val="18"/>
        </w:rPr>
        <w:t xml:space="preserve">prise, </w:t>
      </w:r>
      <w:r w:rsidRPr="005F0A4E">
        <w:rPr>
          <w:bCs/>
          <w:szCs w:val="18"/>
        </w:rPr>
        <w:t>Paris, Flammarion, 1982.</w:t>
      </w:r>
    </w:p>
    <w:p w14:paraId="1544980B" w14:textId="77777777" w:rsidR="0039249B" w:rsidRPr="005F0A4E" w:rsidRDefault="0039249B" w:rsidP="0039249B">
      <w:pPr>
        <w:spacing w:before="120" w:after="120"/>
        <w:jc w:val="both"/>
      </w:pPr>
      <w:r w:rsidRPr="005F0A4E">
        <w:rPr>
          <w:bCs/>
          <w:szCs w:val="18"/>
        </w:rPr>
        <w:t xml:space="preserve">Maruani M. (sous la dir.), </w:t>
      </w:r>
      <w:r w:rsidRPr="005F0A4E">
        <w:rPr>
          <w:bCs/>
          <w:i/>
          <w:iCs/>
          <w:szCs w:val="18"/>
        </w:rPr>
        <w:t xml:space="preserve">Les nouvelles frontières de l'inégalité. Hommes et femmes sur le marché du travail, </w:t>
      </w:r>
      <w:r w:rsidRPr="005F0A4E">
        <w:rPr>
          <w:szCs w:val="18"/>
        </w:rPr>
        <w:t>Paris, La Découverte, 1998.</w:t>
      </w:r>
    </w:p>
    <w:p w14:paraId="03899692" w14:textId="77777777" w:rsidR="0039249B" w:rsidRPr="005F0A4E" w:rsidRDefault="0039249B" w:rsidP="0039249B">
      <w:pPr>
        <w:spacing w:before="120" w:after="120"/>
        <w:jc w:val="both"/>
      </w:pPr>
      <w:r w:rsidRPr="005F0A4E">
        <w:rPr>
          <w:bCs/>
          <w:szCs w:val="18"/>
        </w:rPr>
        <w:t xml:space="preserve">Maruani M. et Nicole-Drancourt C, </w:t>
      </w:r>
      <w:r w:rsidRPr="005F0A4E">
        <w:rPr>
          <w:bCs/>
          <w:i/>
          <w:iCs/>
          <w:szCs w:val="18"/>
        </w:rPr>
        <w:t xml:space="preserve">Au labeur des dames. Métiers masculins, emplois féminins, </w:t>
      </w:r>
      <w:r w:rsidRPr="005F0A4E">
        <w:rPr>
          <w:bCs/>
          <w:szCs w:val="18"/>
        </w:rPr>
        <w:t xml:space="preserve">Paris, Syros, </w:t>
      </w:r>
      <w:r w:rsidRPr="005F0A4E">
        <w:rPr>
          <w:szCs w:val="18"/>
        </w:rPr>
        <w:t>198</w:t>
      </w:r>
      <w:r>
        <w:rPr>
          <w:szCs w:val="18"/>
        </w:rPr>
        <w:t>9</w:t>
      </w:r>
      <w:r w:rsidRPr="005F0A4E">
        <w:rPr>
          <w:szCs w:val="18"/>
        </w:rPr>
        <w:t>a.</w:t>
      </w:r>
    </w:p>
    <w:p w14:paraId="506217D6" w14:textId="77777777" w:rsidR="0039249B" w:rsidRPr="005F0A4E" w:rsidRDefault="0039249B" w:rsidP="0039249B">
      <w:pPr>
        <w:spacing w:before="120" w:after="120"/>
        <w:jc w:val="both"/>
      </w:pPr>
      <w:r w:rsidRPr="005F0A4E">
        <w:rPr>
          <w:szCs w:val="18"/>
        </w:rPr>
        <w:t xml:space="preserve">Maruani M. et Nicole-Drancourt C, </w:t>
      </w:r>
      <w:r w:rsidRPr="005F0A4E">
        <w:rPr>
          <w:i/>
          <w:iCs/>
          <w:szCs w:val="18"/>
        </w:rPr>
        <w:t xml:space="preserve">La flexibilité à temps partiel, </w:t>
      </w:r>
      <w:r w:rsidRPr="005F0A4E">
        <w:rPr>
          <w:szCs w:val="18"/>
        </w:rPr>
        <w:t>Paris, L</w:t>
      </w:r>
      <w:r>
        <w:rPr>
          <w:szCs w:val="18"/>
        </w:rPr>
        <w:t>a Documentation française, 1989</w:t>
      </w:r>
      <w:r w:rsidRPr="005F0A4E">
        <w:rPr>
          <w:szCs w:val="18"/>
        </w:rPr>
        <w:t>b.</w:t>
      </w:r>
    </w:p>
    <w:p w14:paraId="5E393A71" w14:textId="77777777" w:rsidR="0039249B" w:rsidRPr="005F0A4E" w:rsidRDefault="0039249B" w:rsidP="0039249B">
      <w:pPr>
        <w:spacing w:before="120" w:after="120"/>
        <w:jc w:val="both"/>
      </w:pPr>
      <w:r w:rsidRPr="005F0A4E">
        <w:rPr>
          <w:bCs/>
          <w:szCs w:val="18"/>
        </w:rPr>
        <w:t xml:space="preserve">Neyrand G., </w:t>
      </w:r>
      <w:r w:rsidRPr="005F0A4E">
        <w:rPr>
          <w:i/>
          <w:iCs/>
          <w:szCs w:val="18"/>
        </w:rPr>
        <w:t>Savoirs et normes sociales en matière de petite enfa</w:t>
      </w:r>
      <w:r w:rsidRPr="005F0A4E">
        <w:rPr>
          <w:i/>
          <w:iCs/>
          <w:szCs w:val="18"/>
        </w:rPr>
        <w:t>n</w:t>
      </w:r>
      <w:r w:rsidRPr="005F0A4E">
        <w:rPr>
          <w:i/>
          <w:iCs/>
          <w:szCs w:val="18"/>
        </w:rPr>
        <w:t xml:space="preserve">ce, </w:t>
      </w:r>
      <w:r w:rsidRPr="005F0A4E">
        <w:rPr>
          <w:bCs/>
          <w:i/>
          <w:iCs/>
          <w:szCs w:val="18"/>
        </w:rPr>
        <w:t xml:space="preserve">Recherches et Prévisions, </w:t>
      </w:r>
      <w:r w:rsidRPr="005F0A4E">
        <w:rPr>
          <w:bCs/>
          <w:szCs w:val="18"/>
        </w:rPr>
        <w:t xml:space="preserve">septembre-décembre </w:t>
      </w:r>
      <w:r w:rsidRPr="005F0A4E">
        <w:rPr>
          <w:szCs w:val="18"/>
        </w:rPr>
        <w:t>1999, n°</w:t>
      </w:r>
      <w:r>
        <w:rPr>
          <w:szCs w:val="18"/>
        </w:rPr>
        <w:t> </w:t>
      </w:r>
      <w:r w:rsidRPr="005F0A4E">
        <w:rPr>
          <w:szCs w:val="18"/>
        </w:rPr>
        <w:t>57/58.</w:t>
      </w:r>
    </w:p>
    <w:p w14:paraId="5483E8C0" w14:textId="77777777" w:rsidR="0039249B" w:rsidRPr="005F0A4E" w:rsidRDefault="0039249B" w:rsidP="0039249B">
      <w:pPr>
        <w:spacing w:before="120" w:after="120"/>
        <w:jc w:val="both"/>
      </w:pPr>
      <w:r w:rsidRPr="005F0A4E">
        <w:rPr>
          <w:bCs/>
          <w:szCs w:val="18"/>
        </w:rPr>
        <w:t>Rack</w:t>
      </w:r>
      <w:r>
        <w:rPr>
          <w:bCs/>
          <w:szCs w:val="18"/>
        </w:rPr>
        <w:t xml:space="preserve"> </w:t>
      </w:r>
      <w:r w:rsidRPr="005F0A4E">
        <w:rPr>
          <w:bCs/>
          <w:szCs w:val="18"/>
        </w:rPr>
        <w:t xml:space="preserve">C, </w:t>
      </w:r>
      <w:r w:rsidRPr="005F0A4E">
        <w:rPr>
          <w:i/>
          <w:iCs/>
          <w:szCs w:val="18"/>
        </w:rPr>
        <w:t xml:space="preserve">L'insertion professionnelle des jeunes filles, </w:t>
      </w:r>
      <w:r w:rsidRPr="005F0A4E">
        <w:rPr>
          <w:bCs/>
          <w:i/>
          <w:szCs w:val="18"/>
        </w:rPr>
        <w:t>4</w:t>
      </w:r>
      <w:r w:rsidRPr="005F0A4E">
        <w:rPr>
          <w:bCs/>
          <w:szCs w:val="18"/>
        </w:rPr>
        <w:t xml:space="preserve"> </w:t>
      </w:r>
      <w:r w:rsidRPr="005F0A4E">
        <w:rPr>
          <w:bCs/>
          <w:i/>
          <w:iCs/>
          <w:szCs w:val="18"/>
        </w:rPr>
        <w:t xml:space="preserve">Pages, </w:t>
      </w:r>
      <w:r w:rsidRPr="005F0A4E">
        <w:rPr>
          <w:szCs w:val="18"/>
        </w:rPr>
        <w:t xml:space="preserve">CEE, </w:t>
      </w:r>
      <w:r w:rsidRPr="005F0A4E">
        <w:rPr>
          <w:bCs/>
          <w:szCs w:val="18"/>
        </w:rPr>
        <w:t xml:space="preserve">novembre </w:t>
      </w:r>
      <w:r w:rsidRPr="005F0A4E">
        <w:rPr>
          <w:szCs w:val="18"/>
        </w:rPr>
        <w:t>1998, n° 30.</w:t>
      </w:r>
    </w:p>
    <w:p w14:paraId="6384F693" w14:textId="77777777" w:rsidR="0039249B" w:rsidRPr="005F0A4E" w:rsidRDefault="0039249B" w:rsidP="0039249B">
      <w:pPr>
        <w:spacing w:before="120" w:after="120"/>
        <w:jc w:val="both"/>
      </w:pPr>
      <w:r w:rsidRPr="005F0A4E">
        <w:rPr>
          <w:bCs/>
          <w:szCs w:val="18"/>
        </w:rPr>
        <w:t xml:space="preserve">Silvera </w:t>
      </w:r>
      <w:r w:rsidRPr="005F0A4E">
        <w:rPr>
          <w:szCs w:val="18"/>
        </w:rPr>
        <w:t xml:space="preserve">R., Les </w:t>
      </w:r>
      <w:r w:rsidRPr="005F0A4E">
        <w:rPr>
          <w:i/>
          <w:iCs/>
          <w:szCs w:val="18"/>
        </w:rPr>
        <w:t>inégalités de salaire : rien de nouveau sous le s</w:t>
      </w:r>
      <w:r w:rsidRPr="005F0A4E">
        <w:rPr>
          <w:i/>
          <w:iCs/>
          <w:szCs w:val="18"/>
        </w:rPr>
        <w:t>o</w:t>
      </w:r>
      <w:r w:rsidRPr="005F0A4E">
        <w:rPr>
          <w:i/>
          <w:iCs/>
          <w:szCs w:val="18"/>
        </w:rPr>
        <w:t xml:space="preserve">leil ?, </w:t>
      </w:r>
      <w:r w:rsidRPr="005F0A4E">
        <w:rPr>
          <w:bCs/>
          <w:i/>
          <w:iCs/>
          <w:szCs w:val="18"/>
        </w:rPr>
        <w:t xml:space="preserve">Travail, </w:t>
      </w:r>
      <w:r w:rsidRPr="005F0A4E">
        <w:rPr>
          <w:bCs/>
          <w:szCs w:val="18"/>
        </w:rPr>
        <w:t>automne-hiver 1994/1995, n°</w:t>
      </w:r>
      <w:r>
        <w:rPr>
          <w:bCs/>
          <w:szCs w:val="18"/>
        </w:rPr>
        <w:t> </w:t>
      </w:r>
      <w:r w:rsidRPr="005F0A4E">
        <w:rPr>
          <w:bCs/>
          <w:szCs w:val="18"/>
        </w:rPr>
        <w:t>31/32.</w:t>
      </w:r>
    </w:p>
    <w:p w14:paraId="7EF443A9" w14:textId="77777777" w:rsidR="0039249B" w:rsidRPr="005F0A4E" w:rsidRDefault="0039249B" w:rsidP="0039249B">
      <w:pPr>
        <w:spacing w:before="120" w:after="120"/>
        <w:jc w:val="both"/>
      </w:pPr>
      <w:r w:rsidRPr="005F0A4E">
        <w:rPr>
          <w:szCs w:val="18"/>
        </w:rPr>
        <w:t xml:space="preserve">Sineau M., </w:t>
      </w:r>
      <w:r w:rsidRPr="005F0A4E">
        <w:rPr>
          <w:i/>
          <w:iCs/>
          <w:szCs w:val="18"/>
        </w:rPr>
        <w:t xml:space="preserve">Des femmes en politique, </w:t>
      </w:r>
      <w:r w:rsidRPr="005F0A4E">
        <w:rPr>
          <w:szCs w:val="18"/>
        </w:rPr>
        <w:t>Paris, Economica, 1988.</w:t>
      </w:r>
    </w:p>
    <w:p w14:paraId="7BD49790" w14:textId="77777777" w:rsidR="0039249B" w:rsidRPr="005F0A4E" w:rsidRDefault="0039249B" w:rsidP="0039249B">
      <w:pPr>
        <w:spacing w:before="120" w:after="120"/>
        <w:jc w:val="both"/>
      </w:pPr>
      <w:r w:rsidRPr="005F0A4E">
        <w:rPr>
          <w:bCs/>
          <w:szCs w:val="18"/>
        </w:rPr>
        <w:t xml:space="preserve">Terrail J.-P., </w:t>
      </w:r>
      <w:r w:rsidRPr="005F0A4E">
        <w:rPr>
          <w:i/>
          <w:iCs/>
          <w:szCs w:val="18"/>
        </w:rPr>
        <w:t xml:space="preserve">Destins scolaires de sexe, </w:t>
      </w:r>
      <w:r w:rsidRPr="005F0A4E">
        <w:rPr>
          <w:bCs/>
          <w:i/>
          <w:iCs/>
          <w:szCs w:val="18"/>
        </w:rPr>
        <w:t xml:space="preserve">Population, </w:t>
      </w:r>
      <w:r>
        <w:rPr>
          <w:bCs/>
          <w:szCs w:val="18"/>
        </w:rPr>
        <w:t>1992</w:t>
      </w:r>
      <w:r w:rsidRPr="005F0A4E">
        <w:rPr>
          <w:bCs/>
          <w:szCs w:val="18"/>
        </w:rPr>
        <w:t>a, n°</w:t>
      </w:r>
      <w:r>
        <w:rPr>
          <w:bCs/>
          <w:szCs w:val="18"/>
        </w:rPr>
        <w:t> </w:t>
      </w:r>
      <w:r w:rsidRPr="005F0A4E">
        <w:rPr>
          <w:bCs/>
          <w:szCs w:val="18"/>
        </w:rPr>
        <w:t>3.</w:t>
      </w:r>
    </w:p>
    <w:p w14:paraId="25C7622E" w14:textId="77777777" w:rsidR="0039249B" w:rsidRPr="005F0A4E" w:rsidRDefault="0039249B" w:rsidP="0039249B">
      <w:pPr>
        <w:spacing w:before="120" w:after="120"/>
        <w:jc w:val="both"/>
      </w:pPr>
      <w:r w:rsidRPr="005F0A4E">
        <w:rPr>
          <w:bCs/>
          <w:szCs w:val="18"/>
        </w:rPr>
        <w:t xml:space="preserve">Terrail J.-P., </w:t>
      </w:r>
      <w:r w:rsidRPr="005F0A4E">
        <w:rPr>
          <w:i/>
          <w:iCs/>
          <w:szCs w:val="18"/>
        </w:rPr>
        <w:t xml:space="preserve">Parents, filles et garçons, face </w:t>
      </w:r>
      <w:r>
        <w:rPr>
          <w:i/>
          <w:iCs/>
          <w:szCs w:val="18"/>
        </w:rPr>
        <w:t>à</w:t>
      </w:r>
      <w:r w:rsidRPr="005F0A4E">
        <w:rPr>
          <w:i/>
          <w:iCs/>
          <w:szCs w:val="18"/>
        </w:rPr>
        <w:t xml:space="preserve"> l'enjeu scolaire, </w:t>
      </w:r>
      <w:r w:rsidRPr="005F0A4E">
        <w:rPr>
          <w:bCs/>
          <w:i/>
          <w:iCs/>
          <w:szCs w:val="18"/>
        </w:rPr>
        <w:t xml:space="preserve">Education et formation, </w:t>
      </w:r>
      <w:r w:rsidRPr="005F0A4E">
        <w:rPr>
          <w:bCs/>
          <w:szCs w:val="18"/>
        </w:rPr>
        <w:t>1992 b, n°</w:t>
      </w:r>
      <w:r>
        <w:rPr>
          <w:bCs/>
          <w:szCs w:val="18"/>
        </w:rPr>
        <w:t> </w:t>
      </w:r>
      <w:r w:rsidRPr="005F0A4E">
        <w:rPr>
          <w:bCs/>
          <w:szCs w:val="18"/>
        </w:rPr>
        <w:t>30.</w:t>
      </w:r>
    </w:p>
    <w:p w14:paraId="6D0E43B8" w14:textId="77777777" w:rsidR="0039249B" w:rsidRPr="005F0A4E" w:rsidRDefault="0039249B" w:rsidP="0039249B">
      <w:pPr>
        <w:spacing w:before="120" w:after="120"/>
        <w:jc w:val="both"/>
      </w:pPr>
      <w:r w:rsidRPr="005F0A4E">
        <w:rPr>
          <w:bCs/>
          <w:szCs w:val="18"/>
        </w:rPr>
        <w:t xml:space="preserve">Terrail J.-P., </w:t>
      </w:r>
      <w:r w:rsidRPr="005F0A4E">
        <w:rPr>
          <w:i/>
          <w:iCs/>
          <w:szCs w:val="18"/>
        </w:rPr>
        <w:t xml:space="preserve">Réussite scolaire : la mobilisation des fille, </w:t>
      </w:r>
      <w:r w:rsidRPr="005F0A4E">
        <w:rPr>
          <w:bCs/>
          <w:i/>
          <w:iCs/>
          <w:szCs w:val="18"/>
        </w:rPr>
        <w:t xml:space="preserve">Sociétés contemporaines, </w:t>
      </w:r>
      <w:r>
        <w:rPr>
          <w:bCs/>
          <w:szCs w:val="18"/>
        </w:rPr>
        <w:t>1992</w:t>
      </w:r>
      <w:r w:rsidRPr="005F0A4E">
        <w:rPr>
          <w:bCs/>
          <w:szCs w:val="18"/>
        </w:rPr>
        <w:t>c, n°</w:t>
      </w:r>
      <w:r>
        <w:rPr>
          <w:bCs/>
          <w:szCs w:val="18"/>
        </w:rPr>
        <w:t> </w:t>
      </w:r>
      <w:r w:rsidRPr="005F0A4E">
        <w:rPr>
          <w:bCs/>
          <w:szCs w:val="18"/>
        </w:rPr>
        <w:t>11/12.</w:t>
      </w:r>
    </w:p>
    <w:p w14:paraId="5748CED9" w14:textId="77777777" w:rsidR="0039249B" w:rsidRPr="005F0A4E" w:rsidRDefault="0039249B" w:rsidP="0039249B">
      <w:pPr>
        <w:spacing w:before="120" w:after="120"/>
        <w:jc w:val="both"/>
      </w:pPr>
      <w:r w:rsidRPr="005F0A4E">
        <w:rPr>
          <w:bCs/>
          <w:szCs w:val="18"/>
        </w:rPr>
        <w:t xml:space="preserve">Terrail J.-P., </w:t>
      </w:r>
      <w:r w:rsidRPr="005F0A4E">
        <w:rPr>
          <w:i/>
          <w:iCs/>
          <w:szCs w:val="18"/>
        </w:rPr>
        <w:t xml:space="preserve">Rapports de sexe et performances scolaire, </w:t>
      </w:r>
      <w:r w:rsidRPr="005F0A4E">
        <w:rPr>
          <w:bCs/>
          <w:i/>
          <w:iCs/>
          <w:szCs w:val="18"/>
        </w:rPr>
        <w:t xml:space="preserve">Société française, </w:t>
      </w:r>
      <w:r w:rsidRPr="005F0A4E">
        <w:rPr>
          <w:bCs/>
          <w:szCs w:val="18"/>
        </w:rPr>
        <w:t>hiver 1992/1993, n°</w:t>
      </w:r>
      <w:r>
        <w:rPr>
          <w:bCs/>
          <w:szCs w:val="18"/>
        </w:rPr>
        <w:t> </w:t>
      </w:r>
      <w:r w:rsidRPr="005F0A4E">
        <w:rPr>
          <w:bCs/>
          <w:szCs w:val="18"/>
        </w:rPr>
        <w:t>45.</w:t>
      </w:r>
    </w:p>
    <w:p w14:paraId="1F342EFB" w14:textId="77777777" w:rsidR="0039249B" w:rsidRPr="005F0A4E" w:rsidRDefault="0039249B" w:rsidP="0039249B">
      <w:pPr>
        <w:spacing w:before="120" w:after="120"/>
        <w:jc w:val="both"/>
      </w:pPr>
      <w:r w:rsidRPr="005F0A4E">
        <w:rPr>
          <w:bCs/>
          <w:szCs w:val="18"/>
        </w:rPr>
        <w:t xml:space="preserve">Terrail J.-P., </w:t>
      </w:r>
      <w:r w:rsidRPr="005F0A4E">
        <w:rPr>
          <w:bCs/>
          <w:i/>
          <w:iCs/>
          <w:szCs w:val="18"/>
        </w:rPr>
        <w:t xml:space="preserve">La dynamique des générations. Activité individuelle et changement social (1968/1993), </w:t>
      </w:r>
      <w:r w:rsidRPr="005F0A4E">
        <w:rPr>
          <w:bCs/>
          <w:szCs w:val="18"/>
        </w:rPr>
        <w:t xml:space="preserve">Paris, </w:t>
      </w:r>
      <w:r w:rsidRPr="005F0A4E">
        <w:rPr>
          <w:szCs w:val="18"/>
        </w:rPr>
        <w:t>L'Harmattan, 1995.</w:t>
      </w:r>
    </w:p>
    <w:p w14:paraId="2FFB05FC" w14:textId="77777777" w:rsidR="0039249B" w:rsidRPr="005F0A4E" w:rsidRDefault="0039249B" w:rsidP="0039249B">
      <w:pPr>
        <w:spacing w:before="120" w:after="120"/>
        <w:jc w:val="both"/>
      </w:pPr>
      <w:r w:rsidRPr="005F0A4E">
        <w:rPr>
          <w:bCs/>
          <w:i/>
          <w:iCs/>
          <w:szCs w:val="18"/>
        </w:rPr>
        <w:t xml:space="preserve">Travail, genre et société, </w:t>
      </w:r>
      <w:r w:rsidRPr="005F0A4E">
        <w:rPr>
          <w:i/>
          <w:iCs/>
          <w:szCs w:val="18"/>
        </w:rPr>
        <w:t>« L'emploi est-il un droit »</w:t>
      </w:r>
      <w:r w:rsidRPr="005F0A4E">
        <w:rPr>
          <w:szCs w:val="18"/>
        </w:rPr>
        <w:t xml:space="preserve">,   </w:t>
      </w:r>
      <w:r w:rsidRPr="005F0A4E">
        <w:rPr>
          <w:bCs/>
          <w:szCs w:val="18"/>
        </w:rPr>
        <w:t>L'Harma</w:t>
      </w:r>
      <w:r w:rsidRPr="005F0A4E">
        <w:rPr>
          <w:bCs/>
          <w:szCs w:val="18"/>
        </w:rPr>
        <w:t>t</w:t>
      </w:r>
      <w:r w:rsidRPr="005F0A4E">
        <w:rPr>
          <w:bCs/>
          <w:szCs w:val="18"/>
        </w:rPr>
        <w:t xml:space="preserve">tan, </w:t>
      </w:r>
      <w:r w:rsidRPr="005F0A4E">
        <w:rPr>
          <w:szCs w:val="18"/>
        </w:rPr>
        <w:t>1999, n°</w:t>
      </w:r>
      <w:r>
        <w:rPr>
          <w:szCs w:val="18"/>
        </w:rPr>
        <w:t> </w:t>
      </w:r>
      <w:r w:rsidRPr="005F0A4E">
        <w:rPr>
          <w:szCs w:val="18"/>
        </w:rPr>
        <w:t>2.</w:t>
      </w:r>
    </w:p>
    <w:p w14:paraId="4C21743B" w14:textId="77777777" w:rsidR="0039249B" w:rsidRDefault="0039249B" w:rsidP="0039249B">
      <w:pPr>
        <w:spacing w:before="120" w:after="120"/>
        <w:jc w:val="both"/>
        <w:rPr>
          <w:szCs w:val="18"/>
        </w:rPr>
      </w:pPr>
      <w:r w:rsidRPr="005F0A4E">
        <w:rPr>
          <w:bCs/>
          <w:szCs w:val="18"/>
        </w:rPr>
        <w:t xml:space="preserve">Zarca </w:t>
      </w:r>
      <w:r w:rsidRPr="005F0A4E">
        <w:rPr>
          <w:szCs w:val="18"/>
        </w:rPr>
        <w:t xml:space="preserve">B., </w:t>
      </w:r>
      <w:r w:rsidRPr="005F0A4E">
        <w:rPr>
          <w:i/>
          <w:iCs/>
          <w:szCs w:val="18"/>
        </w:rPr>
        <w:t>La division du travail domestique : poids du passé et te</w:t>
      </w:r>
      <w:r w:rsidRPr="005F0A4E">
        <w:rPr>
          <w:i/>
          <w:iCs/>
          <w:szCs w:val="18"/>
        </w:rPr>
        <w:t>n</w:t>
      </w:r>
      <w:r w:rsidRPr="005F0A4E">
        <w:rPr>
          <w:i/>
          <w:iCs/>
          <w:szCs w:val="18"/>
        </w:rPr>
        <w:t xml:space="preserve">sion au sein du couple, </w:t>
      </w:r>
      <w:r w:rsidRPr="005F0A4E">
        <w:rPr>
          <w:bCs/>
          <w:i/>
          <w:iCs/>
          <w:szCs w:val="18"/>
        </w:rPr>
        <w:t xml:space="preserve">Economie et statistique, </w:t>
      </w:r>
      <w:r w:rsidRPr="005F0A4E">
        <w:rPr>
          <w:szCs w:val="18"/>
        </w:rPr>
        <w:t>janvier 1990, n°</w:t>
      </w:r>
      <w:r>
        <w:rPr>
          <w:szCs w:val="18"/>
        </w:rPr>
        <w:t> </w:t>
      </w:r>
      <w:r w:rsidRPr="003C4857">
        <w:rPr>
          <w:szCs w:val="18"/>
        </w:rPr>
        <w:t>228.</w:t>
      </w:r>
    </w:p>
    <w:p w14:paraId="3A74D38D" w14:textId="77777777" w:rsidR="0039249B" w:rsidRPr="00E07116" w:rsidRDefault="0039249B" w:rsidP="0039249B">
      <w:pPr>
        <w:jc w:val="both"/>
      </w:pPr>
    </w:p>
    <w:p w14:paraId="2EE49314" w14:textId="77777777" w:rsidR="0039249B" w:rsidRPr="00E07116" w:rsidRDefault="0039249B" w:rsidP="0039249B">
      <w:pPr>
        <w:pStyle w:val="suite"/>
      </w:pPr>
      <w:r w:rsidRPr="00E07116">
        <w:t>Fin du texte</w:t>
      </w:r>
    </w:p>
    <w:p w14:paraId="11EB2B5A" w14:textId="77777777" w:rsidR="0039249B" w:rsidRPr="00E07116" w:rsidRDefault="0039249B" w:rsidP="0039249B">
      <w:pPr>
        <w:jc w:val="both"/>
      </w:pPr>
    </w:p>
    <w:sectPr w:rsidR="0039249B" w:rsidRPr="00E07116" w:rsidSect="0039249B">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5A140" w14:textId="77777777" w:rsidR="00DF6B84" w:rsidRDefault="00DF6B84">
      <w:r>
        <w:separator/>
      </w:r>
    </w:p>
  </w:endnote>
  <w:endnote w:type="continuationSeparator" w:id="0">
    <w:p w14:paraId="750076A9" w14:textId="77777777" w:rsidR="00DF6B84" w:rsidRDefault="00DF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147F2" w14:textId="77777777" w:rsidR="00DF6B84" w:rsidRDefault="00DF6B84">
      <w:pPr>
        <w:ind w:firstLine="0"/>
      </w:pPr>
      <w:r>
        <w:separator/>
      </w:r>
    </w:p>
  </w:footnote>
  <w:footnote w:type="continuationSeparator" w:id="0">
    <w:p w14:paraId="678E25F8" w14:textId="77777777" w:rsidR="00DF6B84" w:rsidRDefault="00DF6B84">
      <w:pPr>
        <w:ind w:firstLine="0"/>
      </w:pPr>
      <w:r>
        <w:separator/>
      </w:r>
    </w:p>
  </w:footnote>
  <w:footnote w:id="1">
    <w:p w14:paraId="0CF2B797" w14:textId="77777777" w:rsidR="0039249B" w:rsidRDefault="0039249B" w:rsidP="0039249B">
      <w:pPr>
        <w:pStyle w:val="Notedebasdepage"/>
      </w:pPr>
      <w:r>
        <w:rPr>
          <w:rStyle w:val="Appelnotedebasdep"/>
        </w:rPr>
        <w:t>*</w:t>
      </w:r>
      <w:r>
        <w:tab/>
      </w:r>
      <w:r w:rsidRPr="003C4857">
        <w:t>Laboratoire cultures et sociétés en Europe (UPRESA 7043) et LIO (Laborato</w:t>
      </w:r>
      <w:r w:rsidRPr="003C4857">
        <w:t>i</w:t>
      </w:r>
      <w:r w:rsidRPr="003C4857">
        <w:t>re d'intelligence des organisations). Maître de conf</w:t>
      </w:r>
      <w:r w:rsidRPr="003C4857">
        <w:t>é</w:t>
      </w:r>
      <w:r w:rsidRPr="003C4857">
        <w:t xml:space="preserve">rences en sociologie à l'université de Haute-Alsace. </w:t>
      </w:r>
    </w:p>
  </w:footnote>
  <w:footnote w:id="2">
    <w:p w14:paraId="5679DB3E" w14:textId="77777777" w:rsidR="0039249B" w:rsidRDefault="0039249B" w:rsidP="0039249B">
      <w:pPr>
        <w:pStyle w:val="Notedebasdepage"/>
      </w:pPr>
      <w:r>
        <w:rPr>
          <w:rStyle w:val="Appelnotedebasdep"/>
        </w:rPr>
        <w:t>**</w:t>
      </w:r>
      <w:r>
        <w:t xml:space="preserve"> </w:t>
      </w:r>
      <w:r>
        <w:tab/>
      </w:r>
      <w:r w:rsidRPr="003C4857">
        <w:rPr>
          <w:szCs w:val="16"/>
        </w:rPr>
        <w:t>Laboratoire cultures et sociétés en Europe (UPRESA 7043). Professeur agrégé de sciences sociales à l'université Marc-Bloch de Strasbourg. Le titre de cet article reprend en partie celui de l'ouvrage...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E531" w14:textId="77777777" w:rsidR="0039249B" w:rsidRDefault="0039249B" w:rsidP="0039249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“Hommes-femmes, l’introuvable égalité. La place contradictoire des femmes…</w:t>
    </w:r>
    <w:r w:rsidRPr="0012782F">
      <w:rPr>
        <w:rFonts w:ascii="Times New Roman" w:hAnsi="Times New Roman"/>
      </w:rPr>
      <w:t>”</w:t>
    </w:r>
    <w:r w:rsidRPr="00C90835">
      <w:rPr>
        <w:rFonts w:ascii="Times New Roman" w:hAnsi="Times New Roman"/>
      </w:rPr>
      <w:t xml:space="preserve"> </w:t>
    </w:r>
    <w:r>
      <w:rPr>
        <w:rFonts w:ascii="Times New Roman" w:hAnsi="Times New Roman"/>
      </w:rPr>
      <w:t>(2000)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33</w:t>
    </w:r>
    <w:r>
      <w:rPr>
        <w:rStyle w:val="Numrodepage"/>
        <w:rFonts w:ascii="Times New Roman" w:hAnsi="Times New Roman"/>
      </w:rPr>
      <w:fldChar w:fldCharType="end"/>
    </w:r>
  </w:p>
  <w:p w14:paraId="6D1C5C58" w14:textId="77777777" w:rsidR="0039249B" w:rsidRDefault="0039249B">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1714542">
    <w:abstractNumId w:val="9"/>
  </w:num>
  <w:num w:numId="2" w16cid:durableId="1699234384">
    <w:abstractNumId w:val="11"/>
  </w:num>
  <w:num w:numId="3" w16cid:durableId="794636142">
    <w:abstractNumId w:val="20"/>
  </w:num>
  <w:num w:numId="4" w16cid:durableId="1392342464">
    <w:abstractNumId w:val="3"/>
  </w:num>
  <w:num w:numId="5" w16cid:durableId="411512912">
    <w:abstractNumId w:val="8"/>
  </w:num>
  <w:num w:numId="6" w16cid:durableId="701903723">
    <w:abstractNumId w:val="14"/>
  </w:num>
  <w:num w:numId="7" w16cid:durableId="1175343876">
    <w:abstractNumId w:val="19"/>
  </w:num>
  <w:num w:numId="8" w16cid:durableId="369261782">
    <w:abstractNumId w:val="18"/>
  </w:num>
  <w:num w:numId="9" w16cid:durableId="72165620">
    <w:abstractNumId w:val="0"/>
  </w:num>
  <w:num w:numId="10" w16cid:durableId="1370258134">
    <w:abstractNumId w:val="1"/>
  </w:num>
  <w:num w:numId="11" w16cid:durableId="1093403734">
    <w:abstractNumId w:val="17"/>
  </w:num>
  <w:num w:numId="12" w16cid:durableId="2108191799">
    <w:abstractNumId w:val="21"/>
  </w:num>
  <w:num w:numId="13" w16cid:durableId="784889486">
    <w:abstractNumId w:val="16"/>
  </w:num>
  <w:num w:numId="14" w16cid:durableId="2094084769">
    <w:abstractNumId w:val="6"/>
  </w:num>
  <w:num w:numId="15" w16cid:durableId="13045949">
    <w:abstractNumId w:val="4"/>
  </w:num>
  <w:num w:numId="16" w16cid:durableId="1456868334">
    <w:abstractNumId w:val="12"/>
  </w:num>
  <w:num w:numId="17" w16cid:durableId="1352146415">
    <w:abstractNumId w:val="15"/>
  </w:num>
  <w:num w:numId="18" w16cid:durableId="2134472605">
    <w:abstractNumId w:val="5"/>
  </w:num>
  <w:num w:numId="19" w16cid:durableId="198200619">
    <w:abstractNumId w:val="2"/>
  </w:num>
  <w:num w:numId="20" w16cid:durableId="1007174617">
    <w:abstractNumId w:val="10"/>
  </w:num>
  <w:num w:numId="21" w16cid:durableId="749497264">
    <w:abstractNumId w:val="13"/>
  </w:num>
  <w:num w:numId="22" w16cid:durableId="260377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9249B"/>
    <w:rsid w:val="004416BA"/>
    <w:rsid w:val="00DF6B84"/>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BFD8081"/>
  <w15:chartTrackingRefBased/>
  <w15:docId w15:val="{8C63B69C-840C-7848-97F2-A664BC07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7150EF"/>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D1735E"/>
    <w:pPr>
      <w:tabs>
        <w:tab w:val="left" w:pos="720"/>
      </w:tabs>
      <w:ind w:left="360" w:hanging="360"/>
      <w:jc w:val="both"/>
    </w:pPr>
    <w:rPr>
      <w:color w:val="000000"/>
      <w:sz w:val="24"/>
    </w:rPr>
  </w:style>
  <w:style w:type="character" w:customStyle="1" w:styleId="NotedebasdepageCar">
    <w:name w:val="Note de bas de page Car"/>
    <w:basedOn w:val="Policepardfaut"/>
    <w:link w:val="Notedebasdepage"/>
    <w:rsid w:val="00D1735E"/>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C23DC"/>
    <w:rPr>
      <w:b w:val="0"/>
      <w:sz w:val="5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customStyle="1" w:styleId="Titlestcouleur">
    <w:name w:val="Title_st couleur"/>
    <w:basedOn w:val="Titlest"/>
    <w:autoRedefine/>
    <w:rsid w:val="007150EF"/>
    <w:rPr>
      <w:color w:val="FF0000"/>
    </w:rPr>
  </w:style>
  <w:style w:type="character" w:customStyle="1" w:styleId="Grillecouleur-Accent1Car1">
    <w:name w:val="Grille couleur - Accent 1 Car1"/>
    <w:basedOn w:val="Policepardfaut"/>
    <w:link w:val="Grillecouleur-Accent1"/>
    <w:rsid w:val="00D1735E"/>
    <w:rPr>
      <w:rFonts w:ascii="Times New Roman" w:eastAsia="Times New Roman" w:hAnsi="Times New Roman"/>
      <w:color w:val="000080"/>
      <w:sz w:val="28"/>
      <w:lang w:val="fr-CA" w:eastAsia="en-US"/>
    </w:rPr>
  </w:style>
  <w:style w:type="paragraph" w:styleId="Grillecouleur-Accent1">
    <w:name w:val="Colorful Grid Accent 1"/>
    <w:basedOn w:val="Normal"/>
    <w:link w:val="Grillecouleur-Accent1Car1"/>
    <w:autoRedefine/>
    <w:rsid w:val="00D1735E"/>
    <w:pPr>
      <w:spacing w:before="120" w:after="120" w:line="320" w:lineRule="exact"/>
      <w:ind w:left="720"/>
      <w:jc w:val="both"/>
    </w:pPr>
    <w:rPr>
      <w:color w:val="000080"/>
    </w:rPr>
  </w:style>
  <w:style w:type="paragraph" w:customStyle="1" w:styleId="figtitrest">
    <w:name w:val="fig titre st"/>
    <w:basedOn w:val="fig"/>
    <w:autoRedefine/>
    <w:rsid w:val="00D1735E"/>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lassiques.uqam.ca/" TargetMode="External"/><Relationship Id="rId13" Type="http://schemas.openxmlformats.org/officeDocument/2006/relationships/hyperlink" Target="http://bibliotheque.uqac.ca/" TargetMode="External"/><Relationship Id="rId18" Type="http://schemas.openxmlformats.org/officeDocument/2006/relationships/hyperlink" Target="mailto:pfefferkroland@aol.com"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jmt-sociologue.uqac.ca/" TargetMode="External"/><Relationship Id="rId20" Type="http://schemas.openxmlformats.org/officeDocument/2006/relationships/hyperlink" Target="mailto:alainbihr09@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lassiques.sc.soc@gmail.com" TargetMode="External"/><Relationship Id="rId23" Type="http://schemas.openxmlformats.org/officeDocument/2006/relationships/header" Target="header1.xml"/><Relationship Id="rId10" Type="http://schemas.openxmlformats.org/officeDocument/2006/relationships/hyperlink" Target="http://classiques.uqac.ca/" TargetMode="External"/><Relationship Id="rId19" Type="http://schemas.openxmlformats.org/officeDocument/2006/relationships/hyperlink" Target="mailto:Roland.Pfefferkorn@unistra.fr"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uqam.ca/" TargetMode="External"/><Relationship Id="rId22" Type="http://schemas.openxmlformats.org/officeDocument/2006/relationships/image" Target="media/image7.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9896</Words>
  <Characters>48594</Characters>
  <Application>Microsoft Office Word</Application>
  <DocSecurity>0</DocSecurity>
  <Lines>4859</Lines>
  <Paragraphs>3899</Paragraphs>
  <ScaleCrop>false</ScaleCrop>
  <HeadingPairs>
    <vt:vector size="2" baseType="variant">
      <vt:variant>
        <vt:lpstr>Title</vt:lpstr>
      </vt:variant>
      <vt:variant>
        <vt:i4>1</vt:i4>
      </vt:variant>
    </vt:vector>
  </HeadingPairs>
  <TitlesOfParts>
    <vt:vector size="1" baseType="lpstr">
      <vt:lpstr>“Hommes-femmes : l’introuvable égalité. La place contradictoire des femmes dans la société française.”</vt:lpstr>
    </vt:vector>
  </TitlesOfParts>
  <Manager>par Jean-Marie Tremblay, bénévole, 2024.</Manager>
  <Company>Les Classiques des sciences sociales</Company>
  <LinksUpToDate>false</LinksUpToDate>
  <CharactersWithSpaces>54591</CharactersWithSpaces>
  <SharedDoc>false</SharedDoc>
  <HyperlinkBase/>
  <HLinks>
    <vt:vector size="78" baseType="variant">
      <vt:variant>
        <vt:i4>4849776</vt:i4>
      </vt:variant>
      <vt:variant>
        <vt:i4>24</vt:i4>
      </vt:variant>
      <vt:variant>
        <vt:i4>0</vt:i4>
      </vt:variant>
      <vt:variant>
        <vt:i4>5</vt:i4>
      </vt:variant>
      <vt:variant>
        <vt:lpwstr>mailto:alainbihr09@gmail.com</vt:lpwstr>
      </vt:variant>
      <vt:variant>
        <vt:lpwstr/>
      </vt:variant>
      <vt:variant>
        <vt:i4>3342415</vt:i4>
      </vt:variant>
      <vt:variant>
        <vt:i4>21</vt:i4>
      </vt:variant>
      <vt:variant>
        <vt:i4>0</vt:i4>
      </vt:variant>
      <vt:variant>
        <vt:i4>5</vt:i4>
      </vt:variant>
      <vt:variant>
        <vt:lpwstr>mailto:Roland.Pfefferkorn@unistra.fr</vt:lpwstr>
      </vt:variant>
      <vt:variant>
        <vt:lpwstr/>
      </vt:variant>
      <vt:variant>
        <vt:i4>8192045</vt:i4>
      </vt:variant>
      <vt:variant>
        <vt:i4>18</vt:i4>
      </vt:variant>
      <vt:variant>
        <vt:i4>0</vt:i4>
      </vt:variant>
      <vt:variant>
        <vt:i4>5</vt:i4>
      </vt:variant>
      <vt:variant>
        <vt:lpwstr>mailto:pfefferkroland@aol.com</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2614</vt:i4>
      </vt:variant>
      <vt:variant>
        <vt:i4>1025</vt:i4>
      </vt:variant>
      <vt:variant>
        <vt:i4>1</vt:i4>
      </vt:variant>
      <vt:variant>
        <vt:lpwstr>css_logo_gris</vt:lpwstr>
      </vt:variant>
      <vt:variant>
        <vt:lpwstr/>
      </vt:variant>
      <vt:variant>
        <vt:i4>5111880</vt:i4>
      </vt:variant>
      <vt:variant>
        <vt:i4>2943</vt:i4>
      </vt:variant>
      <vt:variant>
        <vt:i4>1026</vt:i4>
      </vt:variant>
      <vt:variant>
        <vt:i4>1</vt:i4>
      </vt:variant>
      <vt:variant>
        <vt:lpwstr>UQAC_logo_2018</vt:lpwstr>
      </vt:variant>
      <vt:variant>
        <vt:lpwstr/>
      </vt:variant>
      <vt:variant>
        <vt:i4>1507403</vt:i4>
      </vt:variant>
      <vt:variant>
        <vt:i4>2945</vt:i4>
      </vt:variant>
      <vt:variant>
        <vt:i4>1027</vt:i4>
      </vt:variant>
      <vt:variant>
        <vt:i4>1</vt:i4>
      </vt:variant>
      <vt:variant>
        <vt:lpwstr>UQAM_logo</vt:lpwstr>
      </vt:variant>
      <vt:variant>
        <vt:lpwstr/>
      </vt:variant>
      <vt:variant>
        <vt:i4>1769577</vt:i4>
      </vt:variant>
      <vt:variant>
        <vt:i4>6509</vt:i4>
      </vt:variant>
      <vt:variant>
        <vt:i4>1032</vt:i4>
      </vt:variant>
      <vt:variant>
        <vt:i4>1</vt:i4>
      </vt:variant>
      <vt:variant>
        <vt:lpwstr>H_F_introuvable_egalite_L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“Hommes-femmes : l’introuvable égalité. La place contradictoire des femmes dans la société française.”</dc:title>
  <dc:subject/>
  <dc:creator>Entretien avec Roland Pfefferkorn, 2000</dc:creator>
  <cp:keywords>classiques.sc.soc@gmail.com</cp:keywords>
  <dc:description>http://classiques.uqac.ca/</dc:description>
  <cp:lastModifiedBy>jean-marie tremblay</cp:lastModifiedBy>
  <cp:revision>2</cp:revision>
  <cp:lastPrinted>2001-08-26T19:33:00Z</cp:lastPrinted>
  <dcterms:created xsi:type="dcterms:W3CDTF">2024-10-30T14:52:00Z</dcterms:created>
  <dcterms:modified xsi:type="dcterms:W3CDTF">2024-10-30T14:52:00Z</dcterms:modified>
  <cp:category>jean-marie tremblay, sociologue, fondateur, 1993.</cp:category>
</cp:coreProperties>
</file>