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34BEF" w:rsidRPr="004511DA">
        <w:tblPrEx>
          <w:tblCellMar>
            <w:top w:w="0" w:type="dxa"/>
            <w:bottom w:w="0" w:type="dxa"/>
          </w:tblCellMar>
        </w:tblPrEx>
        <w:tc>
          <w:tcPr>
            <w:tcW w:w="9160" w:type="dxa"/>
            <w:shd w:val="clear" w:color="auto" w:fill="EDE6F4"/>
          </w:tcPr>
          <w:p w:rsidR="00534BEF" w:rsidRPr="004511DA" w:rsidRDefault="00534BEF">
            <w:pPr>
              <w:ind w:firstLine="0"/>
              <w:jc w:val="center"/>
              <w:rPr>
                <w:sz w:val="20"/>
                <w:lang w:bidi="ar-SA"/>
              </w:rPr>
            </w:pPr>
            <w:bookmarkStart w:id="0" w:name="_GoBack"/>
            <w:bookmarkEnd w:id="0"/>
          </w:p>
          <w:p w:rsidR="00534BEF" w:rsidRPr="004511DA" w:rsidRDefault="00534BEF">
            <w:pPr>
              <w:ind w:firstLine="0"/>
              <w:jc w:val="center"/>
              <w:rPr>
                <w:color w:val="FF0000"/>
                <w:sz w:val="20"/>
                <w:lang w:bidi="ar-SA"/>
              </w:rPr>
            </w:pPr>
          </w:p>
          <w:p w:rsidR="00534BEF" w:rsidRPr="004511DA" w:rsidRDefault="00534BEF">
            <w:pPr>
              <w:ind w:firstLine="0"/>
              <w:jc w:val="center"/>
              <w:rPr>
                <w:color w:val="FF0000"/>
                <w:sz w:val="20"/>
                <w:lang w:bidi="ar-SA"/>
              </w:rPr>
            </w:pPr>
          </w:p>
          <w:p w:rsidR="00534BEF" w:rsidRPr="004511DA" w:rsidRDefault="00534BEF">
            <w:pPr>
              <w:ind w:firstLine="0"/>
              <w:jc w:val="center"/>
              <w:rPr>
                <w:color w:val="FF0000"/>
                <w:sz w:val="20"/>
                <w:lang w:bidi="ar-SA"/>
              </w:rPr>
            </w:pPr>
          </w:p>
          <w:p w:rsidR="00534BEF" w:rsidRPr="004511DA" w:rsidRDefault="00534BEF">
            <w:pPr>
              <w:ind w:firstLine="0"/>
              <w:jc w:val="center"/>
              <w:rPr>
                <w:color w:val="FF0000"/>
                <w:sz w:val="20"/>
                <w:lang w:bidi="ar-SA"/>
              </w:rPr>
            </w:pPr>
          </w:p>
          <w:p w:rsidR="00534BEF" w:rsidRPr="004511DA" w:rsidRDefault="00534BEF">
            <w:pPr>
              <w:ind w:firstLine="0"/>
              <w:jc w:val="center"/>
              <w:rPr>
                <w:b/>
                <w:sz w:val="36"/>
                <w:lang w:bidi="ar-SA"/>
              </w:rPr>
            </w:pPr>
            <w:r w:rsidRPr="004511DA">
              <w:rPr>
                <w:sz w:val="36"/>
                <w:lang w:bidi="ar-SA"/>
              </w:rPr>
              <w:t>Gérard Boismenu</w:t>
            </w:r>
          </w:p>
          <w:p w:rsidR="00534BEF" w:rsidRPr="004511DA" w:rsidRDefault="00534BEF">
            <w:pPr>
              <w:ind w:firstLine="0"/>
              <w:jc w:val="center"/>
              <w:rPr>
                <w:sz w:val="20"/>
                <w:lang w:bidi="ar-SA"/>
              </w:rPr>
            </w:pPr>
            <w:r w:rsidRPr="004511DA">
              <w:rPr>
                <w:sz w:val="20"/>
                <w:lang w:bidi="ar-SA"/>
              </w:rPr>
              <w:t>Professeur au département de science politique</w:t>
            </w:r>
            <w:r w:rsidRPr="004511DA">
              <w:rPr>
                <w:sz w:val="20"/>
                <w:lang w:bidi="ar-SA"/>
              </w:rPr>
              <w:br/>
              <w:t>de l’Université de Montréal</w:t>
            </w:r>
          </w:p>
          <w:p w:rsidR="00534BEF" w:rsidRPr="004511DA" w:rsidRDefault="00534BEF">
            <w:pPr>
              <w:ind w:firstLine="0"/>
              <w:jc w:val="center"/>
              <w:rPr>
                <w:sz w:val="20"/>
                <w:lang w:bidi="ar-SA"/>
              </w:rPr>
            </w:pPr>
          </w:p>
          <w:p w:rsidR="00534BEF" w:rsidRPr="004511DA" w:rsidRDefault="00534BEF" w:rsidP="00534BEF">
            <w:pPr>
              <w:ind w:firstLine="0"/>
              <w:jc w:val="center"/>
              <w:rPr>
                <w:color w:val="FF0000"/>
                <w:sz w:val="36"/>
                <w:lang w:bidi="ar-SA"/>
              </w:rPr>
            </w:pPr>
            <w:r w:rsidRPr="004511DA">
              <w:rPr>
                <w:sz w:val="36"/>
                <w:lang w:bidi="ar-SA"/>
              </w:rPr>
              <w:t>(1994)</w:t>
            </w:r>
          </w:p>
          <w:p w:rsidR="00534BEF" w:rsidRPr="004511DA" w:rsidRDefault="00534BEF">
            <w:pPr>
              <w:pStyle w:val="Corpsdetexte"/>
              <w:widowControl w:val="0"/>
              <w:spacing w:before="0" w:after="0"/>
              <w:rPr>
                <w:color w:val="FF0000"/>
                <w:sz w:val="24"/>
                <w:lang w:bidi="ar-SA"/>
              </w:rPr>
            </w:pPr>
          </w:p>
          <w:p w:rsidR="00534BEF" w:rsidRPr="004511DA" w:rsidRDefault="00534BEF">
            <w:pPr>
              <w:pStyle w:val="Corpsdetexte"/>
              <w:widowControl w:val="0"/>
              <w:spacing w:before="0" w:after="0"/>
              <w:rPr>
                <w:color w:val="FF0000"/>
                <w:sz w:val="24"/>
                <w:lang w:bidi="ar-SA"/>
              </w:rPr>
            </w:pPr>
          </w:p>
          <w:p w:rsidR="00534BEF" w:rsidRPr="004511DA" w:rsidRDefault="00534BEF">
            <w:pPr>
              <w:pStyle w:val="Corpsdetexte"/>
              <w:widowControl w:val="0"/>
              <w:spacing w:before="0" w:after="0"/>
              <w:rPr>
                <w:color w:val="FF0000"/>
                <w:sz w:val="24"/>
                <w:lang w:bidi="ar-SA"/>
              </w:rPr>
            </w:pPr>
          </w:p>
          <w:p w:rsidR="00534BEF" w:rsidRPr="004511DA" w:rsidRDefault="00534BEF" w:rsidP="00534BEF">
            <w:pPr>
              <w:pStyle w:val="Titlest"/>
            </w:pPr>
            <w:r w:rsidRPr="004511DA">
              <w:t>“Protection sociale</w:t>
            </w:r>
            <w:r w:rsidRPr="004511DA">
              <w:br/>
              <w:t>et stratégie défensive</w:t>
            </w:r>
            <w:r w:rsidRPr="004511DA">
              <w:br/>
              <w:t>au Canada et aux États-Unis.”</w:t>
            </w: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rsidP="00534BEF">
            <w:pPr>
              <w:widowControl w:val="0"/>
              <w:ind w:firstLine="0"/>
              <w:jc w:val="center"/>
              <w:rPr>
                <w:lang w:bidi="ar-SA"/>
              </w:rPr>
            </w:pPr>
          </w:p>
          <w:p w:rsidR="00534BEF" w:rsidRPr="004511DA" w:rsidRDefault="00534BEF" w:rsidP="00534BEF">
            <w:pPr>
              <w:widowControl w:val="0"/>
              <w:ind w:firstLine="0"/>
              <w:jc w:val="center"/>
              <w:rPr>
                <w:lang w:bidi="ar-SA"/>
              </w:rPr>
            </w:pPr>
          </w:p>
          <w:p w:rsidR="00534BEF" w:rsidRPr="004511DA" w:rsidRDefault="00534BEF" w:rsidP="00534BEF">
            <w:pPr>
              <w:widowControl w:val="0"/>
              <w:ind w:firstLine="0"/>
              <w:jc w:val="center"/>
              <w:rPr>
                <w:lang w:bidi="ar-SA"/>
              </w:rPr>
            </w:pPr>
          </w:p>
          <w:p w:rsidR="00534BEF" w:rsidRPr="004511DA" w:rsidRDefault="00534BEF" w:rsidP="00534BEF">
            <w:pPr>
              <w:widowControl w:val="0"/>
              <w:ind w:firstLine="0"/>
              <w:jc w:val="center"/>
              <w:rPr>
                <w:sz w:val="20"/>
                <w:lang w:bidi="ar-SA"/>
              </w:rPr>
            </w:pPr>
          </w:p>
          <w:p w:rsidR="00534BEF" w:rsidRPr="004511DA" w:rsidRDefault="00534BEF" w:rsidP="00534BEF">
            <w:pPr>
              <w:widowControl w:val="0"/>
              <w:ind w:firstLine="0"/>
              <w:jc w:val="center"/>
              <w:rPr>
                <w:sz w:val="20"/>
                <w:lang w:bidi="ar-SA"/>
              </w:rPr>
            </w:pPr>
          </w:p>
          <w:p w:rsidR="00534BEF" w:rsidRPr="004511DA" w:rsidRDefault="00534BEF" w:rsidP="00534BEF">
            <w:pPr>
              <w:ind w:firstLine="0"/>
              <w:jc w:val="center"/>
              <w:rPr>
                <w:sz w:val="20"/>
                <w:lang w:bidi="ar-SA"/>
              </w:rPr>
            </w:pPr>
            <w:r w:rsidRPr="004511DA">
              <w:rPr>
                <w:b/>
                <w:lang w:bidi="ar-SA"/>
              </w:rPr>
              <w:t>LES CLASSIQUES DES SCIENCES SOCIALES</w:t>
            </w:r>
            <w:r w:rsidRPr="004511DA">
              <w:rPr>
                <w:lang w:bidi="ar-SA"/>
              </w:rPr>
              <w:br/>
              <w:t>CHICOUTIMI, QUÉBEC</w:t>
            </w:r>
            <w:r w:rsidRPr="004511DA">
              <w:rPr>
                <w:lang w:bidi="ar-SA"/>
              </w:rPr>
              <w:br/>
            </w:r>
            <w:hyperlink r:id="rId7" w:history="1">
              <w:r w:rsidRPr="004511DA">
                <w:rPr>
                  <w:rStyle w:val="Lienhypertexte"/>
                  <w:lang w:bidi="ar-SA"/>
                </w:rPr>
                <w:t>http://classiques.uqac.ca/</w:t>
              </w:r>
            </w:hyperlink>
          </w:p>
          <w:p w:rsidR="00534BEF" w:rsidRPr="004511DA" w:rsidRDefault="00534BEF" w:rsidP="00534BEF">
            <w:pPr>
              <w:widowControl w:val="0"/>
              <w:ind w:firstLine="0"/>
              <w:jc w:val="both"/>
              <w:rPr>
                <w:lang w:bidi="ar-SA"/>
              </w:rPr>
            </w:pP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pPr>
              <w:widowControl w:val="0"/>
              <w:ind w:firstLine="0"/>
              <w:jc w:val="both"/>
              <w:rPr>
                <w:sz w:val="20"/>
                <w:lang w:bidi="ar-SA"/>
              </w:rPr>
            </w:pPr>
          </w:p>
          <w:p w:rsidR="00534BEF" w:rsidRPr="004511DA" w:rsidRDefault="00534BEF">
            <w:pPr>
              <w:ind w:firstLine="0"/>
              <w:jc w:val="both"/>
              <w:rPr>
                <w:lang w:bidi="ar-SA"/>
              </w:rPr>
            </w:pPr>
          </w:p>
        </w:tc>
      </w:tr>
    </w:tbl>
    <w:p w:rsidR="00534BEF" w:rsidRPr="004511DA" w:rsidRDefault="00534BEF" w:rsidP="00534BEF">
      <w:pPr>
        <w:ind w:firstLine="0"/>
        <w:jc w:val="both"/>
      </w:pPr>
      <w:r w:rsidRPr="004511DA">
        <w:br w:type="page"/>
      </w:r>
    </w:p>
    <w:p w:rsidR="00534BEF" w:rsidRPr="004511DA" w:rsidRDefault="00534BEF" w:rsidP="00534BEF">
      <w:pPr>
        <w:ind w:firstLine="0"/>
        <w:jc w:val="both"/>
      </w:pPr>
    </w:p>
    <w:p w:rsidR="00534BEF" w:rsidRPr="004511DA" w:rsidRDefault="00534BEF" w:rsidP="00534BEF">
      <w:pPr>
        <w:ind w:firstLine="0"/>
        <w:jc w:val="both"/>
      </w:pPr>
    </w:p>
    <w:p w:rsidR="00534BEF" w:rsidRPr="004511DA" w:rsidRDefault="00534BEF" w:rsidP="00534BEF">
      <w:pPr>
        <w:ind w:firstLine="0"/>
        <w:jc w:val="both"/>
      </w:pPr>
    </w:p>
    <w:p w:rsidR="00534BEF" w:rsidRPr="004511DA" w:rsidRDefault="006F76A3" w:rsidP="00534BEF">
      <w:pPr>
        <w:ind w:firstLine="0"/>
        <w:jc w:val="right"/>
      </w:pPr>
      <w:r w:rsidRPr="004511DA">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534BEF" w:rsidRPr="004511DA" w:rsidRDefault="00534BEF" w:rsidP="00534BEF">
      <w:pPr>
        <w:ind w:firstLine="0"/>
        <w:jc w:val="right"/>
      </w:pPr>
      <w:hyperlink r:id="rId9" w:history="1">
        <w:r w:rsidRPr="004511DA">
          <w:rPr>
            <w:rStyle w:val="Lienhypertexte"/>
          </w:rPr>
          <w:t>http://classiques.uqac.ca/</w:t>
        </w:r>
      </w:hyperlink>
      <w:r w:rsidRPr="004511DA">
        <w:t xml:space="preserve"> </w:t>
      </w:r>
    </w:p>
    <w:p w:rsidR="00534BEF" w:rsidRPr="004511DA" w:rsidRDefault="00534BEF" w:rsidP="00534BEF">
      <w:pPr>
        <w:ind w:firstLine="0"/>
        <w:jc w:val="both"/>
      </w:pPr>
    </w:p>
    <w:p w:rsidR="00534BEF" w:rsidRPr="004511DA" w:rsidRDefault="00534BEF" w:rsidP="00534BEF">
      <w:pPr>
        <w:ind w:firstLine="0"/>
        <w:jc w:val="both"/>
      </w:pPr>
      <w:r w:rsidRPr="004511DA">
        <w:rPr>
          <w:i/>
        </w:rPr>
        <w:t>Les Classiques des sciences sociales</w:t>
      </w:r>
      <w:r w:rsidRPr="004511DA">
        <w:t xml:space="preserve"> est une bibliothèque numérique en libre accès, fondée au Cégep de Chicoutimi en 1993 et développée en partenariat avec l’Université du Québec à Chicoutimi (UQÀC) d</w:t>
      </w:r>
      <w:r w:rsidRPr="004511DA">
        <w:t>e</w:t>
      </w:r>
      <w:r w:rsidRPr="004511DA">
        <w:t>puis 2000.</w:t>
      </w:r>
    </w:p>
    <w:p w:rsidR="00534BEF" w:rsidRPr="004511DA" w:rsidRDefault="00534BEF" w:rsidP="00534BEF">
      <w:pPr>
        <w:ind w:firstLine="0"/>
        <w:jc w:val="both"/>
      </w:pPr>
    </w:p>
    <w:p w:rsidR="00534BEF" w:rsidRPr="004511DA" w:rsidRDefault="00534BEF" w:rsidP="00534BEF">
      <w:pPr>
        <w:ind w:firstLine="0"/>
        <w:jc w:val="both"/>
      </w:pPr>
    </w:p>
    <w:p w:rsidR="00534BEF" w:rsidRPr="004511DA" w:rsidRDefault="006F76A3" w:rsidP="00534BEF">
      <w:pPr>
        <w:ind w:firstLine="0"/>
        <w:jc w:val="both"/>
      </w:pPr>
      <w:r w:rsidRPr="004511DA">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534BEF" w:rsidRPr="004511DA" w:rsidRDefault="00534BEF" w:rsidP="00534BEF">
      <w:pPr>
        <w:ind w:firstLine="0"/>
        <w:jc w:val="both"/>
      </w:pPr>
      <w:hyperlink r:id="rId11" w:history="1">
        <w:r w:rsidRPr="004511DA">
          <w:rPr>
            <w:rStyle w:val="Lienhypertexte"/>
          </w:rPr>
          <w:t>http://bibliotheque.uqac.ca/</w:t>
        </w:r>
      </w:hyperlink>
      <w:r w:rsidRPr="004511DA">
        <w:t xml:space="preserve"> </w:t>
      </w:r>
    </w:p>
    <w:p w:rsidR="00534BEF" w:rsidRPr="004511DA" w:rsidRDefault="00534BEF" w:rsidP="00534BEF">
      <w:pPr>
        <w:ind w:firstLine="0"/>
        <w:jc w:val="both"/>
      </w:pPr>
    </w:p>
    <w:p w:rsidR="00534BEF" w:rsidRPr="004511DA" w:rsidRDefault="00534BEF" w:rsidP="00534BEF">
      <w:pPr>
        <w:ind w:firstLine="0"/>
        <w:jc w:val="both"/>
      </w:pPr>
    </w:p>
    <w:p w:rsidR="00534BEF" w:rsidRPr="004511DA" w:rsidRDefault="00534BEF" w:rsidP="00534BEF">
      <w:pPr>
        <w:ind w:firstLine="0"/>
        <w:jc w:val="both"/>
      </w:pPr>
      <w:r w:rsidRPr="004511DA">
        <w:t>En 2018, Les Classiques des sciences sociales fêtaient leur 25</w:t>
      </w:r>
      <w:r w:rsidRPr="004511DA">
        <w:rPr>
          <w:vertAlign w:val="superscript"/>
        </w:rPr>
        <w:t>e</w:t>
      </w:r>
      <w:r w:rsidRPr="004511DA">
        <w:t xml:space="preserve"> ann</w:t>
      </w:r>
      <w:r w:rsidRPr="004511DA">
        <w:t>i</w:t>
      </w:r>
      <w:r w:rsidRPr="004511DA">
        <w:t>versa</w:t>
      </w:r>
      <w:r w:rsidRPr="004511DA">
        <w:t>i</w:t>
      </w:r>
      <w:r w:rsidRPr="004511DA">
        <w:t>re de fondation. Une belle initiative citoyenne.</w:t>
      </w:r>
    </w:p>
    <w:p w:rsidR="00534BEF" w:rsidRPr="004511DA" w:rsidRDefault="00534BEF" w:rsidP="00534BEF">
      <w:pPr>
        <w:widowControl w:val="0"/>
        <w:autoSpaceDE w:val="0"/>
        <w:autoSpaceDN w:val="0"/>
        <w:adjustRightInd w:val="0"/>
        <w:rPr>
          <w:rFonts w:ascii="Arial" w:hAnsi="Arial"/>
          <w:sz w:val="32"/>
          <w:szCs w:val="32"/>
        </w:rPr>
      </w:pPr>
      <w:r w:rsidRPr="004511DA">
        <w:br w:type="page"/>
      </w:r>
    </w:p>
    <w:p w:rsidR="00534BEF" w:rsidRPr="004511DA" w:rsidRDefault="00534BEF">
      <w:pPr>
        <w:widowControl w:val="0"/>
        <w:autoSpaceDE w:val="0"/>
        <w:autoSpaceDN w:val="0"/>
        <w:adjustRightInd w:val="0"/>
        <w:jc w:val="center"/>
        <w:rPr>
          <w:rFonts w:ascii="Arial" w:hAnsi="Arial"/>
          <w:b/>
          <w:color w:val="008B00"/>
          <w:sz w:val="36"/>
          <w:szCs w:val="36"/>
        </w:rPr>
      </w:pPr>
      <w:r w:rsidRPr="004511DA">
        <w:rPr>
          <w:rFonts w:ascii="Arial" w:hAnsi="Arial"/>
          <w:b/>
          <w:color w:val="008B00"/>
          <w:sz w:val="36"/>
          <w:szCs w:val="36"/>
        </w:rPr>
        <w:t>Politique d'utilisation</w:t>
      </w:r>
      <w:r w:rsidRPr="004511DA">
        <w:rPr>
          <w:rFonts w:ascii="Arial-BoldMT" w:hAnsi="Arial-BoldMT"/>
          <w:b/>
          <w:color w:val="008B00"/>
          <w:sz w:val="36"/>
          <w:szCs w:val="36"/>
        </w:rPr>
        <w:br/>
      </w:r>
      <w:r w:rsidRPr="004511DA">
        <w:rPr>
          <w:rFonts w:ascii="Arial" w:hAnsi="Arial"/>
          <w:b/>
          <w:color w:val="008B00"/>
          <w:sz w:val="36"/>
          <w:szCs w:val="36"/>
        </w:rPr>
        <w:t>de la bibliothèque des Classiques</w:t>
      </w:r>
    </w:p>
    <w:p w:rsidR="00534BEF" w:rsidRPr="004511DA" w:rsidRDefault="00534BEF">
      <w:pPr>
        <w:widowControl w:val="0"/>
        <w:autoSpaceDE w:val="0"/>
        <w:autoSpaceDN w:val="0"/>
        <w:adjustRightInd w:val="0"/>
        <w:rPr>
          <w:rFonts w:ascii="Arial" w:hAnsi="Arial"/>
          <w:sz w:val="32"/>
          <w:szCs w:val="32"/>
        </w:rPr>
      </w:pPr>
    </w:p>
    <w:p w:rsidR="00534BEF" w:rsidRPr="004511DA" w:rsidRDefault="00534BEF">
      <w:pPr>
        <w:widowControl w:val="0"/>
        <w:autoSpaceDE w:val="0"/>
        <w:autoSpaceDN w:val="0"/>
        <w:adjustRightInd w:val="0"/>
        <w:jc w:val="both"/>
        <w:rPr>
          <w:rFonts w:ascii="Arial" w:hAnsi="Arial"/>
          <w:color w:val="1C1C1C"/>
          <w:sz w:val="26"/>
          <w:szCs w:val="26"/>
        </w:rPr>
      </w:pPr>
    </w:p>
    <w:p w:rsidR="00534BEF" w:rsidRPr="004511DA" w:rsidRDefault="00534BEF">
      <w:pPr>
        <w:widowControl w:val="0"/>
        <w:autoSpaceDE w:val="0"/>
        <w:autoSpaceDN w:val="0"/>
        <w:adjustRightInd w:val="0"/>
        <w:jc w:val="both"/>
        <w:rPr>
          <w:rFonts w:ascii="Arial" w:hAnsi="Arial"/>
          <w:color w:val="1C1C1C"/>
          <w:sz w:val="26"/>
          <w:szCs w:val="26"/>
        </w:rPr>
      </w:pPr>
    </w:p>
    <w:p w:rsidR="00534BEF" w:rsidRPr="004511DA" w:rsidRDefault="00534BEF">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Toute reproduction et rediffusion de nos fichiers est inte</w:t>
      </w:r>
      <w:r w:rsidRPr="004511DA">
        <w:rPr>
          <w:rFonts w:ascii="Arial" w:hAnsi="Arial"/>
          <w:color w:val="1C1C1C"/>
          <w:sz w:val="26"/>
          <w:szCs w:val="26"/>
        </w:rPr>
        <w:t>r</w:t>
      </w:r>
      <w:r w:rsidRPr="004511DA">
        <w:rPr>
          <w:rFonts w:ascii="Arial" w:hAnsi="Arial"/>
          <w:color w:val="1C1C1C"/>
          <w:sz w:val="26"/>
          <w:szCs w:val="26"/>
        </w:rPr>
        <w:t>dite, même avec la mention de leur provenance, sans l’autorisation fo</w:t>
      </w:r>
      <w:r w:rsidRPr="004511DA">
        <w:rPr>
          <w:rFonts w:ascii="Arial" w:hAnsi="Arial"/>
          <w:color w:val="1C1C1C"/>
          <w:sz w:val="26"/>
          <w:szCs w:val="26"/>
        </w:rPr>
        <w:t>r</w:t>
      </w:r>
      <w:r w:rsidRPr="004511DA">
        <w:rPr>
          <w:rFonts w:ascii="Arial" w:hAnsi="Arial"/>
          <w:color w:val="1C1C1C"/>
          <w:sz w:val="26"/>
          <w:szCs w:val="26"/>
        </w:rPr>
        <w:t>melle, écrite, du fondateur des Classiques des sciences sociales, Jean-Marie Tremblay, sociologue.</w:t>
      </w:r>
    </w:p>
    <w:p w:rsidR="00534BEF" w:rsidRPr="004511DA" w:rsidRDefault="00534BEF">
      <w:pPr>
        <w:widowControl w:val="0"/>
        <w:autoSpaceDE w:val="0"/>
        <w:autoSpaceDN w:val="0"/>
        <w:adjustRightInd w:val="0"/>
        <w:jc w:val="both"/>
        <w:rPr>
          <w:rFonts w:ascii="Arial" w:hAnsi="Arial"/>
          <w:color w:val="1C1C1C"/>
          <w:sz w:val="26"/>
          <w:szCs w:val="26"/>
        </w:rPr>
      </w:pPr>
    </w:p>
    <w:p w:rsidR="00534BEF" w:rsidRPr="004511DA" w:rsidRDefault="00534BEF" w:rsidP="00534BEF">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Les fichiers des Classiques des sciences sociales ne peuvent sans autorisation formelle:</w:t>
      </w:r>
    </w:p>
    <w:p w:rsidR="00534BEF" w:rsidRPr="004511DA" w:rsidRDefault="00534BEF" w:rsidP="00534BEF">
      <w:pPr>
        <w:widowControl w:val="0"/>
        <w:autoSpaceDE w:val="0"/>
        <w:autoSpaceDN w:val="0"/>
        <w:adjustRightInd w:val="0"/>
        <w:jc w:val="both"/>
        <w:rPr>
          <w:rFonts w:ascii="Arial" w:hAnsi="Arial"/>
          <w:color w:val="1C1C1C"/>
          <w:sz w:val="26"/>
          <w:szCs w:val="26"/>
        </w:rPr>
      </w:pPr>
    </w:p>
    <w:p w:rsidR="00534BEF" w:rsidRPr="004511DA" w:rsidRDefault="00534BEF" w:rsidP="00534BEF">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 être hébergés (en fichier ou page web, en totalité ou en partie) sur un serveur autre que celui des Classiques.</w:t>
      </w:r>
    </w:p>
    <w:p w:rsidR="00534BEF" w:rsidRPr="004511DA" w:rsidRDefault="00534BEF" w:rsidP="00534BEF">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 servir de base de travail à un autre fichier modifié ensuite par tout autre moyen (couleur, police, mise en page, extraits, support, etc...),</w:t>
      </w:r>
    </w:p>
    <w:p w:rsidR="00534BEF" w:rsidRPr="004511DA" w:rsidRDefault="00534BEF" w:rsidP="00534BEF">
      <w:pPr>
        <w:widowControl w:val="0"/>
        <w:autoSpaceDE w:val="0"/>
        <w:autoSpaceDN w:val="0"/>
        <w:adjustRightInd w:val="0"/>
        <w:jc w:val="both"/>
        <w:rPr>
          <w:rFonts w:ascii="Arial" w:hAnsi="Arial"/>
          <w:color w:val="1C1C1C"/>
          <w:sz w:val="26"/>
          <w:szCs w:val="26"/>
        </w:rPr>
      </w:pPr>
    </w:p>
    <w:p w:rsidR="00534BEF" w:rsidRPr="004511DA" w:rsidRDefault="00534BEF">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 xml:space="preserve">Les fichiers (.html, .doc, .pdf., .rtf, .jpg, .gif) disponibles sur le site Les Classiques des sciences sociales sont la propriété des </w:t>
      </w:r>
      <w:r w:rsidRPr="004511DA">
        <w:rPr>
          <w:rFonts w:ascii="Arial" w:hAnsi="Arial"/>
          <w:b/>
          <w:color w:val="1C1C1C"/>
          <w:sz w:val="26"/>
          <w:szCs w:val="26"/>
        </w:rPr>
        <w:t>Class</w:t>
      </w:r>
      <w:r w:rsidRPr="004511DA">
        <w:rPr>
          <w:rFonts w:ascii="Arial" w:hAnsi="Arial"/>
          <w:b/>
          <w:color w:val="1C1C1C"/>
          <w:sz w:val="26"/>
          <w:szCs w:val="26"/>
        </w:rPr>
        <w:t>i</w:t>
      </w:r>
      <w:r w:rsidRPr="004511DA">
        <w:rPr>
          <w:rFonts w:ascii="Arial" w:hAnsi="Arial"/>
          <w:b/>
          <w:color w:val="1C1C1C"/>
          <w:sz w:val="26"/>
          <w:szCs w:val="26"/>
        </w:rPr>
        <w:t>ques des sciences sociales</w:t>
      </w:r>
      <w:r w:rsidRPr="004511DA">
        <w:rPr>
          <w:rFonts w:ascii="Arial" w:hAnsi="Arial"/>
          <w:color w:val="1C1C1C"/>
          <w:sz w:val="26"/>
          <w:szCs w:val="26"/>
        </w:rPr>
        <w:t>, un organisme à but non lucratif co</w:t>
      </w:r>
      <w:r w:rsidRPr="004511DA">
        <w:rPr>
          <w:rFonts w:ascii="Arial" w:hAnsi="Arial"/>
          <w:color w:val="1C1C1C"/>
          <w:sz w:val="26"/>
          <w:szCs w:val="26"/>
        </w:rPr>
        <w:t>m</w:t>
      </w:r>
      <w:r w:rsidRPr="004511DA">
        <w:rPr>
          <w:rFonts w:ascii="Arial" w:hAnsi="Arial"/>
          <w:color w:val="1C1C1C"/>
          <w:sz w:val="26"/>
          <w:szCs w:val="26"/>
        </w:rPr>
        <w:t>posé exclusivement de bénévoles.</w:t>
      </w:r>
    </w:p>
    <w:p w:rsidR="00534BEF" w:rsidRPr="004511DA" w:rsidRDefault="00534BEF">
      <w:pPr>
        <w:widowControl w:val="0"/>
        <w:autoSpaceDE w:val="0"/>
        <w:autoSpaceDN w:val="0"/>
        <w:adjustRightInd w:val="0"/>
        <w:jc w:val="both"/>
        <w:rPr>
          <w:rFonts w:ascii="Arial" w:hAnsi="Arial"/>
          <w:color w:val="1C1C1C"/>
          <w:sz w:val="26"/>
          <w:szCs w:val="26"/>
        </w:rPr>
      </w:pPr>
    </w:p>
    <w:p w:rsidR="00534BEF" w:rsidRPr="004511DA" w:rsidRDefault="00534BEF">
      <w:pPr>
        <w:rPr>
          <w:rFonts w:ascii="Arial" w:hAnsi="Arial"/>
          <w:color w:val="1C1C1C"/>
          <w:sz w:val="26"/>
          <w:szCs w:val="26"/>
        </w:rPr>
      </w:pPr>
      <w:r w:rsidRPr="004511DA">
        <w:rPr>
          <w:rFonts w:ascii="Arial" w:hAnsi="Arial"/>
          <w:color w:val="1C1C1C"/>
          <w:sz w:val="26"/>
          <w:szCs w:val="26"/>
        </w:rPr>
        <w:t>Ils sont disponibles pour une utilisation intellectuelle et perso</w:t>
      </w:r>
      <w:r w:rsidRPr="004511DA">
        <w:rPr>
          <w:rFonts w:ascii="Arial" w:hAnsi="Arial"/>
          <w:color w:val="1C1C1C"/>
          <w:sz w:val="26"/>
          <w:szCs w:val="26"/>
        </w:rPr>
        <w:t>n</w:t>
      </w:r>
      <w:r w:rsidRPr="004511DA">
        <w:rPr>
          <w:rFonts w:ascii="Arial" w:hAnsi="Arial"/>
          <w:color w:val="1C1C1C"/>
          <w:sz w:val="26"/>
          <w:szCs w:val="26"/>
        </w:rPr>
        <w:t>ne</w:t>
      </w:r>
      <w:r w:rsidRPr="004511DA">
        <w:rPr>
          <w:rFonts w:ascii="Arial" w:hAnsi="Arial"/>
          <w:color w:val="1C1C1C"/>
          <w:sz w:val="26"/>
          <w:szCs w:val="26"/>
        </w:rPr>
        <w:t>l</w:t>
      </w:r>
      <w:r w:rsidRPr="004511DA">
        <w:rPr>
          <w:rFonts w:ascii="Arial" w:hAnsi="Arial"/>
          <w:color w:val="1C1C1C"/>
          <w:sz w:val="26"/>
          <w:szCs w:val="26"/>
        </w:rPr>
        <w:t>le et, en aucun cas, commerciale. Toute utilisation à des fins co</w:t>
      </w:r>
      <w:r w:rsidRPr="004511DA">
        <w:rPr>
          <w:rFonts w:ascii="Arial" w:hAnsi="Arial"/>
          <w:color w:val="1C1C1C"/>
          <w:sz w:val="26"/>
          <w:szCs w:val="26"/>
        </w:rPr>
        <w:t>m</w:t>
      </w:r>
      <w:r w:rsidRPr="004511DA">
        <w:rPr>
          <w:rFonts w:ascii="Arial" w:hAnsi="Arial"/>
          <w:color w:val="1C1C1C"/>
          <w:sz w:val="26"/>
          <w:szCs w:val="26"/>
        </w:rPr>
        <w:t>merciales des fichiers sur ce site est strictement interdite et toute rediffusion est également strictement interdite.</w:t>
      </w:r>
    </w:p>
    <w:p w:rsidR="00534BEF" w:rsidRPr="004511DA" w:rsidRDefault="00534BEF">
      <w:pPr>
        <w:rPr>
          <w:rFonts w:ascii="Arial" w:hAnsi="Arial"/>
          <w:b/>
          <w:color w:val="1C1C1C"/>
          <w:sz w:val="26"/>
          <w:szCs w:val="26"/>
        </w:rPr>
      </w:pPr>
    </w:p>
    <w:p w:rsidR="00534BEF" w:rsidRPr="004511DA" w:rsidRDefault="00534BEF">
      <w:pPr>
        <w:rPr>
          <w:rFonts w:ascii="Arial" w:hAnsi="Arial"/>
          <w:b/>
          <w:color w:val="1C1C1C"/>
          <w:sz w:val="26"/>
          <w:szCs w:val="26"/>
        </w:rPr>
      </w:pPr>
      <w:r w:rsidRPr="004511DA">
        <w:rPr>
          <w:rFonts w:ascii="Arial" w:hAnsi="Arial"/>
          <w:b/>
          <w:color w:val="1C1C1C"/>
          <w:sz w:val="26"/>
          <w:szCs w:val="26"/>
        </w:rPr>
        <w:t>L'accès à notre travail est libre et gratuit à tous les utilis</w:t>
      </w:r>
      <w:r w:rsidRPr="004511DA">
        <w:rPr>
          <w:rFonts w:ascii="Arial" w:hAnsi="Arial"/>
          <w:b/>
          <w:color w:val="1C1C1C"/>
          <w:sz w:val="26"/>
          <w:szCs w:val="26"/>
        </w:rPr>
        <w:t>a</w:t>
      </w:r>
      <w:r w:rsidRPr="004511DA">
        <w:rPr>
          <w:rFonts w:ascii="Arial" w:hAnsi="Arial"/>
          <w:b/>
          <w:color w:val="1C1C1C"/>
          <w:sz w:val="26"/>
          <w:szCs w:val="26"/>
        </w:rPr>
        <w:t>teurs. C'est notre mission.</w:t>
      </w:r>
    </w:p>
    <w:p w:rsidR="00534BEF" w:rsidRPr="004511DA" w:rsidRDefault="00534BEF">
      <w:pPr>
        <w:rPr>
          <w:rFonts w:ascii="Arial" w:hAnsi="Arial"/>
          <w:b/>
          <w:color w:val="1C1C1C"/>
          <w:sz w:val="26"/>
          <w:szCs w:val="26"/>
        </w:rPr>
      </w:pPr>
    </w:p>
    <w:p w:rsidR="00534BEF" w:rsidRPr="004511DA" w:rsidRDefault="00534BEF">
      <w:pPr>
        <w:rPr>
          <w:rFonts w:ascii="Arial" w:hAnsi="Arial"/>
          <w:color w:val="1C1C1C"/>
          <w:sz w:val="26"/>
          <w:szCs w:val="26"/>
        </w:rPr>
      </w:pPr>
      <w:r w:rsidRPr="004511DA">
        <w:rPr>
          <w:rFonts w:ascii="Arial" w:hAnsi="Arial"/>
          <w:color w:val="1C1C1C"/>
          <w:sz w:val="26"/>
          <w:szCs w:val="26"/>
        </w:rPr>
        <w:t>Jean-Marie Tremblay, sociologue</w:t>
      </w:r>
    </w:p>
    <w:p w:rsidR="00534BEF" w:rsidRPr="004511DA" w:rsidRDefault="00534BEF">
      <w:pPr>
        <w:rPr>
          <w:rFonts w:ascii="Arial" w:hAnsi="Arial"/>
          <w:color w:val="1C1C1C"/>
          <w:sz w:val="26"/>
          <w:szCs w:val="26"/>
        </w:rPr>
      </w:pPr>
      <w:r w:rsidRPr="004511DA">
        <w:rPr>
          <w:rFonts w:ascii="Arial" w:hAnsi="Arial"/>
          <w:color w:val="1C1C1C"/>
          <w:sz w:val="26"/>
          <w:szCs w:val="26"/>
        </w:rPr>
        <w:t>Fondateur et Président-directeur général,</w:t>
      </w:r>
    </w:p>
    <w:p w:rsidR="00534BEF" w:rsidRPr="004511DA" w:rsidRDefault="00534BEF">
      <w:pPr>
        <w:rPr>
          <w:rFonts w:ascii="Arial" w:hAnsi="Arial"/>
          <w:color w:val="000080"/>
        </w:rPr>
      </w:pPr>
      <w:r w:rsidRPr="004511DA">
        <w:rPr>
          <w:rFonts w:ascii="Arial" w:hAnsi="Arial"/>
          <w:color w:val="000080"/>
          <w:sz w:val="26"/>
          <w:szCs w:val="26"/>
        </w:rPr>
        <w:t>LES CLASSIQUES DES SCIENCES SOCIALES.</w:t>
      </w:r>
    </w:p>
    <w:p w:rsidR="00534BEF" w:rsidRPr="004511DA" w:rsidRDefault="00534BEF" w:rsidP="00534BEF">
      <w:pPr>
        <w:ind w:firstLine="0"/>
        <w:jc w:val="both"/>
        <w:rPr>
          <w:sz w:val="24"/>
          <w:lang w:bidi="ar-SA"/>
        </w:rPr>
      </w:pPr>
      <w:r w:rsidRPr="004511DA">
        <w:br w:type="page"/>
      </w:r>
      <w:r w:rsidRPr="004511DA">
        <w:rPr>
          <w:sz w:val="24"/>
          <w:lang w:bidi="ar-SA"/>
        </w:rPr>
        <w:lastRenderedPageBreak/>
        <w:t>Un document produit en version numérique par Jean-Marie Tremblay, bénévole, professeur associé, Université du Québec à Chicoutimi</w:t>
      </w:r>
    </w:p>
    <w:p w:rsidR="00534BEF" w:rsidRPr="004511DA" w:rsidRDefault="00534BEF" w:rsidP="00534BEF">
      <w:pPr>
        <w:ind w:firstLine="0"/>
        <w:jc w:val="both"/>
        <w:rPr>
          <w:sz w:val="24"/>
          <w:lang w:bidi="ar-SA"/>
        </w:rPr>
      </w:pPr>
      <w:r w:rsidRPr="004511DA">
        <w:rPr>
          <w:sz w:val="24"/>
          <w:lang w:bidi="ar-SA"/>
        </w:rPr>
        <w:t xml:space="preserve">Courriel: </w:t>
      </w:r>
      <w:hyperlink r:id="rId12" w:history="1">
        <w:r w:rsidRPr="004511DA">
          <w:rPr>
            <w:rStyle w:val="Lienhypertexte"/>
            <w:sz w:val="24"/>
            <w:lang w:bidi="ar-SA"/>
          </w:rPr>
          <w:t>classiques.sc.soc@gmail.com</w:t>
        </w:r>
      </w:hyperlink>
      <w:r w:rsidRPr="004511DA">
        <w:rPr>
          <w:sz w:val="24"/>
          <w:lang w:bidi="ar-SA"/>
        </w:rPr>
        <w:t xml:space="preserve">  </w:t>
      </w:r>
    </w:p>
    <w:p w:rsidR="00534BEF" w:rsidRPr="004511DA" w:rsidRDefault="00534BEF" w:rsidP="00534BEF">
      <w:pPr>
        <w:ind w:left="20" w:hanging="20"/>
        <w:jc w:val="both"/>
        <w:rPr>
          <w:sz w:val="24"/>
        </w:rPr>
      </w:pPr>
      <w:r w:rsidRPr="004511DA">
        <w:rPr>
          <w:sz w:val="24"/>
          <w:lang w:bidi="ar-SA"/>
        </w:rPr>
        <w:t xml:space="preserve">Site web pédagogique : </w:t>
      </w:r>
      <w:hyperlink r:id="rId13" w:history="1">
        <w:r w:rsidRPr="004511DA">
          <w:rPr>
            <w:rStyle w:val="Lienhypertexte"/>
            <w:sz w:val="24"/>
            <w:lang w:bidi="ar-SA"/>
          </w:rPr>
          <w:t>http://jmt-sociologue.uqac.ca/</w:t>
        </w:r>
      </w:hyperlink>
    </w:p>
    <w:p w:rsidR="00534BEF" w:rsidRPr="004511DA" w:rsidRDefault="00534BEF" w:rsidP="00534BEF">
      <w:pPr>
        <w:ind w:left="20" w:hanging="20"/>
        <w:jc w:val="both"/>
        <w:rPr>
          <w:sz w:val="24"/>
        </w:rPr>
      </w:pPr>
      <w:r w:rsidRPr="004511DA">
        <w:rPr>
          <w:sz w:val="24"/>
        </w:rPr>
        <w:t>à partir du texte de :</w:t>
      </w:r>
    </w:p>
    <w:p w:rsidR="00534BEF" w:rsidRPr="004511DA" w:rsidRDefault="00534BEF" w:rsidP="00534BEF">
      <w:pPr>
        <w:ind w:left="20"/>
        <w:jc w:val="both"/>
        <w:rPr>
          <w:sz w:val="24"/>
        </w:rPr>
      </w:pPr>
    </w:p>
    <w:p w:rsidR="00534BEF" w:rsidRPr="004511DA" w:rsidRDefault="00534BEF" w:rsidP="00534BEF">
      <w:pPr>
        <w:ind w:firstLine="0"/>
        <w:jc w:val="both"/>
        <w:rPr>
          <w:sz w:val="24"/>
        </w:rPr>
      </w:pPr>
      <w:r w:rsidRPr="004511DA">
        <w:t>Gérard Boismenu</w:t>
      </w:r>
    </w:p>
    <w:p w:rsidR="00534BEF" w:rsidRPr="004511DA" w:rsidRDefault="00534BEF" w:rsidP="00534BEF">
      <w:pPr>
        <w:ind w:left="20"/>
        <w:jc w:val="both"/>
        <w:rPr>
          <w:sz w:val="24"/>
        </w:rPr>
      </w:pPr>
    </w:p>
    <w:p w:rsidR="00534BEF" w:rsidRPr="004511DA" w:rsidRDefault="00534BEF" w:rsidP="00534BEF">
      <w:pPr>
        <w:ind w:firstLine="0"/>
        <w:jc w:val="both"/>
      </w:pPr>
      <w:r w:rsidRPr="004511DA">
        <w:t>“</w:t>
      </w:r>
      <w:r w:rsidRPr="004511DA">
        <w:rPr>
          <w:b/>
          <w:color w:val="0000FF"/>
        </w:rPr>
        <w:t>Protection sociale et stratégie défensive au Canada et aux États-Unis</w:t>
      </w:r>
      <w:r w:rsidRPr="004511DA">
        <w:t>.”</w:t>
      </w:r>
    </w:p>
    <w:p w:rsidR="00534BEF" w:rsidRPr="004511DA" w:rsidRDefault="00534BEF" w:rsidP="00534BEF">
      <w:pPr>
        <w:ind w:left="20" w:hanging="20"/>
        <w:jc w:val="both"/>
      </w:pPr>
    </w:p>
    <w:p w:rsidR="00534BEF" w:rsidRPr="004511DA" w:rsidRDefault="00534BEF" w:rsidP="00534BEF">
      <w:pPr>
        <w:ind w:left="20" w:hanging="20"/>
        <w:jc w:val="both"/>
      </w:pPr>
      <w:r w:rsidRPr="004511DA">
        <w:t xml:space="preserve">Un article publié dans l’ouvrage sous la direction de Dorval Brunelle et Christian Deblock, </w:t>
      </w:r>
      <w:r w:rsidRPr="004511DA">
        <w:rPr>
          <w:b/>
        </w:rPr>
        <w:t>L’Amérique du Nord et l’Europe comm</w:t>
      </w:r>
      <w:r w:rsidRPr="004511DA">
        <w:rPr>
          <w:b/>
        </w:rPr>
        <w:t>u</w:t>
      </w:r>
      <w:r w:rsidRPr="004511DA">
        <w:rPr>
          <w:b/>
        </w:rPr>
        <w:t>nautaire. Intégration économique, intégration sociale ?</w:t>
      </w:r>
      <w:r w:rsidRPr="004511DA">
        <w:t>, pp 403-420. Montréal : Les Presses de l’Université du Québec, 1994, 459 pp. Co</w:t>
      </w:r>
      <w:r w:rsidRPr="004511DA">
        <w:t>l</w:t>
      </w:r>
      <w:r w:rsidRPr="004511DA">
        <w:t>lection : “Études d’économie politique”.</w:t>
      </w:r>
    </w:p>
    <w:p w:rsidR="00534BEF" w:rsidRPr="004511DA" w:rsidRDefault="00534BEF">
      <w:pPr>
        <w:jc w:val="both"/>
      </w:pPr>
    </w:p>
    <w:p w:rsidR="00534BEF" w:rsidRPr="004511DA" w:rsidRDefault="00534BEF">
      <w:pPr>
        <w:ind w:left="20"/>
        <w:jc w:val="both"/>
        <w:rPr>
          <w:sz w:val="24"/>
        </w:rPr>
      </w:pPr>
      <w:r w:rsidRPr="004511DA">
        <w:rPr>
          <w:sz w:val="24"/>
        </w:rPr>
        <w:t>MM. Brunelle et Deblock nous ont accordé le 28 août 2020, leur autorisation de di</w:t>
      </w:r>
      <w:r w:rsidRPr="004511DA">
        <w:rPr>
          <w:sz w:val="24"/>
        </w:rPr>
        <w:t>f</w:t>
      </w:r>
      <w:r w:rsidRPr="004511DA">
        <w:rPr>
          <w:sz w:val="24"/>
        </w:rPr>
        <w:t>fuser ce livre, en texte intégral et en libre accès à tous, dans Les Classiques des sciences s</w:t>
      </w:r>
      <w:r w:rsidRPr="004511DA">
        <w:rPr>
          <w:sz w:val="24"/>
        </w:rPr>
        <w:t>o</w:t>
      </w:r>
      <w:r w:rsidRPr="004511DA">
        <w:rPr>
          <w:sz w:val="24"/>
        </w:rPr>
        <w:t>ciales.</w:t>
      </w:r>
    </w:p>
    <w:p w:rsidR="00534BEF" w:rsidRPr="004511DA" w:rsidRDefault="00534BEF">
      <w:pPr>
        <w:jc w:val="both"/>
        <w:rPr>
          <w:sz w:val="24"/>
        </w:rPr>
      </w:pPr>
    </w:p>
    <w:p w:rsidR="00534BEF" w:rsidRPr="004511DA" w:rsidRDefault="006F76A3" w:rsidP="00534BEF">
      <w:pPr>
        <w:ind w:firstLine="0"/>
        <w:rPr>
          <w:sz w:val="24"/>
        </w:rPr>
      </w:pPr>
      <w:r w:rsidRPr="004511DA">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34BEF" w:rsidRPr="004511DA">
        <w:rPr>
          <w:sz w:val="24"/>
        </w:rPr>
        <w:t xml:space="preserve"> Courriels : Dorval Brunelle : </w:t>
      </w:r>
      <w:hyperlink r:id="rId15" w:history="1">
        <w:r w:rsidR="00534BEF" w:rsidRPr="004511DA">
          <w:rPr>
            <w:rStyle w:val="Lienhypertexte"/>
            <w:sz w:val="24"/>
          </w:rPr>
          <w:t>brunelle.dorval@uqam.ca</w:t>
        </w:r>
      </w:hyperlink>
    </w:p>
    <w:p w:rsidR="00534BEF" w:rsidRPr="004511DA" w:rsidRDefault="00534BEF" w:rsidP="00534BEF">
      <w:pPr>
        <w:ind w:right="1800" w:firstLine="0"/>
        <w:jc w:val="both"/>
        <w:rPr>
          <w:sz w:val="24"/>
        </w:rPr>
      </w:pPr>
      <w:r w:rsidRPr="004511DA">
        <w:rPr>
          <w:sz w:val="24"/>
        </w:rPr>
        <w:t xml:space="preserve">Christian Deblock : </w:t>
      </w:r>
      <w:hyperlink r:id="rId16" w:history="1">
        <w:r w:rsidRPr="004511DA">
          <w:rPr>
            <w:rStyle w:val="Lienhypertexte"/>
            <w:sz w:val="24"/>
          </w:rPr>
          <w:t>deblock.christian@uqam.ca</w:t>
        </w:r>
      </w:hyperlink>
      <w:r w:rsidRPr="004511DA">
        <w:rPr>
          <w:sz w:val="24"/>
        </w:rPr>
        <w:t xml:space="preserve"> </w:t>
      </w:r>
    </w:p>
    <w:p w:rsidR="00534BEF" w:rsidRPr="004511DA" w:rsidRDefault="00534BEF" w:rsidP="00534BEF">
      <w:pPr>
        <w:ind w:right="1800" w:firstLine="0"/>
        <w:jc w:val="both"/>
        <w:rPr>
          <w:sz w:val="24"/>
        </w:rPr>
      </w:pPr>
      <w:r w:rsidRPr="004511DA">
        <w:rPr>
          <w:sz w:val="24"/>
        </w:rPr>
        <w:t xml:space="preserve">Gérard Boismenu : </w:t>
      </w:r>
      <w:hyperlink r:id="rId17" w:history="1">
        <w:r w:rsidRPr="004511DA">
          <w:rPr>
            <w:rStyle w:val="Lienhypertexte"/>
            <w:sz w:val="24"/>
          </w:rPr>
          <w:t>gerard.boismenu@umontreal.ca</w:t>
        </w:r>
      </w:hyperlink>
      <w:r w:rsidRPr="004511DA">
        <w:rPr>
          <w:sz w:val="24"/>
        </w:rPr>
        <w:t xml:space="preserve"> </w:t>
      </w:r>
    </w:p>
    <w:p w:rsidR="00534BEF" w:rsidRPr="004511DA" w:rsidRDefault="00534BEF" w:rsidP="00534BEF">
      <w:pPr>
        <w:ind w:right="1800" w:firstLine="0"/>
        <w:jc w:val="both"/>
        <w:rPr>
          <w:sz w:val="24"/>
        </w:rPr>
      </w:pPr>
    </w:p>
    <w:p w:rsidR="00534BEF" w:rsidRPr="004511DA" w:rsidRDefault="00534BEF">
      <w:pPr>
        <w:ind w:right="1800" w:firstLine="0"/>
        <w:jc w:val="both"/>
        <w:rPr>
          <w:sz w:val="24"/>
        </w:rPr>
      </w:pPr>
      <w:r w:rsidRPr="004511DA">
        <w:rPr>
          <w:sz w:val="24"/>
        </w:rPr>
        <w:t>Police de caractères utilisés :</w:t>
      </w:r>
    </w:p>
    <w:p w:rsidR="00534BEF" w:rsidRPr="004511DA" w:rsidRDefault="00534BEF">
      <w:pPr>
        <w:ind w:right="1800" w:firstLine="0"/>
        <w:jc w:val="both"/>
        <w:rPr>
          <w:sz w:val="24"/>
        </w:rPr>
      </w:pPr>
    </w:p>
    <w:p w:rsidR="00534BEF" w:rsidRPr="004511DA" w:rsidRDefault="00534BEF" w:rsidP="00534BEF">
      <w:pPr>
        <w:ind w:left="360" w:right="360" w:firstLine="0"/>
        <w:jc w:val="both"/>
        <w:rPr>
          <w:sz w:val="24"/>
        </w:rPr>
      </w:pPr>
      <w:r w:rsidRPr="004511DA">
        <w:rPr>
          <w:sz w:val="24"/>
        </w:rPr>
        <w:t>Pour le texte: Times New Roman, 14 points.</w:t>
      </w:r>
    </w:p>
    <w:p w:rsidR="00534BEF" w:rsidRPr="004511DA" w:rsidRDefault="00534BEF" w:rsidP="00534BEF">
      <w:pPr>
        <w:ind w:left="360" w:right="360" w:firstLine="0"/>
        <w:jc w:val="both"/>
        <w:rPr>
          <w:sz w:val="24"/>
        </w:rPr>
      </w:pPr>
      <w:r w:rsidRPr="004511DA">
        <w:rPr>
          <w:sz w:val="24"/>
        </w:rPr>
        <w:t>Pour les citations: Times New Roman, 12 points.</w:t>
      </w:r>
    </w:p>
    <w:p w:rsidR="00534BEF" w:rsidRPr="004511DA" w:rsidRDefault="00534BEF" w:rsidP="00534BEF">
      <w:pPr>
        <w:ind w:left="360" w:right="360" w:firstLine="0"/>
        <w:jc w:val="both"/>
        <w:rPr>
          <w:sz w:val="24"/>
        </w:rPr>
      </w:pPr>
      <w:r w:rsidRPr="004511DA">
        <w:rPr>
          <w:sz w:val="24"/>
        </w:rPr>
        <w:t>Pour les notes de bas de page: Times New Roman, 12 points.</w:t>
      </w:r>
    </w:p>
    <w:p w:rsidR="00534BEF" w:rsidRPr="004511DA" w:rsidRDefault="00534BEF">
      <w:pPr>
        <w:ind w:left="360" w:right="1800" w:firstLine="0"/>
        <w:jc w:val="both"/>
        <w:rPr>
          <w:sz w:val="24"/>
        </w:rPr>
      </w:pPr>
    </w:p>
    <w:p w:rsidR="00534BEF" w:rsidRPr="004511DA" w:rsidRDefault="00534BEF">
      <w:pPr>
        <w:ind w:right="360" w:firstLine="0"/>
        <w:jc w:val="both"/>
        <w:rPr>
          <w:sz w:val="24"/>
        </w:rPr>
      </w:pPr>
      <w:r w:rsidRPr="004511DA">
        <w:rPr>
          <w:sz w:val="24"/>
        </w:rPr>
        <w:t>Édition électronique réalisée avec le traitement de textes Micr</w:t>
      </w:r>
      <w:r w:rsidRPr="004511DA">
        <w:rPr>
          <w:sz w:val="24"/>
        </w:rPr>
        <w:t>o</w:t>
      </w:r>
      <w:r w:rsidRPr="004511DA">
        <w:rPr>
          <w:sz w:val="24"/>
        </w:rPr>
        <w:t>soft Word 2008 pour Macintosh.</w:t>
      </w:r>
    </w:p>
    <w:p w:rsidR="00534BEF" w:rsidRPr="004511DA" w:rsidRDefault="00534BEF" w:rsidP="00534BEF">
      <w:pPr>
        <w:ind w:right="630" w:firstLine="0"/>
        <w:jc w:val="both"/>
        <w:rPr>
          <w:sz w:val="24"/>
        </w:rPr>
      </w:pPr>
      <w:r w:rsidRPr="004511DA">
        <w:rPr>
          <w:sz w:val="24"/>
        </w:rPr>
        <w:t>Mise en page sur papier format : LETTRE US, 8.5’’ x 11’’.</w:t>
      </w:r>
    </w:p>
    <w:p w:rsidR="00534BEF" w:rsidRPr="004511DA" w:rsidRDefault="00534BEF">
      <w:pPr>
        <w:ind w:right="1800" w:firstLine="0"/>
        <w:jc w:val="both"/>
        <w:rPr>
          <w:sz w:val="24"/>
        </w:rPr>
      </w:pPr>
    </w:p>
    <w:p w:rsidR="00534BEF" w:rsidRPr="004511DA" w:rsidRDefault="00534BEF" w:rsidP="00534BEF">
      <w:pPr>
        <w:ind w:firstLine="0"/>
        <w:jc w:val="both"/>
        <w:rPr>
          <w:sz w:val="24"/>
        </w:rPr>
      </w:pPr>
      <w:r w:rsidRPr="004511DA">
        <w:rPr>
          <w:sz w:val="24"/>
        </w:rPr>
        <w:t>Édition numérique réalisée le 25 septembre 2020 à Chicoutimi, Québec.</w:t>
      </w:r>
    </w:p>
    <w:p w:rsidR="00534BEF" w:rsidRPr="004511DA" w:rsidRDefault="00534BEF">
      <w:pPr>
        <w:ind w:right="1800" w:firstLine="0"/>
        <w:jc w:val="both"/>
        <w:rPr>
          <w:sz w:val="22"/>
        </w:rPr>
      </w:pPr>
    </w:p>
    <w:p w:rsidR="00534BEF" w:rsidRPr="004511DA" w:rsidRDefault="006F76A3">
      <w:pPr>
        <w:ind w:right="1800" w:firstLine="0"/>
        <w:jc w:val="both"/>
      </w:pPr>
      <w:r w:rsidRPr="004511DA">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534BEF" w:rsidRPr="004511DA" w:rsidRDefault="00534BEF">
      <w:pPr>
        <w:ind w:left="20"/>
        <w:jc w:val="both"/>
      </w:pPr>
      <w:r w:rsidRPr="004511DA">
        <w:br w:type="page"/>
      </w:r>
    </w:p>
    <w:p w:rsidR="00534BEF" w:rsidRPr="004511DA" w:rsidRDefault="00534BEF" w:rsidP="00534BEF">
      <w:pPr>
        <w:ind w:firstLine="0"/>
        <w:jc w:val="center"/>
        <w:rPr>
          <w:b/>
          <w:sz w:val="36"/>
          <w:lang w:bidi="ar-SA"/>
        </w:rPr>
      </w:pPr>
      <w:r w:rsidRPr="004511DA">
        <w:rPr>
          <w:sz w:val="36"/>
          <w:lang w:bidi="ar-SA"/>
        </w:rPr>
        <w:t>Gérard Boismenu</w:t>
      </w:r>
    </w:p>
    <w:p w:rsidR="00534BEF" w:rsidRPr="004511DA" w:rsidRDefault="00534BEF" w:rsidP="00534BEF">
      <w:pPr>
        <w:ind w:firstLine="0"/>
        <w:jc w:val="center"/>
        <w:rPr>
          <w:sz w:val="20"/>
          <w:lang w:bidi="ar-SA"/>
        </w:rPr>
      </w:pPr>
      <w:r w:rsidRPr="004511DA">
        <w:rPr>
          <w:sz w:val="20"/>
          <w:lang w:bidi="ar-SA"/>
        </w:rPr>
        <w:t>Professeur, département de science politique, Université de Montréal</w:t>
      </w:r>
    </w:p>
    <w:p w:rsidR="00534BEF" w:rsidRPr="004511DA" w:rsidRDefault="00534BEF" w:rsidP="00534BEF">
      <w:pPr>
        <w:ind w:firstLine="0"/>
        <w:jc w:val="center"/>
      </w:pPr>
    </w:p>
    <w:p w:rsidR="00534BEF" w:rsidRPr="004511DA" w:rsidRDefault="00534BEF" w:rsidP="00534BEF">
      <w:pPr>
        <w:ind w:firstLine="0"/>
        <w:jc w:val="center"/>
      </w:pPr>
      <w:r w:rsidRPr="004511DA">
        <w:rPr>
          <w:color w:val="000080"/>
          <w:sz w:val="36"/>
        </w:rPr>
        <w:t>L’Amérique du Nord</w:t>
      </w:r>
      <w:r w:rsidRPr="004511DA">
        <w:rPr>
          <w:color w:val="000080"/>
          <w:sz w:val="36"/>
        </w:rPr>
        <w:br/>
        <w:t>et l’Europe communautaire.</w:t>
      </w:r>
      <w:r w:rsidRPr="004511DA">
        <w:rPr>
          <w:color w:val="000080"/>
          <w:sz w:val="36"/>
        </w:rPr>
        <w:br/>
      </w:r>
    </w:p>
    <w:p w:rsidR="00534BEF" w:rsidRPr="004511DA" w:rsidRDefault="006F76A3" w:rsidP="00534BEF">
      <w:pPr>
        <w:ind w:firstLine="0"/>
        <w:jc w:val="center"/>
      </w:pPr>
      <w:r w:rsidRPr="004511DA">
        <w:rPr>
          <w:noProof/>
        </w:rPr>
        <w:drawing>
          <wp:inline distT="0" distB="0" distL="0" distR="0">
            <wp:extent cx="3073400" cy="4610100"/>
            <wp:effectExtent l="25400" t="25400" r="12700" b="12700"/>
            <wp:docPr id="5" name="Image 5" descr="Integration_econo_social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tegration_econo_sociale_L2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3400" cy="4610100"/>
                    </a:xfrm>
                    <a:prstGeom prst="rect">
                      <a:avLst/>
                    </a:prstGeom>
                    <a:noFill/>
                    <a:ln w="19050" cmpd="sng">
                      <a:solidFill>
                        <a:srgbClr val="000000"/>
                      </a:solidFill>
                      <a:miter lim="800000"/>
                      <a:headEnd/>
                      <a:tailEnd/>
                    </a:ln>
                    <a:effectLst/>
                  </pic:spPr>
                </pic:pic>
              </a:graphicData>
            </a:graphic>
          </wp:inline>
        </w:drawing>
      </w:r>
    </w:p>
    <w:p w:rsidR="00534BEF" w:rsidRPr="004511DA" w:rsidRDefault="00534BEF" w:rsidP="00534BEF">
      <w:pPr>
        <w:ind w:firstLine="0"/>
        <w:jc w:val="center"/>
      </w:pPr>
    </w:p>
    <w:p w:rsidR="00534BEF" w:rsidRPr="004511DA" w:rsidRDefault="00534BEF" w:rsidP="00534BEF">
      <w:pPr>
        <w:jc w:val="both"/>
      </w:pPr>
      <w:r w:rsidRPr="004511DA">
        <w:t>Un article publié dans l’ouvrage sous la direction de Dorval Br</w:t>
      </w:r>
      <w:r w:rsidRPr="004511DA">
        <w:t>u</w:t>
      </w:r>
      <w:r w:rsidRPr="004511DA">
        <w:t xml:space="preserve">nelle et Christian Deblock, </w:t>
      </w:r>
      <w:r w:rsidRPr="004511DA">
        <w:rPr>
          <w:b/>
        </w:rPr>
        <w:t>L’Amérique du Nord et l’Europe comm</w:t>
      </w:r>
      <w:r w:rsidRPr="004511DA">
        <w:rPr>
          <w:b/>
        </w:rPr>
        <w:t>u</w:t>
      </w:r>
      <w:r w:rsidRPr="004511DA">
        <w:rPr>
          <w:b/>
        </w:rPr>
        <w:t>nautaire. Intégration économique, intégration sociale ?</w:t>
      </w:r>
      <w:r w:rsidRPr="004511DA">
        <w:t>, pp 403-420. Montréal : Les Presses de l’Université du Québec, 1994, 459 pp. Co</w:t>
      </w:r>
      <w:r w:rsidRPr="004511DA">
        <w:t>l</w:t>
      </w:r>
      <w:r w:rsidRPr="004511DA">
        <w:t>lection : “Études d’économie politique”.</w:t>
      </w:r>
    </w:p>
    <w:p w:rsidR="00534BEF" w:rsidRPr="004511DA" w:rsidRDefault="00534BEF" w:rsidP="00534BEF">
      <w:pPr>
        <w:pStyle w:val="fig"/>
      </w:pPr>
      <w:r w:rsidRPr="004511DA">
        <w:br w:type="page"/>
      </w:r>
    </w:p>
    <w:p w:rsidR="00534BEF" w:rsidRPr="004511DA" w:rsidRDefault="00534BEF" w:rsidP="00534BEF">
      <w:pPr>
        <w:jc w:val="both"/>
      </w:pPr>
    </w:p>
    <w:p w:rsidR="00534BEF" w:rsidRPr="004511DA" w:rsidRDefault="00534BEF" w:rsidP="00534BEF">
      <w:pPr>
        <w:jc w:val="both"/>
      </w:pPr>
    </w:p>
    <w:p w:rsidR="00534BEF" w:rsidRPr="004511DA" w:rsidRDefault="00534BEF" w:rsidP="00534BEF">
      <w:pPr>
        <w:jc w:val="both"/>
      </w:pPr>
    </w:p>
    <w:p w:rsidR="00534BEF" w:rsidRPr="004511DA" w:rsidRDefault="00534BEF" w:rsidP="00534BEF">
      <w:pPr>
        <w:jc w:val="both"/>
      </w:pPr>
    </w:p>
    <w:p w:rsidR="00534BEF" w:rsidRPr="004511DA" w:rsidRDefault="00534BEF" w:rsidP="00534BEF">
      <w:pPr>
        <w:jc w:val="both"/>
      </w:pPr>
    </w:p>
    <w:p w:rsidR="00534BEF" w:rsidRPr="004511DA" w:rsidRDefault="00534BEF" w:rsidP="00534BEF">
      <w:pPr>
        <w:ind w:left="2160"/>
        <w:jc w:val="both"/>
        <w:rPr>
          <w:sz w:val="36"/>
        </w:rPr>
      </w:pPr>
      <w:r w:rsidRPr="004511DA">
        <w:rPr>
          <w:b/>
          <w:color w:val="FF0000"/>
          <w:sz w:val="36"/>
        </w:rPr>
        <w:t>Un grand merci</w:t>
      </w:r>
      <w:r w:rsidRPr="004511DA">
        <w:rPr>
          <w:sz w:val="36"/>
        </w:rPr>
        <w:t xml:space="preserve"> à l’auteur, M</w:t>
      </w:r>
      <w:r w:rsidRPr="004511DA">
        <w:rPr>
          <w:b/>
          <w:color w:val="0000FF"/>
          <w:sz w:val="36"/>
        </w:rPr>
        <w:t>. Do</w:t>
      </w:r>
      <w:r w:rsidRPr="004511DA">
        <w:rPr>
          <w:b/>
          <w:color w:val="0000FF"/>
          <w:sz w:val="36"/>
        </w:rPr>
        <w:t>r</w:t>
      </w:r>
      <w:r w:rsidRPr="004511DA">
        <w:rPr>
          <w:b/>
          <w:color w:val="0000FF"/>
          <w:sz w:val="36"/>
        </w:rPr>
        <w:t>val Brunelle</w:t>
      </w:r>
      <w:r w:rsidRPr="004511DA">
        <w:rPr>
          <w:sz w:val="36"/>
        </w:rPr>
        <w:t>, pour avoir entièr</w:t>
      </w:r>
      <w:r w:rsidRPr="004511DA">
        <w:rPr>
          <w:sz w:val="36"/>
        </w:rPr>
        <w:t>e</w:t>
      </w:r>
      <w:r w:rsidRPr="004511DA">
        <w:rPr>
          <w:sz w:val="36"/>
        </w:rPr>
        <w:t xml:space="preserve">ment révisé la version numérique de ce texte diffusé en libre accès à tous dans </w:t>
      </w:r>
      <w:r w:rsidRPr="004511DA">
        <w:rPr>
          <w:i/>
          <w:sz w:val="36"/>
        </w:rPr>
        <w:t>Les Classiques des sciences s</w:t>
      </w:r>
      <w:r w:rsidRPr="004511DA">
        <w:rPr>
          <w:i/>
          <w:sz w:val="36"/>
        </w:rPr>
        <w:t>o</w:t>
      </w:r>
      <w:r w:rsidRPr="004511DA">
        <w:rPr>
          <w:i/>
          <w:sz w:val="36"/>
        </w:rPr>
        <w:t>ciales</w:t>
      </w:r>
      <w:r w:rsidRPr="004511DA">
        <w:rPr>
          <w:sz w:val="36"/>
        </w:rPr>
        <w:t>.</w:t>
      </w:r>
    </w:p>
    <w:p w:rsidR="00534BEF" w:rsidRPr="004511DA" w:rsidRDefault="00534BEF" w:rsidP="00534BEF">
      <w:pPr>
        <w:jc w:val="both"/>
      </w:pPr>
    </w:p>
    <w:p w:rsidR="00534BEF" w:rsidRPr="004511DA" w:rsidRDefault="00534BEF" w:rsidP="00534BEF">
      <w:pPr>
        <w:jc w:val="both"/>
      </w:pPr>
    </w:p>
    <w:p w:rsidR="00534BEF" w:rsidRPr="004511DA" w:rsidRDefault="00534BEF" w:rsidP="00534BEF">
      <w:pPr>
        <w:jc w:val="both"/>
      </w:pPr>
    </w:p>
    <w:p w:rsidR="00534BEF" w:rsidRPr="004511DA" w:rsidRDefault="00534BEF" w:rsidP="00534BEF">
      <w:pPr>
        <w:pStyle w:val="p"/>
      </w:pPr>
      <w:r w:rsidRPr="004511DA">
        <w:br w:type="page"/>
      </w:r>
      <w:r w:rsidRPr="004511DA">
        <w:rPr>
          <w:rFonts w:eastAsia="Courier New"/>
          <w:lang w:bidi="fr-FR"/>
        </w:rPr>
        <w:lastRenderedPageBreak/>
        <w:t>[403]</w:t>
      </w:r>
    </w:p>
    <w:p w:rsidR="00534BEF" w:rsidRPr="004511DA" w:rsidRDefault="00534BEF" w:rsidP="00534BEF">
      <w:pPr>
        <w:jc w:val="both"/>
      </w:pPr>
    </w:p>
    <w:p w:rsidR="00534BEF" w:rsidRPr="004511DA" w:rsidRDefault="00534BEF" w:rsidP="00534BEF">
      <w:pPr>
        <w:jc w:val="both"/>
      </w:pPr>
    </w:p>
    <w:p w:rsidR="00534BEF" w:rsidRPr="004511DA" w:rsidRDefault="00534BEF" w:rsidP="00534BEF">
      <w:pPr>
        <w:jc w:val="both"/>
      </w:pPr>
    </w:p>
    <w:p w:rsidR="00534BEF" w:rsidRPr="004511DA" w:rsidRDefault="00534BEF" w:rsidP="00534BEF">
      <w:pPr>
        <w:ind w:firstLine="0"/>
        <w:jc w:val="center"/>
        <w:rPr>
          <w:b/>
          <w:color w:val="008000"/>
          <w:sz w:val="24"/>
        </w:rPr>
      </w:pPr>
      <w:bookmarkStart w:id="1" w:name="Amerique_du_N_pt_3_texte_18"/>
      <w:r w:rsidRPr="004511DA">
        <w:rPr>
          <w:b/>
          <w:color w:val="008000"/>
          <w:sz w:val="24"/>
        </w:rPr>
        <w:t>Troisième partie</w:t>
      </w:r>
    </w:p>
    <w:p w:rsidR="00534BEF" w:rsidRPr="004511DA" w:rsidRDefault="00534BEF" w:rsidP="00534BEF">
      <w:pPr>
        <w:spacing w:after="120"/>
        <w:ind w:firstLine="0"/>
        <w:jc w:val="center"/>
        <w:rPr>
          <w:b/>
        </w:rPr>
      </w:pPr>
      <w:r w:rsidRPr="004511DA">
        <w:rPr>
          <w:b/>
        </w:rPr>
        <w:t>Intégration économique, intégration sociale ?</w:t>
      </w:r>
    </w:p>
    <w:p w:rsidR="00534BEF" w:rsidRPr="004511DA" w:rsidRDefault="00534BEF" w:rsidP="00534BEF">
      <w:pPr>
        <w:pStyle w:val="Titreniveau1"/>
      </w:pPr>
      <w:r w:rsidRPr="004511DA">
        <w:t>18</w:t>
      </w:r>
    </w:p>
    <w:p w:rsidR="00534BEF" w:rsidRPr="004511DA" w:rsidRDefault="00534BEF" w:rsidP="00534BEF">
      <w:pPr>
        <w:jc w:val="both"/>
        <w:rPr>
          <w:szCs w:val="36"/>
        </w:rPr>
      </w:pPr>
    </w:p>
    <w:p w:rsidR="00534BEF" w:rsidRPr="004511DA" w:rsidRDefault="00534BEF" w:rsidP="00534BEF">
      <w:pPr>
        <w:pStyle w:val="Titreniveau2"/>
      </w:pPr>
      <w:r w:rsidRPr="004511DA">
        <w:t>“Protection sociale et stratégie défensive</w:t>
      </w:r>
      <w:r w:rsidRPr="004511DA">
        <w:br/>
        <w:t>au Canada et aux États-Unis” </w:t>
      </w:r>
      <w:r w:rsidRPr="004511DA">
        <w:rPr>
          <w:rStyle w:val="Appelnotedebasdep"/>
        </w:rPr>
        <w:footnoteReference w:customMarkFollows="1" w:id="1"/>
        <w:t>*</w:t>
      </w:r>
    </w:p>
    <w:bookmarkEnd w:id="1"/>
    <w:p w:rsidR="00534BEF" w:rsidRPr="004511DA" w:rsidRDefault="00534BEF" w:rsidP="00534BEF">
      <w:pPr>
        <w:jc w:val="both"/>
        <w:rPr>
          <w:szCs w:val="36"/>
        </w:rPr>
      </w:pPr>
    </w:p>
    <w:p w:rsidR="00534BEF" w:rsidRPr="004511DA" w:rsidRDefault="00534BEF" w:rsidP="00534BEF">
      <w:pPr>
        <w:pStyle w:val="Niveau12"/>
        <w:rPr>
          <w:b w:val="0"/>
          <w:i w:val="0"/>
        </w:rPr>
      </w:pPr>
      <w:r w:rsidRPr="004511DA">
        <w:t>Gérard Boismenu</w:t>
      </w:r>
    </w:p>
    <w:p w:rsidR="00534BEF" w:rsidRPr="004511DA" w:rsidRDefault="00534BEF" w:rsidP="00534BEF">
      <w:pPr>
        <w:jc w:val="both"/>
      </w:pPr>
    </w:p>
    <w:p w:rsidR="00534BEF" w:rsidRDefault="00534BEF" w:rsidP="00534BEF">
      <w:pPr>
        <w:jc w:val="both"/>
      </w:pPr>
    </w:p>
    <w:p w:rsidR="00534BEF" w:rsidRPr="004511DA" w:rsidRDefault="00534BEF" w:rsidP="00534BEF">
      <w:pPr>
        <w:jc w:val="both"/>
      </w:pPr>
    </w:p>
    <w:p w:rsidR="00534BEF" w:rsidRPr="004511DA" w:rsidRDefault="00534BEF" w:rsidP="00534BEF">
      <w:pPr>
        <w:jc w:val="both"/>
      </w:pPr>
    </w:p>
    <w:p w:rsidR="00534BEF" w:rsidRPr="004511DA" w:rsidRDefault="00534BEF" w:rsidP="00534BEF">
      <w:pPr>
        <w:spacing w:before="120" w:after="120"/>
        <w:jc w:val="both"/>
      </w:pPr>
      <w:r w:rsidRPr="004511DA">
        <w:rPr>
          <w:lang w:bidi="fr-FR"/>
        </w:rPr>
        <w:t>L’emploi de la notion de crise peut séduire, car elle a l’avantage de dramatiser la situation que l’on étudie et de mettre en relief l’impact qu’elle peut avoir sur la suite des événements. Mais cet emploi peut avoir des effets inverses à ceux recherchés : devant un ordre des ch</w:t>
      </w:r>
      <w:r w:rsidRPr="004511DA">
        <w:rPr>
          <w:lang w:bidi="fr-FR"/>
        </w:rPr>
        <w:t>o</w:t>
      </w:r>
      <w:r w:rsidRPr="004511DA">
        <w:rPr>
          <w:lang w:bidi="fr-FR"/>
        </w:rPr>
        <w:t>ses qui ne se caractérise pas par un bouleversement radical, on peut être te</w:t>
      </w:r>
      <w:r w:rsidRPr="004511DA">
        <w:rPr>
          <w:lang w:bidi="fr-FR"/>
        </w:rPr>
        <w:t>n</w:t>
      </w:r>
      <w:r w:rsidRPr="004511DA">
        <w:rPr>
          <w:lang w:bidi="fr-FR"/>
        </w:rPr>
        <w:t>té, par manque d’intensité, de sous-estimer les transformations en cours qui ont pour défaut un manque d’éclat.</w:t>
      </w:r>
    </w:p>
    <w:p w:rsidR="00534BEF" w:rsidRPr="004511DA" w:rsidRDefault="00534BEF" w:rsidP="00534BEF">
      <w:pPr>
        <w:spacing w:before="120" w:after="120"/>
        <w:jc w:val="both"/>
      </w:pPr>
      <w:r w:rsidRPr="004511DA">
        <w:rPr>
          <w:lang w:bidi="fr-FR"/>
        </w:rPr>
        <w:t>Dans cet ordre d’idées, la notion de crise rattachée à l’État-providence a eu à la fois une grande force attractive, puis un effet d</w:t>
      </w:r>
      <w:r w:rsidRPr="004511DA">
        <w:rPr>
          <w:lang w:bidi="fr-FR"/>
        </w:rPr>
        <w:t>é</w:t>
      </w:r>
      <w:r w:rsidRPr="004511DA">
        <w:rPr>
          <w:lang w:bidi="fr-FR"/>
        </w:rPr>
        <w:t>m</w:t>
      </w:r>
      <w:r w:rsidRPr="004511DA">
        <w:rPr>
          <w:lang w:bidi="fr-FR"/>
        </w:rPr>
        <w:t>o</w:t>
      </w:r>
      <w:r w:rsidRPr="004511DA">
        <w:rPr>
          <w:lang w:bidi="fr-FR"/>
        </w:rPr>
        <w:t>bilisateur. En effet, au-delà du discours conservateur qui se targuait de procéder à des coupes radicales et de reconvertir l’intervention p</w:t>
      </w:r>
      <w:r w:rsidRPr="004511DA">
        <w:rPr>
          <w:lang w:bidi="fr-FR"/>
        </w:rPr>
        <w:t>u</w:t>
      </w:r>
      <w:r w:rsidRPr="004511DA">
        <w:rPr>
          <w:lang w:bidi="fr-FR"/>
        </w:rPr>
        <w:t xml:space="preserve">blique à sa mission véritable, on ne pouvait que constater, à la lumière de l’expérience de gouvernements conservateurs, l’échec de telles </w:t>
      </w:r>
      <w:r w:rsidRPr="004511DA">
        <w:rPr>
          <w:lang w:bidi="fr-FR"/>
        </w:rPr>
        <w:lastRenderedPageBreak/>
        <w:t>amb</w:t>
      </w:r>
      <w:r w:rsidRPr="004511DA">
        <w:rPr>
          <w:lang w:bidi="fr-FR"/>
        </w:rPr>
        <w:t>i</w:t>
      </w:r>
      <w:r w:rsidRPr="004511DA">
        <w:rPr>
          <w:lang w:bidi="fr-FR"/>
        </w:rPr>
        <w:t>tions. L’État-providence ne prouvait-il pas sa persistance, au-delà des velléités affirmées ? N’était-ce pas une « caractéristique irrévers</w:t>
      </w:r>
      <w:r w:rsidRPr="004511DA">
        <w:rPr>
          <w:lang w:bidi="fr-FR"/>
        </w:rPr>
        <w:t>i</w:t>
      </w:r>
      <w:r w:rsidRPr="004511DA">
        <w:rPr>
          <w:lang w:bidi="fr-FR"/>
        </w:rPr>
        <w:t>ble » (Therbom et Roebroek, 1986) des sociétés fortement industrial</w:t>
      </w:r>
      <w:r w:rsidRPr="004511DA">
        <w:rPr>
          <w:lang w:bidi="fr-FR"/>
        </w:rPr>
        <w:t>i</w:t>
      </w:r>
      <w:r w:rsidRPr="004511DA">
        <w:rPr>
          <w:lang w:bidi="fr-FR"/>
        </w:rPr>
        <w:t>sées ? Mais la distance entre le projet politique revendiqué et ses réal</w:t>
      </w:r>
      <w:r w:rsidRPr="004511DA">
        <w:rPr>
          <w:lang w:bidi="fr-FR"/>
        </w:rPr>
        <w:t>i</w:t>
      </w:r>
      <w:r w:rsidRPr="004511DA">
        <w:rPr>
          <w:lang w:bidi="fr-FR"/>
        </w:rPr>
        <w:t>sations ne doit pas masquer les transformations que connaît l’État-providence dans les divers pays. On doit être sensible à la restructur</w:t>
      </w:r>
      <w:r w:rsidRPr="004511DA">
        <w:rPr>
          <w:lang w:bidi="fr-FR"/>
        </w:rPr>
        <w:t>a</w:t>
      </w:r>
      <w:r w:rsidRPr="004511DA">
        <w:rPr>
          <w:lang w:bidi="fr-FR"/>
        </w:rPr>
        <w:t>tion des politiques qui participent de l’Etat-providence et saisir les changements partiels qui, à terme, s’inscriraient éventuellement dans un renversement de te</w:t>
      </w:r>
      <w:r w:rsidRPr="004511DA">
        <w:rPr>
          <w:lang w:bidi="fr-FR"/>
        </w:rPr>
        <w:t>n</w:t>
      </w:r>
      <w:r w:rsidRPr="004511DA">
        <w:rPr>
          <w:lang w:bidi="fr-FR"/>
        </w:rPr>
        <w:t>dance au sujet de l’État-providence.</w:t>
      </w:r>
    </w:p>
    <w:p w:rsidR="00534BEF" w:rsidRPr="004511DA" w:rsidRDefault="00534BEF" w:rsidP="00534BEF">
      <w:pPr>
        <w:spacing w:before="120" w:after="120"/>
        <w:jc w:val="both"/>
      </w:pPr>
      <w:r w:rsidRPr="004511DA">
        <w:rPr>
          <w:lang w:bidi="fr-FR"/>
        </w:rPr>
        <w:t>Nous sommes moins attirés par la recherche de situations de cata</w:t>
      </w:r>
      <w:r w:rsidRPr="004511DA">
        <w:rPr>
          <w:lang w:bidi="fr-FR"/>
        </w:rPr>
        <w:t>s</w:t>
      </w:r>
      <w:r w:rsidRPr="004511DA">
        <w:rPr>
          <w:lang w:bidi="fr-FR"/>
        </w:rPr>
        <w:t>trophes que par les amendements aux formes institutionnelles exista</w:t>
      </w:r>
      <w:r w:rsidRPr="004511DA">
        <w:rPr>
          <w:lang w:bidi="fr-FR"/>
        </w:rPr>
        <w:t>n</w:t>
      </w:r>
      <w:r w:rsidRPr="004511DA">
        <w:rPr>
          <w:lang w:bidi="fr-FR"/>
        </w:rPr>
        <w:t>tes qui, en tout état de cause, ont un impact sur la réalité des gens qui sont touchés, et qui s’inscrivent potentiellement dans une mutation en profondeur. Dans cette étude, nous ne</w:t>
      </w:r>
      <w:r w:rsidRPr="004511DA">
        <w:t xml:space="preserve"> [</w:t>
      </w:r>
      <w:r w:rsidRPr="004511DA">
        <w:rPr>
          <w:lang w:bidi="fr-FR"/>
        </w:rPr>
        <w:t>404] proposerons pas une r</w:t>
      </w:r>
      <w:r w:rsidRPr="004511DA">
        <w:rPr>
          <w:lang w:bidi="fr-FR"/>
        </w:rPr>
        <w:t>é</w:t>
      </w:r>
      <w:r w:rsidRPr="004511DA">
        <w:rPr>
          <w:lang w:bidi="fr-FR"/>
        </w:rPr>
        <w:t>ponse globale au problème du devenir de l’État-providence dans les sociétés occidentales. Notre objectif sera plus modeste, mais participe à la réflexion plus large que l’on doit mener à ce propos.</w:t>
      </w:r>
    </w:p>
    <w:p w:rsidR="00534BEF" w:rsidRPr="004511DA" w:rsidRDefault="00534BEF" w:rsidP="00534BEF">
      <w:pPr>
        <w:spacing w:before="120" w:after="120"/>
        <w:jc w:val="both"/>
      </w:pPr>
      <w:r w:rsidRPr="004511DA">
        <w:rPr>
          <w:lang w:bidi="fr-FR"/>
        </w:rPr>
        <w:t>En procédant à l’étude des principales politiques sociales mises sur pied au Canada et aux États-Unis au cours des années 1980, nous te</w:t>
      </w:r>
      <w:r w:rsidRPr="004511DA">
        <w:rPr>
          <w:lang w:bidi="fr-FR"/>
        </w:rPr>
        <w:t>n</w:t>
      </w:r>
      <w:r w:rsidRPr="004511DA">
        <w:rPr>
          <w:lang w:bidi="fr-FR"/>
        </w:rPr>
        <w:t>terons de repérer le sens des principaux mouvements o</w:t>
      </w:r>
      <w:r w:rsidRPr="004511DA">
        <w:rPr>
          <w:lang w:bidi="fr-FR"/>
        </w:rPr>
        <w:t>b</w:t>
      </w:r>
      <w:r w:rsidRPr="004511DA">
        <w:rPr>
          <w:lang w:bidi="fr-FR"/>
        </w:rPr>
        <w:t>servés dans les réformes ou les amendements des principaux pr</w:t>
      </w:r>
      <w:r w:rsidRPr="004511DA">
        <w:rPr>
          <w:lang w:bidi="fr-FR"/>
        </w:rPr>
        <w:t>o</w:t>
      </w:r>
      <w:r w:rsidRPr="004511DA">
        <w:rPr>
          <w:lang w:bidi="fr-FR"/>
        </w:rPr>
        <w:t>grammes sociaux. C’est dire que notre intérêt porte plus sur les aspects qualitatifs des pr</w:t>
      </w:r>
      <w:r w:rsidRPr="004511DA">
        <w:rPr>
          <w:lang w:bidi="fr-FR"/>
        </w:rPr>
        <w:t>o</w:t>
      </w:r>
      <w:r w:rsidRPr="004511DA">
        <w:rPr>
          <w:lang w:bidi="fr-FR"/>
        </w:rPr>
        <w:t>grammes (orientation, clientèles) que sur le volume des dépenses, encore que ces dernières puissent être sym</w:t>
      </w:r>
      <w:r w:rsidRPr="004511DA">
        <w:rPr>
          <w:lang w:bidi="fr-FR"/>
        </w:rPr>
        <w:t>p</w:t>
      </w:r>
      <w:r w:rsidRPr="004511DA">
        <w:rPr>
          <w:lang w:bidi="fr-FR"/>
        </w:rPr>
        <w:t>tomatiques.</w:t>
      </w:r>
    </w:p>
    <w:p w:rsidR="00534BEF" w:rsidRPr="004511DA" w:rsidRDefault="00534BEF" w:rsidP="00534BEF">
      <w:pPr>
        <w:spacing w:before="120" w:after="120"/>
        <w:jc w:val="both"/>
      </w:pPr>
      <w:r w:rsidRPr="004511DA">
        <w:rPr>
          <w:lang w:bidi="fr-FR"/>
        </w:rPr>
        <w:t>Dans un premier temps, la comparaison binaire Canada-États-Unis sera située dans une perspective plus large, soit à l’égard des formes institutionnelles de régulation dans les pays occidentaux et d’une t</w:t>
      </w:r>
      <w:r w:rsidRPr="004511DA">
        <w:rPr>
          <w:lang w:bidi="fr-FR"/>
        </w:rPr>
        <w:t>y</w:t>
      </w:r>
      <w:r w:rsidRPr="004511DA">
        <w:rPr>
          <w:lang w:bidi="fr-FR"/>
        </w:rPr>
        <w:t>pologie d’États-providence. Après avoir souligné que le Canada et les États-Unis se situent dans un même type d’État-providence, bien que les formes d’existence soient différenciées, nous dégagerons, dans un deuxième temps, quelques grandes caractéristiques des transform</w:t>
      </w:r>
      <w:r w:rsidRPr="004511DA">
        <w:rPr>
          <w:lang w:bidi="fr-FR"/>
        </w:rPr>
        <w:t>a</w:t>
      </w:r>
      <w:r w:rsidRPr="004511DA">
        <w:rPr>
          <w:lang w:bidi="fr-FR"/>
        </w:rPr>
        <w:t>tions en cours, tout en nous interrogeant à savoir si l’on peut dégager une tendance commune.</w:t>
      </w:r>
    </w:p>
    <w:p w:rsidR="00534BEF" w:rsidRPr="004511DA" w:rsidRDefault="00534BEF" w:rsidP="00534BEF">
      <w:pPr>
        <w:spacing w:before="120" w:after="120"/>
        <w:jc w:val="both"/>
        <w:rPr>
          <w:lang w:bidi="fr-FR"/>
        </w:rPr>
      </w:pPr>
      <w:r w:rsidRPr="004511DA">
        <w:rPr>
          <w:lang w:bidi="fr-FR"/>
        </w:rPr>
        <w:br w:type="page"/>
      </w:r>
    </w:p>
    <w:p w:rsidR="00534BEF" w:rsidRPr="004511DA" w:rsidRDefault="00534BEF" w:rsidP="00534BEF">
      <w:pPr>
        <w:pStyle w:val="aa"/>
      </w:pPr>
      <w:r w:rsidRPr="004511DA">
        <w:t>Sur l’existence</w:t>
      </w:r>
      <w:r w:rsidRPr="004511DA">
        <w:br/>
        <w:t>d’un modèle nord-américain</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rPr>
          <w:lang w:bidi="fr-FR"/>
        </w:rPr>
      </w:pPr>
      <w:r w:rsidRPr="004511DA">
        <w:rPr>
          <w:lang w:bidi="fr-FR"/>
        </w:rPr>
        <w:t>Il est important de mettre en perspective les formes institutionne</w:t>
      </w:r>
      <w:r w:rsidRPr="004511DA">
        <w:rPr>
          <w:lang w:bidi="fr-FR"/>
        </w:rPr>
        <w:t>l</w:t>
      </w:r>
      <w:r w:rsidRPr="004511DA">
        <w:rPr>
          <w:lang w:bidi="fr-FR"/>
        </w:rPr>
        <w:t>les de régulation et, plus particulièrement, la configuration de l’État-providence au Canada, non seulement avec la situation am</w:t>
      </w:r>
      <w:r w:rsidRPr="004511DA">
        <w:rPr>
          <w:lang w:bidi="fr-FR"/>
        </w:rPr>
        <w:t>é</w:t>
      </w:r>
      <w:r w:rsidRPr="004511DA">
        <w:rPr>
          <w:lang w:bidi="fr-FR"/>
        </w:rPr>
        <w:t>ricaine, mais aussi avec la situation qui prévaut dans les principaux pays occ</w:t>
      </w:r>
      <w:r w:rsidRPr="004511DA">
        <w:rPr>
          <w:lang w:bidi="fr-FR"/>
        </w:rPr>
        <w:t>i</w:t>
      </w:r>
      <w:r w:rsidRPr="004511DA">
        <w:rPr>
          <w:lang w:bidi="fr-FR"/>
        </w:rPr>
        <w:t>dentaux. L’éclairage de la comparaison internationale permet de d</w:t>
      </w:r>
      <w:r w:rsidRPr="004511DA">
        <w:rPr>
          <w:lang w:bidi="fr-FR"/>
        </w:rPr>
        <w:t>é</w:t>
      </w:r>
      <w:r w:rsidRPr="004511DA">
        <w:rPr>
          <w:lang w:bidi="fr-FR"/>
        </w:rPr>
        <w:t>gager les sim</w:t>
      </w:r>
      <w:r w:rsidRPr="004511DA">
        <w:rPr>
          <w:lang w:bidi="fr-FR"/>
        </w:rPr>
        <w:t>i</w:t>
      </w:r>
      <w:r w:rsidRPr="004511DA">
        <w:rPr>
          <w:lang w:bidi="fr-FR"/>
        </w:rPr>
        <w:t>litudes entre le Canada et les États-Unis et, du coup, la distance qui les sépare de situations européennes comparables mais contrastées. Cela permettra de mieux prendre la mesure des différe</w:t>
      </w:r>
      <w:r w:rsidRPr="004511DA">
        <w:rPr>
          <w:lang w:bidi="fr-FR"/>
        </w:rPr>
        <w:t>n</w:t>
      </w:r>
      <w:r w:rsidRPr="004511DA">
        <w:rPr>
          <w:lang w:bidi="fr-FR"/>
        </w:rPr>
        <w:t>ces signalées entre le Canada et les États-Unis.</w:t>
      </w:r>
    </w:p>
    <w:p w:rsidR="00534BEF" w:rsidRPr="004511DA" w:rsidRDefault="00534BEF" w:rsidP="00534BEF">
      <w:pPr>
        <w:spacing w:before="120" w:after="120"/>
        <w:jc w:val="both"/>
      </w:pPr>
    </w:p>
    <w:p w:rsidR="00534BEF" w:rsidRPr="004511DA" w:rsidRDefault="00534BEF" w:rsidP="00534BEF">
      <w:pPr>
        <w:pStyle w:val="bb"/>
      </w:pPr>
      <w:r w:rsidRPr="004511DA">
        <w:t>Une configuration institutionnelle</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Nous avons tenté ailleurs (Noël, Boismenu et Jalbert, à paraître) de faire la distinction entre les grandes configurations institutio</w:t>
      </w:r>
      <w:r w:rsidRPr="004511DA">
        <w:rPr>
          <w:lang w:bidi="fr-FR"/>
        </w:rPr>
        <w:t>n</w:t>
      </w:r>
      <w:r w:rsidRPr="004511DA">
        <w:rPr>
          <w:lang w:bidi="fr-FR"/>
        </w:rPr>
        <w:t>nelles de régulation dans les pays occidentaux. Ces grandes configurations s’appuient sur deux dimensions : d’une part, sur les caractéristiques in</w:t>
      </w:r>
      <w:r w:rsidRPr="004511DA">
        <w:rPr>
          <w:lang w:bidi="fr-FR"/>
        </w:rPr>
        <w:t>s</w:t>
      </w:r>
      <w:r w:rsidRPr="004511DA">
        <w:rPr>
          <w:lang w:bidi="fr-FR"/>
        </w:rPr>
        <w:t>titutionnelles et la physionomie de l’action publique et, d’autre part, sur la conjonction des facteurs socio-politiques qui influent sur les formes institutionnelles. Cela permet de mettre en évidence des physionomies contrastées d’insertion de l’État dans la régulation et des dynamiques socio-politiques, pour des pays qui, globalement, se situent dans un même modèle de développement et un même mode de régulation (Boismenu et Jalbert, 1991). Ainsi, pour la période dom</w:t>
      </w:r>
      <w:r w:rsidRPr="004511DA">
        <w:rPr>
          <w:lang w:bidi="fr-FR"/>
        </w:rPr>
        <w:t>i</w:t>
      </w:r>
      <w:r w:rsidRPr="004511DA">
        <w:rPr>
          <w:lang w:bidi="fr-FR"/>
        </w:rPr>
        <w:t>née par le fordisme, il est possible, en retenant les formes institutio</w:t>
      </w:r>
      <w:r w:rsidRPr="004511DA">
        <w:rPr>
          <w:lang w:bidi="fr-FR"/>
        </w:rPr>
        <w:t>n</w:t>
      </w:r>
      <w:r w:rsidRPr="004511DA">
        <w:rPr>
          <w:lang w:bidi="fr-FR"/>
        </w:rPr>
        <w:t>nelles politiques et ét</w:t>
      </w:r>
      <w:r w:rsidRPr="004511DA">
        <w:rPr>
          <w:lang w:bidi="fr-FR"/>
        </w:rPr>
        <w:t>a</w:t>
      </w:r>
      <w:r w:rsidRPr="004511DA">
        <w:rPr>
          <w:lang w:bidi="fr-FR"/>
        </w:rPr>
        <w:t>tiques de régulation et les</w:t>
      </w:r>
      <w:r w:rsidRPr="004511DA">
        <w:t xml:space="preserve"> [</w:t>
      </w:r>
      <w:r w:rsidRPr="004511DA">
        <w:rPr>
          <w:lang w:bidi="fr-FR"/>
        </w:rPr>
        <w:t>405] dynamiques socio-politiques pertinentes, de définir des types différenciés reco</w:t>
      </w:r>
      <w:r w:rsidRPr="004511DA">
        <w:rPr>
          <w:lang w:bidi="fr-FR"/>
        </w:rPr>
        <w:t>u</w:t>
      </w:r>
      <w:r w:rsidRPr="004511DA">
        <w:rPr>
          <w:lang w:bidi="fr-FR"/>
        </w:rPr>
        <w:t>pant chacun un certain nombre de pays. Or, si l’on a</w:t>
      </w:r>
      <w:r w:rsidRPr="004511DA">
        <w:rPr>
          <w:lang w:bidi="fr-FR"/>
        </w:rPr>
        <w:t>c</w:t>
      </w:r>
      <w:r w:rsidRPr="004511DA">
        <w:rPr>
          <w:lang w:bidi="fr-FR"/>
        </w:rPr>
        <w:t>cepte l’idée qui veut que, dans les périodes de crise structurelle, les grandes transfo</w:t>
      </w:r>
      <w:r w:rsidRPr="004511DA">
        <w:rPr>
          <w:lang w:bidi="fr-FR"/>
        </w:rPr>
        <w:t>r</w:t>
      </w:r>
      <w:r w:rsidRPr="004511DA">
        <w:rPr>
          <w:lang w:bidi="fr-FR"/>
        </w:rPr>
        <w:t>mations qui ont cours dans les pays soient largement tributaires des formes institutionnelles antérieures, une telle typologie pour la péri</w:t>
      </w:r>
      <w:r w:rsidRPr="004511DA">
        <w:rPr>
          <w:lang w:bidi="fr-FR"/>
        </w:rPr>
        <w:t>o</w:t>
      </w:r>
      <w:r w:rsidRPr="004511DA">
        <w:rPr>
          <w:lang w:bidi="fr-FR"/>
        </w:rPr>
        <w:t>de fordiste serait utile pour situer les changements à venir et mettre en perspective les trajectoires nati</w:t>
      </w:r>
      <w:r w:rsidRPr="004511DA">
        <w:rPr>
          <w:lang w:bidi="fr-FR"/>
        </w:rPr>
        <w:t>o</w:t>
      </w:r>
      <w:r w:rsidRPr="004511DA">
        <w:rPr>
          <w:lang w:bidi="fr-FR"/>
        </w:rPr>
        <w:t>nales.</w:t>
      </w:r>
    </w:p>
    <w:p w:rsidR="00534BEF" w:rsidRPr="004511DA" w:rsidRDefault="00534BEF" w:rsidP="00534BEF">
      <w:pPr>
        <w:spacing w:before="120" w:after="120"/>
        <w:jc w:val="both"/>
      </w:pPr>
      <w:r w:rsidRPr="004511DA">
        <w:rPr>
          <w:lang w:bidi="fr-FR"/>
        </w:rPr>
        <w:lastRenderedPageBreak/>
        <w:t>Pour ce qui concerne notre étude, contentons-nous de dire que, dans une perspective internationale, l’analyse du Canada et des États-Unis illustre une configuration institutionnelle fortement contrastée par rapport à celle qui s’est constituée dans le sillage de régimes s</w:t>
      </w:r>
      <w:r w:rsidRPr="004511DA">
        <w:rPr>
          <w:lang w:bidi="fr-FR"/>
        </w:rPr>
        <w:t>o</w:t>
      </w:r>
      <w:r w:rsidRPr="004511DA">
        <w:rPr>
          <w:lang w:bidi="fr-FR"/>
        </w:rPr>
        <w:t>ciaux-démocrates (ou socialistes) et distincte des configurations que l’on pourrait qualifier ici d’intermédiaires. La configuration qui re</w:t>
      </w:r>
      <w:r w:rsidRPr="004511DA">
        <w:rPr>
          <w:lang w:bidi="fr-FR"/>
        </w:rPr>
        <w:t>s</w:t>
      </w:r>
      <w:r w:rsidRPr="004511DA">
        <w:rPr>
          <w:lang w:bidi="fr-FR"/>
        </w:rPr>
        <w:t>sort du Canada et des États-Unis de 1960 à 1980 se caractérise par une forte tonalité libérale et une hégémonie centriste. En cela, il faut co</w:t>
      </w:r>
      <w:r w:rsidRPr="004511DA">
        <w:rPr>
          <w:lang w:bidi="fr-FR"/>
        </w:rPr>
        <w:t>m</w:t>
      </w:r>
      <w:r w:rsidRPr="004511DA">
        <w:rPr>
          <w:lang w:bidi="fr-FR"/>
        </w:rPr>
        <w:t>prendre que la s</w:t>
      </w:r>
      <w:r w:rsidRPr="004511DA">
        <w:rPr>
          <w:lang w:bidi="fr-FR"/>
        </w:rPr>
        <w:t>i</w:t>
      </w:r>
      <w:r w:rsidRPr="004511DA">
        <w:rPr>
          <w:lang w:bidi="fr-FR"/>
        </w:rPr>
        <w:t>tuation est marquée par une faible mobilisation des travailleurs, ce qui se traduit par un taux de syndicalisation assez fa</w:t>
      </w:r>
      <w:r w:rsidRPr="004511DA">
        <w:rPr>
          <w:lang w:bidi="fr-FR"/>
        </w:rPr>
        <w:t>i</w:t>
      </w:r>
      <w:r w:rsidRPr="004511DA">
        <w:rPr>
          <w:lang w:bidi="fr-FR"/>
        </w:rPr>
        <w:t>ble et un vote de gauche marginal, quand il n’est pas inexistant, co</w:t>
      </w:r>
      <w:r w:rsidRPr="004511DA">
        <w:rPr>
          <w:lang w:bidi="fr-FR"/>
        </w:rPr>
        <w:t>m</w:t>
      </w:r>
      <w:r w:rsidRPr="004511DA">
        <w:rPr>
          <w:lang w:bidi="fr-FR"/>
        </w:rPr>
        <w:t>me c’est le cas aux États- Unis. Par contre, l’activité de grève est très soutenue et se signale par la durée des conflits.</w:t>
      </w:r>
    </w:p>
    <w:p w:rsidR="00534BEF" w:rsidRPr="004511DA" w:rsidRDefault="00534BEF" w:rsidP="00534BEF">
      <w:pPr>
        <w:spacing w:before="120" w:after="120"/>
        <w:jc w:val="both"/>
      </w:pPr>
      <w:r w:rsidRPr="004511DA">
        <w:rPr>
          <w:lang w:bidi="fr-FR"/>
        </w:rPr>
        <w:t>Avec un interventionnisme d’État relativement limité et veillant au soutien du marché, la sphère industrielle reste le lieu privilégié des enjeux de la distribution, les organisations syndicales sont d</w:t>
      </w:r>
      <w:r w:rsidRPr="004511DA">
        <w:rPr>
          <w:lang w:bidi="fr-FR"/>
        </w:rPr>
        <w:t>o</w:t>
      </w:r>
      <w:r w:rsidRPr="004511DA">
        <w:rPr>
          <w:lang w:bidi="fr-FR"/>
        </w:rPr>
        <w:t>minées par le syndicalisme d’affaires et l’activité de grève est nettement sup</w:t>
      </w:r>
      <w:r w:rsidRPr="004511DA">
        <w:rPr>
          <w:lang w:bidi="fr-FR"/>
        </w:rPr>
        <w:t>é</w:t>
      </w:r>
      <w:r w:rsidRPr="004511DA">
        <w:rPr>
          <w:lang w:bidi="fr-FR"/>
        </w:rPr>
        <w:t>rieure durant la période du fordisme à ce qu’elle était dans l’entre-deux-guerres. Le volontarisme d’État est quasiment absent dans l’établissement des compromis dans les relations de travail ; par ai</w:t>
      </w:r>
      <w:r w:rsidRPr="004511DA">
        <w:rPr>
          <w:lang w:bidi="fr-FR"/>
        </w:rPr>
        <w:t>l</w:t>
      </w:r>
      <w:r w:rsidRPr="004511DA">
        <w:rPr>
          <w:lang w:bidi="fr-FR"/>
        </w:rPr>
        <w:t>leurs, en marge de l’État, le mouvement syndical et le patronat n’en sont pas arrivés à une formule de négociation centralisée pour une branche indu</w:t>
      </w:r>
      <w:r w:rsidRPr="004511DA">
        <w:rPr>
          <w:lang w:bidi="fr-FR"/>
        </w:rPr>
        <w:t>s</w:t>
      </w:r>
      <w:r w:rsidRPr="004511DA">
        <w:rPr>
          <w:lang w:bidi="fr-FR"/>
        </w:rPr>
        <w:t>trielle, pour une région ou pour l’ensemble du pays : la négociation d</w:t>
      </w:r>
      <w:r w:rsidRPr="004511DA">
        <w:rPr>
          <w:lang w:bidi="fr-FR"/>
        </w:rPr>
        <w:t>é</w:t>
      </w:r>
      <w:r w:rsidRPr="004511DA">
        <w:rPr>
          <w:lang w:bidi="fr-FR"/>
        </w:rPr>
        <w:t>centralisée et menée au plan de l’entreprise est la règle. De plus, les forces de gauche sont e</w:t>
      </w:r>
      <w:r w:rsidRPr="004511DA">
        <w:rPr>
          <w:lang w:bidi="fr-FR"/>
        </w:rPr>
        <w:t>x</w:t>
      </w:r>
      <w:r w:rsidRPr="004511DA">
        <w:rPr>
          <w:lang w:bidi="fr-FR"/>
        </w:rPr>
        <w:t>clues de l’exercice du pouvoir gouvernemental. Il est vrai qu’au Canada, le jeu parlementaire de tr</w:t>
      </w:r>
      <w:r w:rsidRPr="004511DA">
        <w:rPr>
          <w:lang w:bidi="fr-FR"/>
        </w:rPr>
        <w:t>a</w:t>
      </w:r>
      <w:r w:rsidRPr="004511DA">
        <w:rPr>
          <w:lang w:bidi="fr-FR"/>
        </w:rPr>
        <w:t>dition britannique ass</w:t>
      </w:r>
      <w:r w:rsidRPr="004511DA">
        <w:rPr>
          <w:lang w:bidi="fr-FR"/>
        </w:rPr>
        <w:t>o</w:t>
      </w:r>
      <w:r w:rsidRPr="004511DA">
        <w:rPr>
          <w:lang w:bidi="fr-FR"/>
        </w:rPr>
        <w:t>cié à des gouvernements minoritaires a permis aux sociaux-démocrates d’exercer une influence : cette influence, tout épisodique qu’elle fut, s’est particulièrement fait sentir à travers les arbitrages entre les tenda</w:t>
      </w:r>
      <w:r w:rsidRPr="004511DA">
        <w:rPr>
          <w:lang w:bidi="fr-FR"/>
        </w:rPr>
        <w:t>n</w:t>
      </w:r>
      <w:r w:rsidRPr="004511DA">
        <w:rPr>
          <w:lang w:bidi="fr-FR"/>
        </w:rPr>
        <w:t>ces au sein du parti gouvernemental.</w:t>
      </w:r>
    </w:p>
    <w:p w:rsidR="00534BEF" w:rsidRPr="004511DA" w:rsidRDefault="00534BEF" w:rsidP="00534BEF">
      <w:pPr>
        <w:spacing w:before="120" w:after="120"/>
        <w:jc w:val="both"/>
      </w:pPr>
      <w:r w:rsidRPr="004511DA">
        <w:rPr>
          <w:lang w:bidi="fr-FR"/>
        </w:rPr>
        <w:t>Comparativement aux autres pays fortement industrialisés, 1’« économie publique » est parmi les moins développées. D’une m</w:t>
      </w:r>
      <w:r w:rsidRPr="004511DA">
        <w:rPr>
          <w:lang w:bidi="fr-FR"/>
        </w:rPr>
        <w:t>a</w:t>
      </w:r>
      <w:r w:rsidRPr="004511DA">
        <w:rPr>
          <w:lang w:bidi="fr-FR"/>
        </w:rPr>
        <w:t>nière générale, le rôle de l’État est beaucoup plus circonscrit et la pr</w:t>
      </w:r>
      <w:r w:rsidRPr="004511DA">
        <w:rPr>
          <w:lang w:bidi="fr-FR"/>
        </w:rPr>
        <w:t>o</w:t>
      </w:r>
      <w:r w:rsidRPr="004511DA">
        <w:rPr>
          <w:lang w:bidi="fr-FR"/>
        </w:rPr>
        <w:t>te</w:t>
      </w:r>
      <w:r w:rsidRPr="004511DA">
        <w:rPr>
          <w:lang w:bidi="fr-FR"/>
        </w:rPr>
        <w:t>c</w:t>
      </w:r>
      <w:r w:rsidRPr="004511DA">
        <w:rPr>
          <w:lang w:bidi="fr-FR"/>
        </w:rPr>
        <w:t>tion sociale plus restreinte. Prenons à témoin le caractère nettement limité, en termes relatifs, de la capacité d’imposition fiscale, des d</w:t>
      </w:r>
      <w:r w:rsidRPr="004511DA">
        <w:rPr>
          <w:lang w:bidi="fr-FR"/>
        </w:rPr>
        <w:t>é</w:t>
      </w:r>
      <w:r w:rsidRPr="004511DA">
        <w:rPr>
          <w:lang w:bidi="fr-FR"/>
        </w:rPr>
        <w:t>penses d’État-providence et de la sécurité du revenu. La socialisation de la consommation et de la distribution est, par ailleurs, moins ava</w:t>
      </w:r>
      <w:r w:rsidRPr="004511DA">
        <w:rPr>
          <w:lang w:bidi="fr-FR"/>
        </w:rPr>
        <w:t>n</w:t>
      </w:r>
      <w:r w:rsidRPr="004511DA">
        <w:rPr>
          <w:lang w:bidi="fr-FR"/>
        </w:rPr>
        <w:t>cée que dans la plupart des pays fortement indu</w:t>
      </w:r>
      <w:r w:rsidRPr="004511DA">
        <w:rPr>
          <w:lang w:bidi="fr-FR"/>
        </w:rPr>
        <w:t>s</w:t>
      </w:r>
      <w:r w:rsidRPr="004511DA">
        <w:rPr>
          <w:lang w:bidi="fr-FR"/>
        </w:rPr>
        <w:t xml:space="preserve">trialisés. C’est en ce </w:t>
      </w:r>
      <w:r w:rsidRPr="004511DA">
        <w:rPr>
          <w:lang w:bidi="fr-FR"/>
        </w:rPr>
        <w:lastRenderedPageBreak/>
        <w:t>sens que nous pouvons parler d’une configuration institutionnelle de régulation du rapport salarial fordiste à tonalité libérale et à hégém</w:t>
      </w:r>
      <w:r w:rsidRPr="004511DA">
        <w:rPr>
          <w:lang w:bidi="fr-FR"/>
        </w:rPr>
        <w:t>o</w:t>
      </w:r>
      <w:r w:rsidRPr="004511DA">
        <w:rPr>
          <w:lang w:bidi="fr-FR"/>
        </w:rPr>
        <w:t>nie centriste. L’hégémonie centriste semble être ici une condition de possibilité à la persistance d’une vision libérale de régulation du fo</w:t>
      </w:r>
      <w:r w:rsidRPr="004511DA">
        <w:rPr>
          <w:lang w:bidi="fr-FR"/>
        </w:rPr>
        <w:t>r</w:t>
      </w:r>
      <w:r w:rsidRPr="004511DA">
        <w:rPr>
          <w:lang w:bidi="fr-FR"/>
        </w:rPr>
        <w:t>disme.</w:t>
      </w:r>
    </w:p>
    <w:p w:rsidR="00534BEF" w:rsidRPr="004511DA" w:rsidRDefault="00534BEF" w:rsidP="00534BEF">
      <w:pPr>
        <w:spacing w:before="120" w:after="120"/>
        <w:jc w:val="both"/>
        <w:rPr>
          <w:lang w:bidi="fr-FR"/>
        </w:rPr>
      </w:pPr>
      <w:r w:rsidRPr="004511DA">
        <w:rPr>
          <w:lang w:bidi="fr-FR"/>
        </w:rPr>
        <w:t>[406]</w:t>
      </w:r>
    </w:p>
    <w:p w:rsidR="00534BEF" w:rsidRPr="004511DA" w:rsidRDefault="00534BEF" w:rsidP="00534BEF">
      <w:pPr>
        <w:spacing w:before="120" w:after="120"/>
        <w:jc w:val="both"/>
      </w:pPr>
    </w:p>
    <w:p w:rsidR="00534BEF" w:rsidRPr="004511DA" w:rsidRDefault="00534BEF" w:rsidP="00534BEF">
      <w:pPr>
        <w:pStyle w:val="bb"/>
      </w:pPr>
      <w:r w:rsidRPr="004511DA">
        <w:t>Un même type d’État-providence</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Nous avons évoqué la protection sociale comme facteur partic</w:t>
      </w:r>
      <w:r w:rsidRPr="004511DA">
        <w:rPr>
          <w:lang w:bidi="fr-FR"/>
        </w:rPr>
        <w:t>i</w:t>
      </w:r>
      <w:r w:rsidRPr="004511DA">
        <w:rPr>
          <w:lang w:bidi="fr-FR"/>
        </w:rPr>
        <w:t>pant à la désignation de configurations institutionnelles. Si nous retenons ce facteur et portons attention à la différenciation, au plan de la co</w:t>
      </w:r>
      <w:r w:rsidRPr="004511DA">
        <w:rPr>
          <w:lang w:bidi="fr-FR"/>
        </w:rPr>
        <w:t>m</w:t>
      </w:r>
      <w:r w:rsidRPr="004511DA">
        <w:rPr>
          <w:lang w:bidi="fr-FR"/>
        </w:rPr>
        <w:t>para</w:t>
      </w:r>
      <w:r w:rsidRPr="004511DA">
        <w:rPr>
          <w:lang w:bidi="fr-FR"/>
        </w:rPr>
        <w:t>i</w:t>
      </w:r>
      <w:r w:rsidRPr="004511DA">
        <w:rPr>
          <w:lang w:bidi="fr-FR"/>
        </w:rPr>
        <w:t>son internationale, de l’État-providence, il est possible, à la suite d’Esping-Andersen (1985, 1989, 1990), de dégager trois types d’État-providence. Cette typologie tient moins compte de l’importance rel</w:t>
      </w:r>
      <w:r w:rsidRPr="004511DA">
        <w:rPr>
          <w:lang w:bidi="fr-FR"/>
        </w:rPr>
        <w:t>a</w:t>
      </w:r>
      <w:r w:rsidRPr="004511DA">
        <w:rPr>
          <w:lang w:bidi="fr-FR"/>
        </w:rPr>
        <w:t>tive des dépenses et de leur distribution par grandes « missions », que des conceptions contrastées qui ont pr</w:t>
      </w:r>
      <w:r w:rsidRPr="004511DA">
        <w:rPr>
          <w:lang w:bidi="fr-FR"/>
        </w:rPr>
        <w:t>é</w:t>
      </w:r>
      <w:r w:rsidRPr="004511DA">
        <w:rPr>
          <w:lang w:bidi="fr-FR"/>
        </w:rPr>
        <w:t>sidé au développement de l’État-providence dans les divers pays. Encore une fois, le Canada et les États- Unis sont associés au même type : l’État-providence libéral.</w:t>
      </w:r>
    </w:p>
    <w:p w:rsidR="00534BEF" w:rsidRPr="004511DA" w:rsidRDefault="00534BEF" w:rsidP="00534BEF">
      <w:pPr>
        <w:spacing w:before="120" w:after="120"/>
        <w:jc w:val="both"/>
      </w:pPr>
      <w:r w:rsidRPr="004511DA">
        <w:rPr>
          <w:lang w:bidi="fr-FR"/>
        </w:rPr>
        <w:t>L’État-providence, selon la conception libérale, se manifeste pri</w:t>
      </w:r>
      <w:r w:rsidRPr="004511DA">
        <w:rPr>
          <w:lang w:bidi="fr-FR"/>
        </w:rPr>
        <w:t>n</w:t>
      </w:r>
      <w:r w:rsidRPr="004511DA">
        <w:rPr>
          <w:lang w:bidi="fr-FR"/>
        </w:rPr>
        <w:t>cipalement par des régimes d’assistance basés sur des examens de re</w:t>
      </w:r>
      <w:r w:rsidRPr="004511DA">
        <w:rPr>
          <w:lang w:bidi="fr-FR"/>
        </w:rPr>
        <w:t>s</w:t>
      </w:r>
      <w:r w:rsidRPr="004511DA">
        <w:rPr>
          <w:lang w:bidi="fr-FR"/>
        </w:rPr>
        <w:t>sources, par des paiements de transfert universels relativ</w:t>
      </w:r>
      <w:r w:rsidRPr="004511DA">
        <w:rPr>
          <w:lang w:bidi="fr-FR"/>
        </w:rPr>
        <w:t>e</w:t>
      </w:r>
      <w:r w:rsidRPr="004511DA">
        <w:rPr>
          <w:lang w:bidi="fr-FR"/>
        </w:rPr>
        <w:t>ment limités et par des programmes d’assurance sociale modestes. Il s’occupe pri</w:t>
      </w:r>
      <w:r w:rsidRPr="004511DA">
        <w:rPr>
          <w:lang w:bidi="fr-FR"/>
        </w:rPr>
        <w:t>n</w:t>
      </w:r>
      <w:r w:rsidRPr="004511DA">
        <w:rPr>
          <w:lang w:bidi="fr-FR"/>
        </w:rPr>
        <w:t>cip</w:t>
      </w:r>
      <w:r w:rsidRPr="004511DA">
        <w:rPr>
          <w:lang w:bidi="fr-FR"/>
        </w:rPr>
        <w:t>a</w:t>
      </w:r>
      <w:r w:rsidRPr="004511DA">
        <w:rPr>
          <w:lang w:bidi="fr-FR"/>
        </w:rPr>
        <w:t>lement de la population à faible revenu, à savoir des ouvriers et des lai</w:t>
      </w:r>
      <w:r w:rsidRPr="004511DA">
        <w:rPr>
          <w:lang w:bidi="fr-FR"/>
        </w:rPr>
        <w:t>s</w:t>
      </w:r>
      <w:r w:rsidRPr="004511DA">
        <w:rPr>
          <w:lang w:bidi="fr-FR"/>
        </w:rPr>
        <w:t>sés-pour-compte dépendants de l’État. Les progrès indéniables dans les politiques sociales restent imbus de l’éthique libérale du tr</w:t>
      </w:r>
      <w:r w:rsidRPr="004511DA">
        <w:rPr>
          <w:lang w:bidi="fr-FR"/>
        </w:rPr>
        <w:t>a</w:t>
      </w:r>
      <w:r w:rsidRPr="004511DA">
        <w:rPr>
          <w:lang w:bidi="fr-FR"/>
        </w:rPr>
        <w:t>vail. Les règles d’admissibilité sont génér</w:t>
      </w:r>
      <w:r w:rsidRPr="004511DA">
        <w:rPr>
          <w:lang w:bidi="fr-FR"/>
        </w:rPr>
        <w:t>a</w:t>
      </w:r>
      <w:r w:rsidRPr="004511DA">
        <w:rPr>
          <w:lang w:bidi="fr-FR"/>
        </w:rPr>
        <w:t>lement strictes et entraînent souvent une stigmatisation des bénéficiaires. Le niveau de protection reste m</w:t>
      </w:r>
      <w:r w:rsidRPr="004511DA">
        <w:rPr>
          <w:lang w:bidi="fr-FR"/>
        </w:rPr>
        <w:t>o</w:t>
      </w:r>
      <w:r w:rsidRPr="004511DA">
        <w:rPr>
          <w:lang w:bidi="fr-FR"/>
        </w:rPr>
        <w:t>deste. L’État encourage le marché de diverses façons.</w:t>
      </w:r>
    </w:p>
    <w:p w:rsidR="00534BEF" w:rsidRPr="004511DA" w:rsidRDefault="00534BEF" w:rsidP="00534BEF">
      <w:pPr>
        <w:spacing w:before="120" w:after="120"/>
        <w:jc w:val="both"/>
      </w:pPr>
      <w:r w:rsidRPr="004511DA">
        <w:rPr>
          <w:lang w:bidi="fr-FR"/>
        </w:rPr>
        <w:t>La politique sociale est « résiduelle » au sens où elle limite le champ de compétence de l’intervention publique et laisse aux int</w:t>
      </w:r>
      <w:r w:rsidRPr="004511DA">
        <w:rPr>
          <w:lang w:bidi="fr-FR"/>
        </w:rPr>
        <w:t>é</w:t>
      </w:r>
      <w:r w:rsidRPr="004511DA">
        <w:rPr>
          <w:lang w:bidi="fr-FR"/>
        </w:rPr>
        <w:t>rêts privés une large marge d’action dans les mécanismes de protection sociale. Pour une bonne part, la protection sociale assurée par l’État ne garantit qu’un minimum et les mesures sont notablement subo</w:t>
      </w:r>
      <w:r w:rsidRPr="004511DA">
        <w:rPr>
          <w:lang w:bidi="fr-FR"/>
        </w:rPr>
        <w:t>r</w:t>
      </w:r>
      <w:r w:rsidRPr="004511DA">
        <w:rPr>
          <w:lang w:bidi="fr-FR"/>
        </w:rPr>
        <w:t xml:space="preserve">données à des examens de revenus ou de besoins. Les régimes d’assurance s’inspirent d’une logique actuarielle individualisée, ce qui </w:t>
      </w:r>
      <w:r w:rsidRPr="004511DA">
        <w:rPr>
          <w:lang w:bidi="fr-FR"/>
        </w:rPr>
        <w:lastRenderedPageBreak/>
        <w:t>a pour effet d’accorder aux bénéficiaires une protection à la m</w:t>
      </w:r>
      <w:r w:rsidRPr="004511DA">
        <w:rPr>
          <w:lang w:bidi="fr-FR"/>
        </w:rPr>
        <w:t>e</w:t>
      </w:r>
      <w:r w:rsidRPr="004511DA">
        <w:rPr>
          <w:lang w:bidi="fr-FR"/>
        </w:rPr>
        <w:t>sure de leur propre contribution et donc, notamment, de retarder le moment du versement effectif des prestations. Cet État-providence minimise les effets de la dé-marchandisation, limite le champ des droits sociaux et provoque un dualisme entre une masse de bénéf</w:t>
      </w:r>
      <w:r w:rsidRPr="004511DA">
        <w:rPr>
          <w:lang w:bidi="fr-FR"/>
        </w:rPr>
        <w:t>i</w:t>
      </w:r>
      <w:r w:rsidRPr="004511DA">
        <w:rPr>
          <w:lang w:bidi="fr-FR"/>
        </w:rPr>
        <w:t>ciaires égaux dans leur pauvreté face à l’État et la majorité de la population jouissant d’une protection sociale différenciée et dans laquelle les régimes pr</w:t>
      </w:r>
      <w:r w:rsidRPr="004511DA">
        <w:rPr>
          <w:lang w:bidi="fr-FR"/>
        </w:rPr>
        <w:t>i</w:t>
      </w:r>
      <w:r w:rsidRPr="004511DA">
        <w:rPr>
          <w:lang w:bidi="fr-FR"/>
        </w:rPr>
        <w:t>vés occupent une place non négligeable.</w:t>
      </w:r>
    </w:p>
    <w:p w:rsidR="00534BEF" w:rsidRPr="004511DA" w:rsidRDefault="00534BEF" w:rsidP="00534BEF">
      <w:pPr>
        <w:spacing w:before="120" w:after="120"/>
        <w:jc w:val="both"/>
      </w:pPr>
      <w:r w:rsidRPr="004511DA">
        <w:rPr>
          <w:lang w:bidi="fr-FR"/>
        </w:rPr>
        <w:t>Évidemment, une typologie implique une stylisation de situations particulières, en ce sens qu’elle grossit certains traits et gomme une bonne partie des singularités des cas étudiés. Chaque cas particulier a rarement la carrure que lui prête cette stylisation. Il reste que, dans l’ensemble, le Canada et les États-Unis participent au modèle libéral de l’État-providence, en ce qu’ils en partagent les principales caract</w:t>
      </w:r>
      <w:r w:rsidRPr="004511DA">
        <w:rPr>
          <w:lang w:bidi="fr-FR"/>
        </w:rPr>
        <w:t>é</w:t>
      </w:r>
      <w:r w:rsidRPr="004511DA">
        <w:rPr>
          <w:lang w:bidi="fr-FR"/>
        </w:rPr>
        <w:t>ristiques. C’est du moins ce qui ressort de l’étude des données glob</w:t>
      </w:r>
      <w:r w:rsidRPr="004511DA">
        <w:rPr>
          <w:lang w:bidi="fr-FR"/>
        </w:rPr>
        <w:t>a</w:t>
      </w:r>
      <w:r w:rsidRPr="004511DA">
        <w:rPr>
          <w:lang w:bidi="fr-FR"/>
        </w:rPr>
        <w:t>les jusqu’à la fin des années 1970 qu’Esping-Andersen a faite (1990).</w:t>
      </w:r>
    </w:p>
    <w:p w:rsidR="00534BEF" w:rsidRPr="004511DA" w:rsidRDefault="00534BEF" w:rsidP="00534BEF">
      <w:pPr>
        <w:spacing w:before="120" w:after="120"/>
        <w:jc w:val="both"/>
      </w:pPr>
      <w:r w:rsidRPr="004511DA">
        <w:rPr>
          <w:lang w:bidi="fr-FR"/>
        </w:rPr>
        <w:t>L’un des critères utiles pour cette étude, c’est l’effet de dé-marchandisation des politiques sociales, c’est-à-dire de diminution de la vulnérabilité et de dépendance à l’égard du marché ; on s’intéressera ici aux conditions d’accès aux mesures de protection s</w:t>
      </w:r>
      <w:r w:rsidRPr="004511DA">
        <w:rPr>
          <w:lang w:bidi="fr-FR"/>
        </w:rPr>
        <w:t>o</w:t>
      </w:r>
      <w:r w:rsidRPr="004511DA">
        <w:rPr>
          <w:lang w:bidi="fr-FR"/>
        </w:rPr>
        <w:t>ciale (conditions d’admissibilité et restrictions aux programmes) et au niveau de prote</w:t>
      </w:r>
      <w:r w:rsidRPr="004511DA">
        <w:rPr>
          <w:lang w:bidi="fr-FR"/>
        </w:rPr>
        <w:t>c</w:t>
      </w:r>
      <w:r w:rsidRPr="004511DA">
        <w:rPr>
          <w:lang w:bidi="fr-FR"/>
        </w:rPr>
        <w:t>tion offert comparativement à l’état du revenu</w:t>
      </w:r>
      <w:r w:rsidRPr="004511DA">
        <w:t xml:space="preserve"> </w:t>
      </w:r>
      <w:r w:rsidRPr="004511DA">
        <w:rPr>
          <w:lang w:bidi="fr-FR"/>
        </w:rPr>
        <w:t>[407] salarial. Appliqué dans les trois secteurs clés que sont les pensions aux personnes âgées, les prestations de maladie et l’assurance-chômage, les pays anglo-saxons, dont le Canada et les États-Unis, offrent co</w:t>
      </w:r>
      <w:r w:rsidRPr="004511DA">
        <w:rPr>
          <w:lang w:bidi="fr-FR"/>
        </w:rPr>
        <w:t>m</w:t>
      </w:r>
      <w:r w:rsidRPr="004511DA">
        <w:rPr>
          <w:lang w:bidi="fr-FR"/>
        </w:rPr>
        <w:t>parativement une faible démarchandisation : les indices sont nett</w:t>
      </w:r>
      <w:r w:rsidRPr="004511DA">
        <w:rPr>
          <w:lang w:bidi="fr-FR"/>
        </w:rPr>
        <w:t>e</w:t>
      </w:r>
      <w:r w:rsidRPr="004511DA">
        <w:rPr>
          <w:lang w:bidi="fr-FR"/>
        </w:rPr>
        <w:t>ment inf</w:t>
      </w:r>
      <w:r w:rsidRPr="004511DA">
        <w:rPr>
          <w:lang w:bidi="fr-FR"/>
        </w:rPr>
        <w:t>é</w:t>
      </w:r>
      <w:r w:rsidRPr="004511DA">
        <w:rPr>
          <w:lang w:bidi="fr-FR"/>
        </w:rPr>
        <w:t>rieurs à la moyenne, sauf pour l’assurance-chômage où l’on se situe dans la moyenne, mais dans ce dernier cas l’écart entre les pays est lim</w:t>
      </w:r>
      <w:r w:rsidRPr="004511DA">
        <w:rPr>
          <w:lang w:bidi="fr-FR"/>
        </w:rPr>
        <w:t>i</w:t>
      </w:r>
      <w:r w:rsidRPr="004511DA">
        <w:rPr>
          <w:lang w:bidi="fr-FR"/>
        </w:rPr>
        <w:t>té.</w:t>
      </w:r>
    </w:p>
    <w:p w:rsidR="00534BEF" w:rsidRPr="004511DA" w:rsidRDefault="00534BEF" w:rsidP="00534BEF">
      <w:pPr>
        <w:spacing w:before="120" w:after="120"/>
        <w:jc w:val="both"/>
      </w:pPr>
      <w:r w:rsidRPr="004511DA">
        <w:rPr>
          <w:lang w:bidi="fr-FR"/>
        </w:rPr>
        <w:t>D’un autre côté, on peut considérer les effets de stratification s</w:t>
      </w:r>
      <w:r w:rsidRPr="004511DA">
        <w:rPr>
          <w:lang w:bidi="fr-FR"/>
        </w:rPr>
        <w:t>o</w:t>
      </w:r>
      <w:r w:rsidRPr="004511DA">
        <w:rPr>
          <w:lang w:bidi="fr-FR"/>
        </w:rPr>
        <w:t>ciale des différents États-providence. Ainsi, certains favoriseront la hiérarchie sociale et les différences de statuts, d’autres les du</w:t>
      </w:r>
      <w:r w:rsidRPr="004511DA">
        <w:rPr>
          <w:lang w:bidi="fr-FR"/>
        </w:rPr>
        <w:t>a</w:t>
      </w:r>
      <w:r w:rsidRPr="004511DA">
        <w:rPr>
          <w:lang w:bidi="fr-FR"/>
        </w:rPr>
        <w:t>lismes sociaux et, enfin, certains la solidarité sociale. De nouveau, sur la base des indices tels que la part occupée par les programmes fondés sur des examens de revenus ou de besoins, la part des pensions privées sur le total des pensions et la part des dépenses privées sur les dépenses tot</w:t>
      </w:r>
      <w:r w:rsidRPr="004511DA">
        <w:rPr>
          <w:lang w:bidi="fr-FR"/>
        </w:rPr>
        <w:t>a</w:t>
      </w:r>
      <w:r w:rsidRPr="004511DA">
        <w:rPr>
          <w:lang w:bidi="fr-FR"/>
        </w:rPr>
        <w:t xml:space="preserve">les de santé — indices qui permettent de jauger le caractère libéral </w:t>
      </w:r>
      <w:r w:rsidRPr="004511DA">
        <w:rPr>
          <w:lang w:bidi="fr-FR"/>
        </w:rPr>
        <w:lastRenderedPageBreak/>
        <w:t>de l’Etat-providence —, les États-Unis, le Canada et l’Australie se r</w:t>
      </w:r>
      <w:r w:rsidRPr="004511DA">
        <w:rPr>
          <w:lang w:bidi="fr-FR"/>
        </w:rPr>
        <w:t>e</w:t>
      </w:r>
      <w:r w:rsidRPr="004511DA">
        <w:rPr>
          <w:lang w:bidi="fr-FR"/>
        </w:rPr>
        <w:t>trouvent ensemble.</w:t>
      </w:r>
    </w:p>
    <w:p w:rsidR="00534BEF" w:rsidRPr="004511DA" w:rsidRDefault="00534BEF" w:rsidP="00534BEF">
      <w:pPr>
        <w:spacing w:before="120" w:after="120"/>
        <w:jc w:val="both"/>
      </w:pPr>
      <w:r w:rsidRPr="004511DA">
        <w:rPr>
          <w:lang w:bidi="fr-FR"/>
        </w:rPr>
        <w:t>Les principes libéraux appliqués à l’État-providence lui confér</w:t>
      </w:r>
      <w:r w:rsidRPr="004511DA">
        <w:rPr>
          <w:lang w:bidi="fr-FR"/>
        </w:rPr>
        <w:t>e</w:t>
      </w:r>
      <w:r w:rsidRPr="004511DA">
        <w:rPr>
          <w:lang w:bidi="fr-FR"/>
        </w:rPr>
        <w:t>ront un caractère résiduel qui se manifeste par la place occupée par les pr</w:t>
      </w:r>
      <w:r w:rsidRPr="004511DA">
        <w:rPr>
          <w:lang w:bidi="fr-FR"/>
        </w:rPr>
        <w:t>o</w:t>
      </w:r>
      <w:r w:rsidRPr="004511DA">
        <w:rPr>
          <w:lang w:bidi="fr-FR"/>
        </w:rPr>
        <w:t>grammes fondés sur l’examen de revenus ou de besoins, plaideront pour une relative responsabilité financière de l’individu assuré, et a</w:t>
      </w:r>
      <w:r w:rsidRPr="004511DA">
        <w:rPr>
          <w:lang w:bidi="fr-FR"/>
        </w:rPr>
        <w:t>c</w:t>
      </w:r>
      <w:r w:rsidRPr="004511DA">
        <w:rPr>
          <w:lang w:bidi="fr-FR"/>
        </w:rPr>
        <w:t>corderont un poids non négligeable aux institutions privées dans la protection s</w:t>
      </w:r>
      <w:r w:rsidRPr="004511DA">
        <w:rPr>
          <w:lang w:bidi="fr-FR"/>
        </w:rPr>
        <w:t>o</w:t>
      </w:r>
      <w:r w:rsidRPr="004511DA">
        <w:rPr>
          <w:lang w:bidi="fr-FR"/>
        </w:rPr>
        <w:t>ciale. La conjugaison de la responsabilité individuelle et du dualisme permet une stratification, caractérisée de la façon suiva</w:t>
      </w:r>
      <w:r w:rsidRPr="004511DA">
        <w:rPr>
          <w:lang w:bidi="fr-FR"/>
        </w:rPr>
        <w:t>n</w:t>
      </w:r>
      <w:r w:rsidRPr="004511DA">
        <w:rPr>
          <w:lang w:bidi="fr-FR"/>
        </w:rPr>
        <w:t>te : d’abord, ceux qui dépendent d’une assistance sociale stigmatisa</w:t>
      </w:r>
      <w:r w:rsidRPr="004511DA">
        <w:rPr>
          <w:lang w:bidi="fr-FR"/>
        </w:rPr>
        <w:t>n</w:t>
      </w:r>
      <w:r w:rsidRPr="004511DA">
        <w:rPr>
          <w:lang w:bidi="fr-FR"/>
        </w:rPr>
        <w:t>te, puis ceux qui sont surtout bénéficiaires des mesures d’assurance sociale, enfin ceux qui, comme groupe priv</w:t>
      </w:r>
      <w:r w:rsidRPr="004511DA">
        <w:rPr>
          <w:lang w:bidi="fr-FR"/>
        </w:rPr>
        <w:t>i</w:t>
      </w:r>
      <w:r w:rsidRPr="004511DA">
        <w:rPr>
          <w:lang w:bidi="fr-FR"/>
        </w:rPr>
        <w:t>légié, sont en mesure, au-delà de la protection de base, de se procurer une protection sociale auprès des institutions pr</w:t>
      </w:r>
      <w:r w:rsidRPr="004511DA">
        <w:rPr>
          <w:lang w:bidi="fr-FR"/>
        </w:rPr>
        <w:t>i</w:t>
      </w:r>
      <w:r w:rsidRPr="004511DA">
        <w:rPr>
          <w:lang w:bidi="fr-FR"/>
        </w:rPr>
        <w:t>vées.</w:t>
      </w:r>
    </w:p>
    <w:p w:rsidR="00534BEF" w:rsidRPr="004511DA" w:rsidRDefault="00534BEF" w:rsidP="00534BEF">
      <w:pPr>
        <w:spacing w:before="120" w:after="120"/>
        <w:jc w:val="both"/>
        <w:rPr>
          <w:lang w:bidi="fr-FR"/>
        </w:rPr>
      </w:pPr>
    </w:p>
    <w:p w:rsidR="00534BEF" w:rsidRPr="004511DA" w:rsidRDefault="00534BEF" w:rsidP="00534BEF">
      <w:pPr>
        <w:pStyle w:val="bb"/>
      </w:pPr>
      <w:r w:rsidRPr="004511DA">
        <w:t xml:space="preserve">Un type d’État-providence, </w:t>
      </w:r>
      <w:r w:rsidRPr="004511DA">
        <w:br/>
        <w:t>mais deux inspirations</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Cela dit, parler d’un même type d’État-providence pour le Canada et les États-Unis ne peut conduire à les confondre et à les mettre sur le même plan. Au contraire, il faut prendre en compte, au-delà de leurs s</w:t>
      </w:r>
      <w:r w:rsidRPr="004511DA">
        <w:rPr>
          <w:lang w:bidi="fr-FR"/>
        </w:rPr>
        <w:t>i</w:t>
      </w:r>
      <w:r w:rsidRPr="004511DA">
        <w:rPr>
          <w:lang w:bidi="fr-FR"/>
        </w:rPr>
        <w:t>militudes, les différences significatives entre ces deux pays. Par exemple, lorsque l’on compare plus étroitement le Canada et les États-Unis, il ressort que, pour le premier, la participation des institutions privées dans le domaine de la santé est ne</w:t>
      </w:r>
      <w:r w:rsidRPr="004511DA">
        <w:rPr>
          <w:lang w:bidi="fr-FR"/>
        </w:rPr>
        <w:t>t</w:t>
      </w:r>
      <w:r w:rsidRPr="004511DA">
        <w:rPr>
          <w:lang w:bidi="fr-FR"/>
        </w:rPr>
        <w:t>tement plus restreinte et que la dé-marchandisation dans ce domaine est plus avancée. Le régime public d’assurance-maladie a peut-être connu un développement tardif au Canada, mais, au tournant des années 1970, il est complet et un</w:t>
      </w:r>
      <w:r w:rsidRPr="004511DA">
        <w:rPr>
          <w:lang w:bidi="fr-FR"/>
        </w:rPr>
        <w:t>i</w:t>
      </w:r>
      <w:r w:rsidRPr="004511DA">
        <w:rPr>
          <w:lang w:bidi="fr-FR"/>
        </w:rPr>
        <w:t>versel, ce qui le démarque de la situation qui prévaut aux États-Unis.</w:t>
      </w:r>
    </w:p>
    <w:p w:rsidR="00534BEF" w:rsidRPr="004511DA" w:rsidRDefault="00534BEF" w:rsidP="00534BEF">
      <w:pPr>
        <w:spacing w:before="120" w:after="120"/>
        <w:jc w:val="both"/>
      </w:pPr>
      <w:r w:rsidRPr="004511DA">
        <w:rPr>
          <w:lang w:bidi="fr-FR"/>
        </w:rPr>
        <w:t>De même, on doit reconnaître que le principe d’universalité est beaucoup plus développé au Canada et que la protection sociale ass</w:t>
      </w:r>
      <w:r w:rsidRPr="004511DA">
        <w:rPr>
          <w:lang w:bidi="fr-FR"/>
        </w:rPr>
        <w:t>u</w:t>
      </w:r>
      <w:r w:rsidRPr="004511DA">
        <w:rPr>
          <w:lang w:bidi="fr-FR"/>
        </w:rPr>
        <w:t>rée y est moins inégalitaire qu’aux États-Unis (s’il faut en cro</w:t>
      </w:r>
      <w:r w:rsidRPr="004511DA">
        <w:rPr>
          <w:lang w:bidi="fr-FR"/>
        </w:rPr>
        <w:t>i</w:t>
      </w:r>
      <w:r w:rsidRPr="004511DA">
        <w:rPr>
          <w:lang w:bidi="fr-FR"/>
        </w:rPr>
        <w:t>re l’écart moyen entre la protection minimale et la protection maximale dans divers se</w:t>
      </w:r>
      <w:r w:rsidRPr="004511DA">
        <w:rPr>
          <w:lang w:bidi="fr-FR"/>
        </w:rPr>
        <w:t>c</w:t>
      </w:r>
      <w:r w:rsidRPr="004511DA">
        <w:rPr>
          <w:lang w:bidi="fr-FR"/>
        </w:rPr>
        <w:t>teurs). Les programmes [408] canadiens semblent plus « généreux » lorsque l’on considère leur d</w:t>
      </w:r>
      <w:r w:rsidRPr="004511DA">
        <w:rPr>
          <w:lang w:bidi="fr-FR"/>
        </w:rPr>
        <w:t>é</w:t>
      </w:r>
      <w:r w:rsidRPr="004511DA">
        <w:rPr>
          <w:lang w:bidi="fr-FR"/>
        </w:rPr>
        <w:t xml:space="preserve">veloppement, la couverture offerte et les bénéfices qui peuvent être retirés. Finalement, le mode </w:t>
      </w:r>
      <w:r w:rsidRPr="004511DA">
        <w:rPr>
          <w:lang w:bidi="fr-FR"/>
        </w:rPr>
        <w:lastRenderedPageBreak/>
        <w:t>de financement des programmes au Canada est plus égalitaire et e</w:t>
      </w:r>
      <w:r w:rsidRPr="004511DA">
        <w:rPr>
          <w:lang w:bidi="fr-FR"/>
        </w:rPr>
        <w:t>x</w:t>
      </w:r>
      <w:r w:rsidRPr="004511DA">
        <w:rPr>
          <w:lang w:bidi="fr-FR"/>
        </w:rPr>
        <w:t>primerait mieux le principe de la solidar</w:t>
      </w:r>
      <w:r w:rsidRPr="004511DA">
        <w:rPr>
          <w:lang w:bidi="fr-FR"/>
        </w:rPr>
        <w:t>i</w:t>
      </w:r>
      <w:r w:rsidRPr="004511DA">
        <w:rPr>
          <w:lang w:bidi="fr-FR"/>
        </w:rPr>
        <w:t>té sociale sous-jacent à l’État-providence. Enfin, notons que les arb</w:t>
      </w:r>
      <w:r w:rsidRPr="004511DA">
        <w:rPr>
          <w:lang w:bidi="fr-FR"/>
        </w:rPr>
        <w:t>i</w:t>
      </w:r>
      <w:r w:rsidRPr="004511DA">
        <w:rPr>
          <w:lang w:bidi="fr-FR"/>
        </w:rPr>
        <w:t>trages quant aux terrains privilégiés d’intervention se démarquent. Pensons à la répa</w:t>
      </w:r>
      <w:r w:rsidRPr="004511DA">
        <w:rPr>
          <w:lang w:bidi="fr-FR"/>
        </w:rPr>
        <w:t>r</w:t>
      </w:r>
      <w:r w:rsidRPr="004511DA">
        <w:rPr>
          <w:lang w:bidi="fr-FR"/>
        </w:rPr>
        <w:t>tition des dépenses de sécurité du revenu qui diffère nettement d’un pays à l’autre (Blomqvist, 1985). On sait qu’au Canada, une fraction extrao</w:t>
      </w:r>
      <w:r w:rsidRPr="004511DA">
        <w:rPr>
          <w:lang w:bidi="fr-FR"/>
        </w:rPr>
        <w:t>r</w:t>
      </w:r>
      <w:r w:rsidRPr="004511DA">
        <w:rPr>
          <w:lang w:bidi="fr-FR"/>
        </w:rPr>
        <w:t>dinaire est consacrée aux sans-emploi, alors qu’aux États-Unis l’essentiel est consacré à la sécurité de la vieillesse.</w:t>
      </w:r>
    </w:p>
    <w:p w:rsidR="00534BEF" w:rsidRPr="004511DA" w:rsidRDefault="00534BEF" w:rsidP="00534BEF">
      <w:pPr>
        <w:spacing w:before="120" w:after="120"/>
        <w:jc w:val="both"/>
      </w:pPr>
      <w:r w:rsidRPr="004511DA">
        <w:rPr>
          <w:lang w:bidi="fr-FR"/>
        </w:rPr>
        <w:t>De la même manière, si la comparaison internationale permet d’associer les États-Unis et le Canada à l’État-providence libéral, il faut reconnaître que nous sommes sans doute face à deux itinéraires dans la définition de la protection sociale (Sainsbury, 1991). Aux États-Unis, la combinaison des conceptions résiduelle et institutio</w:t>
      </w:r>
      <w:r w:rsidRPr="004511DA">
        <w:rPr>
          <w:lang w:bidi="fr-FR"/>
        </w:rPr>
        <w:t>n</w:t>
      </w:r>
      <w:r w:rsidRPr="004511DA">
        <w:rPr>
          <w:lang w:bidi="fr-FR"/>
        </w:rPr>
        <w:t>nelle de la protection sociale a donné lieu à la distinction de deux f</w:t>
      </w:r>
      <w:r w:rsidRPr="004511DA">
        <w:rPr>
          <w:lang w:bidi="fr-FR"/>
        </w:rPr>
        <w:t>i</w:t>
      </w:r>
      <w:r w:rsidRPr="004511DA">
        <w:rPr>
          <w:lang w:bidi="fr-FR"/>
        </w:rPr>
        <w:t>lières de protection sociale. D’une part, les programmes de sécurité sociale sont de forme contributive et jouissent d’un très fort soutien public. D’autre part, les programmes non contributifs sont destinés aux pauvres et, plus partic</w:t>
      </w:r>
      <w:r w:rsidRPr="004511DA">
        <w:rPr>
          <w:lang w:bidi="fr-FR"/>
        </w:rPr>
        <w:t>u</w:t>
      </w:r>
      <w:r w:rsidRPr="004511DA">
        <w:rPr>
          <w:lang w:bidi="fr-FR"/>
        </w:rPr>
        <w:t>lièrement, à des catégories de pauvres ; ces programmes ont pour principe de fonctionnement l’examen des re</w:t>
      </w:r>
      <w:r w:rsidRPr="004511DA">
        <w:rPr>
          <w:lang w:bidi="fr-FR"/>
        </w:rPr>
        <w:t>s</w:t>
      </w:r>
      <w:r w:rsidRPr="004511DA">
        <w:rPr>
          <w:lang w:bidi="fr-FR"/>
        </w:rPr>
        <w:t>sources.</w:t>
      </w:r>
    </w:p>
    <w:p w:rsidR="00534BEF" w:rsidRPr="004511DA" w:rsidRDefault="00534BEF" w:rsidP="00534BEF">
      <w:pPr>
        <w:spacing w:before="120" w:after="120"/>
        <w:jc w:val="both"/>
      </w:pPr>
      <w:r w:rsidRPr="004511DA">
        <w:rPr>
          <w:lang w:bidi="fr-FR"/>
        </w:rPr>
        <w:t>La philosophie qui sous-tend cet État-providence limité repose sur l’individualisme économique, l’effort personnel, la préférence pour les solutions venant des forces du marché plus que de l’intervention publique. Que ce soit dans les domaines de la santé, des services s</w:t>
      </w:r>
      <w:r w:rsidRPr="004511DA">
        <w:rPr>
          <w:lang w:bidi="fr-FR"/>
        </w:rPr>
        <w:t>o</w:t>
      </w:r>
      <w:r w:rsidRPr="004511DA">
        <w:rPr>
          <w:lang w:bidi="fr-FR"/>
        </w:rPr>
        <w:t>ciaux, de la famille, etc., les mécanismes de protection sont fragme</w:t>
      </w:r>
      <w:r w:rsidRPr="004511DA">
        <w:rPr>
          <w:lang w:bidi="fr-FR"/>
        </w:rPr>
        <w:t>n</w:t>
      </w:r>
      <w:r w:rsidRPr="004511DA">
        <w:rPr>
          <w:lang w:bidi="fr-FR"/>
        </w:rPr>
        <w:t>tés, dive</w:t>
      </w:r>
      <w:r w:rsidRPr="004511DA">
        <w:rPr>
          <w:lang w:bidi="fr-FR"/>
        </w:rPr>
        <w:t>r</w:t>
      </w:r>
      <w:r w:rsidRPr="004511DA">
        <w:rPr>
          <w:lang w:bidi="fr-FR"/>
        </w:rPr>
        <w:t>sifiés, incomplets et laissent une bonne place aux institutions privées. Dans le domaine de l’assistance, l’aide est destinée essentie</w:t>
      </w:r>
      <w:r w:rsidRPr="004511DA">
        <w:rPr>
          <w:lang w:bidi="fr-FR"/>
        </w:rPr>
        <w:t>l</w:t>
      </w:r>
      <w:r w:rsidRPr="004511DA">
        <w:rPr>
          <w:lang w:bidi="fr-FR"/>
        </w:rPr>
        <w:t>lement aux groupes reconnus comme vulnérables. La distinction entre les pauvres « méritants » et les pauvres « non méritants » reste la pie</w:t>
      </w:r>
      <w:r w:rsidRPr="004511DA">
        <w:rPr>
          <w:lang w:bidi="fr-FR"/>
        </w:rPr>
        <w:t>r</w:t>
      </w:r>
      <w:r w:rsidRPr="004511DA">
        <w:rPr>
          <w:lang w:bidi="fr-FR"/>
        </w:rPr>
        <w:t>re angulaire de cet État-providence minimal.</w:t>
      </w:r>
    </w:p>
    <w:p w:rsidR="00534BEF" w:rsidRPr="004511DA" w:rsidRDefault="00534BEF" w:rsidP="00534BEF">
      <w:pPr>
        <w:spacing w:before="120" w:after="120"/>
        <w:jc w:val="both"/>
      </w:pPr>
      <w:r w:rsidRPr="004511DA">
        <w:rPr>
          <w:lang w:bidi="fr-FR"/>
        </w:rPr>
        <w:t>Au Canada, l’inspiration est différente. Elle vient en partie de l’expérience britannique, à la fois de la tradition des lois pour les pa</w:t>
      </w:r>
      <w:r w:rsidRPr="004511DA">
        <w:rPr>
          <w:lang w:bidi="fr-FR"/>
        </w:rPr>
        <w:t>u</w:t>
      </w:r>
      <w:r w:rsidRPr="004511DA">
        <w:rPr>
          <w:lang w:bidi="fr-FR"/>
        </w:rPr>
        <w:t xml:space="preserve">vres et de l’influence </w:t>
      </w:r>
      <w:r w:rsidRPr="004511DA">
        <w:rPr>
          <w:i/>
          <w:lang w:bidi="fr-FR"/>
        </w:rPr>
        <w:t>beveridgienne</w:t>
      </w:r>
      <w:r w:rsidRPr="004511DA">
        <w:rPr>
          <w:lang w:bidi="fr-FR"/>
        </w:rPr>
        <w:t>. Les transferts aux individus ta</w:t>
      </w:r>
      <w:r w:rsidRPr="004511DA">
        <w:rPr>
          <w:lang w:bidi="fr-FR"/>
        </w:rPr>
        <w:t>n</w:t>
      </w:r>
      <w:r w:rsidRPr="004511DA">
        <w:rPr>
          <w:lang w:bidi="fr-FR"/>
        </w:rPr>
        <w:t>tôt pa</w:t>
      </w:r>
      <w:r w:rsidRPr="004511DA">
        <w:rPr>
          <w:lang w:bidi="fr-FR"/>
        </w:rPr>
        <w:t>s</w:t>
      </w:r>
      <w:r w:rsidRPr="004511DA">
        <w:rPr>
          <w:lang w:bidi="fr-FR"/>
        </w:rPr>
        <w:t>sent par une allocation forfaitaire et universelle, comme on en retrouve avec la sécurité de revenu pour les personnes âgées ou les allocations familiales, tantôt s’inscrivent dans la perspective d’assurer à tout indiv</w:t>
      </w:r>
      <w:r w:rsidRPr="004511DA">
        <w:rPr>
          <w:lang w:bidi="fr-FR"/>
        </w:rPr>
        <w:t>i</w:t>
      </w:r>
      <w:r w:rsidRPr="004511DA">
        <w:rPr>
          <w:lang w:bidi="fr-FR"/>
        </w:rPr>
        <w:t xml:space="preserve">du un revenu minimum. En ce sens, des mesures d’assistance, sous forme de prestations monétaires ou de services, </w:t>
      </w:r>
      <w:r w:rsidRPr="004511DA">
        <w:rPr>
          <w:lang w:bidi="fr-FR"/>
        </w:rPr>
        <w:lastRenderedPageBreak/>
        <w:t>contribuent à assurer un filet de sécurité minimal. D’abord de conce</w:t>
      </w:r>
      <w:r w:rsidRPr="004511DA">
        <w:rPr>
          <w:lang w:bidi="fr-FR"/>
        </w:rPr>
        <w:t>p</w:t>
      </w:r>
      <w:r w:rsidRPr="004511DA">
        <w:rPr>
          <w:lang w:bidi="fr-FR"/>
        </w:rPr>
        <w:t>tion catégorielle (aveugles, infirmes, mères n</w:t>
      </w:r>
      <w:r w:rsidRPr="004511DA">
        <w:rPr>
          <w:lang w:bidi="fr-FR"/>
        </w:rPr>
        <w:t>é</w:t>
      </w:r>
      <w:r w:rsidRPr="004511DA">
        <w:rPr>
          <w:lang w:bidi="fr-FR"/>
        </w:rPr>
        <w:t>cessiteuses), ce genre de mesures s’adressera bientôt à toute pe</w:t>
      </w:r>
      <w:r w:rsidRPr="004511DA">
        <w:rPr>
          <w:lang w:bidi="fr-FR"/>
        </w:rPr>
        <w:t>r</w:t>
      </w:r>
      <w:r w:rsidRPr="004511DA">
        <w:rPr>
          <w:lang w:bidi="fr-FR"/>
        </w:rPr>
        <w:t>sonne nécessiteuse, quelle que soit la source de cet état (Guest, 1985).</w:t>
      </w:r>
    </w:p>
    <w:p w:rsidR="00534BEF" w:rsidRPr="004511DA" w:rsidRDefault="00534BEF" w:rsidP="00534BEF">
      <w:pPr>
        <w:spacing w:before="120" w:after="120"/>
        <w:jc w:val="both"/>
        <w:rPr>
          <w:lang w:bidi="fr-FR"/>
        </w:rPr>
      </w:pPr>
      <w:r w:rsidRPr="004511DA">
        <w:rPr>
          <w:lang w:bidi="fr-FR"/>
        </w:rPr>
        <w:t>Cela fait en sorte que les régimes d’assurance, contributifs et liés au statut d’emploi, occuperont une place comparativement moins i</w:t>
      </w:r>
      <w:r w:rsidRPr="004511DA">
        <w:rPr>
          <w:lang w:bidi="fr-FR"/>
        </w:rPr>
        <w:t>m</w:t>
      </w:r>
      <w:r w:rsidRPr="004511DA">
        <w:rPr>
          <w:lang w:bidi="fr-FR"/>
        </w:rPr>
        <w:t>po</w:t>
      </w:r>
      <w:r w:rsidRPr="004511DA">
        <w:rPr>
          <w:lang w:bidi="fr-FR"/>
        </w:rPr>
        <w:t>r</w:t>
      </w:r>
      <w:r w:rsidRPr="004511DA">
        <w:rPr>
          <w:lang w:bidi="fr-FR"/>
        </w:rPr>
        <w:t>tante que dans la plupart des pays européens et qu’ils viendront plus tardivement. Ils accumulent des droits pour les travai</w:t>
      </w:r>
      <w:r w:rsidRPr="004511DA">
        <w:rPr>
          <w:lang w:bidi="fr-FR"/>
        </w:rPr>
        <w:t>l</w:t>
      </w:r>
      <w:r w:rsidRPr="004511DA">
        <w:rPr>
          <w:lang w:bidi="fr-FR"/>
        </w:rPr>
        <w:t>leurs mieux nantis et les classes moyennes. La volonté de garantir une protection minimale permet l’introduction de principes universels dans la prote</w:t>
      </w:r>
      <w:r w:rsidRPr="004511DA">
        <w:rPr>
          <w:lang w:bidi="fr-FR"/>
        </w:rPr>
        <w:t>c</w:t>
      </w:r>
      <w:r w:rsidRPr="004511DA">
        <w:rPr>
          <w:lang w:bidi="fr-FR"/>
        </w:rPr>
        <w:t>tion sociale, qui est pensée d’abord en fonction d’une protection m</w:t>
      </w:r>
      <w:r w:rsidRPr="004511DA">
        <w:rPr>
          <w:lang w:bidi="fr-FR"/>
        </w:rPr>
        <w:t>i</w:t>
      </w:r>
      <w:r w:rsidRPr="004511DA">
        <w:rPr>
          <w:lang w:bidi="fr-FR"/>
        </w:rPr>
        <w:t>nimale pour les laissés-pour-compte, d’où le bas niveau de dé-marchandisation.</w:t>
      </w:r>
    </w:p>
    <w:p w:rsidR="00534BEF" w:rsidRPr="004511DA" w:rsidRDefault="00534BEF" w:rsidP="00534BEF">
      <w:pPr>
        <w:spacing w:before="120" w:after="120"/>
        <w:jc w:val="both"/>
        <w:rPr>
          <w:lang w:bidi="fr-FR"/>
        </w:rPr>
      </w:pPr>
      <w:r w:rsidRPr="004511DA">
        <w:rPr>
          <w:lang w:bidi="fr-FR"/>
        </w:rPr>
        <w:t>[409]</w:t>
      </w:r>
    </w:p>
    <w:p w:rsidR="00534BEF" w:rsidRPr="004511DA" w:rsidRDefault="00534BEF" w:rsidP="00534BEF">
      <w:pPr>
        <w:spacing w:before="120" w:after="120"/>
        <w:jc w:val="both"/>
      </w:pPr>
    </w:p>
    <w:p w:rsidR="00534BEF" w:rsidRPr="004511DA" w:rsidRDefault="00534BEF" w:rsidP="00534BEF">
      <w:pPr>
        <w:pStyle w:val="aa"/>
      </w:pPr>
      <w:r w:rsidRPr="004511DA">
        <w:t>L’évolution de la politique sociale</w:t>
      </w:r>
      <w:r w:rsidRPr="004511DA">
        <w:br/>
        <w:t>au Canada et aux États-Unis</w:t>
      </w:r>
      <w:r w:rsidRPr="004511DA">
        <w:br/>
        <w:t>au cours des années 1980</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La comparaison détaillée des mesures qui relèvent de la politique sociale ne peut que nous convaincre des disparités dans les mécani</w:t>
      </w:r>
      <w:r w:rsidRPr="004511DA">
        <w:rPr>
          <w:lang w:bidi="fr-FR"/>
        </w:rPr>
        <w:t>s</w:t>
      </w:r>
      <w:r w:rsidRPr="004511DA">
        <w:rPr>
          <w:lang w:bidi="fr-FR"/>
        </w:rPr>
        <w:t>mes mis en place, disparités qui tiennent notamment aux i</w:t>
      </w:r>
      <w:r w:rsidRPr="004511DA">
        <w:rPr>
          <w:lang w:bidi="fr-FR"/>
        </w:rPr>
        <w:t>n</w:t>
      </w:r>
      <w:r w:rsidRPr="004511DA">
        <w:rPr>
          <w:lang w:bidi="fr-FR"/>
        </w:rPr>
        <w:t>fluences qui ont présidé à l’élaboration de la protection sociale. En d’autres termes, dans une perspective d’ensemble, au plan intern</w:t>
      </w:r>
      <w:r w:rsidRPr="004511DA">
        <w:rPr>
          <w:lang w:bidi="fr-FR"/>
        </w:rPr>
        <w:t>a</w:t>
      </w:r>
      <w:r w:rsidRPr="004511DA">
        <w:rPr>
          <w:lang w:bidi="fr-FR"/>
        </w:rPr>
        <w:t>tional, on peut être frappé par la grande parenté de l’État-providence au Canada et de celui aux États-Unis, par exemple, alors qu’une vue rapprochée des manifestations de ces États-providence montre l’absence d’identité entre les deux situ</w:t>
      </w:r>
      <w:r w:rsidRPr="004511DA">
        <w:rPr>
          <w:lang w:bidi="fr-FR"/>
        </w:rPr>
        <w:t>a</w:t>
      </w:r>
      <w:r w:rsidRPr="004511DA">
        <w:rPr>
          <w:lang w:bidi="fr-FR"/>
        </w:rPr>
        <w:t>tions. Nous devons, dans la discussion, tenir compte de ces deux perspectives, qui sont tout autant instruct</w:t>
      </w:r>
      <w:r w:rsidRPr="004511DA">
        <w:rPr>
          <w:lang w:bidi="fr-FR"/>
        </w:rPr>
        <w:t>i</w:t>
      </w:r>
      <w:r w:rsidRPr="004511DA">
        <w:rPr>
          <w:lang w:bidi="fr-FR"/>
        </w:rPr>
        <w:t>ves.</w:t>
      </w:r>
    </w:p>
    <w:p w:rsidR="00534BEF" w:rsidRPr="004511DA" w:rsidRDefault="00534BEF" w:rsidP="00534BEF">
      <w:pPr>
        <w:spacing w:before="120" w:after="120"/>
        <w:jc w:val="both"/>
      </w:pPr>
      <w:r w:rsidRPr="004511DA">
        <w:rPr>
          <w:lang w:bidi="fr-FR"/>
        </w:rPr>
        <w:t>Après avoir relevé la première dimension, nous mettrons l’accent sur la deuxième d’abord et avant tout en insistant sur l’évolution des pol</w:t>
      </w:r>
      <w:r w:rsidRPr="004511DA">
        <w:rPr>
          <w:lang w:bidi="fr-FR"/>
        </w:rPr>
        <w:t>i</w:t>
      </w:r>
      <w:r w:rsidRPr="004511DA">
        <w:rPr>
          <w:lang w:bidi="fr-FR"/>
        </w:rPr>
        <w:t>tiques sociales dans les deux pays au cours des années 1980. Cela témo</w:t>
      </w:r>
      <w:r w:rsidRPr="004511DA">
        <w:rPr>
          <w:lang w:bidi="fr-FR"/>
        </w:rPr>
        <w:t>i</w:t>
      </w:r>
      <w:r w:rsidRPr="004511DA">
        <w:rPr>
          <w:lang w:bidi="fr-FR"/>
        </w:rPr>
        <w:t>gnera à la fois des dissemblances dans les programmes, mais aussi de la possible convergence, sinon des pr</w:t>
      </w:r>
      <w:r w:rsidRPr="004511DA">
        <w:rPr>
          <w:lang w:bidi="fr-FR"/>
        </w:rPr>
        <w:t>o</w:t>
      </w:r>
      <w:r w:rsidRPr="004511DA">
        <w:rPr>
          <w:lang w:bidi="fr-FR"/>
        </w:rPr>
        <w:t>grammes eux-mêmes, du moins de l’enjeu des modifications appo</w:t>
      </w:r>
      <w:r w:rsidRPr="004511DA">
        <w:rPr>
          <w:lang w:bidi="fr-FR"/>
        </w:rPr>
        <w:t>r</w:t>
      </w:r>
      <w:r w:rsidRPr="004511DA">
        <w:rPr>
          <w:lang w:bidi="fr-FR"/>
        </w:rPr>
        <w:t>tées.</w:t>
      </w:r>
    </w:p>
    <w:p w:rsidR="00534BEF" w:rsidRPr="004511DA" w:rsidRDefault="00534BEF" w:rsidP="00534BEF">
      <w:pPr>
        <w:spacing w:before="120" w:after="120"/>
        <w:jc w:val="both"/>
      </w:pPr>
      <w:r w:rsidRPr="004511DA">
        <w:rPr>
          <w:lang w:bidi="fr-FR"/>
        </w:rPr>
        <w:lastRenderedPageBreak/>
        <w:t>L’automne 1980 marque l’arrivée de Ronald Reagan à la préside</w:t>
      </w:r>
      <w:r w:rsidRPr="004511DA">
        <w:rPr>
          <w:lang w:bidi="fr-FR"/>
        </w:rPr>
        <w:t>n</w:t>
      </w:r>
      <w:r w:rsidRPr="004511DA">
        <w:rPr>
          <w:lang w:bidi="fr-FR"/>
        </w:rPr>
        <w:t>ce des États-Unis. Sa présence et la conception socio-économique qu’il d</w:t>
      </w:r>
      <w:r w:rsidRPr="004511DA">
        <w:rPr>
          <w:lang w:bidi="fr-FR"/>
        </w:rPr>
        <w:t>é</w:t>
      </w:r>
      <w:r w:rsidRPr="004511DA">
        <w:rPr>
          <w:lang w:bidi="fr-FR"/>
        </w:rPr>
        <w:t>fend se feront très rapidement sentir dans les modifications apportées à la protection sociale américaine. L’impact sera modulé selon qu’il s’agira de programmes d’assurance ou d’assistance et qu’ils viseront la population en âge de travailler ou les personnes âgées.</w:t>
      </w:r>
    </w:p>
    <w:p w:rsidR="00534BEF" w:rsidRPr="004511DA" w:rsidRDefault="00534BEF" w:rsidP="00534BEF">
      <w:pPr>
        <w:spacing w:before="120" w:after="120"/>
        <w:jc w:val="both"/>
      </w:pPr>
      <w:r w:rsidRPr="004511DA">
        <w:rPr>
          <w:lang w:bidi="fr-FR"/>
        </w:rPr>
        <w:t>Les années 1980 ont certainement été marquantes pour l’évolution de l’État-providence dans les deux pays. Il n’y a cependant pas de coïncidence programmatique ou chronologique exacte dans les tran</w:t>
      </w:r>
      <w:r w:rsidRPr="004511DA">
        <w:rPr>
          <w:lang w:bidi="fr-FR"/>
        </w:rPr>
        <w:t>s</w:t>
      </w:r>
      <w:r w:rsidRPr="004511DA">
        <w:rPr>
          <w:lang w:bidi="fr-FR"/>
        </w:rPr>
        <w:t>formations mises de l’avant. Le gouvernement fédéral au Canada d</w:t>
      </w:r>
      <w:r w:rsidRPr="004511DA">
        <w:rPr>
          <w:lang w:bidi="fr-FR"/>
        </w:rPr>
        <w:t>é</w:t>
      </w:r>
      <w:r w:rsidRPr="004511DA">
        <w:rPr>
          <w:lang w:bidi="fr-FR"/>
        </w:rPr>
        <w:t>fend une pos</w:t>
      </w:r>
      <w:r w:rsidRPr="004511DA">
        <w:rPr>
          <w:lang w:bidi="fr-FR"/>
        </w:rPr>
        <w:t>i</w:t>
      </w:r>
      <w:r w:rsidRPr="004511DA">
        <w:rPr>
          <w:lang w:bidi="fr-FR"/>
        </w:rPr>
        <w:t>tion conservatrice, mais avec moins de dogmatisme qu’aux États-Unis ou qu’au Royaume-Uni. Les arbitrages sont prése</w:t>
      </w:r>
      <w:r w:rsidRPr="004511DA">
        <w:rPr>
          <w:lang w:bidi="fr-FR"/>
        </w:rPr>
        <w:t>n</w:t>
      </w:r>
      <w:r w:rsidRPr="004511DA">
        <w:rPr>
          <w:lang w:bidi="fr-FR"/>
        </w:rPr>
        <w:t>tés souvent sous un jour plus technique, pour ne pas dire plus burea</w:t>
      </w:r>
      <w:r w:rsidRPr="004511DA">
        <w:rPr>
          <w:lang w:bidi="fr-FR"/>
        </w:rPr>
        <w:t>u</w:t>
      </w:r>
      <w:r w:rsidRPr="004511DA">
        <w:rPr>
          <w:lang w:bidi="fr-FR"/>
        </w:rPr>
        <w:t>cratique. Et de nombreux arbitrages sont à venir, car plusieurs que</w:t>
      </w:r>
      <w:r w:rsidRPr="004511DA">
        <w:rPr>
          <w:lang w:bidi="fr-FR"/>
        </w:rPr>
        <w:t>s</w:t>
      </w:r>
      <w:r w:rsidRPr="004511DA">
        <w:rPr>
          <w:lang w:bidi="fr-FR"/>
        </w:rPr>
        <w:t>tions vont devoir trouver une réponse dans les années 1990. Au milieu des années 1980, Frédéric Lesemann (1986) soulignait le contraste entre l’évolution de la politique soci</w:t>
      </w:r>
      <w:r w:rsidRPr="004511DA">
        <w:rPr>
          <w:lang w:bidi="fr-FR"/>
        </w:rPr>
        <w:t>a</w:t>
      </w:r>
      <w:r w:rsidRPr="004511DA">
        <w:rPr>
          <w:lang w:bidi="fr-FR"/>
        </w:rPr>
        <w:t>le canadienne et celle des États-Unis : malgré les réductions et les amendements apportés, le Canada n’était pas tombé dans la viole</w:t>
      </w:r>
      <w:r w:rsidRPr="004511DA">
        <w:rPr>
          <w:lang w:bidi="fr-FR"/>
        </w:rPr>
        <w:t>n</w:t>
      </w:r>
      <w:r w:rsidRPr="004511DA">
        <w:rPr>
          <w:lang w:bidi="fr-FR"/>
        </w:rPr>
        <w:t>ce et l’injustice scandaleuse que l’on retrouve aux États-Unis.</w:t>
      </w:r>
    </w:p>
    <w:p w:rsidR="00534BEF" w:rsidRPr="004511DA" w:rsidRDefault="00534BEF" w:rsidP="00534BEF">
      <w:pPr>
        <w:spacing w:before="120" w:after="120"/>
        <w:jc w:val="both"/>
        <w:rPr>
          <w:lang w:bidi="fr-FR"/>
        </w:rPr>
      </w:pPr>
      <w:r w:rsidRPr="004511DA">
        <w:rPr>
          <w:lang w:bidi="fr-FR"/>
        </w:rPr>
        <w:t>On peut se demander si, avec le recul, cette évaluation s’est confi</w:t>
      </w:r>
      <w:r w:rsidRPr="004511DA">
        <w:rPr>
          <w:lang w:bidi="fr-FR"/>
        </w:rPr>
        <w:t>r</w:t>
      </w:r>
      <w:r w:rsidRPr="004511DA">
        <w:rPr>
          <w:lang w:bidi="fr-FR"/>
        </w:rPr>
        <w:t>mée, mais en s’intéressant moins à la manière de procéder qu’aux enjeux et à la portée des changements introduits dans les pol</w:t>
      </w:r>
      <w:r w:rsidRPr="004511DA">
        <w:rPr>
          <w:lang w:bidi="fr-FR"/>
        </w:rPr>
        <w:t>i</w:t>
      </w:r>
      <w:r w:rsidRPr="004511DA">
        <w:rPr>
          <w:lang w:bidi="fr-FR"/>
        </w:rPr>
        <w:t>tiques sociales au Canada. Sur ce plan, de nombreuses ressemblances méritent d’être soulignées. En effet, les modifications a</w:t>
      </w:r>
      <w:r w:rsidRPr="004511DA">
        <w:rPr>
          <w:lang w:bidi="fr-FR"/>
        </w:rPr>
        <w:t>p</w:t>
      </w:r>
      <w:r w:rsidRPr="004511DA">
        <w:rPr>
          <w:lang w:bidi="fr-FR"/>
        </w:rPr>
        <w:t>portées aux programmes semblent devoir renforcer le caractère l</w:t>
      </w:r>
      <w:r w:rsidRPr="004511DA">
        <w:rPr>
          <w:lang w:bidi="fr-FR"/>
        </w:rPr>
        <w:t>i</w:t>
      </w:r>
      <w:r w:rsidRPr="004511DA">
        <w:rPr>
          <w:lang w:bidi="fr-FR"/>
        </w:rPr>
        <w:t>béral de l’État-providence au Canada et aux États-Unis. Que l’on retienne l’effet de démarchandisation de l’État-providence ou de stratification sociale, on se rend compte que ces modifications a</w:t>
      </w:r>
      <w:r w:rsidRPr="004511DA">
        <w:rPr>
          <w:lang w:bidi="fr-FR"/>
        </w:rPr>
        <w:t>m</w:t>
      </w:r>
      <w:r w:rsidRPr="004511DA">
        <w:rPr>
          <w:lang w:bidi="fr-FR"/>
        </w:rPr>
        <w:t>plifient les traits associés à l’État-providence libéral.</w:t>
      </w:r>
    </w:p>
    <w:p w:rsidR="00534BEF" w:rsidRPr="004511DA" w:rsidRDefault="00534BEF" w:rsidP="00534BEF">
      <w:pPr>
        <w:pStyle w:val="p"/>
        <w:rPr>
          <w:lang w:bidi="fr-FR"/>
        </w:rPr>
      </w:pPr>
      <w:r w:rsidRPr="004511DA">
        <w:rPr>
          <w:lang w:bidi="fr-FR"/>
        </w:rPr>
        <w:br w:type="page"/>
      </w:r>
      <w:r w:rsidRPr="004511DA">
        <w:rPr>
          <w:lang w:bidi="fr-FR"/>
        </w:rPr>
        <w:lastRenderedPageBreak/>
        <w:t>[410]</w:t>
      </w:r>
    </w:p>
    <w:p w:rsidR="00534BEF" w:rsidRPr="004511DA" w:rsidRDefault="00534BEF" w:rsidP="00534BEF">
      <w:pPr>
        <w:spacing w:before="120" w:after="120"/>
        <w:jc w:val="both"/>
      </w:pPr>
    </w:p>
    <w:p w:rsidR="00534BEF" w:rsidRPr="004511DA" w:rsidRDefault="00534BEF" w:rsidP="00534BEF">
      <w:pPr>
        <w:pStyle w:val="bb"/>
      </w:pPr>
      <w:r w:rsidRPr="004511DA">
        <w:t>Les personnes âgées</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Les mesures touchant les personnes âgées ont généralement été mai</w:t>
      </w:r>
      <w:r w:rsidRPr="004511DA">
        <w:rPr>
          <w:lang w:bidi="fr-FR"/>
        </w:rPr>
        <w:t>n</w:t>
      </w:r>
      <w:r w:rsidRPr="004511DA">
        <w:rPr>
          <w:lang w:bidi="fr-FR"/>
        </w:rPr>
        <w:t>tenues à travers la décennie. Le régime d’assurance sociale (</w:t>
      </w:r>
      <w:r w:rsidRPr="004511DA">
        <w:rPr>
          <w:i/>
          <w:lang w:bidi="fr-FR"/>
        </w:rPr>
        <w:t>Old Age, Survivors and Disabled Insurance</w:t>
      </w:r>
      <w:r w:rsidRPr="004511DA">
        <w:rPr>
          <w:lang w:bidi="fr-FR"/>
        </w:rPr>
        <w:t>) qui est destiné aux personnes âgées aux États-Unis a, dans l’ensemble, continué à être indexé au coût de la vie, malgré certains accrocs (Marien, 1985). Cependant, une série d’ajustements cherche à maintenir les liens entre les personnes âgées et leur insertion sur le marché du travail : la fraction de la pe</w:t>
      </w:r>
      <w:r w:rsidRPr="004511DA">
        <w:rPr>
          <w:lang w:bidi="fr-FR"/>
        </w:rPr>
        <w:t>n</w:t>
      </w:r>
      <w:r w:rsidRPr="004511DA">
        <w:rPr>
          <w:lang w:bidi="fr-FR"/>
        </w:rPr>
        <w:t>sion qui est accordée à quelqu’un qui retarde le moment de sa retraite est augmentée, les conditions de cumul d’un revenu d’activité de tr</w:t>
      </w:r>
      <w:r w:rsidRPr="004511DA">
        <w:rPr>
          <w:lang w:bidi="fr-FR"/>
        </w:rPr>
        <w:t>a</w:t>
      </w:r>
      <w:r w:rsidRPr="004511DA">
        <w:rPr>
          <w:lang w:bidi="fr-FR"/>
        </w:rPr>
        <w:t>vail sont améliorées, la préretraite est davantage pénalisée et l’on pr</w:t>
      </w:r>
      <w:r w:rsidRPr="004511DA">
        <w:rPr>
          <w:lang w:bidi="fr-FR"/>
        </w:rPr>
        <w:t>é</w:t>
      </w:r>
      <w:r w:rsidRPr="004511DA">
        <w:rPr>
          <w:lang w:bidi="fr-FR"/>
        </w:rPr>
        <w:t>voit reporter l’âge no</w:t>
      </w:r>
      <w:r w:rsidRPr="004511DA">
        <w:rPr>
          <w:lang w:bidi="fr-FR"/>
        </w:rPr>
        <w:t>r</w:t>
      </w:r>
      <w:r w:rsidRPr="004511DA">
        <w:rPr>
          <w:lang w:bidi="fr-FR"/>
        </w:rPr>
        <w:t>mal de la retraite de 65 à 67 ans (en l’an 2027 au plus tard).</w:t>
      </w:r>
    </w:p>
    <w:p w:rsidR="00534BEF" w:rsidRPr="004511DA" w:rsidRDefault="00534BEF" w:rsidP="00534BEF">
      <w:pPr>
        <w:spacing w:before="120" w:after="120"/>
        <w:jc w:val="both"/>
      </w:pPr>
      <w:r w:rsidRPr="004511DA">
        <w:rPr>
          <w:lang w:bidi="fr-FR"/>
        </w:rPr>
        <w:t>Toutes ces mesures concordent pour reporter dans le temps la ple</w:t>
      </w:r>
      <w:r w:rsidRPr="004511DA">
        <w:rPr>
          <w:lang w:bidi="fr-FR"/>
        </w:rPr>
        <w:t>i</w:t>
      </w:r>
      <w:r w:rsidRPr="004511DA">
        <w:rPr>
          <w:lang w:bidi="fr-FR"/>
        </w:rPr>
        <w:t>ne réclamation de la pension et pour réduire la pression sur la valeur réelle des pensions versées en incitant au cumul. Il est très clair que le retraité a tout intérêt à prévoir la contribution complémentaire d’un régime de pension qu’il aura pris soin de contracter sur une base pr</w:t>
      </w:r>
      <w:r w:rsidRPr="004511DA">
        <w:rPr>
          <w:lang w:bidi="fr-FR"/>
        </w:rPr>
        <w:t>i</w:t>
      </w:r>
      <w:r w:rsidRPr="004511DA">
        <w:rPr>
          <w:lang w:bidi="fr-FR"/>
        </w:rPr>
        <w:t>vée ou dans le cadre de son travail. Il ressort avec évidence que les institutions privées occupent une place de premier plan et en pleine croissance dans la séc</w:t>
      </w:r>
      <w:r w:rsidRPr="004511DA">
        <w:rPr>
          <w:lang w:bidi="fr-FR"/>
        </w:rPr>
        <w:t>u</w:t>
      </w:r>
      <w:r w:rsidRPr="004511DA">
        <w:rPr>
          <w:lang w:bidi="fr-FR"/>
        </w:rPr>
        <w:t>rité du revenu (les dépenses de pensions de vieillesse privées passant de 35% des pensions publiques en 1980 à près de 85% en 1988) (U.S. Department of Health and Human Serv</w:t>
      </w:r>
      <w:r w:rsidRPr="004511DA">
        <w:rPr>
          <w:lang w:bidi="fr-FR"/>
        </w:rPr>
        <w:t>i</w:t>
      </w:r>
      <w:r w:rsidRPr="004511DA">
        <w:rPr>
          <w:lang w:bidi="fr-FR"/>
        </w:rPr>
        <w:t>ces, 1990, 102 et 129).</w:t>
      </w:r>
    </w:p>
    <w:p w:rsidR="00534BEF" w:rsidRPr="004511DA" w:rsidRDefault="00534BEF" w:rsidP="00534BEF">
      <w:pPr>
        <w:spacing w:before="120" w:after="120"/>
        <w:jc w:val="both"/>
      </w:pPr>
      <w:r w:rsidRPr="004511DA">
        <w:rPr>
          <w:lang w:bidi="fr-FR"/>
        </w:rPr>
        <w:t>Le régime d’assurance-maladie (MEDICARE) s’adresse aussi aux personnes âgées. Si le régime n’a pas subi de restrictions significat</w:t>
      </w:r>
      <w:r w:rsidRPr="004511DA">
        <w:rPr>
          <w:lang w:bidi="fr-FR"/>
        </w:rPr>
        <w:t>i</w:t>
      </w:r>
      <w:r w:rsidRPr="004511DA">
        <w:rPr>
          <w:lang w:bidi="fr-FR"/>
        </w:rPr>
        <w:t>ves, il n’en reste pas moins que les particularités de la protection a</w:t>
      </w:r>
      <w:r w:rsidRPr="004511DA">
        <w:rPr>
          <w:lang w:bidi="fr-FR"/>
        </w:rPr>
        <w:t>c</w:t>
      </w:r>
      <w:r w:rsidRPr="004511DA">
        <w:rPr>
          <w:lang w:bidi="fr-FR"/>
        </w:rPr>
        <w:t>cordée imposent de souscrire à une assurance complémenta</w:t>
      </w:r>
      <w:r w:rsidRPr="004511DA">
        <w:rPr>
          <w:lang w:bidi="fr-FR"/>
        </w:rPr>
        <w:t>i</w:t>
      </w:r>
      <w:r w:rsidRPr="004511DA">
        <w:rPr>
          <w:lang w:bidi="fr-FR"/>
        </w:rPr>
        <w:t>re pour avoir une couverture adéquate.</w:t>
      </w:r>
    </w:p>
    <w:p w:rsidR="00534BEF" w:rsidRPr="004511DA" w:rsidRDefault="00534BEF" w:rsidP="00534BEF">
      <w:pPr>
        <w:spacing w:before="120" w:after="120"/>
        <w:jc w:val="both"/>
      </w:pPr>
      <w:r w:rsidRPr="004511DA">
        <w:rPr>
          <w:lang w:bidi="fr-FR"/>
        </w:rPr>
        <w:t>Le supplément de revenu (</w:t>
      </w:r>
      <w:r w:rsidRPr="004511DA">
        <w:rPr>
          <w:i/>
          <w:lang w:bidi="fr-FR"/>
        </w:rPr>
        <w:t>Supplementary Security Income</w:t>
      </w:r>
      <w:r w:rsidRPr="004511DA">
        <w:rPr>
          <w:lang w:bidi="fr-FR"/>
        </w:rPr>
        <w:t>) qui v</w:t>
      </w:r>
      <w:r w:rsidRPr="004511DA">
        <w:rPr>
          <w:lang w:bidi="fr-FR"/>
        </w:rPr>
        <w:t>i</w:t>
      </w:r>
      <w:r w:rsidRPr="004511DA">
        <w:rPr>
          <w:lang w:bidi="fr-FR"/>
        </w:rPr>
        <w:t>se les personnes âgées, les invalides et les aveugles sans ressou</w:t>
      </w:r>
      <w:r w:rsidRPr="004511DA">
        <w:rPr>
          <w:lang w:bidi="fr-FR"/>
        </w:rPr>
        <w:t>r</w:t>
      </w:r>
      <w:r w:rsidRPr="004511DA">
        <w:rPr>
          <w:lang w:bidi="fr-FR"/>
        </w:rPr>
        <w:t>ces n’a pas connu de changement radical, sans doute parce que cette clie</w:t>
      </w:r>
      <w:r w:rsidRPr="004511DA">
        <w:rPr>
          <w:lang w:bidi="fr-FR"/>
        </w:rPr>
        <w:t>n</w:t>
      </w:r>
      <w:r w:rsidRPr="004511DA">
        <w:rPr>
          <w:lang w:bidi="fr-FR"/>
        </w:rPr>
        <w:t xml:space="preserve">tèle est associée à des pauvres méritants. Le niveau de couverture pour </w:t>
      </w:r>
      <w:r w:rsidRPr="004511DA">
        <w:rPr>
          <w:lang w:bidi="fr-FR"/>
        </w:rPr>
        <w:lastRenderedPageBreak/>
        <w:t>les pe</w:t>
      </w:r>
      <w:r w:rsidRPr="004511DA">
        <w:rPr>
          <w:lang w:bidi="fr-FR"/>
        </w:rPr>
        <w:t>r</w:t>
      </w:r>
      <w:r w:rsidRPr="004511DA">
        <w:rPr>
          <w:lang w:bidi="fr-FR"/>
        </w:rPr>
        <w:t>sonnes âgées (seules) est d’à peine les trois quarts du seuil de pauvreté. L’interprétation des conditions d’admissibilité a été resse</w:t>
      </w:r>
      <w:r w:rsidRPr="004511DA">
        <w:rPr>
          <w:lang w:bidi="fr-FR"/>
        </w:rPr>
        <w:t>r</w:t>
      </w:r>
      <w:r w:rsidRPr="004511DA">
        <w:rPr>
          <w:lang w:bidi="fr-FR"/>
        </w:rPr>
        <w:t>rée particuli</w:t>
      </w:r>
      <w:r w:rsidRPr="004511DA">
        <w:rPr>
          <w:lang w:bidi="fr-FR"/>
        </w:rPr>
        <w:t>è</w:t>
      </w:r>
      <w:r w:rsidRPr="004511DA">
        <w:rPr>
          <w:lang w:bidi="fr-FR"/>
        </w:rPr>
        <w:t>rement pour les infirmes et aveugles dont bon nombre, qui ont été jugés aptes au travail, ont perdu leur prestation (Lesemann, 1988, 83). Le même souci de restriction à l’admissibilité se manifeste pour le pr</w:t>
      </w:r>
      <w:r w:rsidRPr="004511DA">
        <w:rPr>
          <w:lang w:bidi="fr-FR"/>
        </w:rPr>
        <w:t>o</w:t>
      </w:r>
      <w:r w:rsidRPr="004511DA">
        <w:rPr>
          <w:lang w:bidi="fr-FR"/>
        </w:rPr>
        <w:t>gramme MEDICAID qui fournit, à partir d’un examen des ressources, une assistance médicale. Cela expliquerait que malgré une décennie marquée par le chômage et la pauvreté latente, le nombre de prestataires se soit maintenu et ait même décru (U.S. Department of Health and H</w:t>
      </w:r>
      <w:r w:rsidRPr="004511DA">
        <w:rPr>
          <w:lang w:bidi="fr-FR"/>
        </w:rPr>
        <w:t>u</w:t>
      </w:r>
      <w:r w:rsidRPr="004511DA">
        <w:rPr>
          <w:lang w:bidi="fr-FR"/>
        </w:rPr>
        <w:t>man Services, 1990, 261).</w:t>
      </w:r>
    </w:p>
    <w:p w:rsidR="00534BEF" w:rsidRPr="004511DA" w:rsidRDefault="00534BEF" w:rsidP="00534BEF">
      <w:pPr>
        <w:spacing w:before="120" w:after="120"/>
        <w:jc w:val="both"/>
      </w:pPr>
      <w:r w:rsidRPr="004511DA">
        <w:rPr>
          <w:lang w:bidi="fr-FR"/>
        </w:rPr>
        <w:t>Du côté du Canada, les mesures de sécurité de revenu pour les pe</w:t>
      </w:r>
      <w:r w:rsidRPr="004511DA">
        <w:rPr>
          <w:lang w:bidi="fr-FR"/>
        </w:rPr>
        <w:t>r</w:t>
      </w:r>
      <w:r w:rsidRPr="004511DA">
        <w:rPr>
          <w:lang w:bidi="fr-FR"/>
        </w:rPr>
        <w:t>sonnes âgées s’enchevêtrent. D’abord, la Sécurité du revenu, qui a</w:t>
      </w:r>
      <w:r w:rsidRPr="004511DA">
        <w:rPr>
          <w:lang w:bidi="fr-FR"/>
        </w:rPr>
        <w:t>c</w:t>
      </w:r>
      <w:r w:rsidRPr="004511DA">
        <w:rPr>
          <w:lang w:bidi="fr-FR"/>
        </w:rPr>
        <w:t>corde des allocations universelles, n’a pas connu de coupes rad</w:t>
      </w:r>
      <w:r w:rsidRPr="004511DA">
        <w:rPr>
          <w:lang w:bidi="fr-FR"/>
        </w:rPr>
        <w:t>i</w:t>
      </w:r>
      <w:r w:rsidRPr="004511DA">
        <w:rPr>
          <w:lang w:bidi="fr-FR"/>
        </w:rPr>
        <w:t>cales malgré une vaine tentative du gouvernement fédéral (en 1985) d’introduire une désindexation partielle des prestations. Il y a quand même une certaine érosion de la place de ce programme universel dans l’ensemble des m</w:t>
      </w:r>
      <w:r w:rsidRPr="004511DA">
        <w:rPr>
          <w:lang w:bidi="fr-FR"/>
        </w:rPr>
        <w:t>e</w:t>
      </w:r>
      <w:r w:rsidRPr="004511DA">
        <w:rPr>
          <w:lang w:bidi="fr-FR"/>
        </w:rPr>
        <w:t>sures. En effet, les programmes sélectifs (le Supplément de revenu garanti et l’Allocation au conjoint), qui acco</w:t>
      </w:r>
      <w:r w:rsidRPr="004511DA">
        <w:rPr>
          <w:lang w:bidi="fr-FR"/>
        </w:rPr>
        <w:t>r</w:t>
      </w:r>
      <w:r w:rsidRPr="004511DA">
        <w:rPr>
          <w:lang w:bidi="fr-FR"/>
        </w:rPr>
        <w:t>dent des prestations à partir d’examens de revenus, gagnent en impo</w:t>
      </w:r>
      <w:r w:rsidRPr="004511DA">
        <w:rPr>
          <w:lang w:bidi="fr-FR"/>
        </w:rPr>
        <w:t>r</w:t>
      </w:r>
      <w:r w:rsidRPr="004511DA">
        <w:rPr>
          <w:lang w:bidi="fr-FR"/>
        </w:rPr>
        <w:t>tance pour atteindre [411] environ 40% des allocations versées pour la sécurité du revenu (C</w:t>
      </w:r>
      <w:r w:rsidRPr="004511DA">
        <w:rPr>
          <w:lang w:bidi="fr-FR"/>
        </w:rPr>
        <w:t>a</w:t>
      </w:r>
      <w:r w:rsidRPr="004511DA">
        <w:rPr>
          <w:lang w:bidi="fr-FR"/>
        </w:rPr>
        <w:t>nada, 1989a, 34). Contrairement à ce qui se passe aux États-Unis, le régime public de pension (Régime de pe</w:t>
      </w:r>
      <w:r w:rsidRPr="004511DA">
        <w:rPr>
          <w:lang w:bidi="fr-FR"/>
        </w:rPr>
        <w:t>n</w:t>
      </w:r>
      <w:r w:rsidRPr="004511DA">
        <w:rPr>
          <w:lang w:bidi="fr-FR"/>
        </w:rPr>
        <w:t>sions du Canada et Régime des rentes du Québec), qui épouse la log</w:t>
      </w:r>
      <w:r w:rsidRPr="004511DA">
        <w:rPr>
          <w:lang w:bidi="fr-FR"/>
        </w:rPr>
        <w:t>i</w:t>
      </w:r>
      <w:r w:rsidRPr="004511DA">
        <w:rPr>
          <w:lang w:bidi="fr-FR"/>
        </w:rPr>
        <w:t>que assurancielle, subit des ame</w:t>
      </w:r>
      <w:r w:rsidRPr="004511DA">
        <w:rPr>
          <w:lang w:bidi="fr-FR"/>
        </w:rPr>
        <w:t>n</w:t>
      </w:r>
      <w:r w:rsidRPr="004511DA">
        <w:rPr>
          <w:lang w:bidi="fr-FR"/>
        </w:rPr>
        <w:t>dements qui ajoutent de la flexibilité et qui ne comptent pas sur le report du moment de la réclamation de la pension ni sur la r</w:t>
      </w:r>
      <w:r w:rsidRPr="004511DA">
        <w:rPr>
          <w:lang w:bidi="fr-FR"/>
        </w:rPr>
        <w:t>é</w:t>
      </w:r>
      <w:r w:rsidRPr="004511DA">
        <w:rPr>
          <w:lang w:bidi="fr-FR"/>
        </w:rPr>
        <w:t>duction du nombre de réclamations (Banting, 1987, 187). Mécanisme assez récent, ce r</w:t>
      </w:r>
      <w:r w:rsidRPr="004511DA">
        <w:rPr>
          <w:lang w:bidi="fr-FR"/>
        </w:rPr>
        <w:t>é</w:t>
      </w:r>
      <w:r w:rsidRPr="004511DA">
        <w:rPr>
          <w:lang w:bidi="fr-FR"/>
        </w:rPr>
        <w:t>gime voit sa place dans la sécurité du revenu connaître une forte extension (60% de la sécurité du rev</w:t>
      </w:r>
      <w:r w:rsidRPr="004511DA">
        <w:rPr>
          <w:lang w:bidi="fr-FR"/>
        </w:rPr>
        <w:t>e</w:t>
      </w:r>
      <w:r w:rsidRPr="004511DA">
        <w:rPr>
          <w:lang w:bidi="fr-FR"/>
        </w:rPr>
        <w:t>nu) (Canada, 1989a, 34). La prestation maximale garantirait, avec le cumul des deux autres mesures, d’atteindre le seuil de pauvreté. Mais en moye</w:t>
      </w:r>
      <w:r w:rsidRPr="004511DA">
        <w:rPr>
          <w:lang w:bidi="fr-FR"/>
        </w:rPr>
        <w:t>n</w:t>
      </w:r>
      <w:r w:rsidRPr="004511DA">
        <w:rPr>
          <w:lang w:bidi="fr-FR"/>
        </w:rPr>
        <w:t>ne, les prestataires sont loin de ce maximum (en fait, à 56%</w:t>
      </w:r>
      <w:r w:rsidRPr="004511DA">
        <w:t>)</w:t>
      </w:r>
      <w:r w:rsidRPr="004511DA">
        <w:rPr>
          <w:lang w:bidi="fr-FR"/>
        </w:rPr>
        <w:t xml:space="preserve"> (Canada, 1989b, 49) lorsqu’ils ne peuvent compter que sur la sécurité du rev</w:t>
      </w:r>
      <w:r w:rsidRPr="004511DA">
        <w:rPr>
          <w:lang w:bidi="fr-FR"/>
        </w:rPr>
        <w:t>e</w:t>
      </w:r>
      <w:r w:rsidRPr="004511DA">
        <w:rPr>
          <w:lang w:bidi="fr-FR"/>
        </w:rPr>
        <w:t>nu.</w:t>
      </w:r>
    </w:p>
    <w:p w:rsidR="00534BEF" w:rsidRPr="004511DA" w:rsidRDefault="00534BEF" w:rsidP="00534BEF">
      <w:pPr>
        <w:spacing w:before="120" w:after="120"/>
        <w:jc w:val="both"/>
      </w:pPr>
      <w:r w:rsidRPr="004511DA">
        <w:rPr>
          <w:lang w:bidi="fr-FR"/>
        </w:rPr>
        <w:t>Il est remarquable que les deux mesures introduites dans la deuxième moitié des années 1960 (l’une pour les personnes à faible revenu, l’autre assurancielle et liée à l’insertion sur le marché du tr</w:t>
      </w:r>
      <w:r w:rsidRPr="004511DA">
        <w:rPr>
          <w:lang w:bidi="fr-FR"/>
        </w:rPr>
        <w:t>a</w:t>
      </w:r>
      <w:r w:rsidRPr="004511DA">
        <w:rPr>
          <w:lang w:bidi="fr-FR"/>
        </w:rPr>
        <w:t>vail) aient progre</w:t>
      </w:r>
      <w:r w:rsidRPr="004511DA">
        <w:rPr>
          <w:lang w:bidi="fr-FR"/>
        </w:rPr>
        <w:t>s</w:t>
      </w:r>
      <w:r w:rsidRPr="004511DA">
        <w:rPr>
          <w:lang w:bidi="fr-FR"/>
        </w:rPr>
        <w:t>sivement atteint, ensemble, l’importance financière des allocations un</w:t>
      </w:r>
      <w:r w:rsidRPr="004511DA">
        <w:rPr>
          <w:lang w:bidi="fr-FR"/>
        </w:rPr>
        <w:t>i</w:t>
      </w:r>
      <w:r w:rsidRPr="004511DA">
        <w:rPr>
          <w:lang w:bidi="fr-FR"/>
        </w:rPr>
        <w:t>verselles de la Sécurité du revenu pour personnes âgées. Même si l’on pouvait considérer que la conjugaison de ces m</w:t>
      </w:r>
      <w:r w:rsidRPr="004511DA">
        <w:rPr>
          <w:lang w:bidi="fr-FR"/>
        </w:rPr>
        <w:t>é</w:t>
      </w:r>
      <w:r w:rsidRPr="004511DA">
        <w:rPr>
          <w:lang w:bidi="fr-FR"/>
        </w:rPr>
        <w:t>canismes de sécurité du revenu accordait une meilleure protection f</w:t>
      </w:r>
      <w:r w:rsidRPr="004511DA">
        <w:rPr>
          <w:lang w:bidi="fr-FR"/>
        </w:rPr>
        <w:t>i</w:t>
      </w:r>
      <w:r w:rsidRPr="004511DA">
        <w:rPr>
          <w:lang w:bidi="fr-FR"/>
        </w:rPr>
        <w:t>nancière que la contrepartie américaine (Guest, 88), la précarité de la couverture offerte incite la p</w:t>
      </w:r>
      <w:r w:rsidRPr="004511DA">
        <w:rPr>
          <w:lang w:bidi="fr-FR"/>
        </w:rPr>
        <w:t>o</w:t>
      </w:r>
      <w:r w:rsidRPr="004511DA">
        <w:rPr>
          <w:lang w:bidi="fr-FR"/>
        </w:rPr>
        <w:t>pulation à avoir recours aux régimes de retraite privés. Toutefois, seulement moins de la moitié de la popul</w:t>
      </w:r>
      <w:r w:rsidRPr="004511DA">
        <w:rPr>
          <w:lang w:bidi="fr-FR"/>
        </w:rPr>
        <w:t>a</w:t>
      </w:r>
      <w:r w:rsidRPr="004511DA">
        <w:rPr>
          <w:lang w:bidi="fr-FR"/>
        </w:rPr>
        <w:t>tion active souscrit à un régime pr</w:t>
      </w:r>
      <w:r w:rsidRPr="004511DA">
        <w:rPr>
          <w:lang w:bidi="fr-FR"/>
        </w:rPr>
        <w:t>o</w:t>
      </w:r>
      <w:r w:rsidRPr="004511DA">
        <w:rPr>
          <w:lang w:bidi="fr-FR"/>
        </w:rPr>
        <w:t>fessionnel privé (Canada, 1989b, 53) et l’accès à ces régimes témoigne d’un effet de stratification soci</w:t>
      </w:r>
      <w:r w:rsidRPr="004511DA">
        <w:rPr>
          <w:lang w:bidi="fr-FR"/>
        </w:rPr>
        <w:t>a</w:t>
      </w:r>
      <w:r w:rsidRPr="004511DA">
        <w:rPr>
          <w:lang w:bidi="fr-FR"/>
        </w:rPr>
        <w:t>le prononcé.</w:t>
      </w:r>
    </w:p>
    <w:p w:rsidR="00534BEF" w:rsidRPr="004511DA" w:rsidRDefault="00534BEF" w:rsidP="00534BEF">
      <w:pPr>
        <w:spacing w:before="120" w:after="120"/>
        <w:jc w:val="both"/>
      </w:pPr>
      <w:r w:rsidRPr="004511DA">
        <w:rPr>
          <w:lang w:bidi="fr-FR"/>
        </w:rPr>
        <w:t>Dans un cas comme dans l’autre, alors que, démographiquement, la population âgée compte pour une part en pleine croissance, les in</w:t>
      </w:r>
      <w:r w:rsidRPr="004511DA">
        <w:rPr>
          <w:lang w:bidi="fr-FR"/>
        </w:rPr>
        <w:t>s</w:t>
      </w:r>
      <w:r w:rsidRPr="004511DA">
        <w:rPr>
          <w:lang w:bidi="fr-FR"/>
        </w:rPr>
        <w:t>tit</w:t>
      </w:r>
      <w:r w:rsidRPr="004511DA">
        <w:rPr>
          <w:lang w:bidi="fr-FR"/>
        </w:rPr>
        <w:t>u</w:t>
      </w:r>
      <w:r w:rsidRPr="004511DA">
        <w:rPr>
          <w:lang w:bidi="fr-FR"/>
        </w:rPr>
        <w:t>tions privées jouent et sont appelées à jouer dans l’avenir un rôle de plus en plus considérable. Ce qui fait en sorte que la s</w:t>
      </w:r>
      <w:r w:rsidRPr="004511DA">
        <w:rPr>
          <w:lang w:bidi="fr-FR"/>
        </w:rPr>
        <w:t>é</w:t>
      </w:r>
      <w:r w:rsidRPr="004511DA">
        <w:rPr>
          <w:lang w:bidi="fr-FR"/>
        </w:rPr>
        <w:t>curité du revenu est amenée à répondre de façon encore plus marquée à une l</w:t>
      </w:r>
      <w:r w:rsidRPr="004511DA">
        <w:rPr>
          <w:lang w:bidi="fr-FR"/>
        </w:rPr>
        <w:t>o</w:t>
      </w:r>
      <w:r w:rsidRPr="004511DA">
        <w:rPr>
          <w:lang w:bidi="fr-FR"/>
        </w:rPr>
        <w:t>gique actuarielle individualisée et, en ce sens, à la durée, à la consta</w:t>
      </w:r>
      <w:r w:rsidRPr="004511DA">
        <w:rPr>
          <w:lang w:bidi="fr-FR"/>
        </w:rPr>
        <w:t>n</w:t>
      </w:r>
      <w:r w:rsidRPr="004511DA">
        <w:rPr>
          <w:lang w:bidi="fr-FR"/>
        </w:rPr>
        <w:t>ce et à la qual</w:t>
      </w:r>
      <w:r w:rsidRPr="004511DA">
        <w:rPr>
          <w:lang w:bidi="fr-FR"/>
        </w:rPr>
        <w:t>i</w:t>
      </w:r>
      <w:r w:rsidRPr="004511DA">
        <w:rPr>
          <w:lang w:bidi="fr-FR"/>
        </w:rPr>
        <w:t>té de l’insertion de l’individu sur le marché du travail. Cette problématique réduit les effets de dé-marchandisation de la s</w:t>
      </w:r>
      <w:r w:rsidRPr="004511DA">
        <w:rPr>
          <w:lang w:bidi="fr-FR"/>
        </w:rPr>
        <w:t>é</w:t>
      </w:r>
      <w:r w:rsidRPr="004511DA">
        <w:rPr>
          <w:lang w:bidi="fr-FR"/>
        </w:rPr>
        <w:t>curité sociale pour personnes âgées.</w:t>
      </w:r>
    </w:p>
    <w:p w:rsidR="00534BEF" w:rsidRPr="004511DA" w:rsidRDefault="00534BEF" w:rsidP="00534BEF">
      <w:pPr>
        <w:spacing w:before="120" w:after="120"/>
        <w:jc w:val="both"/>
      </w:pPr>
      <w:r w:rsidRPr="004511DA">
        <w:rPr>
          <w:lang w:bidi="fr-FR"/>
        </w:rPr>
        <w:t>De la même façon, cette place occupée par les régimes privés co</w:t>
      </w:r>
      <w:r w:rsidRPr="004511DA">
        <w:rPr>
          <w:lang w:bidi="fr-FR"/>
        </w:rPr>
        <w:t>m</w:t>
      </w:r>
      <w:r w:rsidRPr="004511DA">
        <w:rPr>
          <w:lang w:bidi="fr-FR"/>
        </w:rPr>
        <w:t>plémentaires joue sur la stratification des populations. L’accès aux régimes privés est différencié selon les classes sociales et les co</w:t>
      </w:r>
      <w:r w:rsidRPr="004511DA">
        <w:rPr>
          <w:lang w:bidi="fr-FR"/>
        </w:rPr>
        <w:t>u</w:t>
      </w:r>
      <w:r w:rsidRPr="004511DA">
        <w:rPr>
          <w:lang w:bidi="fr-FR"/>
        </w:rPr>
        <w:t>ches au sein de certaines classes. Très accessibles aux personnes bien nanties et aux classes moyennes, les régimes privés sont utilisés e</w:t>
      </w:r>
      <w:r w:rsidRPr="004511DA">
        <w:rPr>
          <w:lang w:bidi="fr-FR"/>
        </w:rPr>
        <w:t>s</w:t>
      </w:r>
      <w:r w:rsidRPr="004511DA">
        <w:rPr>
          <w:lang w:bidi="fr-FR"/>
        </w:rPr>
        <w:t>sentiellement par les travailleurs du secteur public et les travailleurs des grandes entreprises et/ou ceux qui sont protégés par une conve</w:t>
      </w:r>
      <w:r w:rsidRPr="004511DA">
        <w:rPr>
          <w:lang w:bidi="fr-FR"/>
        </w:rPr>
        <w:t>n</w:t>
      </w:r>
      <w:r w:rsidRPr="004511DA">
        <w:rPr>
          <w:lang w:bidi="fr-FR"/>
        </w:rPr>
        <w:t>tion collective.</w:t>
      </w:r>
    </w:p>
    <w:p w:rsidR="00534BEF" w:rsidRPr="004511DA" w:rsidRDefault="00534BEF" w:rsidP="00534BEF">
      <w:pPr>
        <w:spacing w:before="120" w:after="120"/>
        <w:jc w:val="both"/>
      </w:pPr>
      <w:r w:rsidRPr="004511DA">
        <w:rPr>
          <w:lang w:bidi="fr-FR"/>
        </w:rPr>
        <w:t>Par ailleurs, une partie non négligeable de la sécurité du revenu pour les personnes âgées au Canada est ciblée vers la population pa</w:t>
      </w:r>
      <w:r w:rsidRPr="004511DA">
        <w:rPr>
          <w:lang w:bidi="fr-FR"/>
        </w:rPr>
        <w:t>u</w:t>
      </w:r>
      <w:r w:rsidRPr="004511DA">
        <w:rPr>
          <w:lang w:bidi="fr-FR"/>
        </w:rPr>
        <w:t>vre. Les mesures, même cumulatives dans le cas du Canada, arrivent difficil</w:t>
      </w:r>
      <w:r w:rsidRPr="004511DA">
        <w:rPr>
          <w:lang w:bidi="fr-FR"/>
        </w:rPr>
        <w:t>e</w:t>
      </w:r>
      <w:r w:rsidRPr="004511DA">
        <w:rPr>
          <w:lang w:bidi="fr-FR"/>
        </w:rPr>
        <w:t>ment à assurer le seuil de pauvreté et, bien souvent, en sont éloignées (Canada, 1990, 6-7).</w:t>
      </w:r>
    </w:p>
    <w:p w:rsidR="00534BEF" w:rsidRPr="004511DA" w:rsidRDefault="00534BEF" w:rsidP="00534BEF">
      <w:pPr>
        <w:spacing w:before="120" w:after="120"/>
        <w:jc w:val="both"/>
      </w:pPr>
      <w:r w:rsidRPr="004511DA">
        <w:rPr>
          <w:lang w:bidi="fr-FR"/>
        </w:rPr>
        <w:t>Soulignons que si le poids des mesures sélectives au Canada à l’égard des personnes pauvres est atténué par la présence d’allocations unive</w:t>
      </w:r>
      <w:r w:rsidRPr="004511DA">
        <w:rPr>
          <w:lang w:bidi="fr-FR"/>
        </w:rPr>
        <w:t>r</w:t>
      </w:r>
      <w:r w:rsidRPr="004511DA">
        <w:rPr>
          <w:lang w:bidi="fr-FR"/>
        </w:rPr>
        <w:t>selles, il est</w:t>
      </w:r>
      <w:r w:rsidRPr="004511DA">
        <w:t xml:space="preserve"> </w:t>
      </w:r>
      <w:r w:rsidRPr="004511DA">
        <w:rPr>
          <w:lang w:bidi="fr-FR"/>
        </w:rPr>
        <w:t>[412] possible de s’interroger sur l’avenir de cette mesure universelle. Le gouvernement fédéral a dû retraiter à la suite de l’annonce de la d</w:t>
      </w:r>
      <w:r w:rsidRPr="004511DA">
        <w:rPr>
          <w:lang w:bidi="fr-FR"/>
        </w:rPr>
        <w:t>é</w:t>
      </w:r>
      <w:r w:rsidRPr="004511DA">
        <w:rPr>
          <w:lang w:bidi="fr-FR"/>
        </w:rPr>
        <w:t>sindexation partielle de ces allocations en 1985. Cette retraite est peut-être provisoire. Au même moment, le gouve</w:t>
      </w:r>
      <w:r w:rsidRPr="004511DA">
        <w:rPr>
          <w:lang w:bidi="fr-FR"/>
        </w:rPr>
        <w:t>r</w:t>
      </w:r>
      <w:r w:rsidRPr="004511DA">
        <w:rPr>
          <w:lang w:bidi="fr-FR"/>
        </w:rPr>
        <w:t>nement fédéral allait de l’avant pour la désindexation des allocations familiales et, depuis, ce dernier système universel a été aboli au profit d’une mesure s’adressant aux personnes à faible revenu. Les alloc</w:t>
      </w:r>
      <w:r w:rsidRPr="004511DA">
        <w:rPr>
          <w:lang w:bidi="fr-FR"/>
        </w:rPr>
        <w:t>a</w:t>
      </w:r>
      <w:r w:rsidRPr="004511DA">
        <w:rPr>
          <w:lang w:bidi="fr-FR"/>
        </w:rPr>
        <w:t>tions de retraite ne sont pas à l’abri d’une telle logique. D’autant que, tout comme pour les allocations fam</w:t>
      </w:r>
      <w:r w:rsidRPr="004511DA">
        <w:rPr>
          <w:lang w:bidi="fr-FR"/>
        </w:rPr>
        <w:t>i</w:t>
      </w:r>
      <w:r w:rsidRPr="004511DA">
        <w:rPr>
          <w:lang w:bidi="fr-FR"/>
        </w:rPr>
        <w:t>liales, ces allocations de retraite font l’objet, depuis le dépôt du budget fédéral de 1989, d’une récup</w:t>
      </w:r>
      <w:r w:rsidRPr="004511DA">
        <w:rPr>
          <w:lang w:bidi="fr-FR"/>
        </w:rPr>
        <w:t>é</w:t>
      </w:r>
      <w:r w:rsidRPr="004511DA">
        <w:rPr>
          <w:lang w:bidi="fr-FR"/>
        </w:rPr>
        <w:t>ration fiscale totale. Sur ce plan, la traje</w:t>
      </w:r>
      <w:r w:rsidRPr="004511DA">
        <w:rPr>
          <w:lang w:bidi="fr-FR"/>
        </w:rPr>
        <w:t>c</w:t>
      </w:r>
      <w:r w:rsidRPr="004511DA">
        <w:rPr>
          <w:lang w:bidi="fr-FR"/>
        </w:rPr>
        <w:t>toire est la même.</w:t>
      </w:r>
    </w:p>
    <w:p w:rsidR="00534BEF" w:rsidRPr="004511DA" w:rsidRDefault="00534BEF" w:rsidP="00534BEF">
      <w:pPr>
        <w:spacing w:before="120" w:after="120"/>
        <w:jc w:val="both"/>
        <w:rPr>
          <w:lang w:bidi="fr-FR"/>
        </w:rPr>
      </w:pPr>
    </w:p>
    <w:p w:rsidR="00534BEF" w:rsidRPr="004511DA" w:rsidRDefault="00534BEF" w:rsidP="00534BEF">
      <w:pPr>
        <w:pStyle w:val="bb"/>
      </w:pPr>
      <w:r w:rsidRPr="004511DA">
        <w:t>Les sans-emploi</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La première ligne de défense au moment de la perte d’emploi, l’assurance-chômage, a connu une évolution qui va dans le sens de l’accentuation des principes de marchandisation. Déjà, le niveau de pr</w:t>
      </w:r>
      <w:r w:rsidRPr="004511DA">
        <w:rPr>
          <w:lang w:bidi="fr-FR"/>
        </w:rPr>
        <w:t>o</w:t>
      </w:r>
      <w:r w:rsidRPr="004511DA">
        <w:rPr>
          <w:lang w:bidi="fr-FR"/>
        </w:rPr>
        <w:t>tection était relativement modeste — encore plus aux États-Unis qu’au Canada il va sans dire —, mais depuis on s’est appliqué à a</w:t>
      </w:r>
      <w:r w:rsidRPr="004511DA">
        <w:rPr>
          <w:lang w:bidi="fr-FR"/>
        </w:rPr>
        <w:t>c</w:t>
      </w:r>
      <w:r w:rsidRPr="004511DA">
        <w:rPr>
          <w:lang w:bidi="fr-FR"/>
        </w:rPr>
        <w:t>centuer la sanction monétaire de la perte d’emploi.</w:t>
      </w:r>
    </w:p>
    <w:p w:rsidR="00534BEF" w:rsidRPr="004511DA" w:rsidRDefault="00534BEF" w:rsidP="00534BEF">
      <w:pPr>
        <w:spacing w:before="120" w:after="120"/>
        <w:jc w:val="both"/>
      </w:pPr>
      <w:r w:rsidRPr="004511DA">
        <w:rPr>
          <w:lang w:bidi="fr-FR"/>
        </w:rPr>
        <w:t>Cette accentuation s’est manifestée aux États-Unis par un gliss</w:t>
      </w:r>
      <w:r w:rsidRPr="004511DA">
        <w:rPr>
          <w:lang w:bidi="fr-FR"/>
        </w:rPr>
        <w:t>e</w:t>
      </w:r>
      <w:r w:rsidRPr="004511DA">
        <w:rPr>
          <w:lang w:bidi="fr-FR"/>
        </w:rPr>
        <w:t>ment du niveau, déjà très bas, de remplacement du revenu (de 37,5% du s</w:t>
      </w:r>
      <w:r w:rsidRPr="004511DA">
        <w:rPr>
          <w:lang w:bidi="fr-FR"/>
        </w:rPr>
        <w:t>a</w:t>
      </w:r>
      <w:r w:rsidRPr="004511DA">
        <w:rPr>
          <w:lang w:bidi="fr-FR"/>
        </w:rPr>
        <w:t>laire moyen en 1980 à 35,4% en 1989), par le resserrement des cond</w:t>
      </w:r>
      <w:r w:rsidRPr="004511DA">
        <w:rPr>
          <w:lang w:bidi="fr-FR"/>
        </w:rPr>
        <w:t>i</w:t>
      </w:r>
      <w:r w:rsidRPr="004511DA">
        <w:rPr>
          <w:lang w:bidi="fr-FR"/>
        </w:rPr>
        <w:t>tions d’admission au régime (seulement 31,1% des chômeurs touchent une prestation en 1988, contre 43,9% en 1980) et, enfin, par une rédu</w:t>
      </w:r>
      <w:r w:rsidRPr="004511DA">
        <w:rPr>
          <w:lang w:bidi="fr-FR"/>
        </w:rPr>
        <w:t>c</w:t>
      </w:r>
      <w:r w:rsidRPr="004511DA">
        <w:rPr>
          <w:lang w:bidi="fr-FR"/>
        </w:rPr>
        <w:t>tion de la période au cours de laquelle les prestations sont versées (de 14,9 semaines en 1980 à 13,3 en 1989) (Government of the United States, 1990-1991). Au Canada, le régime d’assurance-chômage a connu pl</w:t>
      </w:r>
      <w:r w:rsidRPr="004511DA">
        <w:rPr>
          <w:lang w:bidi="fr-FR"/>
        </w:rPr>
        <w:t>u</w:t>
      </w:r>
      <w:r w:rsidRPr="004511DA">
        <w:rPr>
          <w:lang w:bidi="fr-FR"/>
        </w:rPr>
        <w:t>sieurs modifications depuis la deuxième moitié des années 1970 et une réforme majeure en 1990. Les conditions d’admissibilité au régime sont plus rigoureuses, le taux de couverture diminue et la durée des prestations est réduite. On prévoit des pénal</w:t>
      </w:r>
      <w:r w:rsidRPr="004511DA">
        <w:rPr>
          <w:lang w:bidi="fr-FR"/>
        </w:rPr>
        <w:t>i</w:t>
      </w:r>
      <w:r w:rsidRPr="004511DA">
        <w:rPr>
          <w:lang w:bidi="fr-FR"/>
        </w:rPr>
        <w:t>tés plus sévères pour les pe</w:t>
      </w:r>
      <w:r w:rsidRPr="004511DA">
        <w:rPr>
          <w:lang w:bidi="fr-FR"/>
        </w:rPr>
        <w:t>r</w:t>
      </w:r>
      <w:r w:rsidRPr="004511DA">
        <w:rPr>
          <w:lang w:bidi="fr-FR"/>
        </w:rPr>
        <w:t>sonnes qui quittent leur emploi sans motif valable (Phipps, 1990 ; Nyahoho, 1991). Le taux de cotisation au</w:t>
      </w:r>
      <w:r w:rsidRPr="004511DA">
        <w:rPr>
          <w:lang w:bidi="fr-FR"/>
        </w:rPr>
        <w:t>g</w:t>
      </w:r>
      <w:r w:rsidRPr="004511DA">
        <w:rPr>
          <w:lang w:bidi="fr-FR"/>
        </w:rPr>
        <w:t>mente nettement dans la mesure où les prestations sont désormais e</w:t>
      </w:r>
      <w:r w:rsidRPr="004511DA">
        <w:rPr>
          <w:lang w:bidi="fr-FR"/>
        </w:rPr>
        <w:t>n</w:t>
      </w:r>
      <w:r w:rsidRPr="004511DA">
        <w:rPr>
          <w:lang w:bidi="fr-FR"/>
        </w:rPr>
        <w:t>tièrement financées par les cotis</w:t>
      </w:r>
      <w:r w:rsidRPr="004511DA">
        <w:rPr>
          <w:lang w:bidi="fr-FR"/>
        </w:rPr>
        <w:t>a</w:t>
      </w:r>
      <w:r w:rsidRPr="004511DA">
        <w:rPr>
          <w:lang w:bidi="fr-FR"/>
        </w:rPr>
        <w:t>tions.</w:t>
      </w:r>
    </w:p>
    <w:p w:rsidR="00534BEF" w:rsidRPr="004511DA" w:rsidRDefault="00534BEF" w:rsidP="00534BEF">
      <w:pPr>
        <w:spacing w:before="120" w:after="120"/>
        <w:jc w:val="both"/>
      </w:pPr>
      <w:r w:rsidRPr="004511DA">
        <w:rPr>
          <w:lang w:bidi="fr-FR"/>
        </w:rPr>
        <w:t>Il y a un écart entre le Canada et les États-Unis, à la faveur du pr</w:t>
      </w:r>
      <w:r w:rsidRPr="004511DA">
        <w:rPr>
          <w:lang w:bidi="fr-FR"/>
        </w:rPr>
        <w:t>e</w:t>
      </w:r>
      <w:r w:rsidRPr="004511DA">
        <w:rPr>
          <w:lang w:bidi="fr-FR"/>
        </w:rPr>
        <w:t>mier — même depuis 1990 — sur l’ensemble de ces questions, mais les deux régimes fournissent une protection assez limitée si l’on fait la comparaison avec certains pays européens. Les deux r</w:t>
      </w:r>
      <w:r w:rsidRPr="004511DA">
        <w:rPr>
          <w:lang w:bidi="fr-FR"/>
        </w:rPr>
        <w:t>é</w:t>
      </w:r>
      <w:r w:rsidRPr="004511DA">
        <w:rPr>
          <w:lang w:bidi="fr-FR"/>
        </w:rPr>
        <w:t>gimes, avec des délais différents, s’adressent au chômage de courte durée. Autrement, les chômeurs sont exclus et n’ont comme sol</w:t>
      </w:r>
      <w:r w:rsidRPr="004511DA">
        <w:rPr>
          <w:lang w:bidi="fr-FR"/>
        </w:rPr>
        <w:t>u</w:t>
      </w:r>
      <w:r w:rsidRPr="004511DA">
        <w:rPr>
          <w:lang w:bidi="fr-FR"/>
        </w:rPr>
        <w:t>tion que le recours à l’assistance sociale qui offre un niveau de pr</w:t>
      </w:r>
      <w:r w:rsidRPr="004511DA">
        <w:rPr>
          <w:lang w:bidi="fr-FR"/>
        </w:rPr>
        <w:t>o</w:t>
      </w:r>
      <w:r w:rsidRPr="004511DA">
        <w:rPr>
          <w:lang w:bidi="fr-FR"/>
        </w:rPr>
        <w:t>tection encore plus précaire.</w:t>
      </w:r>
    </w:p>
    <w:p w:rsidR="00534BEF" w:rsidRPr="004511DA" w:rsidRDefault="00534BEF" w:rsidP="00534BEF">
      <w:pPr>
        <w:spacing w:before="120" w:after="120"/>
        <w:jc w:val="both"/>
      </w:pPr>
      <w:r w:rsidRPr="004511DA">
        <w:rPr>
          <w:lang w:bidi="fr-FR"/>
        </w:rPr>
        <w:t>Avec la crise et la croissance du chômage de longue durée, le d</w:t>
      </w:r>
      <w:r w:rsidRPr="004511DA">
        <w:rPr>
          <w:lang w:bidi="fr-FR"/>
        </w:rPr>
        <w:t>é</w:t>
      </w:r>
      <w:r w:rsidRPr="004511DA">
        <w:rPr>
          <w:lang w:bidi="fr-FR"/>
        </w:rPr>
        <w:t>ve</w:t>
      </w:r>
      <w:r w:rsidRPr="004511DA">
        <w:rPr>
          <w:lang w:bidi="fr-FR"/>
        </w:rPr>
        <w:t>r</w:t>
      </w:r>
      <w:r w:rsidRPr="004511DA">
        <w:rPr>
          <w:lang w:bidi="fr-FR"/>
        </w:rPr>
        <w:t>sement des travailleurs en chômage dans la clientèle de l’assistance s</w:t>
      </w:r>
      <w:r w:rsidRPr="004511DA">
        <w:rPr>
          <w:lang w:bidi="fr-FR"/>
        </w:rPr>
        <w:t>o</w:t>
      </w:r>
      <w:r w:rsidRPr="004511DA">
        <w:rPr>
          <w:lang w:bidi="fr-FR"/>
        </w:rPr>
        <w:t>ciale est venu modifier les pratiques dans le domaine. La réponse de part et d’autre a été assez idéologique, prenant la théorie de l’offre comme cadre de référence à une</w:t>
      </w:r>
      <w:r w:rsidRPr="004511DA">
        <w:t xml:space="preserve"> </w:t>
      </w:r>
      <w:r w:rsidRPr="004511DA">
        <w:rPr>
          <w:lang w:bidi="fr-FR"/>
        </w:rPr>
        <w:t>[413] précarisation financière des bénéficiaires et à la mise en œuvre de mécanismes d’incitation à s’engager coûte que coûte sur le ma</w:t>
      </w:r>
      <w:r w:rsidRPr="004511DA">
        <w:rPr>
          <w:lang w:bidi="fr-FR"/>
        </w:rPr>
        <w:t>r</w:t>
      </w:r>
      <w:r w:rsidRPr="004511DA">
        <w:rPr>
          <w:lang w:bidi="fr-FR"/>
        </w:rPr>
        <w:t>ché du travail.</w:t>
      </w:r>
    </w:p>
    <w:p w:rsidR="00534BEF" w:rsidRPr="004511DA" w:rsidRDefault="00534BEF" w:rsidP="00534BEF">
      <w:pPr>
        <w:spacing w:before="120" w:after="120"/>
        <w:jc w:val="both"/>
      </w:pPr>
      <w:r w:rsidRPr="004511DA">
        <w:rPr>
          <w:lang w:bidi="fr-FR"/>
        </w:rPr>
        <w:t>Aux États-Unis, le système (</w:t>
      </w:r>
      <w:r w:rsidRPr="004511DA">
        <w:rPr>
          <w:i/>
          <w:lang w:bidi="fr-FR"/>
        </w:rPr>
        <w:t>Assistance to Families with Depe</w:t>
      </w:r>
      <w:r w:rsidRPr="004511DA">
        <w:rPr>
          <w:i/>
          <w:lang w:bidi="fr-FR"/>
        </w:rPr>
        <w:t>n</w:t>
      </w:r>
      <w:r w:rsidRPr="004511DA">
        <w:rPr>
          <w:i/>
          <w:lang w:bidi="fr-FR"/>
        </w:rPr>
        <w:t>dent Children</w:t>
      </w:r>
      <w:r w:rsidRPr="004511DA">
        <w:rPr>
          <w:lang w:bidi="fr-FR"/>
        </w:rPr>
        <w:t>) était prévu pour les pauvres méritants ; comme pour le Canada (Régime d’assistance publique), il avait été conçu pour les personnes inaptes au travail. La politique américaine est allée dans le sens du rejet, autant que faire se pouvait, des pauvres non méritants, c’est-à-dire aptes à travailler et qui n’ont pas à vivre dans une dépe</w:t>
      </w:r>
      <w:r w:rsidRPr="004511DA">
        <w:rPr>
          <w:lang w:bidi="fr-FR"/>
        </w:rPr>
        <w:t>n</w:t>
      </w:r>
      <w:r w:rsidRPr="004511DA">
        <w:rPr>
          <w:lang w:bidi="fr-FR"/>
        </w:rPr>
        <w:t>dance à l’égard de l’État. En ce sens, les conditions d’admissibilité ont été resserrées (notamment par la réduction des avoirs personnels a</w:t>
      </w:r>
      <w:r w:rsidRPr="004511DA">
        <w:rPr>
          <w:lang w:bidi="fr-FR"/>
        </w:rPr>
        <w:t>c</w:t>
      </w:r>
      <w:r w:rsidRPr="004511DA">
        <w:rPr>
          <w:lang w:bidi="fr-FR"/>
        </w:rPr>
        <w:t>ceptables), la valeur réelle des prestations a décliné et l’on a introduit — et l’on compte a</w:t>
      </w:r>
      <w:r w:rsidRPr="004511DA">
        <w:rPr>
          <w:lang w:bidi="fr-FR"/>
        </w:rPr>
        <w:t>m</w:t>
      </w:r>
      <w:r w:rsidRPr="004511DA">
        <w:rPr>
          <w:lang w:bidi="fr-FR"/>
        </w:rPr>
        <w:t>plifier le mouvement — les principes de 1’« inévitabilité » de l’effort de travail (Les</w:t>
      </w:r>
      <w:r w:rsidRPr="004511DA">
        <w:rPr>
          <w:lang w:bidi="fr-FR"/>
        </w:rPr>
        <w:t>e</w:t>
      </w:r>
      <w:r w:rsidRPr="004511DA">
        <w:rPr>
          <w:lang w:bidi="fr-FR"/>
        </w:rPr>
        <w:t>mann, 1988, 81 ; Levitan, 1990, 49 ; Marien, 1985, 157). Les coupons d’alimentation ont aussi fait l’objet de resserrement ; les d</w:t>
      </w:r>
      <w:r w:rsidRPr="004511DA">
        <w:rPr>
          <w:lang w:bidi="fr-FR"/>
        </w:rPr>
        <w:t>é</w:t>
      </w:r>
      <w:r w:rsidRPr="004511DA">
        <w:rPr>
          <w:lang w:bidi="fr-FR"/>
        </w:rPr>
        <w:t>penses à ce titre ont stagné au cours des années 1980 et la valeur réelle des coupons a connu un repli. Si l’on considère la valeur réelle de l’assistance sociale et des coupons, on peut parler d’une dim</w:t>
      </w:r>
      <w:r w:rsidRPr="004511DA">
        <w:rPr>
          <w:lang w:bidi="fr-FR"/>
        </w:rPr>
        <w:t>i</w:t>
      </w:r>
      <w:r w:rsidRPr="004511DA">
        <w:rPr>
          <w:lang w:bidi="fr-FR"/>
        </w:rPr>
        <w:t>nution de 19% de 1977 à 1988.</w:t>
      </w:r>
    </w:p>
    <w:p w:rsidR="00534BEF" w:rsidRPr="004511DA" w:rsidRDefault="00534BEF" w:rsidP="00534BEF">
      <w:pPr>
        <w:spacing w:before="120" w:after="120"/>
        <w:jc w:val="both"/>
      </w:pPr>
      <w:r w:rsidRPr="004511DA">
        <w:rPr>
          <w:lang w:bidi="fr-FR"/>
        </w:rPr>
        <w:t>Au Canada, la distinction entre les « aptes au travail » et les « inaptes » a pris tout son sens et elle a été investie d’un projet de r</w:t>
      </w:r>
      <w:r w:rsidRPr="004511DA">
        <w:rPr>
          <w:lang w:bidi="fr-FR"/>
        </w:rPr>
        <w:t>e</w:t>
      </w:r>
      <w:r w:rsidRPr="004511DA">
        <w:rPr>
          <w:lang w:bidi="fr-FR"/>
        </w:rPr>
        <w:t>mise au travail. A partir de cette distinction, on a eu tendance à d</w:t>
      </w:r>
      <w:r w:rsidRPr="004511DA">
        <w:rPr>
          <w:lang w:bidi="fr-FR"/>
        </w:rPr>
        <w:t>é</w:t>
      </w:r>
      <w:r w:rsidRPr="004511DA">
        <w:rPr>
          <w:lang w:bidi="fr-FR"/>
        </w:rPr>
        <w:t>marquer le traitement des bénéficiaires, d’une part, en assurant un n</w:t>
      </w:r>
      <w:r w:rsidRPr="004511DA">
        <w:rPr>
          <w:lang w:bidi="fr-FR"/>
        </w:rPr>
        <w:t>i</w:t>
      </w:r>
      <w:r w:rsidRPr="004511DA">
        <w:rPr>
          <w:lang w:bidi="fr-FR"/>
        </w:rPr>
        <w:t>veau de couve</w:t>
      </w:r>
      <w:r w:rsidRPr="004511DA">
        <w:rPr>
          <w:lang w:bidi="fr-FR"/>
        </w:rPr>
        <w:t>r</w:t>
      </w:r>
      <w:r w:rsidRPr="004511DA">
        <w:rPr>
          <w:lang w:bidi="fr-FR"/>
        </w:rPr>
        <w:t>ture différencié et, d’autre part, en mettant en place des filières d’encadrement et de formation pour les « aptes au travail ». Un réseau de gestion sociale des sans-emploi a pris forme dans certa</w:t>
      </w:r>
      <w:r w:rsidRPr="004511DA">
        <w:rPr>
          <w:lang w:bidi="fr-FR"/>
        </w:rPr>
        <w:t>i</w:t>
      </w:r>
      <w:r w:rsidRPr="004511DA">
        <w:rPr>
          <w:lang w:bidi="fr-FR"/>
        </w:rPr>
        <w:t>nes provinces importantes (Canada, 1992a ; Canada 1992b). On r</w:t>
      </w:r>
      <w:r w:rsidRPr="004511DA">
        <w:rPr>
          <w:lang w:bidi="fr-FR"/>
        </w:rPr>
        <w:t>e</w:t>
      </w:r>
      <w:r w:rsidRPr="004511DA">
        <w:rPr>
          <w:lang w:bidi="fr-FR"/>
        </w:rPr>
        <w:t>marque que le fa</w:t>
      </w:r>
      <w:r w:rsidRPr="004511DA">
        <w:rPr>
          <w:lang w:bidi="fr-FR"/>
        </w:rPr>
        <w:t>c</w:t>
      </w:r>
      <w:r w:rsidRPr="004511DA">
        <w:rPr>
          <w:lang w:bidi="fr-FR"/>
        </w:rPr>
        <w:t>teur d’insertion sur le marché du travail reste la sanction monétaire et que, d’une façon générale, le niveau des prest</w:t>
      </w:r>
      <w:r w:rsidRPr="004511DA">
        <w:rPr>
          <w:lang w:bidi="fr-FR"/>
        </w:rPr>
        <w:t>a</w:t>
      </w:r>
      <w:r w:rsidRPr="004511DA">
        <w:rPr>
          <w:lang w:bidi="fr-FR"/>
        </w:rPr>
        <w:t>tions, en regard du seuil de pauvreté, a été maint</w:t>
      </w:r>
      <w:r w:rsidRPr="004511DA">
        <w:rPr>
          <w:lang w:bidi="fr-FR"/>
        </w:rPr>
        <w:t>e</w:t>
      </w:r>
      <w:r w:rsidRPr="004511DA">
        <w:rPr>
          <w:lang w:bidi="fr-FR"/>
        </w:rPr>
        <w:t>nu assez bas (en moyenne en 1991, pour une personne seule apte au travail : 41%) (Canada 1992a, 19). Ici on connaît une différenciation entre les pr</w:t>
      </w:r>
      <w:r w:rsidRPr="004511DA">
        <w:rPr>
          <w:lang w:bidi="fr-FR"/>
        </w:rPr>
        <w:t>o</w:t>
      </w:r>
      <w:r w:rsidRPr="004511DA">
        <w:rPr>
          <w:lang w:bidi="fr-FR"/>
        </w:rPr>
        <w:t>vinces, mais c’est à l’intérieur d’une fourchette qui reste étroite. Les surveillances, contrôles et tracasseries administratives font aussi partie de la panoplie de la lutte contre les pr</w:t>
      </w:r>
      <w:r w:rsidRPr="004511DA">
        <w:rPr>
          <w:lang w:bidi="fr-FR"/>
        </w:rPr>
        <w:t>é</w:t>
      </w:r>
      <w:r w:rsidRPr="004511DA">
        <w:rPr>
          <w:lang w:bidi="fr-FR"/>
        </w:rPr>
        <w:t>tendues fraudes.</w:t>
      </w:r>
    </w:p>
    <w:p w:rsidR="00534BEF" w:rsidRPr="004511DA" w:rsidRDefault="00534BEF" w:rsidP="00534BEF">
      <w:pPr>
        <w:spacing w:before="120" w:after="120"/>
        <w:jc w:val="both"/>
      </w:pPr>
      <w:r w:rsidRPr="004511DA">
        <w:rPr>
          <w:lang w:bidi="fr-FR"/>
        </w:rPr>
        <w:t>D’une façon explicite et presque incantatoire, la logique de la ma</w:t>
      </w:r>
      <w:r w:rsidRPr="004511DA">
        <w:rPr>
          <w:lang w:bidi="fr-FR"/>
        </w:rPr>
        <w:t>r</w:t>
      </w:r>
      <w:r w:rsidRPr="004511DA">
        <w:rPr>
          <w:lang w:bidi="fr-FR"/>
        </w:rPr>
        <w:t>chandisation de la force de travail a présidé aux révisions et aux re</w:t>
      </w:r>
      <w:r w:rsidRPr="004511DA">
        <w:rPr>
          <w:lang w:bidi="fr-FR"/>
        </w:rPr>
        <w:t>s</w:t>
      </w:r>
      <w:r w:rsidRPr="004511DA">
        <w:rPr>
          <w:lang w:bidi="fr-FR"/>
        </w:rPr>
        <w:t>serrements instaurés au cours de notre période. D’ailleurs, au Canada, de plus en plus de provinces ont commencé à subventionner le salaire m</w:t>
      </w:r>
      <w:r w:rsidRPr="004511DA">
        <w:rPr>
          <w:lang w:bidi="fr-FR"/>
        </w:rPr>
        <w:t>i</w:t>
      </w:r>
      <w:r w:rsidRPr="004511DA">
        <w:rPr>
          <w:lang w:bidi="fr-FR"/>
        </w:rPr>
        <w:t>nimum, en accordant un supplément de revenu au travailleur pauvre compte tenu de sa charge familiale, afin de maintenir l’incitation au tr</w:t>
      </w:r>
      <w:r w:rsidRPr="004511DA">
        <w:rPr>
          <w:lang w:bidi="fr-FR"/>
        </w:rPr>
        <w:t>a</w:t>
      </w:r>
      <w:r w:rsidRPr="004511DA">
        <w:rPr>
          <w:lang w:bidi="fr-FR"/>
        </w:rPr>
        <w:t>vail dans des conditions médiocres. Il y a, pour les sans-emploi, deux stades dans l’application du principe de la marchandisation, l’assurance-chômage et l’assistance, qui vont dans le sens de l’aggravation de la sanction monétaire, le deuxième étant plus stigm</w:t>
      </w:r>
      <w:r w:rsidRPr="004511DA">
        <w:rPr>
          <w:lang w:bidi="fr-FR"/>
        </w:rPr>
        <w:t>a</w:t>
      </w:r>
      <w:r w:rsidRPr="004511DA">
        <w:rPr>
          <w:lang w:bidi="fr-FR"/>
        </w:rPr>
        <w:t>tisant, non lié à la rel</w:t>
      </w:r>
      <w:r w:rsidRPr="004511DA">
        <w:rPr>
          <w:lang w:bidi="fr-FR"/>
        </w:rPr>
        <w:t>a</w:t>
      </w:r>
      <w:r w:rsidRPr="004511DA">
        <w:rPr>
          <w:lang w:bidi="fr-FR"/>
        </w:rPr>
        <w:t>tion d’emploi, mais s’ouvrant sur des filières d’encadrement social et de remise au travail dont le centre de référe</w:t>
      </w:r>
      <w:r w:rsidRPr="004511DA">
        <w:rPr>
          <w:lang w:bidi="fr-FR"/>
        </w:rPr>
        <w:t>n</w:t>
      </w:r>
      <w:r w:rsidRPr="004511DA">
        <w:rPr>
          <w:lang w:bidi="fr-FR"/>
        </w:rPr>
        <w:t>ce est le marché du travail au minimum (Boismenu, 1992).</w:t>
      </w:r>
    </w:p>
    <w:p w:rsidR="00534BEF" w:rsidRPr="004511DA" w:rsidRDefault="00534BEF" w:rsidP="00534BEF">
      <w:pPr>
        <w:spacing w:before="120" w:after="120"/>
        <w:jc w:val="both"/>
        <w:rPr>
          <w:lang w:bidi="fr-FR"/>
        </w:rPr>
      </w:pPr>
      <w:r w:rsidRPr="004511DA">
        <w:rPr>
          <w:lang w:bidi="fr-FR"/>
        </w:rPr>
        <w:t>[414]</w:t>
      </w:r>
    </w:p>
    <w:p w:rsidR="00534BEF" w:rsidRPr="004511DA" w:rsidRDefault="00534BEF" w:rsidP="00534BEF">
      <w:pPr>
        <w:spacing w:before="120" w:after="120"/>
        <w:jc w:val="both"/>
      </w:pPr>
    </w:p>
    <w:p w:rsidR="00534BEF" w:rsidRPr="004511DA" w:rsidRDefault="00534BEF" w:rsidP="00534BEF">
      <w:pPr>
        <w:pStyle w:val="bb"/>
      </w:pPr>
      <w:r w:rsidRPr="004511DA">
        <w:t>Les allocations aux familles</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Il n’y a pas d’allocation familiale universelle aux États-Unis. Le so</w:t>
      </w:r>
      <w:r w:rsidRPr="004511DA">
        <w:rPr>
          <w:lang w:bidi="fr-FR"/>
        </w:rPr>
        <w:t>u</w:t>
      </w:r>
      <w:r w:rsidRPr="004511DA">
        <w:rPr>
          <w:lang w:bidi="fr-FR"/>
        </w:rPr>
        <w:t>tien aux familles passe par le principal programme d’assistance sociale et donc vise les situations de pauvreté. Au Canada, l’allocation universelle s’est doublée d’un mécanisme de redistrib</w:t>
      </w:r>
      <w:r w:rsidRPr="004511DA">
        <w:rPr>
          <w:lang w:bidi="fr-FR"/>
        </w:rPr>
        <w:t>u</w:t>
      </w:r>
      <w:r w:rsidRPr="004511DA">
        <w:rPr>
          <w:lang w:bidi="fr-FR"/>
        </w:rPr>
        <w:t>tion destiné aux faibles revenus (crédit d’impôt pour enfant). Ce dernier mécani</w:t>
      </w:r>
      <w:r w:rsidRPr="004511DA">
        <w:rPr>
          <w:lang w:bidi="fr-FR"/>
        </w:rPr>
        <w:t>s</w:t>
      </w:r>
      <w:r w:rsidRPr="004511DA">
        <w:rPr>
          <w:lang w:bidi="fr-FR"/>
        </w:rPr>
        <w:t>me a accru son importance relative (près des deux tiers du total des allocations unive</w:t>
      </w:r>
      <w:r w:rsidRPr="004511DA">
        <w:rPr>
          <w:lang w:bidi="fr-FR"/>
        </w:rPr>
        <w:t>r</w:t>
      </w:r>
      <w:r w:rsidRPr="004511DA">
        <w:rPr>
          <w:lang w:bidi="fr-FR"/>
        </w:rPr>
        <w:t>selles) (Houle, 1990, 223-225). Et cette année, les diverses formes de soutien ont été fondues dans un « Régime de pre</w:t>
      </w:r>
      <w:r w:rsidRPr="004511DA">
        <w:rPr>
          <w:lang w:bidi="fr-FR"/>
        </w:rPr>
        <w:t>s</w:t>
      </w:r>
      <w:r w:rsidRPr="004511DA">
        <w:rPr>
          <w:lang w:bidi="fr-FR"/>
        </w:rPr>
        <w:t>tation fiscale intégrée » pour enfants qui s’adresse sélectivement aux pauvres ou aux faibles r</w:t>
      </w:r>
      <w:r w:rsidRPr="004511DA">
        <w:rPr>
          <w:lang w:bidi="fr-FR"/>
        </w:rPr>
        <w:t>e</w:t>
      </w:r>
      <w:r w:rsidRPr="004511DA">
        <w:rPr>
          <w:lang w:bidi="fr-FR"/>
        </w:rPr>
        <w:t>venus. Le seuil de démarcation est destiné à s’abaisser en valeur réelle car l’indexation n’est que partielle. Avec le temps, ce mécanisme va re</w:t>
      </w:r>
      <w:r w:rsidRPr="004511DA">
        <w:rPr>
          <w:lang w:bidi="fr-FR"/>
        </w:rPr>
        <w:t>s</w:t>
      </w:r>
      <w:r w:rsidRPr="004511DA">
        <w:rPr>
          <w:lang w:bidi="fr-FR"/>
        </w:rPr>
        <w:t>serrer sa cible sur la pauvreté (Canada, 1992c).</w:t>
      </w:r>
    </w:p>
    <w:p w:rsidR="00534BEF" w:rsidRPr="004511DA" w:rsidRDefault="00534BEF" w:rsidP="00534BEF">
      <w:pPr>
        <w:spacing w:before="120" w:after="120"/>
        <w:jc w:val="both"/>
        <w:rPr>
          <w:lang w:bidi="fr-FR"/>
        </w:rPr>
      </w:pPr>
      <w:r w:rsidRPr="004511DA">
        <w:rPr>
          <w:lang w:bidi="fr-FR"/>
        </w:rPr>
        <w:br w:type="page"/>
      </w:r>
    </w:p>
    <w:p w:rsidR="00534BEF" w:rsidRPr="004511DA" w:rsidRDefault="00534BEF" w:rsidP="00534BEF">
      <w:pPr>
        <w:pStyle w:val="bb"/>
      </w:pPr>
      <w:r w:rsidRPr="004511DA">
        <w:t>Les transferts fédéraux</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Dès son arrivée à la présidence, Ronald Reagan s’est engagé dans un renouvellement des règles de fonctionnement de l’interdépendance des gouvernements dans la mise en œuvre des politiques sociales. Au nom d’un nouveau fédéralisme, il a alors prôné leur décentralisation et leur déréglementation. Les « subventions groupées », qui éliminaient la plupart des réglementations fédérales, s’accompagnaient d’une r</w:t>
      </w:r>
      <w:r w:rsidRPr="004511DA">
        <w:rPr>
          <w:lang w:bidi="fr-FR"/>
        </w:rPr>
        <w:t>é</w:t>
      </w:r>
      <w:r w:rsidRPr="004511DA">
        <w:rPr>
          <w:lang w:bidi="fr-FR"/>
        </w:rPr>
        <w:t>duction sensible du financement assuré aux États. Par exemple, la part des tran</w:t>
      </w:r>
      <w:r w:rsidRPr="004511DA">
        <w:rPr>
          <w:lang w:bidi="fr-FR"/>
        </w:rPr>
        <w:t>s</w:t>
      </w:r>
      <w:r w:rsidRPr="004511DA">
        <w:rPr>
          <w:lang w:bidi="fr-FR"/>
        </w:rPr>
        <w:t>ferts fédéraux totaux dans les revenus des gouvernements sous-nationaux et locaux est passée de 26,5% à 18,2% de 1978 à 1987 (Co</w:t>
      </w:r>
      <w:r w:rsidRPr="004511DA">
        <w:rPr>
          <w:lang w:bidi="fr-FR"/>
        </w:rPr>
        <w:t>n</w:t>
      </w:r>
      <w:r w:rsidRPr="004511DA">
        <w:rPr>
          <w:lang w:bidi="fr-FR"/>
        </w:rPr>
        <w:t>lan, 1988,156). Les résultats de cette politique ont été variables selon les États, mais vont très clairement dans le sens d’un déseng</w:t>
      </w:r>
      <w:r w:rsidRPr="004511DA">
        <w:rPr>
          <w:lang w:bidi="fr-FR"/>
        </w:rPr>
        <w:t>a</w:t>
      </w:r>
      <w:r w:rsidRPr="004511DA">
        <w:rPr>
          <w:lang w:bidi="fr-FR"/>
        </w:rPr>
        <w:t>gement de l’État, d’une réduction de services et de programmes, et d’une forte co</w:t>
      </w:r>
      <w:r w:rsidRPr="004511DA">
        <w:rPr>
          <w:lang w:bidi="fr-FR"/>
        </w:rPr>
        <w:t>n</w:t>
      </w:r>
      <w:r w:rsidRPr="004511DA">
        <w:rPr>
          <w:lang w:bidi="fr-FR"/>
        </w:rPr>
        <w:t>centration des services sur les groupes à risques et les populations néce</w:t>
      </w:r>
      <w:r w:rsidRPr="004511DA">
        <w:rPr>
          <w:lang w:bidi="fr-FR"/>
        </w:rPr>
        <w:t>s</w:t>
      </w:r>
      <w:r w:rsidRPr="004511DA">
        <w:rPr>
          <w:lang w:bidi="fr-FR"/>
        </w:rPr>
        <w:t>siteuses. Cette politique a miné durablement l’évolution de la pr</w:t>
      </w:r>
      <w:r w:rsidRPr="004511DA">
        <w:rPr>
          <w:lang w:bidi="fr-FR"/>
        </w:rPr>
        <w:t>o</w:t>
      </w:r>
      <w:r w:rsidRPr="004511DA">
        <w:rPr>
          <w:lang w:bidi="fr-FR"/>
        </w:rPr>
        <w:t>tection sociale, car des conditions extrêmement restrictives ont été p</w:t>
      </w:r>
      <w:r w:rsidRPr="004511DA">
        <w:rPr>
          <w:lang w:bidi="fr-FR"/>
        </w:rPr>
        <w:t>o</w:t>
      </w:r>
      <w:r w:rsidRPr="004511DA">
        <w:rPr>
          <w:lang w:bidi="fr-FR"/>
        </w:rPr>
        <w:t>sées au développement possible des programmes sociaux (Lesemann, 1988, 133).</w:t>
      </w:r>
    </w:p>
    <w:p w:rsidR="00534BEF" w:rsidRPr="004511DA" w:rsidRDefault="00534BEF" w:rsidP="00534BEF">
      <w:pPr>
        <w:spacing w:before="120" w:after="120"/>
        <w:jc w:val="both"/>
      </w:pPr>
      <w:r w:rsidRPr="004511DA">
        <w:rPr>
          <w:lang w:bidi="fr-FR"/>
        </w:rPr>
        <w:t>Au Canada, nous ne retrouvons pas la même rhétorique. Pierre E</w:t>
      </w:r>
      <w:r w:rsidRPr="004511DA">
        <w:rPr>
          <w:lang w:bidi="fr-FR"/>
        </w:rPr>
        <w:t>l</w:t>
      </w:r>
      <w:r w:rsidRPr="004511DA">
        <w:rPr>
          <w:lang w:bidi="fr-FR"/>
        </w:rPr>
        <w:t>liott Trudeau n’était certainement pas l’adepte d’une décentralis</w:t>
      </w:r>
      <w:r w:rsidRPr="004511DA">
        <w:rPr>
          <w:lang w:bidi="fr-FR"/>
        </w:rPr>
        <w:t>a</w:t>
      </w:r>
      <w:r w:rsidRPr="004511DA">
        <w:rPr>
          <w:lang w:bidi="fr-FR"/>
        </w:rPr>
        <w:t>tion accrue des compétences ni de l’affaiblissement des contrôles polit</w:t>
      </w:r>
      <w:r w:rsidRPr="004511DA">
        <w:rPr>
          <w:lang w:bidi="fr-FR"/>
        </w:rPr>
        <w:t>i</w:t>
      </w:r>
      <w:r w:rsidRPr="004511DA">
        <w:rPr>
          <w:lang w:bidi="fr-FR"/>
        </w:rPr>
        <w:t>ques et a</w:t>
      </w:r>
      <w:r w:rsidRPr="004511DA">
        <w:rPr>
          <w:lang w:bidi="fr-FR"/>
        </w:rPr>
        <w:t>d</w:t>
      </w:r>
      <w:r w:rsidRPr="004511DA">
        <w:rPr>
          <w:lang w:bidi="fr-FR"/>
        </w:rPr>
        <w:t>ministratifs dans la mise en œuvre des programmes « nationaux ». Pou</w:t>
      </w:r>
      <w:r w:rsidRPr="004511DA">
        <w:rPr>
          <w:lang w:bidi="fr-FR"/>
        </w:rPr>
        <w:t>r</w:t>
      </w:r>
      <w:r w:rsidRPr="004511DA">
        <w:rPr>
          <w:lang w:bidi="fr-FR"/>
        </w:rPr>
        <w:t>tant, au début des années 1980, le gouvernement fédéral entend réduire la progression des transferts qui s’effectuent par l’entremise du Fina</w:t>
      </w:r>
      <w:r w:rsidRPr="004511DA">
        <w:rPr>
          <w:lang w:bidi="fr-FR"/>
        </w:rPr>
        <w:t>n</w:t>
      </w:r>
      <w:r w:rsidRPr="004511DA">
        <w:rPr>
          <w:lang w:bidi="fr-FR"/>
        </w:rPr>
        <w:t>cement des programmes établis adopté en 1977 ; les changements appo</w:t>
      </w:r>
      <w:r w:rsidRPr="004511DA">
        <w:rPr>
          <w:lang w:bidi="fr-FR"/>
        </w:rPr>
        <w:t>r</w:t>
      </w:r>
      <w:r w:rsidRPr="004511DA">
        <w:rPr>
          <w:lang w:bidi="fr-FR"/>
        </w:rPr>
        <w:t>tés au début des années 1980 dans les règles de calcul permettent de diminuer la somme totale des tran</w:t>
      </w:r>
      <w:r w:rsidRPr="004511DA">
        <w:rPr>
          <w:lang w:bidi="fr-FR"/>
        </w:rPr>
        <w:t>s</w:t>
      </w:r>
      <w:r w:rsidRPr="004511DA">
        <w:rPr>
          <w:lang w:bidi="fr-FR"/>
        </w:rPr>
        <w:t>ferts de 15,1 milliards de 1982 à 1992. Les conservateurs poursu</w:t>
      </w:r>
      <w:r w:rsidRPr="004511DA">
        <w:rPr>
          <w:lang w:bidi="fr-FR"/>
        </w:rPr>
        <w:t>i</w:t>
      </w:r>
      <w:r w:rsidRPr="004511DA">
        <w:rPr>
          <w:lang w:bidi="fr-FR"/>
        </w:rPr>
        <w:t>vent par après la même politique restrictive ; on peut évaluer les effets de cette polit</w:t>
      </w:r>
      <w:r w:rsidRPr="004511DA">
        <w:rPr>
          <w:lang w:bidi="fr-FR"/>
        </w:rPr>
        <w:t>i</w:t>
      </w:r>
      <w:r w:rsidRPr="004511DA">
        <w:rPr>
          <w:lang w:bidi="fr-FR"/>
        </w:rPr>
        <w:t>que à une diminution relative des transferts de 8,1 milliards (Johnson, 1988a, 205 ; Johnson, 1988b, 270).</w:t>
      </w:r>
    </w:p>
    <w:p w:rsidR="00534BEF" w:rsidRPr="004511DA" w:rsidRDefault="00534BEF" w:rsidP="00534BEF">
      <w:pPr>
        <w:spacing w:before="120" w:after="120"/>
        <w:jc w:val="both"/>
      </w:pPr>
      <w:r w:rsidRPr="004511DA">
        <w:rPr>
          <w:lang w:bidi="fr-FR"/>
        </w:rPr>
        <w:t>[415]</w:t>
      </w:r>
    </w:p>
    <w:p w:rsidR="00534BEF" w:rsidRPr="004511DA" w:rsidRDefault="00534BEF" w:rsidP="00534BEF">
      <w:pPr>
        <w:spacing w:before="120" w:after="120"/>
        <w:jc w:val="both"/>
      </w:pPr>
      <w:r w:rsidRPr="004511DA">
        <w:rPr>
          <w:lang w:bidi="fr-FR"/>
        </w:rPr>
        <w:t>Au même moment où le gouvernement Trudeau casse le rythme de croissance des transferts, il insiste sur le respect des normes nation</w:t>
      </w:r>
      <w:r w:rsidRPr="004511DA">
        <w:rPr>
          <w:lang w:bidi="fr-FR"/>
        </w:rPr>
        <w:t>a</w:t>
      </w:r>
      <w:r w:rsidRPr="004511DA">
        <w:rPr>
          <w:lang w:bidi="fr-FR"/>
        </w:rPr>
        <w:t>les, particulièrement dans le domaine de la santé. On assiste à une a</w:t>
      </w:r>
      <w:r w:rsidRPr="004511DA">
        <w:rPr>
          <w:lang w:bidi="fr-FR"/>
        </w:rPr>
        <w:t>t</w:t>
      </w:r>
      <w:r w:rsidRPr="004511DA">
        <w:rPr>
          <w:lang w:bidi="fr-FR"/>
        </w:rPr>
        <w:t>taque frontale contre la surfacturation et les frais modérateurs. Les Conserv</w:t>
      </w:r>
      <w:r w:rsidRPr="004511DA">
        <w:rPr>
          <w:lang w:bidi="fr-FR"/>
        </w:rPr>
        <w:t>a</w:t>
      </w:r>
      <w:r w:rsidRPr="004511DA">
        <w:rPr>
          <w:lang w:bidi="fr-FR"/>
        </w:rPr>
        <w:t>teurs font de même.</w:t>
      </w:r>
    </w:p>
    <w:p w:rsidR="00534BEF" w:rsidRPr="004511DA" w:rsidRDefault="00534BEF" w:rsidP="00534BEF">
      <w:pPr>
        <w:spacing w:before="120" w:after="120"/>
        <w:jc w:val="both"/>
      </w:pPr>
      <w:r w:rsidRPr="004511DA">
        <w:rPr>
          <w:lang w:bidi="fr-FR"/>
        </w:rPr>
        <w:t>Ces deux dimensions (restriction financière, respect des normes) sont difficilement « réconciliables » et sont susceptibles de mettre à dure épreuve l’existence du régime d’assurance-maladie. Les bricol</w:t>
      </w:r>
      <w:r w:rsidRPr="004511DA">
        <w:rPr>
          <w:lang w:bidi="fr-FR"/>
        </w:rPr>
        <w:t>a</w:t>
      </w:r>
      <w:r w:rsidRPr="004511DA">
        <w:rPr>
          <w:lang w:bidi="fr-FR"/>
        </w:rPr>
        <w:t>ges e</w:t>
      </w:r>
      <w:r w:rsidRPr="004511DA">
        <w:rPr>
          <w:lang w:bidi="fr-FR"/>
        </w:rPr>
        <w:t>f</w:t>
      </w:r>
      <w:r w:rsidRPr="004511DA">
        <w:rPr>
          <w:lang w:bidi="fr-FR"/>
        </w:rPr>
        <w:t>fectués par les provinces et les rationalisations budgétaires et administr</w:t>
      </w:r>
      <w:r w:rsidRPr="004511DA">
        <w:rPr>
          <w:lang w:bidi="fr-FR"/>
        </w:rPr>
        <w:t>a</w:t>
      </w:r>
      <w:r w:rsidRPr="004511DA">
        <w:rPr>
          <w:lang w:bidi="fr-FR"/>
        </w:rPr>
        <w:t>tives, sans révision d’un mode de financement conséquent avec les pri</w:t>
      </w:r>
      <w:r w:rsidRPr="004511DA">
        <w:rPr>
          <w:lang w:bidi="fr-FR"/>
        </w:rPr>
        <w:t>o</w:t>
      </w:r>
      <w:r w:rsidRPr="004511DA">
        <w:rPr>
          <w:lang w:bidi="fr-FR"/>
        </w:rPr>
        <w:t>rités sociales qui sous-tendent le régime, portent atteinte, à terme, à la qualité et à l’accessibilité des soins de santé et donc — sans considérer la santé publique comme telle — à la lég</w:t>
      </w:r>
      <w:r w:rsidRPr="004511DA">
        <w:rPr>
          <w:lang w:bidi="fr-FR"/>
        </w:rPr>
        <w:t>i</w:t>
      </w:r>
      <w:r w:rsidRPr="004511DA">
        <w:rPr>
          <w:lang w:bidi="fr-FR"/>
        </w:rPr>
        <w:t>timité du système. On ne peut ignorer la question dans les années qui viennent.</w:t>
      </w:r>
    </w:p>
    <w:p w:rsidR="00534BEF" w:rsidRPr="004511DA" w:rsidRDefault="00534BEF" w:rsidP="00534BEF">
      <w:pPr>
        <w:spacing w:before="120" w:after="120"/>
        <w:jc w:val="both"/>
      </w:pPr>
      <w:r w:rsidRPr="004511DA">
        <w:rPr>
          <w:lang w:bidi="fr-FR"/>
        </w:rPr>
        <w:t>Les transferts fédéraux pour l’assistance sociale (dans le cadre du Régime d’assistance publique du Canada - RAPC) ont été mai</w:t>
      </w:r>
      <w:r w:rsidRPr="004511DA">
        <w:rPr>
          <w:lang w:bidi="fr-FR"/>
        </w:rPr>
        <w:t>n</w:t>
      </w:r>
      <w:r w:rsidRPr="004511DA">
        <w:rPr>
          <w:lang w:bidi="fr-FR"/>
        </w:rPr>
        <w:t>tenus, jusqu’en 1990 alors que le gouvernement fédéral décidait de limiter à 5% la croissance de sa contribution aux trois provinces riches. Ces pr</w:t>
      </w:r>
      <w:r w:rsidRPr="004511DA">
        <w:rPr>
          <w:lang w:bidi="fr-FR"/>
        </w:rPr>
        <w:t>o</w:t>
      </w:r>
      <w:r w:rsidRPr="004511DA">
        <w:rPr>
          <w:lang w:bidi="fr-FR"/>
        </w:rPr>
        <w:t>vinces méritent le qualificatif du fait qu’elles ne recevaient pas de paiements de péréquation (Melchers, 1990). Contestée devant les tr</w:t>
      </w:r>
      <w:r w:rsidRPr="004511DA">
        <w:rPr>
          <w:lang w:bidi="fr-FR"/>
        </w:rPr>
        <w:t>i</w:t>
      </w:r>
      <w:r w:rsidRPr="004511DA">
        <w:rPr>
          <w:lang w:bidi="fr-FR"/>
        </w:rPr>
        <w:t>bunaux, cette décision devait être jugée constitutionnelle par la Cour suprême. Nous avons là l’introduction d’une mesure sélective dans les transferts aux provinces et non plus seulement dans les transferts aux individus !</w:t>
      </w:r>
    </w:p>
    <w:p w:rsidR="00534BEF" w:rsidRPr="004511DA" w:rsidRDefault="00534BEF" w:rsidP="00534BEF">
      <w:pPr>
        <w:spacing w:before="120" w:after="120"/>
        <w:jc w:val="both"/>
        <w:rPr>
          <w:lang w:bidi="fr-FR"/>
        </w:rPr>
      </w:pPr>
    </w:p>
    <w:p w:rsidR="00534BEF" w:rsidRPr="004511DA" w:rsidRDefault="00534BEF" w:rsidP="00534BEF">
      <w:pPr>
        <w:pStyle w:val="aa"/>
      </w:pPr>
      <w:r w:rsidRPr="004511DA">
        <w:t>Conclusion</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Si, sous l’influence de la pensée keynésienne et de la lutte contre la pauvreté, l’intervention de l’État s’est faite suivant une logique à l’égard du marché de correction/complémentarité, cette période se</w:t>
      </w:r>
      <w:r w:rsidRPr="004511DA">
        <w:rPr>
          <w:lang w:bidi="fr-FR"/>
        </w:rPr>
        <w:t>m</w:t>
      </w:r>
      <w:r w:rsidRPr="004511DA">
        <w:rPr>
          <w:lang w:bidi="fr-FR"/>
        </w:rPr>
        <w:t>ble bien r</w:t>
      </w:r>
      <w:r w:rsidRPr="004511DA">
        <w:rPr>
          <w:lang w:bidi="fr-FR"/>
        </w:rPr>
        <w:t>é</w:t>
      </w:r>
      <w:r w:rsidRPr="004511DA">
        <w:rPr>
          <w:lang w:bidi="fr-FR"/>
        </w:rPr>
        <w:t>volue. L’idéologie de l’économie de l’offre a servi d’antidote aux e</w:t>
      </w:r>
      <w:r w:rsidRPr="004511DA">
        <w:rPr>
          <w:lang w:bidi="fr-FR"/>
        </w:rPr>
        <w:t>r</w:t>
      </w:r>
      <w:r w:rsidRPr="004511DA">
        <w:rPr>
          <w:lang w:bidi="fr-FR"/>
        </w:rPr>
        <w:t>rances d’une protection sociale qui, par effet de dé-marchandisation — toute relative d’ailleurs dans l’État-providence libéral —, a réduit la vu</w:t>
      </w:r>
      <w:r w:rsidRPr="004511DA">
        <w:rPr>
          <w:lang w:bidi="fr-FR"/>
        </w:rPr>
        <w:t>l</w:t>
      </w:r>
      <w:r w:rsidRPr="004511DA">
        <w:rPr>
          <w:lang w:bidi="fr-FR"/>
        </w:rPr>
        <w:t>nérabilité à l’égard du marché et a permis une certaine distanciation entre l’insertion sur le marché du travail et l’obtention d’un revenu.</w:t>
      </w:r>
    </w:p>
    <w:p w:rsidR="00534BEF" w:rsidRPr="004511DA" w:rsidRDefault="00534BEF" w:rsidP="00534BEF">
      <w:pPr>
        <w:spacing w:before="120" w:after="120"/>
        <w:jc w:val="both"/>
      </w:pPr>
      <w:r w:rsidRPr="004511DA">
        <w:rPr>
          <w:lang w:bidi="fr-FR"/>
        </w:rPr>
        <w:t>Dans la période actuelle, on assiste à une reconsidération signific</w:t>
      </w:r>
      <w:r w:rsidRPr="004511DA">
        <w:rPr>
          <w:lang w:bidi="fr-FR"/>
        </w:rPr>
        <w:t>a</w:t>
      </w:r>
      <w:r w:rsidRPr="004511DA">
        <w:rPr>
          <w:lang w:bidi="fr-FR"/>
        </w:rPr>
        <w:t>tive de l’action de l’État à l’égard du marché. Cette action s’inscrit désormais dans une logique de subordination à l’égard du marché et de stimulation de sa sanction. Il ne s’agit pas de laisser le marché à lui-même, mais de doser ou de restructurer les interventions de l’État de telle manière qu’elles intériorisent les impératifs marchands et qu’elles favorisent les manifestations de sa sanction sur les popul</w:t>
      </w:r>
      <w:r w:rsidRPr="004511DA">
        <w:rPr>
          <w:lang w:bidi="fr-FR"/>
        </w:rPr>
        <w:t>a</w:t>
      </w:r>
      <w:r w:rsidRPr="004511DA">
        <w:rPr>
          <w:lang w:bidi="fr-FR"/>
        </w:rPr>
        <w:t>tions concernées.</w:t>
      </w:r>
    </w:p>
    <w:p w:rsidR="00534BEF" w:rsidRPr="004511DA" w:rsidRDefault="00534BEF" w:rsidP="00534BEF">
      <w:pPr>
        <w:spacing w:before="120" w:after="120"/>
        <w:jc w:val="both"/>
      </w:pPr>
      <w:r w:rsidRPr="004511DA">
        <w:rPr>
          <w:lang w:bidi="fr-FR"/>
        </w:rPr>
        <w:t>Notamment, en posant la dialectique à l’égard du marché dans les termes de subordination/stimulation de sa sanction, les ch</w:t>
      </w:r>
      <w:r w:rsidRPr="004511DA">
        <w:rPr>
          <w:lang w:bidi="fr-FR"/>
        </w:rPr>
        <w:t>ô</w:t>
      </w:r>
      <w:r w:rsidRPr="004511DA">
        <w:rPr>
          <w:lang w:bidi="fr-FR"/>
        </w:rPr>
        <w:t>meurs, les sans-emploi pour une longue période, les bénéficiaires de mécanismes de transfert, sont susceptibles d’être davantage saisis comme « sous-classe parasitaire ». D’où le renforcement des dispositifs de contrôle s</w:t>
      </w:r>
      <w:r w:rsidRPr="004511DA">
        <w:rPr>
          <w:lang w:bidi="fr-FR"/>
        </w:rPr>
        <w:t>o</w:t>
      </w:r>
      <w:r w:rsidRPr="004511DA">
        <w:rPr>
          <w:lang w:bidi="fr-FR"/>
        </w:rPr>
        <w:t>cial et de normalisation des pratiques de ces</w:t>
      </w:r>
      <w:r w:rsidRPr="004511DA">
        <w:t xml:space="preserve"> </w:t>
      </w:r>
      <w:r w:rsidRPr="004511DA">
        <w:rPr>
          <w:lang w:bidi="fr-FR"/>
        </w:rPr>
        <w:t>[416] populations qui ne sont pas disciplinées par le travail rémunéré (Boismenu, 1992). En ce sens, les changements mis en œuvre pe</w:t>
      </w:r>
      <w:r w:rsidRPr="004511DA">
        <w:rPr>
          <w:lang w:bidi="fr-FR"/>
        </w:rPr>
        <w:t>u</w:t>
      </w:r>
      <w:r w:rsidRPr="004511DA">
        <w:rPr>
          <w:lang w:bidi="fr-FR"/>
        </w:rPr>
        <w:t>vent apparaître comme une restructuration plutôt qu’un bouleversement du système de protection sociale. Les changements intr</w:t>
      </w:r>
      <w:r w:rsidRPr="004511DA">
        <w:rPr>
          <w:lang w:bidi="fr-FR"/>
        </w:rPr>
        <w:t>o</w:t>
      </w:r>
      <w:r w:rsidRPr="004511DA">
        <w:rPr>
          <w:lang w:bidi="fr-FR"/>
        </w:rPr>
        <w:t>duits épousent en effet la logique de base de l’État-providence libéral dont on avait pu, pour un temps, s’éloigner quelque peu. La valoris</w:t>
      </w:r>
      <w:r w:rsidRPr="004511DA">
        <w:rPr>
          <w:lang w:bidi="fr-FR"/>
        </w:rPr>
        <w:t>a</w:t>
      </w:r>
      <w:r w:rsidRPr="004511DA">
        <w:rPr>
          <w:lang w:bidi="fr-FR"/>
        </w:rPr>
        <w:t>tion des principes de précarisation ou de log</w:t>
      </w:r>
      <w:r w:rsidRPr="004511DA">
        <w:rPr>
          <w:lang w:bidi="fr-FR"/>
        </w:rPr>
        <w:t>i</w:t>
      </w:r>
      <w:r w:rsidRPr="004511DA">
        <w:rPr>
          <w:lang w:bidi="fr-FR"/>
        </w:rPr>
        <w:t>que marchande n’est pas contre nature pour ce type d’État-providence. Elle fait c</w:t>
      </w:r>
      <w:r w:rsidRPr="004511DA">
        <w:rPr>
          <w:lang w:bidi="fr-FR"/>
        </w:rPr>
        <w:t>e</w:t>
      </w:r>
      <w:r w:rsidRPr="004511DA">
        <w:rPr>
          <w:lang w:bidi="fr-FR"/>
        </w:rPr>
        <w:t>pendant reculer les mécanismes qui avaient pu être inspirés par les principes de solidarité et d’universalité, principes qui avaient eu une certaine prise au Canada, en partic</w:t>
      </w:r>
      <w:r w:rsidRPr="004511DA">
        <w:rPr>
          <w:lang w:bidi="fr-FR"/>
        </w:rPr>
        <w:t>u</w:t>
      </w:r>
      <w:r w:rsidRPr="004511DA">
        <w:rPr>
          <w:lang w:bidi="fr-FR"/>
        </w:rPr>
        <w:t>lier.</w:t>
      </w:r>
    </w:p>
    <w:p w:rsidR="00534BEF" w:rsidRPr="004511DA" w:rsidRDefault="00534BEF" w:rsidP="00534BEF">
      <w:pPr>
        <w:spacing w:before="120" w:after="120"/>
        <w:jc w:val="both"/>
      </w:pPr>
      <w:r w:rsidRPr="004511DA">
        <w:rPr>
          <w:lang w:bidi="fr-FR"/>
        </w:rPr>
        <w:t>Par ailleurs, on assiste à un renforcement de la stratification sociale provoquée par l’État-providence libéral. D’une façon générale, la pr</w:t>
      </w:r>
      <w:r w:rsidRPr="004511DA">
        <w:rPr>
          <w:lang w:bidi="fr-FR"/>
        </w:rPr>
        <w:t>o</w:t>
      </w:r>
      <w:r w:rsidRPr="004511DA">
        <w:rPr>
          <w:lang w:bidi="fr-FR"/>
        </w:rPr>
        <w:t>tection sociale s’adresse de plus en plus aux pauvres et, para</w:t>
      </w:r>
      <w:r w:rsidRPr="004511DA">
        <w:rPr>
          <w:lang w:bidi="fr-FR"/>
        </w:rPr>
        <w:t>l</w:t>
      </w:r>
      <w:r w:rsidRPr="004511DA">
        <w:rPr>
          <w:lang w:bidi="fr-FR"/>
        </w:rPr>
        <w:t>lèlement, la définition de la pauvreté devient plus restrictive. La responsabilité individuelle pour obtenir un revenu venant du travail se confirme. C</w:t>
      </w:r>
      <w:r w:rsidRPr="004511DA">
        <w:rPr>
          <w:lang w:bidi="fr-FR"/>
        </w:rPr>
        <w:t>e</w:t>
      </w:r>
      <w:r w:rsidRPr="004511DA">
        <w:rPr>
          <w:lang w:bidi="fr-FR"/>
        </w:rPr>
        <w:t>la est porteur sur le plan de la stratification sociale.</w:t>
      </w:r>
    </w:p>
    <w:p w:rsidR="00534BEF" w:rsidRPr="004511DA" w:rsidRDefault="00534BEF" w:rsidP="00534BEF">
      <w:pPr>
        <w:spacing w:before="120" w:after="120"/>
        <w:jc w:val="both"/>
      </w:pPr>
      <w:r w:rsidRPr="004511DA">
        <w:rPr>
          <w:lang w:bidi="fr-FR"/>
        </w:rPr>
        <w:t>La protection assurée aux personnes âgées n’a pas subi d’amendements brutaux. Cependant, son évolution et la part respect</w:t>
      </w:r>
      <w:r w:rsidRPr="004511DA">
        <w:rPr>
          <w:lang w:bidi="fr-FR"/>
        </w:rPr>
        <w:t>i</w:t>
      </w:r>
      <w:r w:rsidRPr="004511DA">
        <w:rPr>
          <w:lang w:bidi="fr-FR"/>
        </w:rPr>
        <w:t>ve des différents mécanismes qui y participent font que cet ensemble reproduit les inégalités de la population active et marginal</w:t>
      </w:r>
      <w:r w:rsidRPr="004511DA">
        <w:rPr>
          <w:lang w:bidi="fr-FR"/>
        </w:rPr>
        <w:t>i</w:t>
      </w:r>
      <w:r w:rsidRPr="004511DA">
        <w:rPr>
          <w:lang w:bidi="fr-FR"/>
        </w:rPr>
        <w:t>se ceux dont la vie active n’a pas permis une insertion durable sur le marché du travail. En ce sens, les laissés-pour-compte et les travai</w:t>
      </w:r>
      <w:r w:rsidRPr="004511DA">
        <w:rPr>
          <w:lang w:bidi="fr-FR"/>
        </w:rPr>
        <w:t>l</w:t>
      </w:r>
      <w:r w:rsidRPr="004511DA">
        <w:rPr>
          <w:lang w:bidi="fr-FR"/>
        </w:rPr>
        <w:t>leurs ne jouissant pas de mécanismes de protection professionnels dépendent davantage de l’État et des mesures sélectives qui leur sont destinées. Les travailleurs prot</w:t>
      </w:r>
      <w:r w:rsidRPr="004511DA">
        <w:rPr>
          <w:lang w:bidi="fr-FR"/>
        </w:rPr>
        <w:t>é</w:t>
      </w:r>
      <w:r w:rsidRPr="004511DA">
        <w:rPr>
          <w:lang w:bidi="fr-FR"/>
        </w:rPr>
        <w:t>gés et les classes moyennes comptent davantage sur les mécanismes d’assurance sociale, alors que les mieux nantis misent sur les institutions privées pour leur assurer une sécurité du revenu suffisante.</w:t>
      </w:r>
    </w:p>
    <w:p w:rsidR="00534BEF" w:rsidRPr="004511DA" w:rsidRDefault="00534BEF" w:rsidP="00534BEF">
      <w:pPr>
        <w:spacing w:before="120" w:after="120"/>
        <w:jc w:val="both"/>
      </w:pPr>
      <w:r w:rsidRPr="004511DA">
        <w:rPr>
          <w:lang w:bidi="fr-FR"/>
        </w:rPr>
        <w:t>Ainsi les travailleurs jouissant d’une protection institutionnelle et les classes moyennes sont appelés à voir encore davantage les méc</w:t>
      </w:r>
      <w:r w:rsidRPr="004511DA">
        <w:rPr>
          <w:lang w:bidi="fr-FR"/>
        </w:rPr>
        <w:t>a</w:t>
      </w:r>
      <w:r w:rsidRPr="004511DA">
        <w:rPr>
          <w:lang w:bidi="fr-FR"/>
        </w:rPr>
        <w:t>nismes de protection sociale comme des régimes assuranciels (à log</w:t>
      </w:r>
      <w:r w:rsidRPr="004511DA">
        <w:rPr>
          <w:lang w:bidi="fr-FR"/>
        </w:rPr>
        <w:t>i</w:t>
      </w:r>
      <w:r w:rsidRPr="004511DA">
        <w:rPr>
          <w:lang w:bidi="fr-FR"/>
        </w:rPr>
        <w:t>que actuarielle individualisée) publics ou, le plus souvent, privés. Ce</w:t>
      </w:r>
      <w:r w:rsidRPr="004511DA">
        <w:rPr>
          <w:lang w:bidi="fr-FR"/>
        </w:rPr>
        <w:t>t</w:t>
      </w:r>
      <w:r w:rsidRPr="004511DA">
        <w:rPr>
          <w:lang w:bidi="fr-FR"/>
        </w:rPr>
        <w:t>te tendance, qui fait qu’une fraction importante de la p</w:t>
      </w:r>
      <w:r w:rsidRPr="004511DA">
        <w:rPr>
          <w:lang w:bidi="fr-FR"/>
        </w:rPr>
        <w:t>o</w:t>
      </w:r>
      <w:r w:rsidRPr="004511DA">
        <w:rPr>
          <w:lang w:bidi="fr-FR"/>
        </w:rPr>
        <w:t>pulation compte moins sur l’État pour répondre à la sécurité du r</w:t>
      </w:r>
      <w:r w:rsidRPr="004511DA">
        <w:rPr>
          <w:lang w:bidi="fr-FR"/>
        </w:rPr>
        <w:t>e</w:t>
      </w:r>
      <w:r w:rsidRPr="004511DA">
        <w:rPr>
          <w:lang w:bidi="fr-FR"/>
        </w:rPr>
        <w:t>venu, porte atteinte aux éléments de solidarité et d’universalité qui pouvaient être présents dans des régimes comme l’assurance-maladie ou les alloc</w:t>
      </w:r>
      <w:r w:rsidRPr="004511DA">
        <w:rPr>
          <w:lang w:bidi="fr-FR"/>
        </w:rPr>
        <w:t>a</w:t>
      </w:r>
      <w:r w:rsidRPr="004511DA">
        <w:rPr>
          <w:lang w:bidi="fr-FR"/>
        </w:rPr>
        <w:t>tions familiales au Can</w:t>
      </w:r>
      <w:r w:rsidRPr="004511DA">
        <w:rPr>
          <w:lang w:bidi="fr-FR"/>
        </w:rPr>
        <w:t>a</w:t>
      </w:r>
      <w:r w:rsidRPr="004511DA">
        <w:rPr>
          <w:lang w:bidi="fr-FR"/>
        </w:rPr>
        <w:t>da.</w:t>
      </w:r>
    </w:p>
    <w:p w:rsidR="00534BEF" w:rsidRPr="004511DA" w:rsidRDefault="00534BEF" w:rsidP="00534BEF">
      <w:pPr>
        <w:spacing w:before="120" w:after="120"/>
        <w:jc w:val="both"/>
      </w:pPr>
      <w:r w:rsidRPr="004511DA">
        <w:rPr>
          <w:lang w:bidi="fr-FR"/>
        </w:rPr>
        <w:t>La réduction de ces éléments de solidarité ou d’universalité, sous pr</w:t>
      </w:r>
      <w:r w:rsidRPr="004511DA">
        <w:rPr>
          <w:lang w:bidi="fr-FR"/>
        </w:rPr>
        <w:t>é</w:t>
      </w:r>
      <w:r w:rsidRPr="004511DA">
        <w:rPr>
          <w:lang w:bidi="fr-FR"/>
        </w:rPr>
        <w:t>texte qu’il faut répondre aux vrais besoins, c’est-à-dire aux besoins des pauvres, est susceptible de précariser encore davantage les mes</w:t>
      </w:r>
      <w:r w:rsidRPr="004511DA">
        <w:rPr>
          <w:lang w:bidi="fr-FR"/>
        </w:rPr>
        <w:t>u</w:t>
      </w:r>
      <w:r w:rsidRPr="004511DA">
        <w:rPr>
          <w:lang w:bidi="fr-FR"/>
        </w:rPr>
        <w:t>res pour les pauvres car, la population en général n’y r</w:t>
      </w:r>
      <w:r w:rsidRPr="004511DA">
        <w:rPr>
          <w:lang w:bidi="fr-FR"/>
        </w:rPr>
        <w:t>e</w:t>
      </w:r>
      <w:r w:rsidRPr="004511DA">
        <w:rPr>
          <w:lang w:bidi="fr-FR"/>
        </w:rPr>
        <w:t>trouvant plus son compte, ces mesures ont une plus grande vulnér</w:t>
      </w:r>
      <w:r w:rsidRPr="004511DA">
        <w:rPr>
          <w:lang w:bidi="fr-FR"/>
        </w:rPr>
        <w:t>a</w:t>
      </w:r>
      <w:r w:rsidRPr="004511DA">
        <w:rPr>
          <w:lang w:bidi="fr-FR"/>
        </w:rPr>
        <w:t>bilité sociale et politique. Cette tendance nous incite à faire deux remarques finales.</w:t>
      </w:r>
    </w:p>
    <w:p w:rsidR="00534BEF" w:rsidRPr="004511DA" w:rsidRDefault="00534BEF" w:rsidP="00534BEF">
      <w:pPr>
        <w:spacing w:before="120" w:after="120"/>
        <w:jc w:val="both"/>
      </w:pPr>
      <w:r w:rsidRPr="004511DA">
        <w:rPr>
          <w:lang w:bidi="fr-FR"/>
        </w:rPr>
        <w:t>D’abord, tout se passe comme si les classes moyennes — appell</w:t>
      </w:r>
      <w:r w:rsidRPr="004511DA">
        <w:rPr>
          <w:lang w:bidi="fr-FR"/>
        </w:rPr>
        <w:t>a</w:t>
      </w:r>
      <w:r w:rsidRPr="004511DA">
        <w:rPr>
          <w:lang w:bidi="fr-FR"/>
        </w:rPr>
        <w:t>tion générale désignant le magma allant des travailleurs syndiqués dans les grandes entreprises jusqu’aux cadres intermédiaires, en pa</w:t>
      </w:r>
      <w:r w:rsidRPr="004511DA">
        <w:rPr>
          <w:lang w:bidi="fr-FR"/>
        </w:rPr>
        <w:t>s</w:t>
      </w:r>
      <w:r w:rsidRPr="004511DA">
        <w:rPr>
          <w:lang w:bidi="fr-FR"/>
        </w:rPr>
        <w:t>sant par les employés cols blancs — étaient progressivement évincées de nombreux mécanismes de protection sociale. Le « ciblage » de la pauvreté joue ici à l’exclusion, ce qui fait en</w:t>
      </w:r>
      <w:r w:rsidRPr="004511DA">
        <w:t xml:space="preserve"> </w:t>
      </w:r>
      <w:r w:rsidRPr="004511DA">
        <w:rPr>
          <w:lang w:bidi="fr-FR"/>
        </w:rPr>
        <w:t>[417] sorte que ces cla</w:t>
      </w:r>
      <w:r w:rsidRPr="004511DA">
        <w:rPr>
          <w:lang w:bidi="fr-FR"/>
        </w:rPr>
        <w:t>s</w:t>
      </w:r>
      <w:r w:rsidRPr="004511DA">
        <w:rPr>
          <w:lang w:bidi="fr-FR"/>
        </w:rPr>
        <w:t>ses sont progressivement dirigées vers les régimes assuranciels p</w:t>
      </w:r>
      <w:r w:rsidRPr="004511DA">
        <w:rPr>
          <w:lang w:bidi="fr-FR"/>
        </w:rPr>
        <w:t>u</w:t>
      </w:r>
      <w:r w:rsidRPr="004511DA">
        <w:rPr>
          <w:lang w:bidi="fr-FR"/>
        </w:rPr>
        <w:t>blics ou privés à logique de couverture individu</w:t>
      </w:r>
      <w:r w:rsidRPr="004511DA">
        <w:rPr>
          <w:lang w:bidi="fr-FR"/>
        </w:rPr>
        <w:t>a</w:t>
      </w:r>
      <w:r w:rsidRPr="004511DA">
        <w:rPr>
          <w:lang w:bidi="fr-FR"/>
        </w:rPr>
        <w:t>lisée. Ce délestage s’est fait au Canada au profit de l’érosion des mécanismes un</w:t>
      </w:r>
      <w:r w:rsidRPr="004511DA">
        <w:rPr>
          <w:lang w:bidi="fr-FR"/>
        </w:rPr>
        <w:t>i</w:t>
      </w:r>
      <w:r w:rsidRPr="004511DA">
        <w:rPr>
          <w:lang w:bidi="fr-FR"/>
        </w:rPr>
        <w:t>versels.</w:t>
      </w:r>
    </w:p>
    <w:p w:rsidR="00534BEF" w:rsidRPr="004511DA" w:rsidRDefault="00534BEF" w:rsidP="00534BEF">
      <w:pPr>
        <w:spacing w:before="120" w:after="120"/>
        <w:jc w:val="both"/>
      </w:pPr>
      <w:r w:rsidRPr="004511DA">
        <w:rPr>
          <w:lang w:bidi="fr-FR"/>
        </w:rPr>
        <w:t>Ce phénomène aura des effets durables sur l’évolution de la prote</w:t>
      </w:r>
      <w:r w:rsidRPr="004511DA">
        <w:rPr>
          <w:lang w:bidi="fr-FR"/>
        </w:rPr>
        <w:t>c</w:t>
      </w:r>
      <w:r w:rsidRPr="004511DA">
        <w:rPr>
          <w:lang w:bidi="fr-FR"/>
        </w:rPr>
        <w:t>tion sociale, car non seulement il définit des conditions restrictives à toute perspective de développement de l’État-providence mais, plus encore, il mine l’incidence de la notion de solidarité dans la représe</w:t>
      </w:r>
      <w:r w:rsidRPr="004511DA">
        <w:rPr>
          <w:lang w:bidi="fr-FR"/>
        </w:rPr>
        <w:t>n</w:t>
      </w:r>
      <w:r w:rsidRPr="004511DA">
        <w:rPr>
          <w:lang w:bidi="fr-FR"/>
        </w:rPr>
        <w:t>tation politique de l’État-providence. Les consensus s</w:t>
      </w:r>
      <w:r w:rsidRPr="004511DA">
        <w:rPr>
          <w:lang w:bidi="fr-FR"/>
        </w:rPr>
        <w:t>o</w:t>
      </w:r>
      <w:r w:rsidRPr="004511DA">
        <w:rPr>
          <w:lang w:bidi="fr-FR"/>
        </w:rPr>
        <w:t>ciaux à propos de l’État-providence auront tout lieu de s’effriter d’autant plus que les classes moyennes sont susceptibles d’être particulièrement aigries dans la mesure où, par ailleurs, leur statut s</w:t>
      </w:r>
      <w:r w:rsidRPr="004511DA">
        <w:rPr>
          <w:lang w:bidi="fr-FR"/>
        </w:rPr>
        <w:t>o</w:t>
      </w:r>
      <w:r w:rsidRPr="004511DA">
        <w:rPr>
          <w:lang w:bidi="fr-FR"/>
        </w:rPr>
        <w:t>cial est menacé par la transformation de l’organisation du travail et des mécanismes de di</w:t>
      </w:r>
      <w:r w:rsidRPr="004511DA">
        <w:rPr>
          <w:lang w:bidi="fr-FR"/>
        </w:rPr>
        <w:t>s</w:t>
      </w:r>
      <w:r w:rsidRPr="004511DA">
        <w:rPr>
          <w:lang w:bidi="fr-FR"/>
        </w:rPr>
        <w:t>tribution de la r</w:t>
      </w:r>
      <w:r w:rsidRPr="004511DA">
        <w:rPr>
          <w:lang w:bidi="fr-FR"/>
        </w:rPr>
        <w:t>i</w:t>
      </w:r>
      <w:r w:rsidRPr="004511DA">
        <w:rPr>
          <w:lang w:bidi="fr-FR"/>
        </w:rPr>
        <w:t>chesse. En effet, leur situation est assaillie par un phénomène de bipol</w:t>
      </w:r>
      <w:r w:rsidRPr="004511DA">
        <w:rPr>
          <w:lang w:bidi="fr-FR"/>
        </w:rPr>
        <w:t>a</w:t>
      </w:r>
      <w:r w:rsidRPr="004511DA">
        <w:rPr>
          <w:lang w:bidi="fr-FR"/>
        </w:rPr>
        <w:t>risation qui lamine leur situation dans le travail et donc, pour une bonne part, par une déqualification et une précaris</w:t>
      </w:r>
      <w:r w:rsidRPr="004511DA">
        <w:rPr>
          <w:lang w:bidi="fr-FR"/>
        </w:rPr>
        <w:t>a</w:t>
      </w:r>
      <w:r w:rsidRPr="004511DA">
        <w:rPr>
          <w:lang w:bidi="fr-FR"/>
        </w:rPr>
        <w:t>tion des formes d’emplois (Tremblay, 1992). Faute de pouvoir mobil</w:t>
      </w:r>
      <w:r w:rsidRPr="004511DA">
        <w:rPr>
          <w:lang w:bidi="fr-FR"/>
        </w:rPr>
        <w:t>i</w:t>
      </w:r>
      <w:r w:rsidRPr="004511DA">
        <w:rPr>
          <w:lang w:bidi="fr-FR"/>
        </w:rPr>
        <w:t>ser les organisations sociales et p</w:t>
      </w:r>
      <w:r w:rsidRPr="004511DA">
        <w:rPr>
          <w:lang w:bidi="fr-FR"/>
        </w:rPr>
        <w:t>o</w:t>
      </w:r>
      <w:r w:rsidRPr="004511DA">
        <w:rPr>
          <w:lang w:bidi="fr-FR"/>
        </w:rPr>
        <w:t>litiques valorisant les principes de solidarité, d’universalité et de redi</w:t>
      </w:r>
      <w:r w:rsidRPr="004511DA">
        <w:rPr>
          <w:lang w:bidi="fr-FR"/>
        </w:rPr>
        <w:t>s</w:t>
      </w:r>
      <w:r w:rsidRPr="004511DA">
        <w:rPr>
          <w:lang w:bidi="fr-FR"/>
        </w:rPr>
        <w:t>tribution publique de la richesse sociale, cette mosaïque sociale qui est menacée dans son existence même est susceptible de constituer un terrain fertile pour accueillir et légitimer une offensive contre les méc</w:t>
      </w:r>
      <w:r w:rsidRPr="004511DA">
        <w:rPr>
          <w:lang w:bidi="fr-FR"/>
        </w:rPr>
        <w:t>a</w:t>
      </w:r>
      <w:r w:rsidRPr="004511DA">
        <w:rPr>
          <w:lang w:bidi="fr-FR"/>
        </w:rPr>
        <w:t>nismes publics procurant un filet de sécurité de bon niveau tant pour le revenu que pour les risques qui parcourent les itinéraires de vie en soci</w:t>
      </w:r>
      <w:r w:rsidRPr="004511DA">
        <w:rPr>
          <w:lang w:bidi="fr-FR"/>
        </w:rPr>
        <w:t>é</w:t>
      </w:r>
      <w:r w:rsidRPr="004511DA">
        <w:rPr>
          <w:lang w:bidi="fr-FR"/>
        </w:rPr>
        <w:t>té.</w:t>
      </w:r>
    </w:p>
    <w:p w:rsidR="00534BEF" w:rsidRPr="004511DA" w:rsidRDefault="00534BEF" w:rsidP="00534BEF">
      <w:pPr>
        <w:spacing w:before="120" w:after="120"/>
        <w:jc w:val="both"/>
      </w:pPr>
      <w:r w:rsidRPr="004511DA">
        <w:rPr>
          <w:lang w:bidi="fr-FR"/>
        </w:rPr>
        <w:t>Ensuite, cette tendance que l’on retrouve au Canada est susceptible d’être aggravée par le poids de l’exemple américain dans un espace continentalisé. Malgré des parcours distincts, on assiste à un rapproch</w:t>
      </w:r>
      <w:r w:rsidRPr="004511DA">
        <w:rPr>
          <w:lang w:bidi="fr-FR"/>
        </w:rPr>
        <w:t>e</w:t>
      </w:r>
      <w:r w:rsidRPr="004511DA">
        <w:rPr>
          <w:lang w:bidi="fr-FR"/>
        </w:rPr>
        <w:t>ment entre la protection sociale du Canada et celle des États-Unis, voire à une tendance à l’harmonisation. Si ce dernier pays doit avoir un effet de nivellement « par le bas » sur la protection sociale can</w:t>
      </w:r>
      <w:r w:rsidRPr="004511DA">
        <w:rPr>
          <w:lang w:bidi="fr-FR"/>
        </w:rPr>
        <w:t>a</w:t>
      </w:r>
      <w:r w:rsidRPr="004511DA">
        <w:rPr>
          <w:lang w:bidi="fr-FR"/>
        </w:rPr>
        <w:t>dienne, il semble que l’assurance-chômage, le sy</w:t>
      </w:r>
      <w:r w:rsidRPr="004511DA">
        <w:rPr>
          <w:lang w:bidi="fr-FR"/>
        </w:rPr>
        <w:t>s</w:t>
      </w:r>
      <w:r w:rsidRPr="004511DA">
        <w:rPr>
          <w:lang w:bidi="fr-FR"/>
        </w:rPr>
        <w:t>tème de santé — dont l’assurance-maladie — et les prestations aux personnes âgées, hormis l’assurance, sont susceptibles d’être en première ligne. Mais il ne faut pas voir là d’abord l’expression d’un facteur externe qui d</w:t>
      </w:r>
      <w:r w:rsidRPr="004511DA">
        <w:rPr>
          <w:lang w:bidi="fr-FR"/>
        </w:rPr>
        <w:t>e</w:t>
      </w:r>
      <w:r w:rsidRPr="004511DA">
        <w:rPr>
          <w:lang w:bidi="fr-FR"/>
        </w:rPr>
        <w:t>viendrait subitement déterminant sur le devenir de la protection soci</w:t>
      </w:r>
      <w:r w:rsidRPr="004511DA">
        <w:rPr>
          <w:lang w:bidi="fr-FR"/>
        </w:rPr>
        <w:t>a</w:t>
      </w:r>
      <w:r w:rsidRPr="004511DA">
        <w:rPr>
          <w:lang w:bidi="fr-FR"/>
        </w:rPr>
        <w:t>le canadienne. Pour situer correctement les choses dans leur contexte et comprendre la restructur</w:t>
      </w:r>
      <w:r w:rsidRPr="004511DA">
        <w:rPr>
          <w:lang w:bidi="fr-FR"/>
        </w:rPr>
        <w:t>a</w:t>
      </w:r>
      <w:r w:rsidRPr="004511DA">
        <w:rPr>
          <w:lang w:bidi="fr-FR"/>
        </w:rPr>
        <w:t>tion en cours au Canada, il est plus utile de considérer au premier chef les facteurs politiques et sociaux end</w:t>
      </w:r>
      <w:r w:rsidRPr="004511DA">
        <w:rPr>
          <w:lang w:bidi="fr-FR"/>
        </w:rPr>
        <w:t>o</w:t>
      </w:r>
      <w:r w:rsidRPr="004511DA">
        <w:rPr>
          <w:lang w:bidi="fr-FR"/>
        </w:rPr>
        <w:t>gènes et de saisir les facteurs « e</w:t>
      </w:r>
      <w:r w:rsidRPr="004511DA">
        <w:rPr>
          <w:lang w:bidi="fr-FR"/>
        </w:rPr>
        <w:t>x</w:t>
      </w:r>
      <w:r w:rsidRPr="004511DA">
        <w:rPr>
          <w:lang w:bidi="fr-FR"/>
        </w:rPr>
        <w:t>ternes » à travers leurs effets sur la pratique des acteurs c</w:t>
      </w:r>
      <w:r w:rsidRPr="004511DA">
        <w:rPr>
          <w:lang w:bidi="fr-FR"/>
        </w:rPr>
        <w:t>a</w:t>
      </w:r>
      <w:r w:rsidRPr="004511DA">
        <w:rPr>
          <w:lang w:bidi="fr-FR"/>
        </w:rPr>
        <w:t>nadiens.</w:t>
      </w:r>
    </w:p>
    <w:p w:rsidR="00534BEF" w:rsidRPr="004511DA" w:rsidRDefault="00534BEF" w:rsidP="00534BEF">
      <w:pPr>
        <w:spacing w:before="120" w:after="120"/>
        <w:jc w:val="both"/>
      </w:pPr>
      <w:r w:rsidRPr="004511DA">
        <w:rPr>
          <w:lang w:bidi="fr-FR"/>
        </w:rPr>
        <w:t>On ne peut ignorer que la configuration institutionnelle du fordi</w:t>
      </w:r>
      <w:r w:rsidRPr="004511DA">
        <w:rPr>
          <w:lang w:bidi="fr-FR"/>
        </w:rPr>
        <w:t>s</w:t>
      </w:r>
      <w:r w:rsidRPr="004511DA">
        <w:rPr>
          <w:lang w:bidi="fr-FR"/>
        </w:rPr>
        <w:t>me, qualifiée de libérale à hégémonie centriste, et la conception lib</w:t>
      </w:r>
      <w:r w:rsidRPr="004511DA">
        <w:rPr>
          <w:lang w:bidi="fr-FR"/>
        </w:rPr>
        <w:t>é</w:t>
      </w:r>
      <w:r w:rsidRPr="004511DA">
        <w:rPr>
          <w:lang w:bidi="fr-FR"/>
        </w:rPr>
        <w:t>rale de l’État-providence, qui dominent au Canada et aux États-Unis, comp</w:t>
      </w:r>
      <w:r w:rsidRPr="004511DA">
        <w:rPr>
          <w:lang w:bidi="fr-FR"/>
        </w:rPr>
        <w:t>o</w:t>
      </w:r>
      <w:r w:rsidRPr="004511DA">
        <w:rPr>
          <w:lang w:bidi="fr-FR"/>
        </w:rPr>
        <w:t>sent un cadre qui prête et s’adapte à une stratégie de flexibilité défensive dans la restructuration du rapport salarial au cours de cette période de crise du fordisme (Leborgne et Lipietz, 1992). En ce sens, la coalition des forces sociales et politiques qui avait permis la conf</w:t>
      </w:r>
      <w:r w:rsidRPr="004511DA">
        <w:rPr>
          <w:lang w:bidi="fr-FR"/>
        </w:rPr>
        <w:t>i</w:t>
      </w:r>
      <w:r w:rsidRPr="004511DA">
        <w:rPr>
          <w:lang w:bidi="fr-FR"/>
        </w:rPr>
        <w:t>guration instit</w:t>
      </w:r>
      <w:r w:rsidRPr="004511DA">
        <w:rPr>
          <w:lang w:bidi="fr-FR"/>
        </w:rPr>
        <w:t>u</w:t>
      </w:r>
      <w:r w:rsidRPr="004511DA">
        <w:rPr>
          <w:lang w:bidi="fr-FR"/>
        </w:rPr>
        <w:t>tionnelle du fordisme et l’État-providence libéral a glissé d’une manière plus ou moins brutale vers une vision politique conservatrice et néolib</w:t>
      </w:r>
      <w:r w:rsidRPr="004511DA">
        <w:rPr>
          <w:lang w:bidi="fr-FR"/>
        </w:rPr>
        <w:t>é</w:t>
      </w:r>
      <w:r w:rsidRPr="004511DA">
        <w:rPr>
          <w:lang w:bidi="fr-FR"/>
        </w:rPr>
        <w:t>rale des transformations à infléchir à la fois dans la sphère du travail et dans celle de l’intervention publique. La protection sociale s’inscrit ici</w:t>
      </w:r>
      <w:r w:rsidRPr="004511DA">
        <w:t xml:space="preserve"> </w:t>
      </w:r>
      <w:r w:rsidRPr="004511DA">
        <w:rPr>
          <w:lang w:bidi="fr-FR"/>
        </w:rPr>
        <w:t>[418] dans un environnement beaucoup plus vaste et pour lequel le « scén</w:t>
      </w:r>
      <w:r w:rsidRPr="004511DA">
        <w:rPr>
          <w:lang w:bidi="fr-FR"/>
        </w:rPr>
        <w:t>a</w:t>
      </w:r>
      <w:r w:rsidRPr="004511DA">
        <w:rPr>
          <w:lang w:bidi="fr-FR"/>
        </w:rPr>
        <w:t>rio libéral et dual » (Coriat, 1990) semble devoir s’imposer malgré l’opposition des forces sociales et politiques de gauche. Tout en y part</w:t>
      </w:r>
      <w:r w:rsidRPr="004511DA">
        <w:rPr>
          <w:lang w:bidi="fr-FR"/>
        </w:rPr>
        <w:t>i</w:t>
      </w:r>
      <w:r w:rsidRPr="004511DA">
        <w:rPr>
          <w:lang w:bidi="fr-FR"/>
        </w:rPr>
        <w:t>cipant, la restructuration de la protection sociale vient confirmer et re</w:t>
      </w:r>
      <w:r w:rsidRPr="004511DA">
        <w:rPr>
          <w:lang w:bidi="fr-FR"/>
        </w:rPr>
        <w:t>n</w:t>
      </w:r>
      <w:r w:rsidRPr="004511DA">
        <w:rPr>
          <w:lang w:bidi="fr-FR"/>
        </w:rPr>
        <w:t>forcer une stratégie défensive et décentralisée de transformation du ra</w:t>
      </w:r>
      <w:r w:rsidRPr="004511DA">
        <w:rPr>
          <w:lang w:bidi="fr-FR"/>
        </w:rPr>
        <w:t>p</w:t>
      </w:r>
      <w:r w:rsidRPr="004511DA">
        <w:rPr>
          <w:lang w:bidi="fr-FR"/>
        </w:rPr>
        <w:t>port salarial (Boyer, 1990a ; Boyer, 1990b), et cette stratégie s’appuie d’abord sur la coalition des forces sociales et politiques dominantes et sur la vision que ces de</w:t>
      </w:r>
      <w:r w:rsidRPr="004511DA">
        <w:rPr>
          <w:lang w:bidi="fr-FR"/>
        </w:rPr>
        <w:t>r</w:t>
      </w:r>
      <w:r w:rsidRPr="004511DA">
        <w:rPr>
          <w:lang w:bidi="fr-FR"/>
        </w:rPr>
        <w:t>nières ont à la fois de leurs intérêts économiques et des modalités d’insertion du pays dans l’espace continental, voire mondial.</w:t>
      </w:r>
    </w:p>
    <w:p w:rsidR="00534BEF" w:rsidRPr="004511DA" w:rsidRDefault="00534BEF" w:rsidP="00534BEF">
      <w:pPr>
        <w:spacing w:before="120" w:after="120"/>
        <w:jc w:val="both"/>
        <w:rPr>
          <w:lang w:bidi="fr-FR"/>
        </w:rPr>
      </w:pPr>
    </w:p>
    <w:p w:rsidR="00534BEF" w:rsidRPr="004511DA" w:rsidRDefault="00534BEF" w:rsidP="00534BEF">
      <w:pPr>
        <w:pStyle w:val="aa"/>
      </w:pPr>
      <w:r w:rsidRPr="004511DA">
        <w:t>Références bibliographiques</w:t>
      </w:r>
    </w:p>
    <w:p w:rsidR="00534BEF" w:rsidRPr="004511DA" w:rsidRDefault="00534BEF" w:rsidP="00534BEF">
      <w:pPr>
        <w:spacing w:before="120" w:after="120"/>
        <w:jc w:val="both"/>
        <w:rPr>
          <w:lang w:bidi="fr-FR"/>
        </w:rPr>
      </w:pPr>
    </w:p>
    <w:p w:rsidR="00534BEF" w:rsidRPr="004511DA" w:rsidRDefault="00534BEF" w:rsidP="00534BEF">
      <w:pPr>
        <w:spacing w:before="120" w:after="120"/>
        <w:jc w:val="both"/>
      </w:pPr>
      <w:r w:rsidRPr="004511DA">
        <w:rPr>
          <w:lang w:bidi="fr-FR"/>
        </w:rPr>
        <w:t xml:space="preserve">BANTING, K.G. (1987). </w:t>
      </w:r>
      <w:r w:rsidRPr="004511DA">
        <w:rPr>
          <w:i/>
        </w:rPr>
        <w:t>The Welfare State and Canadian Feder</w:t>
      </w:r>
      <w:r w:rsidRPr="004511DA">
        <w:rPr>
          <w:i/>
        </w:rPr>
        <w:t>a</w:t>
      </w:r>
      <w:r w:rsidRPr="004511DA">
        <w:rPr>
          <w:i/>
        </w:rPr>
        <w:t>lism</w:t>
      </w:r>
      <w:r w:rsidRPr="004511DA">
        <w:t>,</w:t>
      </w:r>
      <w:r w:rsidRPr="004511DA">
        <w:rPr>
          <w:lang w:bidi="fr-FR"/>
        </w:rPr>
        <w:t xml:space="preserve"> 2</w:t>
      </w:r>
      <w:r w:rsidRPr="004511DA">
        <w:rPr>
          <w:vertAlign w:val="superscript"/>
          <w:lang w:bidi="fr-FR"/>
        </w:rPr>
        <w:t>e</w:t>
      </w:r>
      <w:r w:rsidRPr="004511DA">
        <w:rPr>
          <w:lang w:bidi="fr-FR"/>
        </w:rPr>
        <w:t xml:space="preserve"> édition, Kingston et Montréal, McGill-Queen’s University Press.</w:t>
      </w:r>
    </w:p>
    <w:p w:rsidR="00534BEF" w:rsidRPr="004511DA" w:rsidRDefault="00534BEF" w:rsidP="00534BEF">
      <w:pPr>
        <w:spacing w:before="120" w:after="120"/>
        <w:jc w:val="both"/>
      </w:pPr>
      <w:r w:rsidRPr="004511DA">
        <w:rPr>
          <w:lang w:bidi="fr-FR"/>
        </w:rPr>
        <w:t xml:space="preserve">BLOMQVIST, A.G. (1985). « L’économie politique de l’État-providence canadien », dans LAIDLER, D. (dir.). </w:t>
      </w:r>
      <w:r w:rsidRPr="004511DA">
        <w:rPr>
          <w:i/>
        </w:rPr>
        <w:t>Le Bien-être éc</w:t>
      </w:r>
      <w:r w:rsidRPr="004511DA">
        <w:rPr>
          <w:i/>
        </w:rPr>
        <w:t>o</w:t>
      </w:r>
      <w:r w:rsidRPr="004511DA">
        <w:rPr>
          <w:i/>
        </w:rPr>
        <w:t>nomique,</w:t>
      </w:r>
      <w:r w:rsidRPr="004511DA">
        <w:rPr>
          <w:i/>
          <w:lang w:bidi="fr-FR"/>
        </w:rPr>
        <w:t xml:space="preserve"> Commission royale d’enquête sur l’union économique et les perspectives de développement</w:t>
      </w:r>
      <w:r w:rsidRPr="004511DA">
        <w:rPr>
          <w:lang w:bidi="fr-FR"/>
        </w:rPr>
        <w:t>, vol. 26, 106-109.</w:t>
      </w:r>
    </w:p>
    <w:p w:rsidR="00534BEF" w:rsidRPr="004511DA" w:rsidRDefault="00534BEF" w:rsidP="00534BEF">
      <w:pPr>
        <w:spacing w:before="120" w:after="120"/>
        <w:jc w:val="both"/>
      </w:pPr>
      <w:r w:rsidRPr="004511DA">
        <w:rPr>
          <w:lang w:bidi="fr-FR"/>
        </w:rPr>
        <w:t>BOISMENU, G. (1992). « La spécialisation des clientèles : pan</w:t>
      </w:r>
      <w:r w:rsidRPr="004511DA">
        <w:rPr>
          <w:lang w:bidi="fr-FR"/>
        </w:rPr>
        <w:t>a</w:t>
      </w:r>
      <w:r w:rsidRPr="004511DA">
        <w:rPr>
          <w:lang w:bidi="fr-FR"/>
        </w:rPr>
        <w:t xml:space="preserve">cée ou nouvelle utopie », dans BOISMENU, G., P. HAMEL et G. LABICA (dir.). </w:t>
      </w:r>
      <w:r w:rsidRPr="004511DA">
        <w:rPr>
          <w:i/>
        </w:rPr>
        <w:t>Les formes modernes de la démocratie</w:t>
      </w:r>
      <w:r w:rsidRPr="004511DA">
        <w:t>,</w:t>
      </w:r>
      <w:r w:rsidRPr="004511DA">
        <w:rPr>
          <w:lang w:bidi="fr-FR"/>
        </w:rPr>
        <w:t xml:space="preserve"> Mo</w:t>
      </w:r>
      <w:r w:rsidRPr="004511DA">
        <w:rPr>
          <w:lang w:bidi="fr-FR"/>
        </w:rPr>
        <w:t>n</w:t>
      </w:r>
      <w:r w:rsidRPr="004511DA">
        <w:rPr>
          <w:lang w:bidi="fr-FR"/>
        </w:rPr>
        <w:t>tréal-Paris, Presses de l’Université de Montréal-L’Harmattan, 113-121.</w:t>
      </w:r>
    </w:p>
    <w:p w:rsidR="00534BEF" w:rsidRPr="004511DA" w:rsidRDefault="00534BEF" w:rsidP="00534BEF">
      <w:pPr>
        <w:spacing w:before="120" w:after="120"/>
        <w:jc w:val="both"/>
      </w:pPr>
      <w:r w:rsidRPr="004511DA">
        <w:rPr>
          <w:lang w:bidi="fr-FR"/>
        </w:rPr>
        <w:t>BOISMENU, G. et L. JALBERT (1991). « Configurations instit</w:t>
      </w:r>
      <w:r w:rsidRPr="004511DA">
        <w:rPr>
          <w:lang w:bidi="fr-FR"/>
        </w:rPr>
        <w:t>u</w:t>
      </w:r>
      <w:r w:rsidRPr="004511DA">
        <w:rPr>
          <w:lang w:bidi="fr-FR"/>
        </w:rPr>
        <w:t xml:space="preserve">tionnelles et facteurs socio-politiques », </w:t>
      </w:r>
      <w:r w:rsidRPr="004511DA">
        <w:rPr>
          <w:i/>
        </w:rPr>
        <w:t>Cahiers de recherche soci</w:t>
      </w:r>
      <w:r w:rsidRPr="004511DA">
        <w:rPr>
          <w:i/>
        </w:rPr>
        <w:t>o</w:t>
      </w:r>
      <w:r w:rsidRPr="004511DA">
        <w:rPr>
          <w:i/>
        </w:rPr>
        <w:t>logique</w:t>
      </w:r>
      <w:r w:rsidRPr="004511DA">
        <w:t>,</w:t>
      </w:r>
      <w:r w:rsidRPr="004511DA">
        <w:rPr>
          <w:lang w:bidi="fr-FR"/>
        </w:rPr>
        <w:t xml:space="preserve"> n° 17, 205-212.</w:t>
      </w:r>
    </w:p>
    <w:p w:rsidR="00534BEF" w:rsidRPr="004511DA" w:rsidRDefault="00534BEF" w:rsidP="00534BEF">
      <w:pPr>
        <w:spacing w:before="120" w:after="120"/>
        <w:jc w:val="both"/>
      </w:pPr>
      <w:r w:rsidRPr="004511DA">
        <w:t xml:space="preserve">BOYER, R. (1990a). </w:t>
      </w:r>
      <w:r w:rsidRPr="004511DA">
        <w:rPr>
          <w:lang w:bidi="fr-FR"/>
        </w:rPr>
        <w:t>The Capital Labor Relations in OECD Cou</w:t>
      </w:r>
      <w:r w:rsidRPr="004511DA">
        <w:rPr>
          <w:lang w:bidi="fr-FR"/>
        </w:rPr>
        <w:t>n</w:t>
      </w:r>
      <w:r w:rsidRPr="004511DA">
        <w:rPr>
          <w:lang w:bidi="fr-FR"/>
        </w:rPr>
        <w:t>tries : From the Fordist « Golden Age » To Contrasted National Tr</w:t>
      </w:r>
      <w:r w:rsidRPr="004511DA">
        <w:rPr>
          <w:lang w:bidi="fr-FR"/>
        </w:rPr>
        <w:t>a</w:t>
      </w:r>
      <w:r w:rsidRPr="004511DA">
        <w:rPr>
          <w:lang w:bidi="fr-FR"/>
        </w:rPr>
        <w:t>jectories,</w:t>
      </w:r>
      <w:r w:rsidRPr="004511DA">
        <w:t xml:space="preserve"> Paris, </w:t>
      </w:r>
      <w:r w:rsidRPr="004511DA">
        <w:rPr>
          <w:i/>
        </w:rPr>
        <w:t>Cahiers oranges, CEPREMAP</w:t>
      </w:r>
      <w:r w:rsidRPr="004511DA">
        <w:t>, n° 9020.</w:t>
      </w:r>
    </w:p>
    <w:p w:rsidR="00534BEF" w:rsidRPr="004511DA" w:rsidRDefault="00534BEF" w:rsidP="00534BEF">
      <w:pPr>
        <w:spacing w:before="120" w:after="120"/>
        <w:jc w:val="both"/>
      </w:pPr>
      <w:r w:rsidRPr="004511DA">
        <w:t xml:space="preserve">BOYER, R. (1990b). </w:t>
      </w:r>
      <w:r w:rsidRPr="004511DA">
        <w:rPr>
          <w:lang w:bidi="fr-FR"/>
        </w:rPr>
        <w:t>The Economies of Job Protection and Eme</w:t>
      </w:r>
      <w:r w:rsidRPr="004511DA">
        <w:rPr>
          <w:lang w:bidi="fr-FR"/>
        </w:rPr>
        <w:t>r</w:t>
      </w:r>
      <w:r w:rsidRPr="004511DA">
        <w:rPr>
          <w:lang w:bidi="fr-FR"/>
        </w:rPr>
        <w:t>ging Capital Labour Relations ; From the Perspective of « Régulation Theory »,</w:t>
      </w:r>
      <w:r w:rsidRPr="004511DA">
        <w:t xml:space="preserve"> Paris, </w:t>
      </w:r>
      <w:r w:rsidRPr="004511DA">
        <w:rPr>
          <w:i/>
        </w:rPr>
        <w:t>Cahiers oranges, CEPREMAP</w:t>
      </w:r>
      <w:r w:rsidRPr="004511DA">
        <w:t>, n° 9015.</w:t>
      </w:r>
    </w:p>
    <w:p w:rsidR="00534BEF" w:rsidRPr="004511DA" w:rsidRDefault="00534BEF" w:rsidP="00534BEF">
      <w:pPr>
        <w:spacing w:before="120" w:after="120"/>
        <w:jc w:val="both"/>
      </w:pPr>
      <w:r w:rsidRPr="004511DA">
        <w:rPr>
          <w:lang w:bidi="fr-FR"/>
        </w:rPr>
        <w:t xml:space="preserve">CANADA, CONSEIL NATIONAL DU BIEN-ÊTRE SOCIAL (1990). </w:t>
      </w:r>
      <w:r w:rsidRPr="004511DA">
        <w:rPr>
          <w:i/>
        </w:rPr>
        <w:t>Réforme des pensions</w:t>
      </w:r>
      <w:r w:rsidRPr="004511DA">
        <w:t>,</w:t>
      </w:r>
      <w:r w:rsidRPr="004511DA">
        <w:rPr>
          <w:lang w:bidi="fr-FR"/>
        </w:rPr>
        <w:t xml:space="preserve"> 6-7.</w:t>
      </w:r>
    </w:p>
    <w:p w:rsidR="00534BEF" w:rsidRPr="004511DA" w:rsidRDefault="00534BEF" w:rsidP="00534BEF">
      <w:pPr>
        <w:spacing w:before="120" w:after="120"/>
        <w:jc w:val="both"/>
      </w:pPr>
      <w:r w:rsidRPr="004511DA">
        <w:rPr>
          <w:lang w:bidi="fr-FR"/>
        </w:rPr>
        <w:t xml:space="preserve">CANADA, CONSEIL NATIONAL DU BIEN-ÊTRE SOCIAL (1989b). </w:t>
      </w:r>
      <w:r w:rsidRPr="004511DA">
        <w:rPr>
          <w:i/>
        </w:rPr>
        <w:t>Guide des pensions</w:t>
      </w:r>
      <w:r w:rsidRPr="004511DA">
        <w:t>.</w:t>
      </w:r>
    </w:p>
    <w:p w:rsidR="00534BEF" w:rsidRPr="004511DA" w:rsidRDefault="00534BEF" w:rsidP="00534BEF">
      <w:pPr>
        <w:spacing w:before="120" w:after="120"/>
        <w:jc w:val="both"/>
      </w:pPr>
      <w:r w:rsidRPr="004511DA">
        <w:rPr>
          <w:lang w:bidi="fr-FR"/>
        </w:rPr>
        <w:t xml:space="preserve">CANADA, CONSEIL NATIONAL DU BIEN-ÊTRE SOCIAL (1992a). </w:t>
      </w:r>
      <w:r w:rsidRPr="004511DA">
        <w:rPr>
          <w:i/>
        </w:rPr>
        <w:t>Revenus de Bien-être social. 1991</w:t>
      </w:r>
      <w:r w:rsidRPr="004511DA">
        <w:t>,</w:t>
      </w:r>
      <w:r w:rsidRPr="004511DA">
        <w:rPr>
          <w:lang w:bidi="fr-FR"/>
        </w:rPr>
        <w:t xml:space="preserve"> Ministère des Approv</w:t>
      </w:r>
      <w:r w:rsidRPr="004511DA">
        <w:rPr>
          <w:lang w:bidi="fr-FR"/>
        </w:rPr>
        <w:t>i</w:t>
      </w:r>
      <w:r w:rsidRPr="004511DA">
        <w:rPr>
          <w:lang w:bidi="fr-FR"/>
        </w:rPr>
        <w:t>sio</w:t>
      </w:r>
      <w:r w:rsidRPr="004511DA">
        <w:rPr>
          <w:lang w:bidi="fr-FR"/>
        </w:rPr>
        <w:t>n</w:t>
      </w:r>
      <w:r w:rsidRPr="004511DA">
        <w:rPr>
          <w:lang w:bidi="fr-FR"/>
        </w:rPr>
        <w:t>nements et Services Canada.</w:t>
      </w:r>
    </w:p>
    <w:p w:rsidR="00534BEF" w:rsidRPr="004511DA" w:rsidRDefault="00534BEF" w:rsidP="00534BEF">
      <w:pPr>
        <w:spacing w:before="120" w:after="120"/>
        <w:jc w:val="both"/>
      </w:pPr>
      <w:r w:rsidRPr="004511DA">
        <w:rPr>
          <w:lang w:bidi="fr-FR"/>
        </w:rPr>
        <w:t xml:space="preserve">CANADA, CONSEIL NATIONAL DU BIEN-ÊTRE SOCIAL (1992b). </w:t>
      </w:r>
      <w:r w:rsidRPr="004511DA">
        <w:rPr>
          <w:i/>
        </w:rPr>
        <w:t>Réforme du Bien-être social</w:t>
      </w:r>
      <w:r w:rsidRPr="004511DA">
        <w:t>,</w:t>
      </w:r>
      <w:r w:rsidRPr="004511DA">
        <w:rPr>
          <w:lang w:bidi="fr-FR"/>
        </w:rPr>
        <w:t xml:space="preserve"> Ministère des Approvisionn</w:t>
      </w:r>
      <w:r w:rsidRPr="004511DA">
        <w:rPr>
          <w:lang w:bidi="fr-FR"/>
        </w:rPr>
        <w:t>e</w:t>
      </w:r>
      <w:r w:rsidRPr="004511DA">
        <w:rPr>
          <w:lang w:bidi="fr-FR"/>
        </w:rPr>
        <w:t>ments et Services Canada.</w:t>
      </w:r>
    </w:p>
    <w:p w:rsidR="00534BEF" w:rsidRPr="004511DA" w:rsidRDefault="00534BEF" w:rsidP="00534BEF">
      <w:pPr>
        <w:spacing w:before="120" w:after="120"/>
        <w:jc w:val="both"/>
      </w:pPr>
      <w:r w:rsidRPr="004511DA">
        <w:rPr>
          <w:lang w:bidi="fr-FR"/>
        </w:rPr>
        <w:t xml:space="preserve">CANADA, GOUVERNEMENT DU (1992c). </w:t>
      </w:r>
      <w:r w:rsidRPr="004511DA">
        <w:rPr>
          <w:i/>
        </w:rPr>
        <w:t>Prestations pour e</w:t>
      </w:r>
      <w:r w:rsidRPr="004511DA">
        <w:rPr>
          <w:i/>
        </w:rPr>
        <w:t>n</w:t>
      </w:r>
      <w:r w:rsidRPr="004511DA">
        <w:rPr>
          <w:i/>
        </w:rPr>
        <w:t>fants,</w:t>
      </w:r>
      <w:r w:rsidRPr="004511DA">
        <w:rPr>
          <w:i/>
          <w:lang w:bidi="fr-FR"/>
        </w:rPr>
        <w:t xml:space="preserve"> Livre blanc sur la nouvelle prestation fiscale intégrée pour e</w:t>
      </w:r>
      <w:r w:rsidRPr="004511DA">
        <w:rPr>
          <w:i/>
          <w:lang w:bidi="fr-FR"/>
        </w:rPr>
        <w:t>n</w:t>
      </w:r>
      <w:r w:rsidRPr="004511DA">
        <w:rPr>
          <w:i/>
          <w:lang w:bidi="fr-FR"/>
        </w:rPr>
        <w:t>fants</w:t>
      </w:r>
      <w:r w:rsidRPr="004511DA">
        <w:rPr>
          <w:lang w:bidi="fr-FR"/>
        </w:rPr>
        <w:t>, Ottawa.</w:t>
      </w:r>
    </w:p>
    <w:p w:rsidR="00534BEF" w:rsidRPr="004511DA" w:rsidRDefault="00534BEF" w:rsidP="00534BEF">
      <w:pPr>
        <w:spacing w:before="120" w:after="120"/>
        <w:jc w:val="both"/>
      </w:pPr>
      <w:r w:rsidRPr="004511DA">
        <w:t xml:space="preserve">CANADA, SANTÉ ET BIEN-ÊTRE (1989a). </w:t>
      </w:r>
      <w:r w:rsidRPr="004511DA">
        <w:rPr>
          <w:i/>
          <w:lang w:bidi="fr-FR"/>
        </w:rPr>
        <w:t>Statistiques de la séc</w:t>
      </w:r>
      <w:r w:rsidRPr="004511DA">
        <w:rPr>
          <w:i/>
          <w:lang w:bidi="fr-FR"/>
        </w:rPr>
        <w:t>u</w:t>
      </w:r>
      <w:r w:rsidRPr="004511DA">
        <w:rPr>
          <w:i/>
          <w:lang w:bidi="fr-FR"/>
        </w:rPr>
        <w:t>rité sociale. Canada et provinces, de 1963 à 1988</w:t>
      </w:r>
      <w:r w:rsidRPr="004511DA">
        <w:rPr>
          <w:lang w:bidi="fr-FR"/>
        </w:rPr>
        <w:t>,</w:t>
      </w:r>
      <w:r w:rsidRPr="004511DA">
        <w:t xml:space="preserve"> Ottawa.</w:t>
      </w:r>
    </w:p>
    <w:p w:rsidR="00534BEF" w:rsidRPr="004511DA" w:rsidRDefault="00534BEF" w:rsidP="00534BEF">
      <w:pPr>
        <w:spacing w:before="120" w:after="120"/>
        <w:jc w:val="both"/>
      </w:pPr>
      <w:r w:rsidRPr="004511DA">
        <w:t xml:space="preserve">CONLAN, T. (1988). </w:t>
      </w:r>
      <w:r w:rsidRPr="004511DA">
        <w:rPr>
          <w:i/>
          <w:lang w:bidi="fr-FR"/>
        </w:rPr>
        <w:t>The New Federalism : Intergovernmental Reform from Nixon to Reagan</w:t>
      </w:r>
      <w:r w:rsidRPr="004511DA">
        <w:rPr>
          <w:lang w:bidi="fr-FR"/>
        </w:rPr>
        <w:t>,</w:t>
      </w:r>
      <w:r w:rsidRPr="004511DA">
        <w:t xml:space="preserve"> Washington DC, Brookings Instit</w:t>
      </w:r>
      <w:r w:rsidRPr="004511DA">
        <w:t>u</w:t>
      </w:r>
      <w:r w:rsidRPr="004511DA">
        <w:t>tion.</w:t>
      </w:r>
    </w:p>
    <w:p w:rsidR="00534BEF" w:rsidRPr="004511DA" w:rsidRDefault="00534BEF" w:rsidP="00534BEF">
      <w:pPr>
        <w:spacing w:before="120" w:after="120"/>
        <w:jc w:val="both"/>
      </w:pPr>
      <w:r w:rsidRPr="004511DA">
        <w:rPr>
          <w:lang w:bidi="fr-FR"/>
        </w:rPr>
        <w:t xml:space="preserve">CORIAT, B. (1990). </w:t>
      </w:r>
      <w:r w:rsidRPr="004511DA">
        <w:rPr>
          <w:i/>
        </w:rPr>
        <w:t>L’Atelier et le robot</w:t>
      </w:r>
      <w:r w:rsidRPr="004511DA">
        <w:t>,</w:t>
      </w:r>
      <w:r w:rsidRPr="004511DA">
        <w:rPr>
          <w:lang w:bidi="fr-FR"/>
        </w:rPr>
        <w:t xml:space="preserve"> Paris, Christian Bou</w:t>
      </w:r>
      <w:r w:rsidRPr="004511DA">
        <w:rPr>
          <w:lang w:bidi="fr-FR"/>
        </w:rPr>
        <w:t>r</w:t>
      </w:r>
      <w:r w:rsidRPr="004511DA">
        <w:rPr>
          <w:lang w:bidi="fr-FR"/>
        </w:rPr>
        <w:t>gois Éditeur.</w:t>
      </w:r>
    </w:p>
    <w:p w:rsidR="00534BEF" w:rsidRPr="004511DA" w:rsidRDefault="00534BEF" w:rsidP="00534BEF">
      <w:pPr>
        <w:spacing w:before="120" w:after="120"/>
        <w:jc w:val="both"/>
      </w:pPr>
      <w:r w:rsidRPr="004511DA">
        <w:rPr>
          <w:lang w:bidi="fr-FR"/>
        </w:rPr>
        <w:t>[419]</w:t>
      </w:r>
    </w:p>
    <w:p w:rsidR="00534BEF" w:rsidRPr="004511DA" w:rsidRDefault="00534BEF" w:rsidP="00534BEF">
      <w:pPr>
        <w:spacing w:before="120" w:after="120"/>
        <w:jc w:val="both"/>
      </w:pPr>
      <w:r w:rsidRPr="004511DA">
        <w:rPr>
          <w:lang w:bidi="fr-FR"/>
        </w:rPr>
        <w:t xml:space="preserve">ESPING-ANDERSEN, G. (1990). </w:t>
      </w:r>
      <w:r w:rsidRPr="004511DA">
        <w:rPr>
          <w:i/>
        </w:rPr>
        <w:t>The Three Worlds of Welfare C</w:t>
      </w:r>
      <w:r w:rsidRPr="004511DA">
        <w:rPr>
          <w:i/>
        </w:rPr>
        <w:t>a</w:t>
      </w:r>
      <w:r w:rsidRPr="004511DA">
        <w:rPr>
          <w:i/>
        </w:rPr>
        <w:t>pitalism</w:t>
      </w:r>
      <w:r w:rsidRPr="004511DA">
        <w:t>,</w:t>
      </w:r>
      <w:r w:rsidRPr="004511DA">
        <w:rPr>
          <w:lang w:bidi="fr-FR"/>
        </w:rPr>
        <w:t xml:space="preserve"> Princeton, Princeton University Press.</w:t>
      </w:r>
    </w:p>
    <w:p w:rsidR="00534BEF" w:rsidRPr="004511DA" w:rsidRDefault="00534BEF" w:rsidP="00534BEF">
      <w:pPr>
        <w:spacing w:before="120" w:after="120"/>
        <w:jc w:val="both"/>
      </w:pPr>
      <w:r w:rsidRPr="004511DA">
        <w:rPr>
          <w:lang w:bidi="fr-FR"/>
        </w:rPr>
        <w:t>ESPING-ANDERSEN, G. (1989). « The Three Political Econ</w:t>
      </w:r>
      <w:r w:rsidRPr="004511DA">
        <w:rPr>
          <w:lang w:bidi="fr-FR"/>
        </w:rPr>
        <w:t>o</w:t>
      </w:r>
      <w:r w:rsidRPr="004511DA">
        <w:rPr>
          <w:lang w:bidi="fr-FR"/>
        </w:rPr>
        <w:t xml:space="preserve">mies of the Walfare State », </w:t>
      </w:r>
      <w:r w:rsidRPr="004511DA">
        <w:rPr>
          <w:i/>
        </w:rPr>
        <w:t>The Canadian Review of Sociology and Anthr</w:t>
      </w:r>
      <w:r w:rsidRPr="004511DA">
        <w:rPr>
          <w:i/>
        </w:rPr>
        <w:t>o</w:t>
      </w:r>
      <w:r w:rsidRPr="004511DA">
        <w:rPr>
          <w:i/>
        </w:rPr>
        <w:t>pology</w:t>
      </w:r>
      <w:r w:rsidRPr="004511DA">
        <w:t>,</w:t>
      </w:r>
      <w:r w:rsidRPr="004511DA">
        <w:rPr>
          <w:lang w:bidi="fr-FR"/>
        </w:rPr>
        <w:t xml:space="preserve"> vol. 26, n° 1, 10-36.</w:t>
      </w:r>
    </w:p>
    <w:p w:rsidR="00534BEF" w:rsidRPr="004511DA" w:rsidRDefault="00534BEF" w:rsidP="00534BEF">
      <w:pPr>
        <w:spacing w:before="120" w:after="120"/>
        <w:jc w:val="both"/>
      </w:pPr>
      <w:r w:rsidRPr="004511DA">
        <w:rPr>
          <w:lang w:bidi="fr-FR"/>
        </w:rPr>
        <w:t>ESPING-ANDERSEN, G. (1985). « Power and Distributional R</w:t>
      </w:r>
      <w:r w:rsidRPr="004511DA">
        <w:rPr>
          <w:lang w:bidi="fr-FR"/>
        </w:rPr>
        <w:t>é</w:t>
      </w:r>
      <w:r w:rsidRPr="004511DA">
        <w:rPr>
          <w:lang w:bidi="fr-FR"/>
        </w:rPr>
        <w:t xml:space="preserve">gimes », </w:t>
      </w:r>
      <w:r w:rsidRPr="004511DA">
        <w:rPr>
          <w:i/>
        </w:rPr>
        <w:t>Politics &amp; Society</w:t>
      </w:r>
      <w:r w:rsidRPr="004511DA">
        <w:t>,</w:t>
      </w:r>
      <w:r w:rsidRPr="004511DA">
        <w:rPr>
          <w:lang w:bidi="fr-FR"/>
        </w:rPr>
        <w:t xml:space="preserve"> vol. 14, n° 2, 223-255.</w:t>
      </w:r>
    </w:p>
    <w:p w:rsidR="00534BEF" w:rsidRPr="004511DA" w:rsidRDefault="00534BEF" w:rsidP="00534BEF">
      <w:pPr>
        <w:spacing w:before="120" w:after="120"/>
        <w:jc w:val="both"/>
      </w:pPr>
      <w:r w:rsidRPr="004511DA">
        <w:rPr>
          <w:lang w:bidi="fr-FR"/>
        </w:rPr>
        <w:t>GOVERNMENT OF THE UNITED STATES, US DEPAR</w:t>
      </w:r>
      <w:r w:rsidRPr="004511DA">
        <w:rPr>
          <w:lang w:bidi="fr-FR"/>
        </w:rPr>
        <w:t>T</w:t>
      </w:r>
      <w:r w:rsidRPr="004511DA">
        <w:rPr>
          <w:lang w:bidi="fr-FR"/>
        </w:rPr>
        <w:t xml:space="preserve">MENT OF COMMERCE (1990 ; 1991). </w:t>
      </w:r>
      <w:r w:rsidRPr="004511DA">
        <w:rPr>
          <w:i/>
        </w:rPr>
        <w:t>Statistical Abstract of the United States 1990-1991</w:t>
      </w:r>
      <w:r w:rsidRPr="004511DA">
        <w:t>.</w:t>
      </w:r>
    </w:p>
    <w:p w:rsidR="00534BEF" w:rsidRPr="004511DA" w:rsidRDefault="00534BEF" w:rsidP="00534BEF">
      <w:pPr>
        <w:spacing w:before="120" w:after="120"/>
        <w:jc w:val="both"/>
      </w:pPr>
      <w:r w:rsidRPr="004511DA">
        <w:rPr>
          <w:lang w:bidi="fr-FR"/>
        </w:rPr>
        <w:t xml:space="preserve">GUEST, D. (1985). </w:t>
      </w:r>
      <w:r w:rsidRPr="004511DA">
        <w:rPr>
          <w:i/>
        </w:rPr>
        <w:t>The Emergence of Social Security in Canada</w:t>
      </w:r>
      <w:r w:rsidRPr="004511DA">
        <w:t>,</w:t>
      </w:r>
      <w:r w:rsidRPr="004511DA">
        <w:rPr>
          <w:lang w:bidi="fr-FR"/>
        </w:rPr>
        <w:t xml:space="preserve"> Vancouver, University of British Colombia Press.</w:t>
      </w:r>
    </w:p>
    <w:p w:rsidR="00534BEF" w:rsidRPr="004511DA" w:rsidRDefault="00534BEF" w:rsidP="00534BEF">
      <w:pPr>
        <w:spacing w:before="120" w:after="120"/>
        <w:jc w:val="both"/>
      </w:pPr>
      <w:r w:rsidRPr="004511DA">
        <w:rPr>
          <w:lang w:bidi="fr-FR"/>
        </w:rPr>
        <w:t>GUEST, D. (1988). « Canadian and American Income Security Re</w:t>
      </w:r>
      <w:r w:rsidRPr="004511DA">
        <w:rPr>
          <w:lang w:bidi="fr-FR"/>
        </w:rPr>
        <w:t>s</w:t>
      </w:r>
      <w:r w:rsidRPr="004511DA">
        <w:rPr>
          <w:lang w:bidi="fr-FR"/>
        </w:rPr>
        <w:t xml:space="preserve">ponses to Five Major Risks : A Comparison », dans DROVER, G. (dir.). </w:t>
      </w:r>
      <w:r w:rsidRPr="004511DA">
        <w:rPr>
          <w:i/>
        </w:rPr>
        <w:t>Free Trade and Social Policy,</w:t>
      </w:r>
      <w:r w:rsidRPr="004511DA">
        <w:rPr>
          <w:i/>
          <w:lang w:bidi="fr-FR"/>
        </w:rPr>
        <w:t xml:space="preserve"> Canadian Council on Social D</w:t>
      </w:r>
      <w:r w:rsidRPr="004511DA">
        <w:rPr>
          <w:i/>
          <w:lang w:bidi="fr-FR"/>
        </w:rPr>
        <w:t>e</w:t>
      </w:r>
      <w:r w:rsidRPr="004511DA">
        <w:rPr>
          <w:i/>
          <w:lang w:bidi="fr-FR"/>
        </w:rPr>
        <w:t>velo</w:t>
      </w:r>
      <w:r w:rsidRPr="004511DA">
        <w:rPr>
          <w:i/>
          <w:lang w:bidi="fr-FR"/>
        </w:rPr>
        <w:t>p</w:t>
      </w:r>
      <w:r w:rsidRPr="004511DA">
        <w:rPr>
          <w:i/>
          <w:lang w:bidi="fr-FR"/>
        </w:rPr>
        <w:t>ment</w:t>
      </w:r>
      <w:r w:rsidRPr="004511DA">
        <w:rPr>
          <w:lang w:bidi="fr-FR"/>
        </w:rPr>
        <w:t>, Ottawa/Montréal.</w:t>
      </w:r>
    </w:p>
    <w:p w:rsidR="00534BEF" w:rsidRPr="004511DA" w:rsidRDefault="00534BEF" w:rsidP="00534BEF">
      <w:pPr>
        <w:spacing w:before="120" w:after="120"/>
        <w:jc w:val="both"/>
      </w:pPr>
      <w:r w:rsidRPr="004511DA">
        <w:rPr>
          <w:lang w:bidi="fr-FR"/>
        </w:rPr>
        <w:t>HOULE, F. (1990). « L’État et le social à l’heure du marché cont</w:t>
      </w:r>
      <w:r w:rsidRPr="004511DA">
        <w:rPr>
          <w:lang w:bidi="fr-FR"/>
        </w:rPr>
        <w:t>i</w:t>
      </w:r>
      <w:r w:rsidRPr="004511DA">
        <w:rPr>
          <w:lang w:bidi="fr-FR"/>
        </w:rPr>
        <w:t xml:space="preserve">nental », dans BOISMENU G. et D. DRACHE (dir.). </w:t>
      </w:r>
      <w:r w:rsidRPr="004511DA">
        <w:rPr>
          <w:i/>
        </w:rPr>
        <w:t>Politique et r</w:t>
      </w:r>
      <w:r w:rsidRPr="004511DA">
        <w:rPr>
          <w:i/>
        </w:rPr>
        <w:t>é</w:t>
      </w:r>
      <w:r w:rsidRPr="004511DA">
        <w:rPr>
          <w:i/>
        </w:rPr>
        <w:t>gulation. Modèle de développement et trajectoire canadienne</w:t>
      </w:r>
      <w:r w:rsidRPr="004511DA">
        <w:t>,</w:t>
      </w:r>
      <w:r w:rsidRPr="004511DA">
        <w:rPr>
          <w:lang w:bidi="fr-FR"/>
        </w:rPr>
        <w:t xml:space="preserve"> Mo</w:t>
      </w:r>
      <w:r w:rsidRPr="004511DA">
        <w:rPr>
          <w:lang w:bidi="fr-FR"/>
        </w:rPr>
        <w:t>n</w:t>
      </w:r>
      <w:r w:rsidRPr="004511DA">
        <w:rPr>
          <w:lang w:bidi="fr-FR"/>
        </w:rPr>
        <w:t>tréal-Paris, Méridien-L’Harmattan, 223-225.</w:t>
      </w:r>
    </w:p>
    <w:p w:rsidR="00534BEF" w:rsidRPr="004511DA" w:rsidRDefault="00534BEF" w:rsidP="00534BEF">
      <w:pPr>
        <w:spacing w:before="120" w:after="120"/>
        <w:jc w:val="both"/>
      </w:pPr>
      <w:r w:rsidRPr="004511DA">
        <w:rPr>
          <w:lang w:bidi="fr-FR"/>
        </w:rPr>
        <w:t>JOHNSON, A.F. (1988a). « Fédéral Policies and the Privatiz</w:t>
      </w:r>
      <w:r w:rsidRPr="004511DA">
        <w:rPr>
          <w:lang w:bidi="fr-FR"/>
        </w:rPr>
        <w:t>a</w:t>
      </w:r>
      <w:r w:rsidRPr="004511DA">
        <w:rPr>
          <w:lang w:bidi="fr-FR"/>
        </w:rPr>
        <w:t>tion of Provincial Social Services », dans ISMAEL, J.S. et Y. VAILLA</w:t>
      </w:r>
      <w:r w:rsidRPr="004511DA">
        <w:rPr>
          <w:lang w:bidi="fr-FR"/>
        </w:rPr>
        <w:t>N</w:t>
      </w:r>
      <w:r w:rsidRPr="004511DA">
        <w:rPr>
          <w:lang w:bidi="fr-FR"/>
        </w:rPr>
        <w:t xml:space="preserve">COURT (dir.). </w:t>
      </w:r>
      <w:r w:rsidRPr="004511DA">
        <w:rPr>
          <w:i/>
        </w:rPr>
        <w:t>Privatization and Provincial Social Services in Can</w:t>
      </w:r>
      <w:r w:rsidRPr="004511DA">
        <w:rPr>
          <w:i/>
        </w:rPr>
        <w:t>a</w:t>
      </w:r>
      <w:r w:rsidRPr="004511DA">
        <w:rPr>
          <w:i/>
        </w:rPr>
        <w:t>da</w:t>
      </w:r>
      <w:r w:rsidRPr="004511DA">
        <w:t>,</w:t>
      </w:r>
      <w:r w:rsidRPr="004511DA">
        <w:rPr>
          <w:lang w:bidi="fr-FR"/>
        </w:rPr>
        <w:t xml:space="preserve"> Edmonton, University of Alberta Press.</w:t>
      </w:r>
    </w:p>
    <w:p w:rsidR="00534BEF" w:rsidRPr="004511DA" w:rsidRDefault="00534BEF" w:rsidP="00534BEF">
      <w:pPr>
        <w:spacing w:before="120" w:after="120"/>
        <w:jc w:val="both"/>
      </w:pPr>
      <w:r w:rsidRPr="004511DA">
        <w:rPr>
          <w:lang w:bidi="fr-FR"/>
        </w:rPr>
        <w:t xml:space="preserve">JOHNSON, A.F. (1988b). « Canadian Social Services Beyond 1984 : A Neoliberal Agenda », dans GOLLNER, A.B. et D. SALÉE (dir.). </w:t>
      </w:r>
      <w:r w:rsidRPr="004511DA">
        <w:rPr>
          <w:i/>
        </w:rPr>
        <w:t>Canada Under Mulroney : An End-Of-Term Report</w:t>
      </w:r>
      <w:r w:rsidRPr="004511DA">
        <w:t>,</w:t>
      </w:r>
      <w:r w:rsidRPr="004511DA">
        <w:rPr>
          <w:lang w:bidi="fr-FR"/>
        </w:rPr>
        <w:t xml:space="preserve"> Mo</w:t>
      </w:r>
      <w:r w:rsidRPr="004511DA">
        <w:rPr>
          <w:lang w:bidi="fr-FR"/>
        </w:rPr>
        <w:t>n</w:t>
      </w:r>
      <w:r w:rsidRPr="004511DA">
        <w:rPr>
          <w:lang w:bidi="fr-FR"/>
        </w:rPr>
        <w:t>tréal, Véhiculé Press.</w:t>
      </w:r>
    </w:p>
    <w:p w:rsidR="00534BEF" w:rsidRPr="004511DA" w:rsidRDefault="00534BEF" w:rsidP="00534BEF">
      <w:pPr>
        <w:spacing w:before="120" w:after="120"/>
        <w:jc w:val="both"/>
      </w:pPr>
      <w:r w:rsidRPr="004511DA">
        <w:rPr>
          <w:lang w:bidi="fr-FR"/>
        </w:rPr>
        <w:t>LEBORGNE, D. et A. LIPIETZ (1992). « Flexibilité offensive, flex</w:t>
      </w:r>
      <w:r w:rsidRPr="004511DA">
        <w:rPr>
          <w:lang w:bidi="fr-FR"/>
        </w:rPr>
        <w:t>i</w:t>
      </w:r>
      <w:r w:rsidRPr="004511DA">
        <w:rPr>
          <w:lang w:bidi="fr-FR"/>
        </w:rPr>
        <w:t>bilité défensive. Deux stratégies sociales dans la production des no</w:t>
      </w:r>
      <w:r w:rsidRPr="004511DA">
        <w:rPr>
          <w:lang w:bidi="fr-FR"/>
        </w:rPr>
        <w:t>u</w:t>
      </w:r>
      <w:r w:rsidRPr="004511DA">
        <w:rPr>
          <w:lang w:bidi="fr-FR"/>
        </w:rPr>
        <w:t xml:space="preserve">veaux espaces économiques », dans BENKO, G. et A. LIPIETZ (dir.). </w:t>
      </w:r>
      <w:r w:rsidRPr="004511DA">
        <w:rPr>
          <w:i/>
        </w:rPr>
        <w:t>Les régions qui gagnent</w:t>
      </w:r>
      <w:r w:rsidRPr="004511DA">
        <w:t>,</w:t>
      </w:r>
      <w:r w:rsidRPr="004511DA">
        <w:rPr>
          <w:lang w:bidi="fr-FR"/>
        </w:rPr>
        <w:t xml:space="preserve"> Paris, Presses universitaires de France, 355-373.</w:t>
      </w:r>
    </w:p>
    <w:p w:rsidR="00534BEF" w:rsidRPr="004511DA" w:rsidRDefault="00534BEF" w:rsidP="00534BEF">
      <w:pPr>
        <w:spacing w:before="120" w:after="120"/>
        <w:jc w:val="both"/>
      </w:pPr>
      <w:r w:rsidRPr="004511DA">
        <w:rPr>
          <w:lang w:bidi="fr-FR"/>
        </w:rPr>
        <w:t xml:space="preserve">LESEMANN, F. (1988). </w:t>
      </w:r>
      <w:r w:rsidRPr="004511DA">
        <w:rPr>
          <w:i/>
        </w:rPr>
        <w:t>La politique sociale américaine</w:t>
      </w:r>
      <w:r w:rsidRPr="004511DA">
        <w:t>,</w:t>
      </w:r>
      <w:r w:rsidRPr="004511DA">
        <w:rPr>
          <w:lang w:bidi="fr-FR"/>
        </w:rPr>
        <w:t xml:space="preserve"> Mo</w:t>
      </w:r>
      <w:r w:rsidRPr="004511DA">
        <w:rPr>
          <w:lang w:bidi="fr-FR"/>
        </w:rPr>
        <w:t>n</w:t>
      </w:r>
      <w:r w:rsidRPr="004511DA">
        <w:rPr>
          <w:lang w:bidi="fr-FR"/>
        </w:rPr>
        <w:t>tréal-Paris, Éditions Saint-Martin-Syros.</w:t>
      </w:r>
    </w:p>
    <w:p w:rsidR="00534BEF" w:rsidRPr="004511DA" w:rsidRDefault="00534BEF" w:rsidP="00534BEF">
      <w:pPr>
        <w:spacing w:before="120" w:after="120"/>
        <w:jc w:val="both"/>
      </w:pPr>
      <w:r w:rsidRPr="004511DA">
        <w:rPr>
          <w:lang w:bidi="fr-FR"/>
        </w:rPr>
        <w:t>LESEMANN, F. (1986). « La restructuration de la politique soci</w:t>
      </w:r>
      <w:r w:rsidRPr="004511DA">
        <w:rPr>
          <w:lang w:bidi="fr-FR"/>
        </w:rPr>
        <w:t>a</w:t>
      </w:r>
      <w:r w:rsidRPr="004511DA">
        <w:rPr>
          <w:lang w:bidi="fr-FR"/>
        </w:rPr>
        <w:t>le : la situation aux États-Unis », dans JALBERT, L. et L. L</w:t>
      </w:r>
      <w:r w:rsidRPr="004511DA">
        <w:rPr>
          <w:lang w:bidi="fr-FR"/>
        </w:rPr>
        <w:t>E</w:t>
      </w:r>
      <w:r w:rsidRPr="004511DA">
        <w:rPr>
          <w:lang w:bidi="fr-FR"/>
        </w:rPr>
        <w:t xml:space="preserve">PAGE (dir.). </w:t>
      </w:r>
      <w:r w:rsidRPr="004511DA">
        <w:rPr>
          <w:i/>
        </w:rPr>
        <w:t>Néo-conservatisme et restructuration de l'État</w:t>
      </w:r>
      <w:r w:rsidRPr="004511DA">
        <w:t>,</w:t>
      </w:r>
      <w:r w:rsidRPr="004511DA">
        <w:rPr>
          <w:lang w:bidi="fr-FR"/>
        </w:rPr>
        <w:t xml:space="preserve"> Sainte-Foy, Presses de l’Université du Québec, 201-203.</w:t>
      </w:r>
    </w:p>
    <w:p w:rsidR="00534BEF" w:rsidRPr="004511DA" w:rsidRDefault="00534BEF" w:rsidP="00534BEF">
      <w:pPr>
        <w:spacing w:before="120" w:after="120"/>
        <w:jc w:val="both"/>
      </w:pPr>
      <w:r w:rsidRPr="004511DA">
        <w:rPr>
          <w:lang w:bidi="fr-FR"/>
        </w:rPr>
        <w:t xml:space="preserve">LEVITAN, S.A. (1990). </w:t>
      </w:r>
      <w:r w:rsidRPr="004511DA">
        <w:rPr>
          <w:i/>
        </w:rPr>
        <w:t>Programs in Aid of the Poor</w:t>
      </w:r>
      <w:r w:rsidRPr="004511DA">
        <w:t>,</w:t>
      </w:r>
      <w:r w:rsidRPr="004511DA">
        <w:rPr>
          <w:lang w:bidi="fr-FR"/>
        </w:rPr>
        <w:t xml:space="preserve"> Baltim</w:t>
      </w:r>
      <w:r w:rsidRPr="004511DA">
        <w:rPr>
          <w:lang w:bidi="fr-FR"/>
        </w:rPr>
        <w:t>o</w:t>
      </w:r>
      <w:r w:rsidRPr="004511DA">
        <w:rPr>
          <w:lang w:bidi="fr-FR"/>
        </w:rPr>
        <w:t>re, The John Hopkins University Press.</w:t>
      </w:r>
    </w:p>
    <w:p w:rsidR="00534BEF" w:rsidRPr="004511DA" w:rsidRDefault="00534BEF" w:rsidP="00534BEF">
      <w:pPr>
        <w:spacing w:before="120" w:after="120"/>
        <w:jc w:val="both"/>
      </w:pPr>
      <w:r w:rsidRPr="004511DA">
        <w:rPr>
          <w:lang w:bidi="fr-FR"/>
        </w:rPr>
        <w:t>MARIEN, D. (1985). « </w:t>
      </w:r>
      <w:r w:rsidRPr="004511DA">
        <w:rPr>
          <w:i/>
          <w:lang w:bidi="fr-FR"/>
        </w:rPr>
        <w:t>La politique sociale du Président Reagan à travers l’analyse de ses initiatives concernant quelques programmes sociaux significatifs (1980-1984) </w:t>
      </w:r>
      <w:r w:rsidRPr="004511DA">
        <w:rPr>
          <w:lang w:bidi="fr-FR"/>
        </w:rPr>
        <w:t>», mémoire de maîtrise, Départ</w:t>
      </w:r>
      <w:r w:rsidRPr="004511DA">
        <w:rPr>
          <w:lang w:bidi="fr-FR"/>
        </w:rPr>
        <w:t>e</w:t>
      </w:r>
      <w:r w:rsidRPr="004511DA">
        <w:rPr>
          <w:lang w:bidi="fr-FR"/>
        </w:rPr>
        <w:t>ment de sciences politiques, UQAM, Montréal.</w:t>
      </w:r>
    </w:p>
    <w:p w:rsidR="00534BEF" w:rsidRPr="004511DA" w:rsidRDefault="00534BEF" w:rsidP="00534BEF">
      <w:pPr>
        <w:spacing w:before="120" w:after="120"/>
        <w:jc w:val="both"/>
      </w:pPr>
      <w:r w:rsidRPr="004511DA">
        <w:rPr>
          <w:lang w:bidi="fr-FR"/>
        </w:rPr>
        <w:t xml:space="preserve">MELCHERS, R. (1990). « Le plafonnement du RAPC », </w:t>
      </w:r>
      <w:r w:rsidRPr="004511DA">
        <w:rPr>
          <w:i/>
        </w:rPr>
        <w:t>Perce</w:t>
      </w:r>
      <w:r w:rsidRPr="004511DA">
        <w:rPr>
          <w:i/>
        </w:rPr>
        <w:t>p</w:t>
      </w:r>
      <w:r w:rsidRPr="004511DA">
        <w:rPr>
          <w:i/>
        </w:rPr>
        <w:t>tion</w:t>
      </w:r>
      <w:r w:rsidRPr="004511DA">
        <w:t>,</w:t>
      </w:r>
      <w:r w:rsidRPr="004511DA">
        <w:rPr>
          <w:lang w:bidi="fr-FR"/>
        </w:rPr>
        <w:t xml:space="preserve"> vol. 14, n° 4, 24-29.</w:t>
      </w:r>
    </w:p>
    <w:p w:rsidR="00534BEF" w:rsidRPr="004511DA" w:rsidRDefault="00534BEF" w:rsidP="00534BEF">
      <w:pPr>
        <w:spacing w:before="120" w:after="120"/>
        <w:jc w:val="both"/>
      </w:pPr>
      <w:r w:rsidRPr="004511DA">
        <w:rPr>
          <w:lang w:bidi="fr-FR"/>
        </w:rPr>
        <w:t xml:space="preserve">NYAHOHO, E. (1991). « Éléments de comparaison des régimes d’assurance-chômage canadien et américain », </w:t>
      </w:r>
      <w:r w:rsidRPr="004511DA">
        <w:rPr>
          <w:i/>
        </w:rPr>
        <w:t>L'Actualité économ</w:t>
      </w:r>
      <w:r w:rsidRPr="004511DA">
        <w:rPr>
          <w:i/>
        </w:rPr>
        <w:t>i</w:t>
      </w:r>
      <w:r w:rsidRPr="004511DA">
        <w:rPr>
          <w:i/>
        </w:rPr>
        <w:t>que</w:t>
      </w:r>
      <w:r w:rsidRPr="004511DA">
        <w:t>,</w:t>
      </w:r>
      <w:r w:rsidRPr="004511DA">
        <w:rPr>
          <w:lang w:bidi="fr-FR"/>
        </w:rPr>
        <w:t xml:space="preserve"> vol. 67, n° 2.</w:t>
      </w:r>
    </w:p>
    <w:p w:rsidR="00534BEF" w:rsidRPr="004511DA" w:rsidRDefault="00534BEF" w:rsidP="00534BEF">
      <w:pPr>
        <w:spacing w:before="120" w:after="120"/>
        <w:jc w:val="both"/>
      </w:pPr>
      <w:r w:rsidRPr="004511DA">
        <w:rPr>
          <w:lang w:bidi="fr-FR"/>
        </w:rPr>
        <w:t>NOËL, A., G. BOISMENU et L. JALBERT (à paraître). « The P</w:t>
      </w:r>
      <w:r w:rsidRPr="004511DA">
        <w:rPr>
          <w:lang w:bidi="fr-FR"/>
        </w:rPr>
        <w:t>o</w:t>
      </w:r>
      <w:r w:rsidRPr="004511DA">
        <w:rPr>
          <w:lang w:bidi="fr-FR"/>
        </w:rPr>
        <w:t>litical Foundations of State Regulation in Canada », dans JE</w:t>
      </w:r>
      <w:r w:rsidRPr="004511DA">
        <w:rPr>
          <w:lang w:bidi="fr-FR"/>
        </w:rPr>
        <w:t>N</w:t>
      </w:r>
      <w:r w:rsidRPr="004511DA">
        <w:rPr>
          <w:lang w:bidi="fr-FR"/>
        </w:rPr>
        <w:t>SON, J., R. MAHON et</w:t>
      </w:r>
    </w:p>
    <w:p w:rsidR="00534BEF" w:rsidRPr="004511DA" w:rsidRDefault="00534BEF" w:rsidP="00534BEF">
      <w:pPr>
        <w:spacing w:before="120" w:after="120"/>
        <w:jc w:val="both"/>
      </w:pPr>
      <w:r w:rsidRPr="004511DA">
        <w:rPr>
          <w:lang w:bidi="fr-FR"/>
        </w:rPr>
        <w:t>[420]</w:t>
      </w:r>
    </w:p>
    <w:p w:rsidR="00534BEF" w:rsidRPr="004511DA" w:rsidRDefault="00534BEF" w:rsidP="00534BEF">
      <w:pPr>
        <w:spacing w:before="120" w:after="120"/>
        <w:jc w:val="both"/>
      </w:pPr>
      <w:r w:rsidRPr="004511DA">
        <w:t xml:space="preserve">M. BIENEFELD (dir.). </w:t>
      </w:r>
      <w:r w:rsidRPr="004511DA">
        <w:rPr>
          <w:i/>
          <w:lang w:bidi="fr-FR"/>
        </w:rPr>
        <w:t>Production, Space, Identity : Canadian Political Economy Faces the Twenty-First Century</w:t>
      </w:r>
      <w:r w:rsidRPr="004511DA">
        <w:rPr>
          <w:lang w:bidi="fr-FR"/>
        </w:rPr>
        <w:t>,</w:t>
      </w:r>
      <w:r w:rsidRPr="004511DA">
        <w:t xml:space="preserve"> Carleton, Carl</w:t>
      </w:r>
      <w:r w:rsidRPr="004511DA">
        <w:t>e</w:t>
      </w:r>
      <w:r w:rsidRPr="004511DA">
        <w:t>ton Univers</w:t>
      </w:r>
      <w:r w:rsidRPr="004511DA">
        <w:t>i</w:t>
      </w:r>
      <w:r w:rsidRPr="004511DA">
        <w:t>ty Press.</w:t>
      </w:r>
    </w:p>
    <w:p w:rsidR="00534BEF" w:rsidRPr="004511DA" w:rsidRDefault="00534BEF" w:rsidP="00534BEF">
      <w:pPr>
        <w:spacing w:before="120" w:after="120"/>
        <w:jc w:val="both"/>
      </w:pPr>
      <w:r w:rsidRPr="004511DA">
        <w:rPr>
          <w:lang w:bidi="fr-FR"/>
        </w:rPr>
        <w:t xml:space="preserve">PHIPPS, S. (1991). « The Impact of the Unemployement Insurance Reform of 1990 on Single Earners », </w:t>
      </w:r>
      <w:r w:rsidRPr="004511DA">
        <w:rPr>
          <w:i/>
        </w:rPr>
        <w:t>Analyse de politiques</w:t>
      </w:r>
      <w:r w:rsidRPr="004511DA">
        <w:t>,</w:t>
      </w:r>
      <w:r w:rsidRPr="004511DA">
        <w:rPr>
          <w:lang w:bidi="fr-FR"/>
        </w:rPr>
        <w:t xml:space="preserve"> n° 3, 1990.</w:t>
      </w:r>
    </w:p>
    <w:p w:rsidR="00534BEF" w:rsidRPr="004511DA" w:rsidRDefault="00534BEF" w:rsidP="00534BEF">
      <w:pPr>
        <w:spacing w:before="120" w:after="120"/>
        <w:jc w:val="both"/>
      </w:pPr>
      <w:r w:rsidRPr="004511DA">
        <w:rPr>
          <w:lang w:bidi="fr-FR"/>
        </w:rPr>
        <w:t>SAINSBURY, D. (1991). « Analysing Welfare State Vari</w:t>
      </w:r>
      <w:r w:rsidRPr="004511DA">
        <w:rPr>
          <w:lang w:bidi="fr-FR"/>
        </w:rPr>
        <w:t>a</w:t>
      </w:r>
      <w:r w:rsidRPr="004511DA">
        <w:rPr>
          <w:lang w:bidi="fr-FR"/>
        </w:rPr>
        <w:t>tions : The Merits and Limitations of Models Based on the Res</w:t>
      </w:r>
      <w:r w:rsidRPr="004511DA">
        <w:rPr>
          <w:lang w:bidi="fr-FR"/>
        </w:rPr>
        <w:t>i</w:t>
      </w:r>
      <w:r w:rsidRPr="004511DA">
        <w:rPr>
          <w:lang w:bidi="fr-FR"/>
        </w:rPr>
        <w:t xml:space="preserve">dual-Institutional Distinction », </w:t>
      </w:r>
      <w:r w:rsidRPr="004511DA">
        <w:rPr>
          <w:i/>
        </w:rPr>
        <w:t>Scandinavian Political Studies</w:t>
      </w:r>
      <w:r w:rsidRPr="004511DA">
        <w:t>,</w:t>
      </w:r>
      <w:r w:rsidRPr="004511DA">
        <w:rPr>
          <w:lang w:bidi="fr-FR"/>
        </w:rPr>
        <w:t xml:space="preserve"> vol. 14, n° 1, 18-20.</w:t>
      </w:r>
    </w:p>
    <w:p w:rsidR="00534BEF" w:rsidRPr="004511DA" w:rsidRDefault="00534BEF" w:rsidP="00534BEF">
      <w:pPr>
        <w:spacing w:before="120" w:after="120"/>
        <w:jc w:val="both"/>
      </w:pPr>
      <w:r w:rsidRPr="004511DA">
        <w:rPr>
          <w:lang w:bidi="fr-FR"/>
        </w:rPr>
        <w:t>THERBORN, G. et J. ROEBROEK (1986). « The Irréversible Welfare State : Its Recent Maturation, its Encounter with the Econ</w:t>
      </w:r>
      <w:r w:rsidRPr="004511DA">
        <w:rPr>
          <w:lang w:bidi="fr-FR"/>
        </w:rPr>
        <w:t>o</w:t>
      </w:r>
      <w:r w:rsidRPr="004511DA">
        <w:rPr>
          <w:lang w:bidi="fr-FR"/>
        </w:rPr>
        <w:t>mie Cr</w:t>
      </w:r>
      <w:r w:rsidRPr="004511DA">
        <w:rPr>
          <w:lang w:bidi="fr-FR"/>
        </w:rPr>
        <w:t>i</w:t>
      </w:r>
      <w:r w:rsidRPr="004511DA">
        <w:rPr>
          <w:lang w:bidi="fr-FR"/>
        </w:rPr>
        <w:t xml:space="preserve">sis, and its Future Prospects », </w:t>
      </w:r>
      <w:r w:rsidRPr="004511DA">
        <w:rPr>
          <w:i/>
        </w:rPr>
        <w:t>International Journal of Health Services</w:t>
      </w:r>
      <w:r w:rsidRPr="004511DA">
        <w:t>,</w:t>
      </w:r>
      <w:r w:rsidRPr="004511DA">
        <w:rPr>
          <w:lang w:bidi="fr-FR"/>
        </w:rPr>
        <w:t xml:space="preserve"> vol. 16, n° 3, 319-338.</w:t>
      </w:r>
    </w:p>
    <w:p w:rsidR="00534BEF" w:rsidRPr="004511DA" w:rsidRDefault="00534BEF" w:rsidP="00534BEF">
      <w:pPr>
        <w:spacing w:before="120" w:after="120"/>
        <w:jc w:val="both"/>
      </w:pPr>
      <w:r w:rsidRPr="004511DA">
        <w:rPr>
          <w:lang w:bidi="fr-FR"/>
        </w:rPr>
        <w:t xml:space="preserve">TREMBLAY, D.G. (1992). « Les nouveaux visages de l’emploi au Québec. Diversification et précarisation des formes d’emploi », dans BÉLANGER, Y. et P. HAMEL (dir.). </w:t>
      </w:r>
      <w:r w:rsidRPr="004511DA">
        <w:rPr>
          <w:i/>
        </w:rPr>
        <w:t>Québec 2000. Quel développ</w:t>
      </w:r>
      <w:r w:rsidRPr="004511DA">
        <w:rPr>
          <w:i/>
        </w:rPr>
        <w:t>e</w:t>
      </w:r>
      <w:r w:rsidRPr="004511DA">
        <w:rPr>
          <w:i/>
        </w:rPr>
        <w:t>ment ?,</w:t>
      </w:r>
      <w:r w:rsidRPr="004511DA">
        <w:rPr>
          <w:lang w:bidi="fr-FR"/>
        </w:rPr>
        <w:t xml:space="preserve"> Sainte-Foy, Presses de l’Université du Québec, 129-157.</w:t>
      </w:r>
    </w:p>
    <w:p w:rsidR="00534BEF" w:rsidRPr="004511DA" w:rsidRDefault="00534BEF" w:rsidP="00534BEF">
      <w:pPr>
        <w:spacing w:before="120" w:after="120"/>
        <w:jc w:val="both"/>
      </w:pPr>
      <w:r w:rsidRPr="004511DA">
        <w:rPr>
          <w:lang w:bidi="fr-FR"/>
        </w:rPr>
        <w:t xml:space="preserve">U.S. DEPARTMENT OF HEALTH AND HUMAN SERVICES, SOCIAL SECURITY ADMINISTRATION (1990). </w:t>
      </w:r>
      <w:r w:rsidRPr="004511DA">
        <w:rPr>
          <w:i/>
        </w:rPr>
        <w:t>Social Security Bu</w:t>
      </w:r>
      <w:r w:rsidRPr="004511DA">
        <w:rPr>
          <w:i/>
        </w:rPr>
        <w:t>l</w:t>
      </w:r>
      <w:r w:rsidRPr="004511DA">
        <w:rPr>
          <w:i/>
        </w:rPr>
        <w:t>letin,</w:t>
      </w:r>
      <w:r w:rsidRPr="004511DA">
        <w:rPr>
          <w:i/>
          <w:lang w:bidi="fr-FR"/>
        </w:rPr>
        <w:t xml:space="preserve"> supplément annuel de statistiques</w:t>
      </w:r>
      <w:r w:rsidRPr="004511DA">
        <w:rPr>
          <w:lang w:bidi="fr-FR"/>
        </w:rPr>
        <w:t>, Washington, D.C.</w:t>
      </w:r>
    </w:p>
    <w:p w:rsidR="00534BEF" w:rsidRPr="004511DA" w:rsidRDefault="00534BEF" w:rsidP="00534BEF">
      <w:pPr>
        <w:spacing w:before="120" w:after="120"/>
        <w:jc w:val="both"/>
      </w:pPr>
    </w:p>
    <w:p w:rsidR="00534BEF" w:rsidRPr="004511DA" w:rsidRDefault="00534BEF" w:rsidP="00534BEF">
      <w:pPr>
        <w:pStyle w:val="p"/>
      </w:pPr>
      <w:r w:rsidRPr="004511DA">
        <w:br w:type="page"/>
        <w:t>[455]</w:t>
      </w:r>
    </w:p>
    <w:p w:rsidR="00534BEF" w:rsidRPr="004511DA" w:rsidRDefault="00534BEF" w:rsidP="00534BEF">
      <w:pPr>
        <w:jc w:val="both"/>
      </w:pPr>
    </w:p>
    <w:p w:rsidR="00534BEF" w:rsidRPr="004511DA" w:rsidRDefault="00534BEF" w:rsidP="00534BEF">
      <w:pPr>
        <w:jc w:val="both"/>
      </w:pPr>
    </w:p>
    <w:p w:rsidR="00534BEF" w:rsidRPr="004511DA" w:rsidRDefault="00534BEF" w:rsidP="00534BEF">
      <w:pPr>
        <w:spacing w:after="120"/>
        <w:ind w:firstLine="0"/>
        <w:jc w:val="center"/>
        <w:rPr>
          <w:i/>
        </w:rPr>
      </w:pPr>
      <w:bookmarkStart w:id="2" w:name="Amerique_du_N_notes_auteurs"/>
      <w:r w:rsidRPr="004511DA">
        <w:rPr>
          <w:sz w:val="24"/>
        </w:rPr>
        <w:t>L’Amérique du Nord et l’Europe communautaire.</w:t>
      </w:r>
      <w:r w:rsidRPr="004511DA">
        <w:rPr>
          <w:sz w:val="24"/>
        </w:rPr>
        <w:br/>
      </w:r>
      <w:r w:rsidRPr="004511DA">
        <w:rPr>
          <w:b/>
          <w:sz w:val="24"/>
        </w:rPr>
        <w:t>Intégration économique, intégration sociale ?</w:t>
      </w:r>
    </w:p>
    <w:p w:rsidR="00534BEF" w:rsidRPr="004511DA" w:rsidRDefault="00534BEF" w:rsidP="00534BEF">
      <w:pPr>
        <w:pStyle w:val="planchest"/>
      </w:pPr>
      <w:r w:rsidRPr="004511DA">
        <w:t>Notes sur les auteurs</w:t>
      </w:r>
    </w:p>
    <w:bookmarkEnd w:id="2"/>
    <w:p w:rsidR="00534BEF" w:rsidRPr="004511DA" w:rsidRDefault="00534BEF" w:rsidP="00534BEF">
      <w:pPr>
        <w:jc w:val="both"/>
      </w:pPr>
    </w:p>
    <w:p w:rsidR="00534BEF" w:rsidRPr="004511DA" w:rsidRDefault="00534BEF" w:rsidP="00534BEF">
      <w:pPr>
        <w:jc w:val="both"/>
      </w:pPr>
    </w:p>
    <w:p w:rsidR="00534BEF" w:rsidRPr="004511DA" w:rsidRDefault="00534BEF" w:rsidP="00534BEF">
      <w:pPr>
        <w:spacing w:before="120" w:after="120"/>
        <w:jc w:val="both"/>
        <w:rPr>
          <w:lang w:bidi="fr-FR"/>
        </w:rPr>
      </w:pPr>
      <w:r w:rsidRPr="004511DA">
        <w:rPr>
          <w:lang w:bidi="fr-FR"/>
        </w:rPr>
        <w:t>GÉRARD BOISMENU est professeur au département de science politique de l’Université de Montréal. Il est directeur du Groupe de recherche et d’études sur les transformations sociales et écon</w:t>
      </w:r>
      <w:r w:rsidRPr="004511DA">
        <w:rPr>
          <w:lang w:bidi="fr-FR"/>
        </w:rPr>
        <w:t>o</w:t>
      </w:r>
      <w:r w:rsidRPr="004511DA">
        <w:rPr>
          <w:lang w:bidi="fr-FR"/>
        </w:rPr>
        <w:t>miques.</w:t>
      </w:r>
    </w:p>
    <w:p w:rsidR="00534BEF" w:rsidRPr="004511DA" w:rsidRDefault="00534BEF" w:rsidP="00534BEF">
      <w:pPr>
        <w:spacing w:before="120" w:after="120"/>
        <w:jc w:val="both"/>
      </w:pPr>
    </w:p>
    <w:sectPr w:rsidR="00534BEF" w:rsidRPr="004511DA" w:rsidSect="00534BEF">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5DE" w:rsidRDefault="000D15DE">
      <w:r>
        <w:separator/>
      </w:r>
    </w:p>
  </w:endnote>
  <w:endnote w:type="continuationSeparator" w:id="0">
    <w:p w:rsidR="000D15DE" w:rsidRDefault="000D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Perpetua">
    <w:panose1 w:val="02020502060401020303"/>
    <w:charset w:val="4D"/>
    <w:family w:val="roman"/>
    <w:pitch w:val="variable"/>
    <w:sig w:usb0="00000003" w:usb1="00000000" w:usb2="00000000" w:usb3="00000000" w:csb0="00000001"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Futura Lt BT">
    <w:panose1 w:val="020B0602020204020303"/>
    <w:charset w:val="B1"/>
    <w:family w:val="swiss"/>
    <w:pitch w:val="variable"/>
    <w:sig w:usb0="80000867"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pleMyungjo">
    <w:panose1 w:val="00000000000000000000"/>
    <w:charset w:val="81"/>
    <w:family w:val="auto"/>
    <w:pitch w:val="variable"/>
    <w:sig w:usb0="00000001" w:usb1="09060000" w:usb2="00000010" w:usb3="00000000" w:csb0="0028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5DE" w:rsidRDefault="000D15DE">
      <w:pPr>
        <w:ind w:firstLine="0"/>
      </w:pPr>
      <w:r>
        <w:separator/>
      </w:r>
    </w:p>
  </w:footnote>
  <w:footnote w:type="continuationSeparator" w:id="0">
    <w:p w:rsidR="000D15DE" w:rsidRDefault="000D15DE">
      <w:pPr>
        <w:ind w:firstLine="0"/>
      </w:pPr>
      <w:r>
        <w:separator/>
      </w:r>
    </w:p>
  </w:footnote>
  <w:footnote w:id="1">
    <w:p w:rsidR="00534BEF" w:rsidRDefault="00534BEF">
      <w:pPr>
        <w:pStyle w:val="Notedebasdepage"/>
      </w:pPr>
      <w:r>
        <w:rPr>
          <w:rStyle w:val="Appelnotedebasdep"/>
        </w:rPr>
        <w:t>*</w:t>
      </w:r>
      <w:r>
        <w:t xml:space="preserve"> </w:t>
      </w:r>
      <w:r>
        <w:tab/>
      </w:r>
      <w:r w:rsidRPr="004942DC">
        <w:rPr>
          <w:lang w:bidi="fr-FR"/>
        </w:rPr>
        <w:t>Ce texte s’appuie sur une recherche qui a été financée par le fonds FCAR du Québec et le CRSH du Canada. L’auteur tient à souligner l’apport des che</w:t>
      </w:r>
      <w:r w:rsidRPr="004942DC">
        <w:rPr>
          <w:lang w:bidi="fr-FR"/>
        </w:rPr>
        <w:t>r</w:t>
      </w:r>
      <w:r w:rsidRPr="004942DC">
        <w:rPr>
          <w:lang w:bidi="fr-FR"/>
        </w:rPr>
        <w:t>cheurs (Katia Bohémier, Louise Chenail, Benoît Henry et Nathalie Thébe</w:t>
      </w:r>
      <w:r w:rsidRPr="004942DC">
        <w:rPr>
          <w:lang w:bidi="fr-FR"/>
        </w:rPr>
        <w:t>r</w:t>
      </w:r>
      <w:r w:rsidRPr="004942DC">
        <w:rPr>
          <w:lang w:bidi="fr-FR"/>
        </w:rPr>
        <w:t>ge) qui l’ont assisté dans la réalisation de la recherche ; qu’ils en soient r</w:t>
      </w:r>
      <w:r w:rsidRPr="004942DC">
        <w:rPr>
          <w:lang w:bidi="fr-FR"/>
        </w:rPr>
        <w:t>e</w:t>
      </w:r>
      <w:r w:rsidRPr="004942DC">
        <w:rPr>
          <w:lang w:bidi="fr-FR"/>
        </w:rPr>
        <w:t>merciés.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BEF" w:rsidRDefault="00534BEF" w:rsidP="00534BE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“Protection sociale et stratégie défensive au Canada et aux États-Unis.”(1994)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D15D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31</w:t>
    </w:r>
    <w:r>
      <w:rPr>
        <w:rStyle w:val="Numrodepage"/>
        <w:rFonts w:ascii="Times New Roman" w:hAnsi="Times New Roman"/>
      </w:rPr>
      <w:fldChar w:fldCharType="end"/>
    </w:r>
  </w:p>
  <w:p w:rsidR="00534BEF" w:rsidRDefault="00534BE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74083E"/>
    <w:lvl w:ilvl="0">
      <w:start w:val="1"/>
      <w:numFmt w:val="bullet"/>
      <w:pStyle w:val="hl2"/>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D15DE"/>
    <w:rsid w:val="00534BEF"/>
    <w:rsid w:val="006F76A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7AB71944-F681-6F46-8A97-39202556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EF4"/>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3713A1"/>
    <w:rPr>
      <w:rFonts w:eastAsia="Times New Roman"/>
      <w:noProof/>
      <w:lang w:val="fr-CA" w:eastAsia="en-US" w:bidi="ar-SA"/>
    </w:rPr>
  </w:style>
  <w:style w:type="character" w:customStyle="1" w:styleId="Titre2Car">
    <w:name w:val="Titre 2 Car"/>
    <w:basedOn w:val="Policepardfaut"/>
    <w:link w:val="Titre2"/>
    <w:rsid w:val="003713A1"/>
    <w:rPr>
      <w:rFonts w:eastAsia="Times New Roman"/>
      <w:noProof/>
      <w:lang w:val="fr-CA" w:eastAsia="en-US" w:bidi="ar-SA"/>
    </w:rPr>
  </w:style>
  <w:style w:type="character" w:customStyle="1" w:styleId="Titre3Car">
    <w:name w:val="Titre 3 Car"/>
    <w:basedOn w:val="Policepardfaut"/>
    <w:link w:val="Titre3"/>
    <w:rsid w:val="003713A1"/>
    <w:rPr>
      <w:rFonts w:eastAsia="Times New Roman"/>
      <w:noProof/>
      <w:lang w:val="fr-CA" w:eastAsia="en-US" w:bidi="ar-SA"/>
    </w:rPr>
  </w:style>
  <w:style w:type="character" w:customStyle="1" w:styleId="Titre4Car">
    <w:name w:val="Titre 4 Car"/>
    <w:basedOn w:val="Policepardfaut"/>
    <w:link w:val="Titre4"/>
    <w:rsid w:val="00092A24"/>
    <w:rPr>
      <w:rFonts w:eastAsia="Times New Roman"/>
      <w:noProof/>
      <w:lang w:val="fr-CA" w:eastAsia="en-US" w:bidi="ar-SA"/>
    </w:rPr>
  </w:style>
  <w:style w:type="character" w:customStyle="1" w:styleId="Titre5Car">
    <w:name w:val="Titre 5 Car"/>
    <w:basedOn w:val="Policepardfaut"/>
    <w:link w:val="Titre5"/>
    <w:rsid w:val="003713A1"/>
    <w:rPr>
      <w:rFonts w:eastAsia="Times New Roman"/>
      <w:noProof/>
      <w:lang w:val="fr-CA" w:eastAsia="en-US" w:bidi="ar-SA"/>
    </w:rPr>
  </w:style>
  <w:style w:type="character" w:customStyle="1" w:styleId="Titre6Car">
    <w:name w:val="Titre 6 Car"/>
    <w:basedOn w:val="Policepardfaut"/>
    <w:link w:val="Titre6"/>
    <w:rsid w:val="00092A24"/>
    <w:rPr>
      <w:rFonts w:eastAsia="Times New Roman"/>
      <w:noProof/>
      <w:lang w:val="fr-CA" w:eastAsia="en-US" w:bidi="ar-SA"/>
    </w:rPr>
  </w:style>
  <w:style w:type="character" w:customStyle="1" w:styleId="Titre7Car">
    <w:name w:val="Titre 7 Car"/>
    <w:basedOn w:val="Policepardfaut"/>
    <w:link w:val="Titre7"/>
    <w:rsid w:val="00092A24"/>
    <w:rPr>
      <w:rFonts w:eastAsia="Times New Roman"/>
      <w:noProof/>
      <w:lang w:val="fr-CA" w:eastAsia="en-US" w:bidi="ar-SA"/>
    </w:rPr>
  </w:style>
  <w:style w:type="character" w:customStyle="1" w:styleId="Titre8Car">
    <w:name w:val="Titre 8 Car"/>
    <w:basedOn w:val="Policepardfaut"/>
    <w:link w:val="Titre8"/>
    <w:rsid w:val="00092A24"/>
    <w:rPr>
      <w:rFonts w:eastAsia="Times New Roman"/>
      <w:noProof/>
      <w:lang w:val="fr-CA" w:eastAsia="en-US" w:bidi="ar-SA"/>
    </w:rPr>
  </w:style>
  <w:style w:type="character" w:customStyle="1" w:styleId="Titre9Car">
    <w:name w:val="Titre 9 Car"/>
    <w:basedOn w:val="Policepardfaut"/>
    <w:link w:val="Titre9"/>
    <w:rsid w:val="00092A24"/>
    <w:rPr>
      <w:rFonts w:eastAsia="Times New Roman"/>
      <w:noProof/>
      <w:lang w:val="fr-CA" w:eastAsia="en-US" w:bidi="ar-SA"/>
    </w:rPr>
  </w:style>
  <w:style w:type="character" w:styleId="Appeldenotedefin">
    <w:name w:val="endnote reference"/>
    <w:basedOn w:val="Policepardfaut"/>
    <w:autoRedefine/>
    <w:rsid w:val="004076FB"/>
    <w:rPr>
      <w:rFonts w:ascii="Perpetua" w:hAnsi="Perpetua"/>
      <w:color w:val="FF0000"/>
      <w:vertAlign w:val="superscript"/>
    </w:rPr>
  </w:style>
  <w:style w:type="character" w:styleId="Appelnotedebasdep">
    <w:name w:val="footnote reference"/>
    <w:basedOn w:val="Policepardfaut"/>
    <w:autoRedefine/>
    <w:rsid w:val="008018B6"/>
    <w:rPr>
      <w:color w:val="FF0000"/>
      <w:position w:val="6"/>
      <w:sz w:val="20"/>
      <w:szCs w:val="24"/>
    </w:rPr>
  </w:style>
  <w:style w:type="paragraph" w:styleId="Grillecouleur-Accent1">
    <w:name w:val="Colorful Grid Accent 1"/>
    <w:basedOn w:val="Normal"/>
    <w:link w:val="Grillecouleur-Accent1Car"/>
    <w:autoRedefine/>
    <w:rsid w:val="00213043"/>
    <w:pPr>
      <w:ind w:left="720"/>
      <w:jc w:val="both"/>
    </w:pPr>
    <w:rPr>
      <w:color w:val="000080"/>
      <w:sz w:val="24"/>
    </w:rPr>
  </w:style>
  <w:style w:type="character" w:customStyle="1" w:styleId="Grillecouleur-Accent1Car">
    <w:name w:val="Grille couleur - Accent 1 Car"/>
    <w:basedOn w:val="Policepardfaut"/>
    <w:link w:val="Grillecouleur-Accent1"/>
    <w:rsid w:val="00213043"/>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3713A1"/>
    <w:pPr>
      <w:jc w:val="center"/>
    </w:pPr>
    <w:rPr>
      <w:i/>
      <w:color w:val="000080"/>
      <w:sz w:val="32"/>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C051E7"/>
    <w:pPr>
      <w:pBdr>
        <w:bottom w:val="single" w:sz="4" w:space="1" w:color="auto"/>
      </w:pBdr>
      <w:ind w:left="1350" w:right="1440"/>
      <w:jc w:val="center"/>
    </w:pPr>
    <w:rPr>
      <w:b w:val="0"/>
      <w:sz w:val="60"/>
    </w:rPr>
  </w:style>
  <w:style w:type="paragraph" w:customStyle="1" w:styleId="Titreniveau2">
    <w:name w:val="Titre niveau 2"/>
    <w:basedOn w:val="Titreniveau1"/>
    <w:autoRedefine/>
    <w:rsid w:val="003713A1"/>
    <w:pPr>
      <w:widowControl w:val="0"/>
      <w:pBdr>
        <w:bottom w:val="none" w:sz="0" w:space="0" w:color="auto"/>
      </w:pBdr>
      <w:ind w:left="0" w:right="0"/>
    </w:pPr>
    <w:rPr>
      <w:color w:val="auto"/>
      <w:sz w:val="48"/>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3713A1"/>
    <w:rPr>
      <w:rFonts w:ascii="Times New Roman" w:eastAsia="Times New Roman" w:hAnsi="Times New Roman"/>
      <w:sz w:val="72"/>
      <w:lang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092A24"/>
    <w:rPr>
      <w:rFonts w:ascii="Arial" w:eastAsia="Times New Roman" w:hAnsi="Arial"/>
      <w:sz w:val="28"/>
      <w:lang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092A24"/>
    <w:rPr>
      <w:rFonts w:ascii="Arial" w:eastAsia="Times New Roman" w:hAnsi="Arial"/>
      <w:lang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713A1"/>
    <w:rPr>
      <w:rFonts w:ascii="GillSans" w:eastAsia="Times New Roman" w:hAnsi="GillSans"/>
      <w:lang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13491B"/>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13491B"/>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713A1"/>
    <w:rPr>
      <w:rFonts w:ascii="GillSans" w:eastAsia="Times New Roman" w:hAnsi="GillSans"/>
      <w:lang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092A24"/>
    <w:rPr>
      <w:rFonts w:ascii="Arial" w:eastAsia="Times New Roman" w:hAnsi="Arial"/>
      <w:sz w:val="28"/>
      <w:lang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092A24"/>
    <w:rPr>
      <w:rFonts w:ascii="Arial" w:eastAsia="Times New Roman" w:hAnsi="Arial"/>
      <w:sz w:val="28"/>
      <w:lang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092A24"/>
    <w:rPr>
      <w:rFonts w:ascii="Arial" w:eastAsia="Times New Roman" w:hAnsi="Arial"/>
      <w:sz w:val="28"/>
      <w:lang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092A24"/>
    <w:rPr>
      <w:rFonts w:ascii="Times New Roman" w:eastAsia="Times New Roman" w:hAnsi="Times New Roman"/>
      <w:b/>
      <w:sz w:val="48"/>
      <w:lang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915E9D"/>
    <w:pPr>
      <w:widowControl w:val="0"/>
    </w:pPr>
    <w:rPr>
      <w:rFonts w:ascii="Times New Roman" w:hAnsi="Times New Roman"/>
      <w:b w:val="0"/>
      <w:color w:val="000080"/>
      <w:sz w:val="40"/>
      <w:lang w:bidi="fr-FR"/>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B6500E"/>
    <w:pPr>
      <w:spacing w:before="60"/>
    </w:pPr>
    <w:rPr>
      <w:rFonts w:ascii="Times New Roman" w:hAnsi="Times New Roman"/>
      <w:i w:val="0"/>
      <w:sz w:val="48"/>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B54932"/>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autoRedefine/>
    <w:rsid w:val="000406AD"/>
    <w:pPr>
      <w:ind w:firstLine="0"/>
      <w:jc w:val="center"/>
    </w:pPr>
    <w:rPr>
      <w:b/>
      <w:sz w:val="72"/>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2E70C6"/>
    <w:rPr>
      <w:b w:val="0"/>
      <w:sz w:val="64"/>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53083A"/>
    <w:rPr>
      <w:rFonts w:ascii="Times New Roman" w:eastAsia="Times New Roman" w:hAnsi="Times New Roman"/>
      <w:lang w:val="fr-FR"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character" w:customStyle="1" w:styleId="twocolfixlthdr">
    <w:name w:val="twocolfixlthdr"/>
    <w:basedOn w:val="Policepardfaut"/>
    <w:rsid w:val="006C0D27"/>
  </w:style>
  <w:style w:type="character" w:styleId="Accentuation">
    <w:name w:val="Emphasis"/>
    <w:basedOn w:val="Policepardfaut"/>
    <w:uiPriority w:val="20"/>
    <w:qFormat/>
    <w:rsid w:val="006C0D27"/>
    <w:rPr>
      <w:i/>
    </w:rPr>
  </w:style>
  <w:style w:type="paragraph" w:customStyle="1" w:styleId="puces">
    <w:name w:val="puces"/>
    <w:basedOn w:val="Normal"/>
    <w:rsid w:val="006C0D27"/>
    <w:pPr>
      <w:spacing w:beforeLines="1" w:afterLines="1" w:after="200"/>
      <w:ind w:firstLine="0"/>
    </w:pPr>
    <w:rPr>
      <w:rFonts w:ascii="Times" w:eastAsia="Cambria" w:hAnsi="Times"/>
      <w:sz w:val="20"/>
      <w:lang w:eastAsia="fr-FR"/>
    </w:rPr>
  </w:style>
  <w:style w:type="paragraph" w:customStyle="1" w:styleId="Titlest20">
    <w:name w:val="Title_st 2"/>
    <w:basedOn w:val="Titlest"/>
    <w:rsid w:val="008944FD"/>
  </w:style>
  <w:style w:type="paragraph" w:customStyle="1" w:styleId="p">
    <w:name w:val="p"/>
    <w:basedOn w:val="Normal"/>
    <w:autoRedefine/>
    <w:rsid w:val="004373EF"/>
    <w:pPr>
      <w:spacing w:before="120" w:after="120"/>
      <w:ind w:firstLine="0"/>
    </w:pPr>
  </w:style>
  <w:style w:type="paragraph" w:customStyle="1" w:styleId="Normal0">
    <w:name w:val="Normal +"/>
    <w:basedOn w:val="Normal"/>
    <w:rsid w:val="003713A1"/>
    <w:pPr>
      <w:spacing w:before="120" w:after="120"/>
      <w:jc w:val="both"/>
    </w:pPr>
    <w:rPr>
      <w:lang w:eastAsia="fr-FR"/>
    </w:rPr>
  </w:style>
  <w:style w:type="paragraph" w:customStyle="1" w:styleId="Sansinterligne1">
    <w:name w:val="Sans interligne1"/>
    <w:uiPriority w:val="1"/>
    <w:qFormat/>
    <w:rsid w:val="003713A1"/>
    <w:rPr>
      <w:rFonts w:ascii="Calibri" w:eastAsia="Calibri" w:hAnsi="Calibri"/>
      <w:sz w:val="22"/>
      <w:szCs w:val="22"/>
      <w:lang w:val="fr-FR" w:eastAsia="en-US"/>
    </w:rPr>
  </w:style>
  <w:style w:type="paragraph" w:styleId="NormalWeb">
    <w:name w:val="Normal (Web)"/>
    <w:basedOn w:val="Normal"/>
    <w:uiPriority w:val="99"/>
    <w:unhideWhenUsed/>
    <w:rsid w:val="003713A1"/>
    <w:pPr>
      <w:spacing w:before="100" w:beforeAutospacing="1" w:after="100" w:afterAutospacing="1"/>
      <w:ind w:firstLine="0"/>
    </w:pPr>
    <w:rPr>
      <w:sz w:val="24"/>
      <w:szCs w:val="24"/>
      <w:lang w:val="fr-FR" w:eastAsia="fr-FR"/>
    </w:rPr>
  </w:style>
  <w:style w:type="character" w:styleId="CitationHTML">
    <w:name w:val="HTML Cite"/>
    <w:basedOn w:val="Policepardfaut"/>
    <w:rsid w:val="003713A1"/>
    <w:rPr>
      <w:i/>
    </w:rPr>
  </w:style>
  <w:style w:type="character" w:customStyle="1" w:styleId="st">
    <w:name w:val="st"/>
    <w:basedOn w:val="Policepardfaut"/>
    <w:rsid w:val="003713A1"/>
  </w:style>
  <w:style w:type="paragraph" w:customStyle="1" w:styleId="BodyBulletA">
    <w:name w:val="Body Bullet A"/>
    <w:rsid w:val="003713A1"/>
    <w:rPr>
      <w:rFonts w:ascii="Helvetica" w:eastAsia="ヒラギノ角ゴ Pro W3" w:hAnsi="Helvetica"/>
      <w:color w:val="000000"/>
      <w:sz w:val="24"/>
      <w:lang w:val="en-US"/>
    </w:rPr>
  </w:style>
  <w:style w:type="character" w:customStyle="1" w:styleId="gl">
    <w:name w:val="gl"/>
    <w:basedOn w:val="Policepardfaut"/>
    <w:rsid w:val="003713A1"/>
  </w:style>
  <w:style w:type="character" w:customStyle="1" w:styleId="txtconteudo">
    <w:name w:val="txtconteudo"/>
    <w:basedOn w:val="Policepardfaut"/>
    <w:rsid w:val="003713A1"/>
  </w:style>
  <w:style w:type="character" w:customStyle="1" w:styleId="pays1">
    <w:name w:val="pays1"/>
    <w:rsid w:val="003713A1"/>
    <w:rPr>
      <w:b/>
      <w:bCs/>
      <w:color w:val="4040CD"/>
      <w:sz w:val="17"/>
      <w:szCs w:val="17"/>
    </w:rPr>
  </w:style>
  <w:style w:type="paragraph" w:customStyle="1" w:styleId="SemEspaamento1">
    <w:name w:val="Sem Espaçamento1"/>
    <w:basedOn w:val="Normal"/>
    <w:qFormat/>
    <w:rsid w:val="003713A1"/>
    <w:pPr>
      <w:suppressAutoHyphens/>
      <w:spacing w:before="120" w:after="120" w:line="500" w:lineRule="exact"/>
      <w:ind w:firstLine="510"/>
      <w:jc w:val="both"/>
    </w:pPr>
    <w:rPr>
      <w:rFonts w:ascii="Arial" w:hAnsi="Arial"/>
      <w:sz w:val="24"/>
      <w:szCs w:val="24"/>
      <w:lang w:val="pt-BR" w:eastAsia="pt-BR"/>
    </w:rPr>
  </w:style>
  <w:style w:type="character" w:customStyle="1" w:styleId="A4">
    <w:name w:val="A4"/>
    <w:rsid w:val="003713A1"/>
    <w:rPr>
      <w:rFonts w:cs="Futura Lt BT"/>
      <w:color w:val="000000"/>
      <w:sz w:val="20"/>
      <w:szCs w:val="20"/>
    </w:rPr>
  </w:style>
  <w:style w:type="paragraph" w:customStyle="1" w:styleId="Pa2">
    <w:name w:val="Pa2"/>
    <w:basedOn w:val="Normal"/>
    <w:next w:val="Normal"/>
    <w:rsid w:val="003713A1"/>
    <w:pPr>
      <w:autoSpaceDE w:val="0"/>
      <w:autoSpaceDN w:val="0"/>
      <w:adjustRightInd w:val="0"/>
      <w:spacing w:line="241" w:lineRule="atLeast"/>
      <w:ind w:firstLine="0"/>
    </w:pPr>
    <w:rPr>
      <w:rFonts w:ascii="Futura Lt BT" w:eastAsia="Calibri" w:hAnsi="Futura Lt BT"/>
      <w:sz w:val="24"/>
      <w:szCs w:val="24"/>
      <w:lang w:val="pt-BR" w:eastAsia="pt-BR"/>
    </w:rPr>
  </w:style>
  <w:style w:type="character" w:customStyle="1" w:styleId="hps">
    <w:name w:val="hps"/>
    <w:basedOn w:val="Policepardfaut"/>
    <w:rsid w:val="003713A1"/>
  </w:style>
  <w:style w:type="character" w:styleId="lev">
    <w:name w:val="Strong"/>
    <w:uiPriority w:val="22"/>
    <w:qFormat/>
    <w:rsid w:val="003713A1"/>
    <w:rPr>
      <w:rFonts w:cs="Times New Roman"/>
      <w:b/>
      <w:bCs/>
    </w:rPr>
  </w:style>
  <w:style w:type="paragraph" w:customStyle="1" w:styleId="BlockText1">
    <w:name w:val="Block Text1"/>
    <w:basedOn w:val="Normal"/>
    <w:rsid w:val="003713A1"/>
    <w:pPr>
      <w:tabs>
        <w:tab w:val="left" w:pos="6660"/>
      </w:tabs>
      <w:overflowPunct w:val="0"/>
      <w:autoSpaceDE w:val="0"/>
      <w:autoSpaceDN w:val="0"/>
      <w:adjustRightInd w:val="0"/>
      <w:ind w:left="360" w:right="1178" w:firstLine="0"/>
      <w:jc w:val="both"/>
      <w:textAlignment w:val="baseline"/>
    </w:pPr>
    <w:rPr>
      <w:sz w:val="24"/>
      <w:lang w:val="fr-FR" w:eastAsia="fr-FR"/>
    </w:rPr>
  </w:style>
  <w:style w:type="character" w:customStyle="1" w:styleId="l6">
    <w:name w:val="l6"/>
    <w:basedOn w:val="Policepardfaut"/>
    <w:rsid w:val="003713A1"/>
  </w:style>
  <w:style w:type="character" w:customStyle="1" w:styleId="cit-first-page">
    <w:name w:val="cit-first-page"/>
    <w:basedOn w:val="Policepardfaut"/>
    <w:rsid w:val="003713A1"/>
  </w:style>
  <w:style w:type="character" w:customStyle="1" w:styleId="cit-sep">
    <w:name w:val="cit-sep"/>
    <w:basedOn w:val="Policepardfaut"/>
    <w:rsid w:val="003713A1"/>
  </w:style>
  <w:style w:type="character" w:customStyle="1" w:styleId="cit-last-page">
    <w:name w:val="cit-last-page"/>
    <w:basedOn w:val="Policepardfaut"/>
    <w:rsid w:val="003713A1"/>
  </w:style>
  <w:style w:type="paragraph" w:styleId="Listecouleur-Accent1">
    <w:name w:val="Colorful List Accent 1"/>
    <w:basedOn w:val="Normal"/>
    <w:uiPriority w:val="34"/>
    <w:qFormat/>
    <w:rsid w:val="003713A1"/>
    <w:pPr>
      <w:ind w:left="720" w:firstLine="0"/>
      <w:contextualSpacing/>
    </w:pPr>
    <w:rPr>
      <w:sz w:val="24"/>
      <w:szCs w:val="24"/>
      <w:lang w:eastAsia="fr-FR"/>
    </w:rPr>
  </w:style>
  <w:style w:type="character" w:customStyle="1" w:styleId="JuParaChar1">
    <w:name w:val="Ju_Para Char1"/>
    <w:basedOn w:val="Policepardfaut"/>
    <w:link w:val="JuPara"/>
    <w:uiPriority w:val="99"/>
    <w:locked/>
    <w:rsid w:val="003713A1"/>
    <w:rPr>
      <w:rFonts w:ascii="Times New Roman" w:eastAsia="Times New Roman" w:hAnsi="Times New Roman"/>
      <w:sz w:val="24"/>
      <w:lang w:val="fr-FR"/>
    </w:rPr>
  </w:style>
  <w:style w:type="paragraph" w:customStyle="1" w:styleId="JuPara">
    <w:name w:val="Ju_Para"/>
    <w:basedOn w:val="Normal"/>
    <w:link w:val="JuParaChar1"/>
    <w:uiPriority w:val="99"/>
    <w:rsid w:val="003713A1"/>
    <w:pPr>
      <w:suppressAutoHyphens/>
      <w:ind w:firstLine="284"/>
      <w:jc w:val="both"/>
    </w:pPr>
    <w:rPr>
      <w:sz w:val="24"/>
      <w:lang w:val="fr-FR" w:eastAsia="fr-FR"/>
    </w:rPr>
  </w:style>
  <w:style w:type="paragraph" w:customStyle="1" w:styleId="Default">
    <w:name w:val="Default"/>
    <w:rsid w:val="003713A1"/>
    <w:pPr>
      <w:autoSpaceDE w:val="0"/>
      <w:autoSpaceDN w:val="0"/>
      <w:adjustRightInd w:val="0"/>
    </w:pPr>
    <w:rPr>
      <w:rFonts w:ascii="Times New Roman" w:eastAsia="Calibri" w:hAnsi="Times New Roman"/>
      <w:color w:val="000000"/>
      <w:sz w:val="24"/>
      <w:szCs w:val="24"/>
      <w:lang w:eastAsia="fr-CA"/>
    </w:rPr>
  </w:style>
  <w:style w:type="paragraph" w:customStyle="1" w:styleId="indent-1-0">
    <w:name w:val="indent-1-0"/>
    <w:basedOn w:val="Normal"/>
    <w:uiPriority w:val="99"/>
    <w:rsid w:val="003713A1"/>
    <w:pPr>
      <w:spacing w:before="100" w:beforeAutospacing="1" w:after="100" w:afterAutospacing="1"/>
      <w:ind w:firstLine="240"/>
    </w:pPr>
    <w:rPr>
      <w:rFonts w:ascii="Verdana" w:hAnsi="Verdana"/>
      <w:sz w:val="24"/>
      <w:szCs w:val="24"/>
      <w:lang w:eastAsia="fr-CA"/>
    </w:rPr>
  </w:style>
  <w:style w:type="character" w:customStyle="1" w:styleId="FootnoteTextChar">
    <w:name w:val="Footnote Text Char"/>
    <w:basedOn w:val="Policepardfaut"/>
    <w:locked/>
    <w:rsid w:val="003713A1"/>
    <w:rPr>
      <w:rFonts w:ascii="Times New Roman" w:hAnsi="Times New Roman" w:cs="Times New Roman" w:hint="default"/>
      <w:lang w:val="en-AU" w:eastAsia="en-US" w:bidi="ar-SA"/>
    </w:rPr>
  </w:style>
  <w:style w:type="paragraph" w:customStyle="1" w:styleId="rtejustify">
    <w:name w:val="rtejustify"/>
    <w:basedOn w:val="Normal"/>
    <w:rsid w:val="003713A1"/>
    <w:pPr>
      <w:spacing w:before="100" w:beforeAutospacing="1" w:after="100" w:afterAutospacing="1"/>
      <w:ind w:firstLine="0"/>
      <w:jc w:val="both"/>
    </w:pPr>
    <w:rPr>
      <w:sz w:val="24"/>
      <w:szCs w:val="24"/>
      <w:lang w:eastAsia="fr-CA"/>
    </w:rPr>
  </w:style>
  <w:style w:type="paragraph" w:customStyle="1" w:styleId="spip">
    <w:name w:val="spip"/>
    <w:basedOn w:val="Normal"/>
    <w:uiPriority w:val="99"/>
    <w:rsid w:val="003713A1"/>
    <w:pPr>
      <w:spacing w:before="100" w:beforeAutospacing="1" w:after="100" w:afterAutospacing="1"/>
      <w:ind w:firstLine="0"/>
    </w:pPr>
    <w:rPr>
      <w:sz w:val="24"/>
      <w:szCs w:val="24"/>
      <w:lang w:val="fr-FR" w:eastAsia="fr-FR"/>
    </w:rPr>
  </w:style>
  <w:style w:type="paragraph" w:styleId="Textedebulles">
    <w:name w:val="Balloon Text"/>
    <w:basedOn w:val="Normal"/>
    <w:link w:val="TextedebullesCar"/>
    <w:uiPriority w:val="99"/>
    <w:semiHidden/>
    <w:unhideWhenUsed/>
    <w:rsid w:val="003713A1"/>
    <w:pPr>
      <w:ind w:firstLine="0"/>
    </w:pPr>
    <w:rPr>
      <w:rFonts w:ascii="Tahoma" w:eastAsia="Cambria" w:hAnsi="Tahoma" w:cs="Tahoma"/>
      <w:sz w:val="16"/>
      <w:szCs w:val="16"/>
    </w:rPr>
  </w:style>
  <w:style w:type="character" w:customStyle="1" w:styleId="TextedebullesCar">
    <w:name w:val="Texte de bulles Car"/>
    <w:basedOn w:val="Policepardfaut"/>
    <w:link w:val="Textedebulles"/>
    <w:uiPriority w:val="99"/>
    <w:semiHidden/>
    <w:rsid w:val="003713A1"/>
    <w:rPr>
      <w:rFonts w:ascii="Tahoma" w:eastAsia="Cambria" w:hAnsi="Tahoma" w:cs="Tahoma"/>
      <w:sz w:val="16"/>
      <w:szCs w:val="16"/>
      <w:lang w:eastAsia="en-US"/>
    </w:rPr>
  </w:style>
  <w:style w:type="paragraph" w:customStyle="1" w:styleId="Titlest1">
    <w:name w:val="Title_st 1"/>
    <w:basedOn w:val="Titlest"/>
    <w:rsid w:val="00FB1B47"/>
  </w:style>
  <w:style w:type="character" w:customStyle="1" w:styleId="apple-converted-space">
    <w:name w:val="apple-converted-space"/>
    <w:basedOn w:val="Policepardfaut"/>
    <w:rsid w:val="003713A1"/>
  </w:style>
  <w:style w:type="character" w:customStyle="1" w:styleId="Caractredenotedebasdepage">
    <w:name w:val="Caractère de note de bas de page"/>
    <w:rsid w:val="003713A1"/>
    <w:rPr>
      <w:vertAlign w:val="superscript"/>
    </w:rPr>
  </w:style>
  <w:style w:type="character" w:customStyle="1" w:styleId="spipsurligne">
    <w:name w:val="spip_surligne"/>
    <w:basedOn w:val="Policepardfaut"/>
    <w:rsid w:val="003713A1"/>
  </w:style>
  <w:style w:type="character" w:customStyle="1" w:styleId="hl2">
    <w:name w:val="hl2"/>
    <w:basedOn w:val="Policepardfaut"/>
    <w:rsid w:val="003713A1"/>
  </w:style>
  <w:style w:type="character" w:customStyle="1" w:styleId="regular11px">
    <w:name w:val="regular11px"/>
    <w:basedOn w:val="Policepardfaut"/>
    <w:rsid w:val="003713A1"/>
  </w:style>
  <w:style w:type="paragraph" w:customStyle="1" w:styleId="Normal66">
    <w:name w:val="Normal66"/>
    <w:basedOn w:val="Normal"/>
    <w:link w:val="Normal66Car"/>
    <w:rsid w:val="003713A1"/>
    <w:pPr>
      <w:spacing w:before="100" w:beforeAutospacing="1" w:after="100" w:afterAutospacing="1"/>
      <w:ind w:firstLine="0"/>
      <w:jc w:val="both"/>
    </w:pPr>
    <w:rPr>
      <w:sz w:val="24"/>
      <w:lang w:val="x-none"/>
    </w:rPr>
  </w:style>
  <w:style w:type="character" w:customStyle="1" w:styleId="Normal66Car">
    <w:name w:val="Normal66 Car"/>
    <w:link w:val="Normal66"/>
    <w:rsid w:val="003713A1"/>
    <w:rPr>
      <w:rFonts w:ascii="Times New Roman" w:eastAsia="Times New Roman" w:hAnsi="Times New Roman"/>
      <w:sz w:val="24"/>
      <w:lang w:eastAsia="en-US"/>
    </w:rPr>
  </w:style>
  <w:style w:type="paragraph" w:customStyle="1" w:styleId="Sansinterligne2">
    <w:name w:val="Sans interligne2"/>
    <w:uiPriority w:val="1"/>
    <w:qFormat/>
    <w:rsid w:val="003713A1"/>
    <w:rPr>
      <w:rFonts w:ascii="Calibri" w:eastAsia="Calibri" w:hAnsi="Calibri"/>
      <w:sz w:val="22"/>
      <w:szCs w:val="22"/>
      <w:lang w:val="fr-FR" w:eastAsia="en-US"/>
    </w:rPr>
  </w:style>
  <w:style w:type="character" w:customStyle="1" w:styleId="addmd">
    <w:name w:val="addmd"/>
    <w:basedOn w:val="Policepardfaut"/>
    <w:rsid w:val="003713A1"/>
  </w:style>
  <w:style w:type="paragraph" w:styleId="Commentaire">
    <w:name w:val="annotation text"/>
    <w:basedOn w:val="Normal"/>
    <w:link w:val="CommentaireCar"/>
    <w:uiPriority w:val="99"/>
    <w:unhideWhenUsed/>
    <w:rsid w:val="003713A1"/>
    <w:pPr>
      <w:spacing w:after="200" w:line="276" w:lineRule="auto"/>
      <w:ind w:firstLine="0"/>
    </w:pPr>
    <w:rPr>
      <w:rFonts w:ascii="Calibri" w:eastAsia="Calibri" w:hAnsi="Calibri"/>
      <w:sz w:val="20"/>
      <w:lang w:val="fr-FR"/>
    </w:rPr>
  </w:style>
  <w:style w:type="character" w:customStyle="1" w:styleId="CommentaireCar">
    <w:name w:val="Commentaire Car"/>
    <w:basedOn w:val="Policepardfaut"/>
    <w:link w:val="Commentaire"/>
    <w:uiPriority w:val="99"/>
    <w:rsid w:val="003713A1"/>
    <w:rPr>
      <w:rFonts w:ascii="Calibri" w:eastAsia="Calibri" w:hAnsi="Calibri"/>
      <w:lang w:val="fr-FR" w:eastAsia="en-US"/>
    </w:rPr>
  </w:style>
  <w:style w:type="character" w:customStyle="1" w:styleId="highlightedsearchterm">
    <w:name w:val="highlightedsearchterm"/>
    <w:basedOn w:val="Policepardfaut"/>
    <w:rsid w:val="003713A1"/>
  </w:style>
  <w:style w:type="character" w:customStyle="1" w:styleId="author">
    <w:name w:val="author"/>
    <w:basedOn w:val="Policepardfaut"/>
    <w:rsid w:val="003713A1"/>
  </w:style>
  <w:style w:type="character" w:customStyle="1" w:styleId="bylinepipe">
    <w:name w:val="bylinepipe"/>
    <w:basedOn w:val="Policepardfaut"/>
    <w:rsid w:val="003713A1"/>
  </w:style>
  <w:style w:type="paragraph" w:styleId="Listepuces">
    <w:name w:val="List Bullet"/>
    <w:basedOn w:val="Normal"/>
    <w:uiPriority w:val="99"/>
    <w:unhideWhenUsed/>
    <w:rsid w:val="003713A1"/>
    <w:pPr>
      <w:numPr>
        <w:numId w:val="1"/>
      </w:numPr>
      <w:spacing w:after="200" w:line="276" w:lineRule="auto"/>
      <w:contextualSpacing/>
    </w:pPr>
    <w:rPr>
      <w:rFonts w:eastAsia="Cambria"/>
      <w:sz w:val="22"/>
      <w:szCs w:val="22"/>
      <w:lang w:val="fr-FR"/>
    </w:rPr>
  </w:style>
  <w:style w:type="character" w:customStyle="1" w:styleId="reference-text">
    <w:name w:val="reference-text"/>
    <w:basedOn w:val="Policepardfaut"/>
    <w:rsid w:val="003713A1"/>
  </w:style>
  <w:style w:type="paragraph" w:customStyle="1" w:styleId="Texte">
    <w:name w:val="Texte"/>
    <w:basedOn w:val="Normal"/>
    <w:link w:val="TexteCar"/>
    <w:qFormat/>
    <w:rsid w:val="003713A1"/>
    <w:pPr>
      <w:spacing w:before="100" w:beforeAutospacing="1" w:after="100" w:afterAutospacing="1"/>
      <w:ind w:left="567" w:firstLine="0"/>
      <w:jc w:val="both"/>
    </w:pPr>
    <w:rPr>
      <w:sz w:val="24"/>
      <w:szCs w:val="24"/>
      <w:lang w:val="fr-FR"/>
    </w:rPr>
  </w:style>
  <w:style w:type="character" w:customStyle="1" w:styleId="TexteCar">
    <w:name w:val="Texte Car"/>
    <w:link w:val="Texte"/>
    <w:rsid w:val="003713A1"/>
    <w:rPr>
      <w:rFonts w:ascii="Times New Roman" w:eastAsia="Times New Roman" w:hAnsi="Times New Roman"/>
      <w:sz w:val="24"/>
      <w:szCs w:val="24"/>
      <w:lang w:val="fr-FR" w:eastAsia="en-US"/>
    </w:rPr>
  </w:style>
  <w:style w:type="paragraph" w:styleId="Textebrut">
    <w:name w:val="Plain Text"/>
    <w:basedOn w:val="Normal"/>
    <w:link w:val="TextebrutCar"/>
    <w:uiPriority w:val="99"/>
    <w:unhideWhenUsed/>
    <w:rsid w:val="003713A1"/>
    <w:pPr>
      <w:ind w:firstLine="0"/>
    </w:pPr>
    <w:rPr>
      <w:rFonts w:ascii="Consolas" w:eastAsia="Cambria" w:hAnsi="Consolas"/>
      <w:sz w:val="21"/>
      <w:szCs w:val="21"/>
    </w:rPr>
  </w:style>
  <w:style w:type="character" w:customStyle="1" w:styleId="TextebrutCar">
    <w:name w:val="Texte brut Car"/>
    <w:basedOn w:val="Policepardfaut"/>
    <w:link w:val="Textebrut"/>
    <w:uiPriority w:val="99"/>
    <w:rsid w:val="003713A1"/>
    <w:rPr>
      <w:rFonts w:ascii="Consolas" w:eastAsia="Cambria" w:hAnsi="Consolas" w:cs="Times New Roman"/>
      <w:sz w:val="21"/>
      <w:szCs w:val="21"/>
      <w:lang w:eastAsia="en-US"/>
    </w:rPr>
  </w:style>
  <w:style w:type="table" w:styleId="Grilledutableau">
    <w:name w:val="Table Grid"/>
    <w:basedOn w:val="TableauNormal"/>
    <w:uiPriority w:val="99"/>
    <w:rsid w:val="00C37F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itest">
    <w:name w:val="suite st"/>
    <w:basedOn w:val="suite"/>
    <w:autoRedefine/>
    <w:rsid w:val="00D64698"/>
    <w:rPr>
      <w:b w:val="0"/>
      <w:color w:val="0000FF"/>
      <w:sz w:val="24"/>
    </w:rPr>
  </w:style>
  <w:style w:type="paragraph" w:customStyle="1" w:styleId="c">
    <w:name w:val="c"/>
    <w:basedOn w:val="Normal0"/>
    <w:rsid w:val="00D64698"/>
    <w:pPr>
      <w:ind w:firstLine="0"/>
      <w:jc w:val="center"/>
    </w:pPr>
  </w:style>
  <w:style w:type="paragraph" w:customStyle="1" w:styleId="figlgende">
    <w:name w:val="fig légende"/>
    <w:basedOn w:val="Normal0"/>
    <w:autoRedefine/>
    <w:rsid w:val="008C14C3"/>
    <w:pPr>
      <w:ind w:firstLine="0"/>
    </w:pPr>
    <w:rPr>
      <w:color w:val="000090"/>
      <w:sz w:val="24"/>
      <w:szCs w:val="16"/>
      <w:lang w:bidi="fr-FR"/>
    </w:rPr>
  </w:style>
  <w:style w:type="paragraph" w:customStyle="1" w:styleId="Titlest3">
    <w:name w:val="Title_st 3"/>
    <w:basedOn w:val="Titlest20"/>
    <w:rsid w:val="00FB1B47"/>
    <w:rPr>
      <w:i/>
      <w:sz w:val="48"/>
    </w:rPr>
  </w:style>
  <w:style w:type="paragraph" w:customStyle="1" w:styleId="fig">
    <w:name w:val="fig"/>
    <w:basedOn w:val="Normal"/>
    <w:autoRedefine/>
    <w:rsid w:val="00C96FB4"/>
    <w:pPr>
      <w:spacing w:before="120" w:after="120"/>
      <w:ind w:firstLine="0"/>
      <w:jc w:val="center"/>
    </w:pPr>
    <w:rPr>
      <w:sz w:val="24"/>
      <w:szCs w:val="24"/>
    </w:rPr>
  </w:style>
  <w:style w:type="character" w:customStyle="1" w:styleId="En-tte212ptNonGrasEspacement0pt">
    <w:name w:val="En-tête #2 + 12 pt;Non Gras;Espacement 0 pt"/>
    <w:basedOn w:val="Policepardfaut"/>
    <w:rsid w:val="00503E8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Notedebasdepage0">
    <w:name w:val="Note de bas de page_"/>
    <w:link w:val="Notedebasdepage1"/>
    <w:rsid w:val="004373EF"/>
    <w:rPr>
      <w:rFonts w:ascii="Times New Roman" w:eastAsia="Times New Roman" w:hAnsi="Times New Roman"/>
      <w:sz w:val="18"/>
      <w:szCs w:val="18"/>
      <w:shd w:val="clear" w:color="auto" w:fill="FFFFFF"/>
    </w:rPr>
  </w:style>
  <w:style w:type="paragraph" w:customStyle="1" w:styleId="Notedebasdepage1">
    <w:name w:val="Note de bas de page1"/>
    <w:basedOn w:val="Normal"/>
    <w:link w:val="Notedebasdepage0"/>
    <w:rsid w:val="004373EF"/>
    <w:pPr>
      <w:widowControl w:val="0"/>
      <w:shd w:val="clear" w:color="auto" w:fill="FFFFFF"/>
      <w:spacing w:before="120" w:after="120" w:line="202" w:lineRule="exact"/>
      <w:ind w:hanging="571"/>
      <w:contextualSpacing/>
      <w:jc w:val="both"/>
    </w:pPr>
    <w:rPr>
      <w:sz w:val="18"/>
      <w:szCs w:val="18"/>
      <w:lang w:val="x-none" w:eastAsia="x-none"/>
    </w:rPr>
  </w:style>
  <w:style w:type="character" w:customStyle="1" w:styleId="NotedebasdepageItalique">
    <w:name w:val="Note de bas de page + Italique"/>
    <w:rsid w:val="004373E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2">
    <w:name w:val="Note de bas de page (2)_"/>
    <w:link w:val="Notedebasdepage20"/>
    <w:rsid w:val="004373EF"/>
    <w:rPr>
      <w:rFonts w:ascii="Times New Roman" w:eastAsia="Times New Roman" w:hAnsi="Times New Roman"/>
      <w:i/>
      <w:iCs/>
      <w:sz w:val="18"/>
      <w:szCs w:val="18"/>
      <w:shd w:val="clear" w:color="auto" w:fill="FFFFFF"/>
    </w:rPr>
  </w:style>
  <w:style w:type="paragraph" w:customStyle="1" w:styleId="Notedebasdepage20">
    <w:name w:val="Note de bas de page (2)"/>
    <w:basedOn w:val="Normal"/>
    <w:link w:val="Notedebasdepage2"/>
    <w:rsid w:val="004373EF"/>
    <w:pPr>
      <w:widowControl w:val="0"/>
      <w:shd w:val="clear" w:color="auto" w:fill="FFFFFF"/>
      <w:spacing w:before="120" w:after="120" w:line="0" w:lineRule="atLeast"/>
      <w:ind w:firstLine="47"/>
      <w:contextualSpacing/>
      <w:jc w:val="both"/>
    </w:pPr>
    <w:rPr>
      <w:i/>
      <w:iCs/>
      <w:sz w:val="18"/>
      <w:szCs w:val="18"/>
      <w:lang w:val="x-none" w:eastAsia="x-none"/>
    </w:rPr>
  </w:style>
  <w:style w:type="character" w:customStyle="1" w:styleId="Notedebasdepage2NonItalique">
    <w:name w:val="Note de bas de page (2) + Non Italique"/>
    <w:rsid w:val="004373E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85ptEspacement0pt">
    <w:name w:val="Note de bas de page + 8.5 pt;Espacement 0 pt"/>
    <w:rsid w:val="004373EF"/>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Notedebasdepage8pt">
    <w:name w:val="Note de bas de page + 8 pt"/>
    <w:rsid w:val="004373E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paragraph" w:customStyle="1" w:styleId="b">
    <w:name w:val="b"/>
    <w:basedOn w:val="Normal"/>
    <w:autoRedefine/>
    <w:rsid w:val="00915E9D"/>
    <w:pPr>
      <w:spacing w:before="120" w:after="120"/>
      <w:ind w:firstLine="0"/>
      <w:contextualSpacing/>
    </w:pPr>
    <w:rPr>
      <w:i/>
      <w:color w:val="0000FF"/>
      <w:szCs w:val="28"/>
      <w:lang w:eastAsia="fr-FR" w:bidi="fr-FR"/>
    </w:rPr>
  </w:style>
  <w:style w:type="character" w:customStyle="1" w:styleId="En-tte1">
    <w:name w:val="En-tête #1_"/>
    <w:link w:val="En-tte10"/>
    <w:rsid w:val="004373EF"/>
    <w:rPr>
      <w:rFonts w:ascii="Times New Roman" w:eastAsia="Times New Roman" w:hAnsi="Times New Roman"/>
      <w:b/>
      <w:bCs/>
      <w:w w:val="60"/>
      <w:sz w:val="60"/>
      <w:szCs w:val="60"/>
      <w:shd w:val="clear" w:color="auto" w:fill="FFFFFF"/>
    </w:rPr>
  </w:style>
  <w:style w:type="paragraph" w:customStyle="1" w:styleId="En-tte10">
    <w:name w:val="En-tête #1"/>
    <w:basedOn w:val="Normal"/>
    <w:link w:val="En-tte1"/>
    <w:rsid w:val="004373EF"/>
    <w:pPr>
      <w:widowControl w:val="0"/>
      <w:shd w:val="clear" w:color="auto" w:fill="FFFFFF"/>
      <w:spacing w:before="120" w:after="300" w:line="562" w:lineRule="exact"/>
      <w:contextualSpacing/>
      <w:jc w:val="center"/>
      <w:outlineLvl w:val="0"/>
    </w:pPr>
    <w:rPr>
      <w:b/>
      <w:bCs/>
      <w:w w:val="60"/>
      <w:sz w:val="60"/>
      <w:szCs w:val="60"/>
      <w:lang w:val="x-none" w:eastAsia="x-none"/>
    </w:rPr>
  </w:style>
  <w:style w:type="paragraph" w:customStyle="1" w:styleId="Citation0">
    <w:name w:val="Citation 0"/>
    <w:basedOn w:val="Grillecouleur-Accent1"/>
    <w:autoRedefine/>
    <w:rsid w:val="00B603F4"/>
    <w:pPr>
      <w:spacing w:before="120" w:after="120"/>
      <w:ind w:firstLine="0"/>
    </w:pPr>
    <w:rPr>
      <w:szCs w:val="28"/>
      <w:lang w:eastAsia="fr-FR" w:bidi="fr-FR"/>
    </w:rPr>
  </w:style>
  <w:style w:type="character" w:customStyle="1" w:styleId="Corpsdutexte3Arial24ptGrasItaliqueEspacement-3ptchelle75">
    <w:name w:val="Corps du texte (3) + Arial;24 pt;Gras;Italique;Espacement -3 pt;Échelle 75%"/>
    <w:rsid w:val="004373EF"/>
    <w:rPr>
      <w:rFonts w:ascii="Arial" w:eastAsia="Arial" w:hAnsi="Arial" w:cs="Arial"/>
      <w:b/>
      <w:bCs/>
      <w:i/>
      <w:iCs/>
      <w:smallCaps w:val="0"/>
      <w:strike w:val="0"/>
      <w:color w:val="000000"/>
      <w:spacing w:val="-70"/>
      <w:w w:val="75"/>
      <w:position w:val="0"/>
      <w:sz w:val="48"/>
      <w:szCs w:val="48"/>
      <w:u w:val="none"/>
      <w:lang w:val="fr-FR" w:eastAsia="fr-FR" w:bidi="fr-FR"/>
    </w:rPr>
  </w:style>
  <w:style w:type="character" w:customStyle="1" w:styleId="contact-emailto">
    <w:name w:val="contact-emailto"/>
    <w:basedOn w:val="Policepardfaut"/>
    <w:rsid w:val="004373EF"/>
  </w:style>
  <w:style w:type="character" w:customStyle="1" w:styleId="Corpsdutexte211ptGras">
    <w:name w:val="Corps du texte (2) + 11 pt;Gras"/>
    <w:rsid w:val="004373EF"/>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paragraph" w:customStyle="1" w:styleId="figst">
    <w:name w:val="fig st"/>
    <w:basedOn w:val="Normal"/>
    <w:autoRedefine/>
    <w:rsid w:val="00E80E3C"/>
    <w:pPr>
      <w:spacing w:before="120" w:after="120"/>
      <w:ind w:firstLine="0"/>
      <w:contextualSpacing/>
      <w:jc w:val="center"/>
    </w:pPr>
    <w:rPr>
      <w:rFonts w:cs="Arial"/>
      <w:color w:val="000090"/>
      <w:sz w:val="24"/>
      <w:szCs w:val="16"/>
      <w:lang w:eastAsia="fr-FR" w:bidi="fr-FR"/>
    </w:rPr>
  </w:style>
  <w:style w:type="paragraph" w:customStyle="1" w:styleId="figtexte">
    <w:name w:val="fig texte"/>
    <w:basedOn w:val="Normal0"/>
    <w:autoRedefine/>
    <w:rsid w:val="004373EF"/>
    <w:pPr>
      <w:contextualSpacing/>
    </w:pPr>
    <w:rPr>
      <w:color w:val="000090"/>
      <w:sz w:val="24"/>
      <w:szCs w:val="28"/>
    </w:rPr>
  </w:style>
  <w:style w:type="paragraph" w:customStyle="1" w:styleId="figtextec">
    <w:name w:val="fig texte c"/>
    <w:basedOn w:val="figtexte"/>
    <w:autoRedefine/>
    <w:rsid w:val="004373EF"/>
    <w:pPr>
      <w:ind w:firstLine="0"/>
      <w:jc w:val="center"/>
    </w:pPr>
  </w:style>
  <w:style w:type="paragraph" w:customStyle="1" w:styleId="figtitre">
    <w:name w:val="fig titre"/>
    <w:basedOn w:val="Normal"/>
    <w:autoRedefine/>
    <w:rsid w:val="008C14C3"/>
    <w:pPr>
      <w:spacing w:before="120" w:after="120"/>
      <w:contextualSpacing/>
      <w:jc w:val="center"/>
    </w:pPr>
    <w:rPr>
      <w:rFonts w:cs="Arial"/>
      <w:b/>
      <w:bCs/>
      <w:color w:val="000000"/>
      <w:sz w:val="24"/>
      <w:szCs w:val="12"/>
      <w:lang w:eastAsia="fr-FR"/>
    </w:rPr>
  </w:style>
  <w:style w:type="paragraph" w:customStyle="1" w:styleId="Heading1">
    <w:name w:val="Heading #1"/>
    <w:basedOn w:val="Normal"/>
    <w:rsid w:val="004373EF"/>
    <w:pPr>
      <w:shd w:val="clear" w:color="auto" w:fill="FFFFFF"/>
      <w:spacing w:before="120" w:after="360" w:line="0" w:lineRule="atLeast"/>
      <w:contextualSpacing/>
      <w:jc w:val="center"/>
      <w:outlineLvl w:val="0"/>
    </w:pPr>
    <w:rPr>
      <w:b/>
      <w:bCs/>
      <w:color w:val="000000"/>
      <w:szCs w:val="28"/>
      <w:lang w:eastAsia="fr-FR"/>
    </w:rPr>
  </w:style>
  <w:style w:type="character" w:customStyle="1" w:styleId="En-tte2">
    <w:name w:val="En-tête #2_"/>
    <w:link w:val="En-tte20"/>
    <w:rsid w:val="004373EF"/>
    <w:rPr>
      <w:rFonts w:ascii="Times New Roman" w:eastAsia="Times New Roman" w:hAnsi="Times New Roman"/>
      <w:b/>
      <w:bCs/>
      <w:sz w:val="26"/>
      <w:szCs w:val="26"/>
      <w:shd w:val="clear" w:color="auto" w:fill="FFFFFF"/>
    </w:rPr>
  </w:style>
  <w:style w:type="paragraph" w:customStyle="1" w:styleId="En-tte20">
    <w:name w:val="En-tête #2"/>
    <w:basedOn w:val="Normal"/>
    <w:link w:val="En-tte2"/>
    <w:rsid w:val="004373EF"/>
    <w:pPr>
      <w:widowControl w:val="0"/>
      <w:shd w:val="clear" w:color="auto" w:fill="FFFFFF"/>
      <w:spacing w:before="120" w:after="1740" w:line="0" w:lineRule="atLeast"/>
      <w:contextualSpacing/>
      <w:jc w:val="center"/>
      <w:outlineLvl w:val="1"/>
    </w:pPr>
    <w:rPr>
      <w:b/>
      <w:bCs/>
      <w:sz w:val="26"/>
      <w:szCs w:val="26"/>
      <w:lang w:val="x-none" w:eastAsia="x-none"/>
    </w:rPr>
  </w:style>
  <w:style w:type="character" w:customStyle="1" w:styleId="TM2Car">
    <w:name w:val="TM 2 Car"/>
    <w:link w:val="TM2"/>
    <w:rsid w:val="004373EF"/>
    <w:rPr>
      <w:rFonts w:ascii="Times New Roman" w:eastAsia="Times New Roman" w:hAnsi="Times New Roman"/>
      <w:shd w:val="clear" w:color="auto" w:fill="FFFFFF"/>
    </w:rPr>
  </w:style>
  <w:style w:type="paragraph" w:styleId="TM2">
    <w:name w:val="toc 2"/>
    <w:basedOn w:val="Normal"/>
    <w:link w:val="TM2Car"/>
    <w:autoRedefine/>
    <w:rsid w:val="004373EF"/>
    <w:pPr>
      <w:widowControl w:val="0"/>
      <w:shd w:val="clear" w:color="auto" w:fill="FFFFFF"/>
      <w:spacing w:before="1740" w:after="240" w:line="0" w:lineRule="atLeast"/>
      <w:ind w:hanging="171"/>
      <w:contextualSpacing/>
      <w:jc w:val="both"/>
    </w:pPr>
    <w:rPr>
      <w:sz w:val="20"/>
      <w:lang w:val="x-none" w:eastAsia="x-none"/>
    </w:rPr>
  </w:style>
  <w:style w:type="character" w:customStyle="1" w:styleId="Tabledesmatires2">
    <w:name w:val="Table des matières (2)_"/>
    <w:link w:val="Tabledesmatires20"/>
    <w:rsid w:val="004373EF"/>
    <w:rPr>
      <w:rFonts w:ascii="Times New Roman" w:eastAsia="Times New Roman" w:hAnsi="Times New Roman"/>
      <w:i/>
      <w:iCs/>
      <w:shd w:val="clear" w:color="auto" w:fill="FFFFFF"/>
    </w:rPr>
  </w:style>
  <w:style w:type="paragraph" w:customStyle="1" w:styleId="Tabledesmatires20">
    <w:name w:val="Table des matières (2)"/>
    <w:basedOn w:val="Normal"/>
    <w:link w:val="Tabledesmatires2"/>
    <w:rsid w:val="004373EF"/>
    <w:pPr>
      <w:widowControl w:val="0"/>
      <w:shd w:val="clear" w:color="auto" w:fill="FFFFFF"/>
      <w:spacing w:before="120" w:after="300" w:line="0" w:lineRule="atLeast"/>
      <w:ind w:firstLine="0"/>
      <w:contextualSpacing/>
      <w:jc w:val="both"/>
    </w:pPr>
    <w:rPr>
      <w:i/>
      <w:iCs/>
      <w:sz w:val="20"/>
      <w:lang w:val="x-none" w:eastAsia="x-none"/>
    </w:rPr>
  </w:style>
  <w:style w:type="character" w:customStyle="1" w:styleId="Tabledesmatires2NonItalique">
    <w:name w:val="Table des matières (2) + Non Italique"/>
    <w:rsid w:val="004373E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Italique">
    <w:name w:val="Table des matières + Italique"/>
    <w:rsid w:val="004373E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
    <w:name w:val="En-tête ou pied de page_"/>
    <w:rsid w:val="004373EF"/>
    <w:rPr>
      <w:rFonts w:ascii="Times New Roman" w:eastAsia="Times New Roman" w:hAnsi="Times New Roman" w:cs="Times New Roman"/>
      <w:b w:val="0"/>
      <w:bCs w:val="0"/>
      <w:i w:val="0"/>
      <w:iCs w:val="0"/>
      <w:smallCaps w:val="0"/>
      <w:strike w:val="0"/>
      <w:sz w:val="19"/>
      <w:szCs w:val="19"/>
      <w:u w:val="none"/>
    </w:rPr>
  </w:style>
  <w:style w:type="character" w:customStyle="1" w:styleId="En-tteoupieddepage0">
    <w:name w:val="En-tête ou pied de page"/>
    <w:rsid w:val="004373E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4TimesNewRoman85ptExact">
    <w:name w:val="Corps du texte (24) + Times New Roman;8.5 pt Exact"/>
    <w:rsid w:val="004373E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210ptNonGras">
    <w:name w:val="Corps du texte (22) + 10 pt;Non Gras"/>
    <w:rsid w:val="004373E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paragraph" w:customStyle="1" w:styleId="Tableofcontents">
    <w:name w:val="Table of contents"/>
    <w:basedOn w:val="Normal"/>
    <w:rsid w:val="004373EF"/>
    <w:pPr>
      <w:widowControl w:val="0"/>
      <w:shd w:val="clear" w:color="auto" w:fill="FFFFFF"/>
      <w:spacing w:before="360" w:after="120" w:line="360" w:lineRule="exact"/>
      <w:ind w:hanging="6"/>
      <w:contextualSpacing/>
      <w:jc w:val="both"/>
    </w:pPr>
    <w:rPr>
      <w:color w:val="000000"/>
      <w:sz w:val="21"/>
      <w:szCs w:val="21"/>
      <w:lang w:val="fr-FR" w:eastAsia="fr-FR"/>
    </w:rPr>
  </w:style>
  <w:style w:type="paragraph" w:customStyle="1" w:styleId="Tableofcontents2">
    <w:name w:val="Table of contents (2)"/>
    <w:basedOn w:val="Normal"/>
    <w:rsid w:val="004373EF"/>
    <w:pPr>
      <w:widowControl w:val="0"/>
      <w:shd w:val="clear" w:color="auto" w:fill="FFFFFF"/>
      <w:spacing w:before="120" w:after="120" w:line="0" w:lineRule="atLeast"/>
      <w:ind w:firstLine="0"/>
      <w:contextualSpacing/>
      <w:jc w:val="center"/>
    </w:pPr>
    <w:rPr>
      <w:b/>
      <w:bCs/>
      <w:color w:val="000000"/>
      <w:sz w:val="21"/>
      <w:szCs w:val="21"/>
      <w:lang w:val="fr-FR" w:eastAsia="fr-FR"/>
    </w:rPr>
  </w:style>
  <w:style w:type="paragraph" w:customStyle="1" w:styleId="Tableofcontents3">
    <w:name w:val="Table of contents (3)"/>
    <w:basedOn w:val="Normal"/>
    <w:rsid w:val="004373EF"/>
    <w:pPr>
      <w:widowControl w:val="0"/>
      <w:shd w:val="clear" w:color="auto" w:fill="FFFFFF"/>
      <w:spacing w:before="120" w:after="120" w:line="240" w:lineRule="exact"/>
      <w:ind w:hanging="5"/>
      <w:contextualSpacing/>
      <w:jc w:val="both"/>
    </w:pPr>
    <w:rPr>
      <w:color w:val="000000"/>
      <w:sz w:val="22"/>
      <w:szCs w:val="22"/>
      <w:lang w:val="fr-FR" w:eastAsia="fr-FR"/>
    </w:rPr>
  </w:style>
  <w:style w:type="character" w:customStyle="1" w:styleId="TableofcontentsItalic">
    <w:name w:val="Table of contents + Italic"/>
    <w:rsid w:val="004373EF"/>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4373EF"/>
    <w:pPr>
      <w:spacing w:before="120" w:after="120"/>
      <w:contextualSpacing/>
    </w:pPr>
    <w:rPr>
      <w:i/>
      <w:color w:val="000000"/>
      <w:sz w:val="72"/>
      <w:szCs w:val="28"/>
      <w:lang w:eastAsia="fr-FR"/>
    </w:rPr>
  </w:style>
  <w:style w:type="character" w:customStyle="1" w:styleId="En-tte4">
    <w:name w:val="En-tête #4_"/>
    <w:link w:val="En-tte40"/>
    <w:rsid w:val="006738A4"/>
    <w:rPr>
      <w:rFonts w:ascii="Times New Roman" w:eastAsia="Times New Roman" w:hAnsi="Times New Roman"/>
      <w:b/>
      <w:bCs/>
      <w:i/>
      <w:iCs/>
      <w:sz w:val="22"/>
      <w:szCs w:val="22"/>
      <w:shd w:val="clear" w:color="auto" w:fill="FFFFFF"/>
    </w:rPr>
  </w:style>
  <w:style w:type="paragraph" w:customStyle="1" w:styleId="En-tte40">
    <w:name w:val="En-tête #4"/>
    <w:basedOn w:val="Normal"/>
    <w:link w:val="En-tte4"/>
    <w:rsid w:val="006738A4"/>
    <w:pPr>
      <w:widowControl w:val="0"/>
      <w:shd w:val="clear" w:color="auto" w:fill="FFFFFF"/>
      <w:spacing w:before="600" w:after="780" w:line="0" w:lineRule="atLeast"/>
      <w:contextualSpacing/>
      <w:jc w:val="center"/>
      <w:outlineLvl w:val="3"/>
    </w:pPr>
    <w:rPr>
      <w:b/>
      <w:bCs/>
      <w:i/>
      <w:iCs/>
      <w:sz w:val="22"/>
      <w:szCs w:val="22"/>
      <w:lang w:val="x-none" w:eastAsia="x-none"/>
    </w:rPr>
  </w:style>
  <w:style w:type="character" w:customStyle="1" w:styleId="Lgendedutableau2">
    <w:name w:val="Légende du tableau (2)_"/>
    <w:link w:val="Lgendedutableau20"/>
    <w:rsid w:val="006738A4"/>
    <w:rPr>
      <w:rFonts w:ascii="Times New Roman" w:eastAsia="Times New Roman" w:hAnsi="Times New Roman"/>
      <w:b/>
      <w:bCs/>
      <w:sz w:val="19"/>
      <w:szCs w:val="19"/>
      <w:shd w:val="clear" w:color="auto" w:fill="FFFFFF"/>
    </w:rPr>
  </w:style>
  <w:style w:type="paragraph" w:customStyle="1" w:styleId="Lgendedutableau20">
    <w:name w:val="Légende du tableau (2)"/>
    <w:basedOn w:val="Normal"/>
    <w:link w:val="Lgendedutableau2"/>
    <w:rsid w:val="006738A4"/>
    <w:pPr>
      <w:widowControl w:val="0"/>
      <w:shd w:val="clear" w:color="auto" w:fill="FFFFFF"/>
      <w:spacing w:before="120" w:after="120" w:line="202" w:lineRule="exact"/>
      <w:contextualSpacing/>
      <w:jc w:val="center"/>
    </w:pPr>
    <w:rPr>
      <w:b/>
      <w:bCs/>
      <w:sz w:val="19"/>
      <w:szCs w:val="19"/>
      <w:lang w:val="x-none" w:eastAsia="x-none"/>
    </w:rPr>
  </w:style>
  <w:style w:type="character" w:customStyle="1" w:styleId="Lgendedutableau">
    <w:name w:val="Légende du tableau_"/>
    <w:link w:val="Lgendedutableau0"/>
    <w:rsid w:val="006738A4"/>
    <w:rPr>
      <w:rFonts w:ascii="Times New Roman" w:eastAsia="Times New Roman" w:hAnsi="Times New Roman"/>
      <w:sz w:val="15"/>
      <w:szCs w:val="15"/>
      <w:shd w:val="clear" w:color="auto" w:fill="FFFFFF"/>
    </w:rPr>
  </w:style>
  <w:style w:type="paragraph" w:customStyle="1" w:styleId="Lgendedutableau0">
    <w:name w:val="Légende du tableau"/>
    <w:basedOn w:val="Normal"/>
    <w:link w:val="Lgendedutableau"/>
    <w:rsid w:val="006738A4"/>
    <w:pPr>
      <w:widowControl w:val="0"/>
      <w:shd w:val="clear" w:color="auto" w:fill="FFFFFF"/>
      <w:spacing w:before="120" w:after="120" w:line="140" w:lineRule="exact"/>
      <w:ind w:firstLine="29"/>
      <w:contextualSpacing/>
      <w:jc w:val="both"/>
    </w:pPr>
    <w:rPr>
      <w:sz w:val="15"/>
      <w:szCs w:val="15"/>
      <w:lang w:val="x-none" w:eastAsia="x-none"/>
    </w:rPr>
  </w:style>
  <w:style w:type="character" w:customStyle="1" w:styleId="LgendedutableauItalique">
    <w:name w:val="Légende du tableau + Italique"/>
    <w:rsid w:val="006738A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75ptPetitesmajuscules">
    <w:name w:val="Corps du texte (2) + 7.5 pt;Petites majuscules"/>
    <w:rsid w:val="006738A4"/>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utableauPetitesmajuscules">
    <w:name w:val="Légende du tableau + Petites majuscules"/>
    <w:rsid w:val="006738A4"/>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3">
    <w:name w:val="En-tête #3_"/>
    <w:link w:val="En-tte30"/>
    <w:rsid w:val="006738A4"/>
    <w:rPr>
      <w:rFonts w:ascii="Times New Roman" w:eastAsia="Times New Roman" w:hAnsi="Times New Roman"/>
      <w:b/>
      <w:bCs/>
      <w:sz w:val="26"/>
      <w:szCs w:val="26"/>
      <w:shd w:val="clear" w:color="auto" w:fill="FFFFFF"/>
    </w:rPr>
  </w:style>
  <w:style w:type="paragraph" w:customStyle="1" w:styleId="En-tte30">
    <w:name w:val="En-tête #3"/>
    <w:basedOn w:val="Normal"/>
    <w:link w:val="En-tte3"/>
    <w:rsid w:val="006738A4"/>
    <w:pPr>
      <w:widowControl w:val="0"/>
      <w:shd w:val="clear" w:color="auto" w:fill="FFFFFF"/>
      <w:spacing w:before="120" w:after="600" w:line="306" w:lineRule="exact"/>
      <w:contextualSpacing/>
      <w:jc w:val="center"/>
      <w:outlineLvl w:val="2"/>
    </w:pPr>
    <w:rPr>
      <w:b/>
      <w:bCs/>
      <w:sz w:val="26"/>
      <w:szCs w:val="26"/>
      <w:lang w:val="x-none" w:eastAsia="x-none"/>
    </w:rPr>
  </w:style>
  <w:style w:type="character" w:customStyle="1" w:styleId="En-tte32">
    <w:name w:val="En-tête #3 (2)_"/>
    <w:link w:val="En-tte320"/>
    <w:rsid w:val="006738A4"/>
    <w:rPr>
      <w:rFonts w:ascii="Times New Roman" w:eastAsia="Times New Roman" w:hAnsi="Times New Roman"/>
      <w:b/>
      <w:bCs/>
      <w:sz w:val="28"/>
      <w:szCs w:val="28"/>
      <w:shd w:val="clear" w:color="auto" w:fill="FFFFFF"/>
    </w:rPr>
  </w:style>
  <w:style w:type="paragraph" w:customStyle="1" w:styleId="En-tte320">
    <w:name w:val="En-tête #3 (2)"/>
    <w:basedOn w:val="Normal"/>
    <w:link w:val="En-tte32"/>
    <w:rsid w:val="006738A4"/>
    <w:pPr>
      <w:widowControl w:val="0"/>
      <w:shd w:val="clear" w:color="auto" w:fill="FFFFFF"/>
      <w:spacing w:before="120" w:after="1920" w:line="0" w:lineRule="atLeast"/>
      <w:contextualSpacing/>
      <w:jc w:val="right"/>
      <w:outlineLvl w:val="2"/>
    </w:pPr>
    <w:rPr>
      <w:b/>
      <w:bCs/>
      <w:szCs w:val="28"/>
      <w:lang w:val="x-none" w:eastAsia="x-none"/>
    </w:rPr>
  </w:style>
  <w:style w:type="character" w:customStyle="1" w:styleId="Lgendedelimage2Exact">
    <w:name w:val="Légende de l'image (2) Exact"/>
    <w:link w:val="Lgendedelimage2"/>
    <w:rsid w:val="006738A4"/>
    <w:rPr>
      <w:rFonts w:ascii="Times New Roman" w:eastAsia="Times New Roman" w:hAnsi="Times New Roman"/>
      <w:i/>
      <w:iCs/>
      <w:sz w:val="18"/>
      <w:szCs w:val="18"/>
      <w:shd w:val="clear" w:color="auto" w:fill="FFFFFF"/>
    </w:rPr>
  </w:style>
  <w:style w:type="paragraph" w:customStyle="1" w:styleId="Lgendedelimage2">
    <w:name w:val="Légende de l'image (2)"/>
    <w:basedOn w:val="Normal"/>
    <w:link w:val="Lgendedelimage2Exact"/>
    <w:rsid w:val="006738A4"/>
    <w:pPr>
      <w:widowControl w:val="0"/>
      <w:shd w:val="clear" w:color="auto" w:fill="FFFFFF"/>
      <w:spacing w:before="120" w:after="120" w:line="0" w:lineRule="atLeast"/>
      <w:ind w:firstLine="29"/>
      <w:contextualSpacing/>
    </w:pPr>
    <w:rPr>
      <w:i/>
      <w:iCs/>
      <w:sz w:val="18"/>
      <w:szCs w:val="18"/>
      <w:lang w:val="x-none" w:eastAsia="x-none"/>
    </w:rPr>
  </w:style>
  <w:style w:type="character" w:customStyle="1" w:styleId="Lgendedelimage2NonItaliqueExact">
    <w:name w:val="Légende de l'image (2) + Non Italique Exact"/>
    <w:rsid w:val="006738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4">
    <w:name w:val="En-tête ou pied de page (4)"/>
    <w:rsid w:val="006738A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Lgendedelimage">
    <w:name w:val="Légende de l'image_"/>
    <w:link w:val="Lgendedelimage0"/>
    <w:rsid w:val="006738A4"/>
    <w:rPr>
      <w:rFonts w:ascii="Times New Roman" w:eastAsia="Times New Roman" w:hAnsi="Times New Roman"/>
      <w:b/>
      <w:bCs/>
      <w:sz w:val="19"/>
      <w:szCs w:val="19"/>
      <w:shd w:val="clear" w:color="auto" w:fill="FFFFFF"/>
    </w:rPr>
  </w:style>
  <w:style w:type="paragraph" w:customStyle="1" w:styleId="Lgendedelimage0">
    <w:name w:val="Légende de l'image"/>
    <w:basedOn w:val="Normal"/>
    <w:link w:val="Lgendedelimage"/>
    <w:rsid w:val="006738A4"/>
    <w:pPr>
      <w:widowControl w:val="0"/>
      <w:shd w:val="clear" w:color="auto" w:fill="FFFFFF"/>
      <w:spacing w:before="120" w:after="120" w:line="223" w:lineRule="exact"/>
      <w:contextualSpacing/>
      <w:jc w:val="center"/>
    </w:pPr>
    <w:rPr>
      <w:b/>
      <w:bCs/>
      <w:sz w:val="19"/>
      <w:szCs w:val="19"/>
      <w:lang w:val="x-none" w:eastAsia="x-none"/>
    </w:rPr>
  </w:style>
  <w:style w:type="character" w:customStyle="1" w:styleId="Lgendedelimage3">
    <w:name w:val="Légende de l'image (3)_"/>
    <w:link w:val="Lgendedelimage30"/>
    <w:rsid w:val="006738A4"/>
    <w:rPr>
      <w:rFonts w:ascii="Times New Roman" w:eastAsia="Times New Roman" w:hAnsi="Times New Roman"/>
      <w:sz w:val="18"/>
      <w:szCs w:val="18"/>
      <w:shd w:val="clear" w:color="auto" w:fill="FFFFFF"/>
    </w:rPr>
  </w:style>
  <w:style w:type="paragraph" w:customStyle="1" w:styleId="Lgendedelimage30">
    <w:name w:val="Légende de l'image (3)"/>
    <w:basedOn w:val="Normal"/>
    <w:link w:val="Lgendedelimage3"/>
    <w:rsid w:val="006738A4"/>
    <w:pPr>
      <w:widowControl w:val="0"/>
      <w:shd w:val="clear" w:color="auto" w:fill="FFFFFF"/>
      <w:spacing w:before="120" w:after="120" w:line="0" w:lineRule="atLeast"/>
      <w:ind w:firstLine="29"/>
      <w:contextualSpacing/>
    </w:pPr>
    <w:rPr>
      <w:sz w:val="18"/>
      <w:szCs w:val="18"/>
      <w:lang w:val="x-none" w:eastAsia="x-none"/>
    </w:rPr>
  </w:style>
  <w:style w:type="character" w:customStyle="1" w:styleId="Lgendedelimage3Italique">
    <w:name w:val="Légende de l'image (3) + Italique"/>
    <w:rsid w:val="006738A4"/>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elimageExact">
    <w:name w:val="Légende de l'image Exact"/>
    <w:rsid w:val="006738A4"/>
    <w:rPr>
      <w:rFonts w:ascii="Times New Roman" w:eastAsia="Times New Roman" w:hAnsi="Times New Roman" w:cs="Times New Roman"/>
      <w:b/>
      <w:bCs/>
      <w:i w:val="0"/>
      <w:iCs w:val="0"/>
      <w:smallCaps w:val="0"/>
      <w:strike w:val="0"/>
      <w:sz w:val="19"/>
      <w:szCs w:val="19"/>
      <w:u w:val="none"/>
    </w:rPr>
  </w:style>
  <w:style w:type="character" w:customStyle="1" w:styleId="En-tteoupieddepage5TimesNewRoman105pt">
    <w:name w:val="En-tête ou pied de page (5) + Times New Roman;10.5 pt"/>
    <w:rsid w:val="006738A4"/>
    <w:rPr>
      <w:rFonts w:ascii="Times New Roman" w:eastAsia="Times New Roman" w:hAnsi="Times New Roman" w:cs="Times New Roman"/>
      <w:b w:val="0"/>
      <w:bCs w:val="0"/>
      <w:i w:val="0"/>
      <w:iCs w:val="0"/>
      <w:smallCaps w:val="0"/>
      <w:strike w:val="0"/>
      <w:sz w:val="21"/>
      <w:szCs w:val="21"/>
      <w:u w:val="none"/>
    </w:rPr>
  </w:style>
  <w:style w:type="character" w:customStyle="1" w:styleId="En-tteoupieddepage5">
    <w:name w:val="En-tête ou pied de page (5)"/>
    <w:rsid w:val="006738A4"/>
    <w:rPr>
      <w:rFonts w:ascii="Arial" w:eastAsia="Arial" w:hAnsi="Arial" w:cs="Arial"/>
      <w:b w:val="0"/>
      <w:bCs w:val="0"/>
      <w:i w:val="0"/>
      <w:iCs w:val="0"/>
      <w:smallCaps w:val="0"/>
      <w:strike w:val="0"/>
      <w:sz w:val="18"/>
      <w:szCs w:val="18"/>
      <w:u w:val="none"/>
    </w:rPr>
  </w:style>
  <w:style w:type="character" w:customStyle="1" w:styleId="Lgendedutableau3">
    <w:name w:val="Légende du tableau (3)_"/>
    <w:link w:val="Lgendedutableau30"/>
    <w:rsid w:val="006738A4"/>
    <w:rPr>
      <w:rFonts w:ascii="Times New Roman" w:eastAsia="Times New Roman" w:hAnsi="Times New Roman"/>
      <w:sz w:val="18"/>
      <w:szCs w:val="18"/>
      <w:shd w:val="clear" w:color="auto" w:fill="FFFFFF"/>
    </w:rPr>
  </w:style>
  <w:style w:type="paragraph" w:customStyle="1" w:styleId="Lgendedutableau30">
    <w:name w:val="Légende du tableau (3)"/>
    <w:basedOn w:val="Normal"/>
    <w:link w:val="Lgendedutableau3"/>
    <w:rsid w:val="006738A4"/>
    <w:pPr>
      <w:widowControl w:val="0"/>
      <w:shd w:val="clear" w:color="auto" w:fill="FFFFFF"/>
      <w:spacing w:before="120" w:after="120" w:line="0" w:lineRule="atLeast"/>
      <w:ind w:firstLine="29"/>
      <w:contextualSpacing/>
    </w:pPr>
    <w:rPr>
      <w:sz w:val="18"/>
      <w:szCs w:val="18"/>
      <w:lang w:val="x-none" w:eastAsia="x-none"/>
    </w:rPr>
  </w:style>
  <w:style w:type="character" w:customStyle="1" w:styleId="Lgendedutableau3Italique">
    <w:name w:val="Légende du tableau (3) + Italique"/>
    <w:rsid w:val="006738A4"/>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2">
    <w:name w:val="En-tête ou pied de page (2)_"/>
    <w:link w:val="En-tteoupieddepage20"/>
    <w:rsid w:val="0039149F"/>
    <w:rPr>
      <w:rFonts w:ascii="Times New Roman" w:eastAsia="Times New Roman" w:hAnsi="Times New Roman"/>
      <w:sz w:val="19"/>
      <w:szCs w:val="19"/>
      <w:shd w:val="clear" w:color="auto" w:fill="FFFFFF"/>
    </w:rPr>
  </w:style>
  <w:style w:type="paragraph" w:customStyle="1" w:styleId="En-tteoupieddepage20">
    <w:name w:val="En-tête ou pied de page (2)"/>
    <w:basedOn w:val="Normal"/>
    <w:link w:val="En-tteoupieddepage2"/>
    <w:rsid w:val="0039149F"/>
    <w:pPr>
      <w:widowControl w:val="0"/>
      <w:shd w:val="clear" w:color="auto" w:fill="FFFFFF"/>
      <w:spacing w:before="120" w:after="120" w:line="0" w:lineRule="atLeast"/>
      <w:ind w:firstLine="29"/>
      <w:contextualSpacing/>
    </w:pPr>
    <w:rPr>
      <w:sz w:val="19"/>
      <w:szCs w:val="19"/>
      <w:lang w:val="x-none" w:eastAsia="x-none"/>
    </w:rPr>
  </w:style>
  <w:style w:type="character" w:customStyle="1" w:styleId="Lgendedutableau2Italique">
    <w:name w:val="Légende du tableau (2) + Italique"/>
    <w:rsid w:val="0039149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utableau10ptNonGras">
    <w:name w:val="Légende du tableau + 10 pt;Non Gras"/>
    <w:rsid w:val="0039149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Lgendedelimage5Exact">
    <w:name w:val="Légende de l'image (5) Exact"/>
    <w:link w:val="Lgendedelimage5"/>
    <w:rsid w:val="0039149F"/>
    <w:rPr>
      <w:rFonts w:ascii="Times New Roman" w:eastAsia="Times New Roman" w:hAnsi="Times New Roman"/>
      <w:sz w:val="18"/>
      <w:szCs w:val="18"/>
      <w:shd w:val="clear" w:color="auto" w:fill="FFFFFF"/>
    </w:rPr>
  </w:style>
  <w:style w:type="paragraph" w:customStyle="1" w:styleId="Lgendedelimage5">
    <w:name w:val="Légende de l'image (5)"/>
    <w:basedOn w:val="Normal"/>
    <w:link w:val="Lgendedelimage5Exact"/>
    <w:rsid w:val="0039149F"/>
    <w:pPr>
      <w:widowControl w:val="0"/>
      <w:shd w:val="clear" w:color="auto" w:fill="FFFFFF"/>
      <w:spacing w:before="120" w:after="120" w:line="0" w:lineRule="atLeast"/>
      <w:ind w:firstLine="8"/>
      <w:contextualSpacing/>
    </w:pPr>
    <w:rPr>
      <w:sz w:val="18"/>
      <w:szCs w:val="18"/>
      <w:lang w:val="x-none" w:eastAsia="x-none"/>
    </w:rPr>
  </w:style>
  <w:style w:type="character" w:customStyle="1" w:styleId="En-tte1Exact">
    <w:name w:val="En-tête #1 Exact"/>
    <w:rsid w:val="0039149F"/>
    <w:rPr>
      <w:rFonts w:ascii="Times New Roman" w:eastAsia="Times New Roman" w:hAnsi="Times New Roman" w:cs="Times New Roman"/>
      <w:b w:val="0"/>
      <w:bCs w:val="0"/>
      <w:i/>
      <w:iCs/>
      <w:smallCaps w:val="0"/>
      <w:strike w:val="0"/>
      <w:spacing w:val="40"/>
      <w:sz w:val="48"/>
      <w:szCs w:val="48"/>
      <w:u w:val="none"/>
    </w:rPr>
  </w:style>
  <w:style w:type="character" w:customStyle="1" w:styleId="Lgendedutableau105ptNonGrasItaliquechelle75">
    <w:name w:val="Légende du tableau + 10.5 pt;Non Gras;Italique;Échelle 75%"/>
    <w:rsid w:val="0039149F"/>
    <w:rPr>
      <w:rFonts w:ascii="Times New Roman" w:eastAsia="Times New Roman" w:hAnsi="Times New Roman" w:cs="Times New Roman"/>
      <w:b w:val="0"/>
      <w:bCs w:val="0"/>
      <w:i/>
      <w:iCs/>
      <w:smallCaps w:val="0"/>
      <w:strike w:val="0"/>
      <w:color w:val="000000"/>
      <w:spacing w:val="0"/>
      <w:w w:val="75"/>
      <w:position w:val="0"/>
      <w:sz w:val="21"/>
      <w:szCs w:val="21"/>
      <w:u w:val="none"/>
      <w:lang w:val="fr-FR" w:eastAsia="fr-FR" w:bidi="fr-FR"/>
    </w:rPr>
  </w:style>
  <w:style w:type="character" w:customStyle="1" w:styleId="En-tteoupieddepage95pt">
    <w:name w:val="En-tête ou pied de page + 9.5 pt"/>
    <w:rsid w:val="0039149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9ptGrasEspacement1pt">
    <w:name w:val="Corps du texte (2) + 9 pt;Gras;Espacement 1 pt"/>
    <w:rsid w:val="0039149F"/>
    <w:rPr>
      <w:rFonts w:ascii="Times New Roman" w:eastAsia="Times New Roman" w:hAnsi="Times New Roman" w:cs="Times New Roman"/>
      <w:b/>
      <w:bCs/>
      <w:i w:val="0"/>
      <w:iCs w:val="0"/>
      <w:smallCaps w:val="0"/>
      <w:strike w:val="0"/>
      <w:color w:val="000000"/>
      <w:spacing w:val="30"/>
      <w:w w:val="100"/>
      <w:position w:val="0"/>
      <w:sz w:val="18"/>
      <w:szCs w:val="18"/>
      <w:u w:val="none"/>
      <w:lang w:val="fr-FR" w:eastAsia="fr-FR" w:bidi="fr-FR"/>
    </w:rPr>
  </w:style>
  <w:style w:type="character" w:customStyle="1" w:styleId="Corpsdutexte29ptPetitesmajuscules">
    <w:name w:val="Corps du texte (2) + 9 pt;Petites majuscules"/>
    <w:rsid w:val="0039149F"/>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29ptItalique">
    <w:name w:val="Corps du texte (2) + 9 pt;Italique"/>
    <w:rsid w:val="0039149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elimage4Exact">
    <w:name w:val="Légende de l'image (4) Exact"/>
    <w:link w:val="Lgendedelimage4"/>
    <w:rsid w:val="0039149F"/>
    <w:rPr>
      <w:rFonts w:ascii="Times New Roman" w:eastAsia="Times New Roman" w:hAnsi="Times New Roman"/>
      <w:sz w:val="15"/>
      <w:szCs w:val="15"/>
      <w:shd w:val="clear" w:color="auto" w:fill="FFFFFF"/>
    </w:rPr>
  </w:style>
  <w:style w:type="paragraph" w:customStyle="1" w:styleId="Lgendedelimage4">
    <w:name w:val="Légende de l'image (4)"/>
    <w:basedOn w:val="Normal"/>
    <w:link w:val="Lgendedelimage4Exact"/>
    <w:rsid w:val="0039149F"/>
    <w:pPr>
      <w:widowControl w:val="0"/>
      <w:shd w:val="clear" w:color="auto" w:fill="FFFFFF"/>
      <w:spacing w:before="120" w:after="120" w:line="0" w:lineRule="atLeast"/>
      <w:ind w:firstLine="54"/>
      <w:contextualSpacing/>
    </w:pPr>
    <w:rPr>
      <w:sz w:val="15"/>
      <w:szCs w:val="15"/>
      <w:lang w:val="x-none" w:eastAsia="x-none"/>
    </w:rPr>
  </w:style>
  <w:style w:type="character" w:customStyle="1" w:styleId="En-tteoupieddepage3Espacement1pt">
    <w:name w:val="En-tête ou pied de page (3) + Espacement 1 pt"/>
    <w:rsid w:val="0039149F"/>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En-tteoupieddepage3">
    <w:name w:val="En-tête ou pied de page (3)"/>
    <w:rsid w:val="0039149F"/>
    <w:rPr>
      <w:rFonts w:ascii="Times New Roman" w:eastAsia="Times New Roman" w:hAnsi="Times New Roman" w:cs="Times New Roman"/>
      <w:b w:val="0"/>
      <w:bCs w:val="0"/>
      <w:i w:val="0"/>
      <w:iCs w:val="0"/>
      <w:smallCaps w:val="0"/>
      <w:strike w:val="0"/>
      <w:sz w:val="18"/>
      <w:szCs w:val="18"/>
      <w:u w:val="none"/>
    </w:rPr>
  </w:style>
  <w:style w:type="character" w:customStyle="1" w:styleId="En-tte2AppleMyungjo13ptItaliqueEspacement0pt">
    <w:name w:val="En-tête #2 + AppleMyungjo;13 pt;Italique;Espacement 0 pt"/>
    <w:rsid w:val="0039149F"/>
    <w:rPr>
      <w:rFonts w:ascii="AppleMyungjo" w:eastAsia="AppleMyungjo" w:hAnsi="AppleMyungjo" w:cs="AppleMyungjo"/>
      <w:b w:val="0"/>
      <w:bCs w:val="0"/>
      <w:i/>
      <w:iCs/>
      <w:smallCaps w:val="0"/>
      <w:strike w:val="0"/>
      <w:color w:val="000000"/>
      <w:spacing w:val="0"/>
      <w:w w:val="100"/>
      <w:position w:val="0"/>
      <w:sz w:val="26"/>
      <w:szCs w:val="26"/>
      <w:u w:val="none"/>
      <w:lang w:val="fr-FR" w:eastAsia="fr-FR" w:bidi="fr-FR"/>
    </w:rPr>
  </w:style>
  <w:style w:type="character" w:customStyle="1" w:styleId="Corpsdutexte820ptEspacement0pt">
    <w:name w:val="Corps du texte (8) + 20 pt;Espacement 0 pt"/>
    <w:rsid w:val="0031676F"/>
    <w:rPr>
      <w:rFonts w:ascii="Times New Roman" w:eastAsia="Times New Roman" w:hAnsi="Times New Roman" w:cs="Times New Roman"/>
      <w:b/>
      <w:bCs/>
      <w:i w:val="0"/>
      <w:iCs w:val="0"/>
      <w:smallCaps w:val="0"/>
      <w:strike w:val="0"/>
      <w:color w:val="000000"/>
      <w:spacing w:val="-10"/>
      <w:w w:val="100"/>
      <w:position w:val="0"/>
      <w:sz w:val="40"/>
      <w:szCs w:val="40"/>
      <w:u w:val="none"/>
      <w:lang w:val="fr-FR" w:eastAsia="fr-FR" w:bidi="fr-FR"/>
    </w:rPr>
  </w:style>
  <w:style w:type="character" w:customStyle="1" w:styleId="Notedebasdepage2Italique">
    <w:name w:val="Note de bas de page (2) + Italique"/>
    <w:rsid w:val="0050233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otedebasdepage3">
    <w:name w:val="Note de bas de page (3)_"/>
    <w:link w:val="Notedebasdepage30"/>
    <w:rsid w:val="0050233F"/>
    <w:rPr>
      <w:rFonts w:ascii="Times New Roman" w:eastAsia="Times New Roman" w:hAnsi="Times New Roman"/>
      <w:i/>
      <w:iCs/>
      <w:sz w:val="18"/>
      <w:szCs w:val="18"/>
      <w:shd w:val="clear" w:color="auto" w:fill="FFFFFF"/>
    </w:rPr>
  </w:style>
  <w:style w:type="paragraph" w:customStyle="1" w:styleId="Notedebasdepage30">
    <w:name w:val="Note de bas de page (3)"/>
    <w:basedOn w:val="Normal"/>
    <w:link w:val="Notedebasdepage3"/>
    <w:rsid w:val="0050233F"/>
    <w:pPr>
      <w:widowControl w:val="0"/>
      <w:shd w:val="clear" w:color="auto" w:fill="FFFFFF"/>
      <w:spacing w:before="120" w:after="120" w:line="202" w:lineRule="exact"/>
      <w:ind w:hanging="560"/>
      <w:contextualSpacing/>
      <w:jc w:val="both"/>
    </w:pPr>
    <w:rPr>
      <w:i/>
      <w:iCs/>
      <w:sz w:val="18"/>
      <w:szCs w:val="18"/>
      <w:lang w:val="x-none" w:eastAsia="x-none"/>
    </w:rPr>
  </w:style>
  <w:style w:type="character" w:customStyle="1" w:styleId="Notedebasdepage3NonItalique">
    <w:name w:val="Note de bas de page (3) + Non Italique"/>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10ptNonItalique">
    <w:name w:val="En-tête ou pied de page + 10 pt;Non Italique"/>
    <w:rsid w:val="0050233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36Exact">
    <w:name w:val="En-tête #3 (6) Exact"/>
    <w:rsid w:val="0050233F"/>
    <w:rPr>
      <w:rFonts w:ascii="Times New Roman" w:eastAsia="Times New Roman" w:hAnsi="Times New Roman" w:cs="Times New Roman"/>
      <w:b w:val="0"/>
      <w:bCs w:val="0"/>
      <w:i w:val="0"/>
      <w:iCs w:val="0"/>
      <w:smallCaps w:val="0"/>
      <w:strike w:val="0"/>
      <w:sz w:val="21"/>
      <w:szCs w:val="21"/>
      <w:u w:val="none"/>
    </w:rPr>
  </w:style>
  <w:style w:type="character" w:customStyle="1" w:styleId="Tabledesmatires6Exact">
    <w:name w:val="Table des matières (6) Exact"/>
    <w:link w:val="Tabledesmatires6"/>
    <w:rsid w:val="0050233F"/>
    <w:rPr>
      <w:rFonts w:ascii="Times New Roman" w:eastAsia="Times New Roman" w:hAnsi="Times New Roman"/>
      <w:sz w:val="15"/>
      <w:szCs w:val="15"/>
      <w:shd w:val="clear" w:color="auto" w:fill="FFFFFF"/>
    </w:rPr>
  </w:style>
  <w:style w:type="paragraph" w:customStyle="1" w:styleId="Tabledesmatires6">
    <w:name w:val="Table des matières (6)"/>
    <w:basedOn w:val="Normal"/>
    <w:link w:val="Tabledesmatires6Exact"/>
    <w:rsid w:val="0050233F"/>
    <w:pPr>
      <w:widowControl w:val="0"/>
      <w:shd w:val="clear" w:color="auto" w:fill="FFFFFF"/>
      <w:spacing w:before="180" w:after="120" w:line="140" w:lineRule="exact"/>
      <w:ind w:hanging="6"/>
      <w:contextualSpacing/>
      <w:jc w:val="both"/>
    </w:pPr>
    <w:rPr>
      <w:sz w:val="15"/>
      <w:szCs w:val="15"/>
      <w:lang w:val="x-none" w:eastAsia="x-none"/>
    </w:rPr>
  </w:style>
  <w:style w:type="character" w:customStyle="1" w:styleId="En-tte36">
    <w:name w:val="En-tête #3 (6)_"/>
    <w:link w:val="En-tte360"/>
    <w:rsid w:val="0050233F"/>
    <w:rPr>
      <w:rFonts w:ascii="Times New Roman" w:eastAsia="Times New Roman" w:hAnsi="Times New Roman"/>
      <w:sz w:val="21"/>
      <w:szCs w:val="21"/>
      <w:shd w:val="clear" w:color="auto" w:fill="FFFFFF"/>
    </w:rPr>
  </w:style>
  <w:style w:type="paragraph" w:customStyle="1" w:styleId="En-tte360">
    <w:name w:val="En-tête #3 (6)"/>
    <w:basedOn w:val="Normal"/>
    <w:link w:val="En-tte36"/>
    <w:rsid w:val="0050233F"/>
    <w:pPr>
      <w:widowControl w:val="0"/>
      <w:shd w:val="clear" w:color="auto" w:fill="FFFFFF"/>
      <w:spacing w:before="120" w:after="60" w:line="0" w:lineRule="atLeast"/>
      <w:contextualSpacing/>
      <w:jc w:val="center"/>
      <w:outlineLvl w:val="2"/>
    </w:pPr>
    <w:rPr>
      <w:sz w:val="21"/>
      <w:szCs w:val="21"/>
      <w:lang w:val="x-none" w:eastAsia="x-none"/>
    </w:rPr>
  </w:style>
  <w:style w:type="paragraph" w:customStyle="1" w:styleId="Corpsdutexte12">
    <w:name w:val="Corps du texte (12)"/>
    <w:basedOn w:val="Normal"/>
    <w:rsid w:val="0050233F"/>
    <w:pPr>
      <w:shd w:val="clear" w:color="auto" w:fill="FFFFFF"/>
      <w:spacing w:before="120" w:after="120" w:line="133" w:lineRule="exact"/>
      <w:ind w:hanging="2"/>
      <w:contextualSpacing/>
      <w:jc w:val="both"/>
    </w:pPr>
    <w:rPr>
      <w:color w:val="000000"/>
      <w:sz w:val="15"/>
      <w:szCs w:val="15"/>
      <w:lang w:eastAsia="fr-FR"/>
    </w:rPr>
  </w:style>
  <w:style w:type="character" w:customStyle="1" w:styleId="Tabledesmatires3">
    <w:name w:val="Table des matières (3)_"/>
    <w:rsid w:val="0050233F"/>
    <w:rPr>
      <w:rFonts w:ascii="Times New Roman" w:eastAsia="Times New Roman" w:hAnsi="Times New Roman" w:cs="Times New Roman"/>
      <w:b w:val="0"/>
      <w:bCs w:val="0"/>
      <w:i w:val="0"/>
      <w:iCs w:val="0"/>
      <w:smallCaps w:val="0"/>
      <w:strike w:val="0"/>
      <w:sz w:val="18"/>
      <w:szCs w:val="18"/>
      <w:u w:val="none"/>
    </w:rPr>
  </w:style>
  <w:style w:type="character" w:customStyle="1" w:styleId="Tabledesmatires385ptEspacement0pt">
    <w:name w:val="Table des matières (3) + 8.5 pt;Espacement 0 pt"/>
    <w:rsid w:val="0050233F"/>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LgendedutableauNonItalique">
    <w:name w:val="Légende du tableau + Non Italique"/>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7pt">
    <w:name w:val="Corps du texte (12) + 7 pt"/>
    <w:rsid w:val="0050233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utableau3Petitesmajuscules">
    <w:name w:val="Légende du tableau (3) + Petites majuscules"/>
    <w:rsid w:val="0050233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utableau39pt">
    <w:name w:val="Légende du tableau (3) + 9 pt"/>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Lgendedutableau4">
    <w:name w:val="Légende du tableau (4)_"/>
    <w:link w:val="Lgendedutableau40"/>
    <w:rsid w:val="0050233F"/>
    <w:rPr>
      <w:rFonts w:ascii="Times New Roman" w:eastAsia="Times New Roman" w:hAnsi="Times New Roman"/>
      <w:sz w:val="18"/>
      <w:szCs w:val="18"/>
      <w:shd w:val="clear" w:color="auto" w:fill="FFFFFF"/>
    </w:rPr>
  </w:style>
  <w:style w:type="paragraph" w:customStyle="1" w:styleId="Lgendedutableau40">
    <w:name w:val="Légende du tableau (4)"/>
    <w:basedOn w:val="Normal"/>
    <w:link w:val="Lgendedutableau4"/>
    <w:rsid w:val="0050233F"/>
    <w:pPr>
      <w:widowControl w:val="0"/>
      <w:shd w:val="clear" w:color="auto" w:fill="FFFFFF"/>
      <w:spacing w:before="120" w:after="120" w:line="0" w:lineRule="atLeast"/>
      <w:ind w:hanging="4"/>
      <w:contextualSpacing/>
      <w:jc w:val="both"/>
    </w:pPr>
    <w:rPr>
      <w:sz w:val="18"/>
      <w:szCs w:val="18"/>
      <w:lang w:val="x-none" w:eastAsia="x-none"/>
    </w:rPr>
  </w:style>
  <w:style w:type="character" w:customStyle="1" w:styleId="Corpsdutexte375ptPetitesmajuscules">
    <w:name w:val="Corps du texte (3) + 7.5 pt;Petites majuscules"/>
    <w:rsid w:val="0050233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129ptExact">
    <w:name w:val="Corps du texte (12) + 9 pt Exact"/>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ItaliqueExact">
    <w:name w:val="Corps du texte (12) + Italique Exact"/>
    <w:rsid w:val="0050233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2Petitesmajuscules">
    <w:name w:val="Corps du texte (12) + Petites majuscules"/>
    <w:rsid w:val="0050233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12PetitesmajusculesExact">
    <w:name w:val="Corps du texte (12) + Petites majuscules Exact"/>
    <w:rsid w:val="0050233F"/>
    <w:rPr>
      <w:rFonts w:ascii="Times New Roman" w:eastAsia="Times New Roman" w:hAnsi="Times New Roman" w:cs="Times New Roman"/>
      <w:b w:val="0"/>
      <w:bCs w:val="0"/>
      <w:i w:val="0"/>
      <w:iCs w:val="0"/>
      <w:smallCaps/>
      <w:strike w:val="0"/>
      <w:sz w:val="15"/>
      <w:szCs w:val="15"/>
      <w:u w:val="none"/>
    </w:rPr>
  </w:style>
  <w:style w:type="character" w:customStyle="1" w:styleId="Tabledesmatires7">
    <w:name w:val="Table des matières (7)_"/>
    <w:link w:val="Tabledesmatires70"/>
    <w:rsid w:val="0050233F"/>
    <w:rPr>
      <w:rFonts w:ascii="Times New Roman" w:eastAsia="Times New Roman" w:hAnsi="Times New Roman"/>
      <w:sz w:val="14"/>
      <w:szCs w:val="14"/>
      <w:shd w:val="clear" w:color="auto" w:fill="FFFFFF"/>
    </w:rPr>
  </w:style>
  <w:style w:type="paragraph" w:customStyle="1" w:styleId="Tabledesmatires70">
    <w:name w:val="Table des matières (7)"/>
    <w:basedOn w:val="Normal"/>
    <w:link w:val="Tabledesmatires7"/>
    <w:rsid w:val="0050233F"/>
    <w:pPr>
      <w:widowControl w:val="0"/>
      <w:shd w:val="clear" w:color="auto" w:fill="FFFFFF"/>
      <w:spacing w:before="120" w:after="180" w:line="202" w:lineRule="exact"/>
      <w:ind w:firstLine="139"/>
      <w:contextualSpacing/>
    </w:pPr>
    <w:rPr>
      <w:sz w:val="14"/>
      <w:szCs w:val="14"/>
      <w:lang w:val="x-none" w:eastAsia="x-none"/>
    </w:rPr>
  </w:style>
  <w:style w:type="character" w:customStyle="1" w:styleId="Tabledesmatires3Italique">
    <w:name w:val="Table des matières (3) + Italique"/>
    <w:rsid w:val="0050233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30">
    <w:name w:val="Table des matières (3)"/>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Exact">
    <w:name w:val="Corps du texte (12) Exact"/>
    <w:rsid w:val="0050233F"/>
    <w:rPr>
      <w:rFonts w:ascii="Times New Roman" w:eastAsia="Times New Roman" w:hAnsi="Times New Roman" w:cs="Times New Roman"/>
      <w:b w:val="0"/>
      <w:bCs w:val="0"/>
      <w:i w:val="0"/>
      <w:iCs w:val="0"/>
      <w:smallCaps w:val="0"/>
      <w:strike w:val="0"/>
      <w:sz w:val="15"/>
      <w:szCs w:val="15"/>
      <w:u w:val="none"/>
    </w:rPr>
  </w:style>
  <w:style w:type="paragraph" w:customStyle="1" w:styleId="Corpsdutexte15">
    <w:name w:val="Corps du texte (15)"/>
    <w:basedOn w:val="Normal"/>
    <w:rsid w:val="0050233F"/>
    <w:pPr>
      <w:shd w:val="clear" w:color="auto" w:fill="FFFFFF"/>
      <w:spacing w:before="120" w:after="120" w:line="0" w:lineRule="atLeast"/>
      <w:contextualSpacing/>
    </w:pPr>
    <w:rPr>
      <w:b/>
      <w:bCs/>
      <w:color w:val="000000"/>
      <w:szCs w:val="28"/>
      <w:lang w:eastAsia="fr-FR"/>
    </w:rPr>
  </w:style>
  <w:style w:type="character" w:customStyle="1" w:styleId="Corpsdutexte275ptItalique">
    <w:name w:val="Corps du texte (2) + 7.5 pt;Italique"/>
    <w:rsid w:val="0050233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Corpsdutexte2">
    <w:name w:val="Corps du texte (2)"/>
    <w:basedOn w:val="Normal"/>
    <w:rsid w:val="0050233F"/>
    <w:pPr>
      <w:shd w:val="clear" w:color="auto" w:fill="FFFFFF"/>
      <w:spacing w:before="120" w:after="240" w:line="0" w:lineRule="atLeast"/>
      <w:ind w:hanging="238"/>
      <w:contextualSpacing/>
    </w:pPr>
    <w:rPr>
      <w:color w:val="000000"/>
      <w:sz w:val="20"/>
      <w:lang w:eastAsia="fr-FR"/>
    </w:rPr>
  </w:style>
  <w:style w:type="character" w:customStyle="1" w:styleId="LgendedelimageNonItaliqueExact">
    <w:name w:val="Légende de l'image + Non Italique Exact"/>
    <w:rsid w:val="0050233F"/>
    <w:rPr>
      <w:rFonts w:ascii="Times New Roman" w:eastAsia="Times New Roman" w:hAnsi="Times New Roman" w:cs="Times New Roman"/>
      <w:b w:val="0"/>
      <w:bCs w:val="0"/>
      <w:i w:val="0"/>
      <w:iCs w:val="0"/>
      <w:smallCaps w:val="0"/>
      <w:strike w:val="0"/>
      <w:sz w:val="15"/>
      <w:szCs w:val="15"/>
      <w:u w:val="none"/>
    </w:rPr>
  </w:style>
  <w:style w:type="character" w:customStyle="1" w:styleId="Lgendedelimage9Exact">
    <w:name w:val="Légende de l'image (9) Exact"/>
    <w:rsid w:val="0050233F"/>
    <w:rPr>
      <w:rFonts w:ascii="Times New Roman" w:eastAsia="Times New Roman" w:hAnsi="Times New Roman" w:cs="Times New Roman"/>
      <w:b w:val="0"/>
      <w:bCs w:val="0"/>
      <w:i w:val="0"/>
      <w:iCs w:val="0"/>
      <w:smallCaps w:val="0"/>
      <w:strike w:val="0"/>
      <w:sz w:val="21"/>
      <w:szCs w:val="21"/>
      <w:u w:val="none"/>
    </w:rPr>
  </w:style>
  <w:style w:type="character" w:customStyle="1" w:styleId="En-tte22Exact">
    <w:name w:val="En-tête #2 (2) Exact"/>
    <w:link w:val="En-tte22"/>
    <w:rsid w:val="0050233F"/>
    <w:rPr>
      <w:rFonts w:ascii="AppleGothic" w:eastAsia="AppleGothic" w:hAnsi="AppleGothic" w:cs="AppleGothic"/>
      <w:i/>
      <w:iCs/>
      <w:sz w:val="26"/>
      <w:szCs w:val="26"/>
      <w:shd w:val="clear" w:color="auto" w:fill="FFFFFF"/>
    </w:rPr>
  </w:style>
  <w:style w:type="paragraph" w:customStyle="1" w:styleId="En-tte22">
    <w:name w:val="En-tête #2 (2)"/>
    <w:basedOn w:val="Normal"/>
    <w:link w:val="En-tte22Exact"/>
    <w:rsid w:val="0050233F"/>
    <w:pPr>
      <w:widowControl w:val="0"/>
      <w:shd w:val="clear" w:color="auto" w:fill="FFFFFF"/>
      <w:spacing w:before="120" w:after="120" w:line="0" w:lineRule="atLeast"/>
      <w:ind w:hanging="10"/>
      <w:contextualSpacing/>
      <w:outlineLvl w:val="1"/>
    </w:pPr>
    <w:rPr>
      <w:rFonts w:ascii="AppleGothic" w:eastAsia="AppleGothic" w:hAnsi="AppleGothic"/>
      <w:i/>
      <w:iCs/>
      <w:sz w:val="26"/>
      <w:szCs w:val="26"/>
      <w:lang w:val="x-none" w:eastAsia="x-none"/>
    </w:rPr>
  </w:style>
  <w:style w:type="character" w:customStyle="1" w:styleId="Corpsdutexte2105pt">
    <w:name w:val="Corps du texte (2) + 10.5 pt"/>
    <w:rsid w:val="0050233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3610ptExact">
    <w:name w:val="En-tête #3 (6) + 10 pt Exact"/>
    <w:rsid w:val="0050233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Exact">
    <w:name w:val="En-tête ou pied de page Exact"/>
    <w:rsid w:val="0050233F"/>
    <w:rPr>
      <w:rFonts w:ascii="Times New Roman" w:eastAsia="Times New Roman" w:hAnsi="Times New Roman" w:cs="Times New Roman"/>
      <w:b w:val="0"/>
      <w:bCs w:val="0"/>
      <w:i/>
      <w:iCs/>
      <w:smallCaps w:val="0"/>
      <w:strike w:val="0"/>
      <w:sz w:val="14"/>
      <w:szCs w:val="14"/>
      <w:u w:val="none"/>
    </w:rPr>
  </w:style>
  <w:style w:type="character" w:customStyle="1" w:styleId="En-tteoupieddepageNonItaliqueExact">
    <w:name w:val="En-tête ou pied de page + Non Italique Exact"/>
    <w:rsid w:val="0050233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elimage9">
    <w:name w:val="Légende de l'image (9)_"/>
    <w:link w:val="Lgendedelimage90"/>
    <w:rsid w:val="0050233F"/>
    <w:rPr>
      <w:rFonts w:ascii="Times New Roman" w:eastAsia="Times New Roman" w:hAnsi="Times New Roman"/>
      <w:sz w:val="21"/>
      <w:szCs w:val="21"/>
      <w:shd w:val="clear" w:color="auto" w:fill="FFFFFF"/>
    </w:rPr>
  </w:style>
  <w:style w:type="paragraph" w:customStyle="1" w:styleId="Lgendedelimage90">
    <w:name w:val="Légende de l'image (9)"/>
    <w:basedOn w:val="Normal"/>
    <w:link w:val="Lgendedelimage9"/>
    <w:rsid w:val="0050233F"/>
    <w:pPr>
      <w:widowControl w:val="0"/>
      <w:shd w:val="clear" w:color="auto" w:fill="FFFFFF"/>
      <w:spacing w:before="120" w:after="120" w:line="241" w:lineRule="exact"/>
      <w:contextualSpacing/>
      <w:jc w:val="center"/>
    </w:pPr>
    <w:rPr>
      <w:sz w:val="21"/>
      <w:szCs w:val="21"/>
      <w:lang w:val="x-none" w:eastAsia="x-none"/>
    </w:rPr>
  </w:style>
  <w:style w:type="character" w:customStyle="1" w:styleId="LgendedelimageNonItalique">
    <w:name w:val="Légende de l'image + Non Italique"/>
    <w:rsid w:val="0050233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12Exact">
    <w:name w:val="En-tête #1 (2) Exact"/>
    <w:link w:val="En-tte12"/>
    <w:rsid w:val="0050233F"/>
    <w:rPr>
      <w:rFonts w:ascii="Times New Roman" w:eastAsia="Times New Roman" w:hAnsi="Times New Roman"/>
      <w:b/>
      <w:bCs/>
      <w:i/>
      <w:iCs/>
      <w:sz w:val="30"/>
      <w:szCs w:val="30"/>
      <w:shd w:val="clear" w:color="auto" w:fill="FFFFFF"/>
    </w:rPr>
  </w:style>
  <w:style w:type="paragraph" w:customStyle="1" w:styleId="En-tte12">
    <w:name w:val="En-tête #1 (2)"/>
    <w:basedOn w:val="Normal"/>
    <w:link w:val="En-tte12Exact"/>
    <w:rsid w:val="0050233F"/>
    <w:pPr>
      <w:widowControl w:val="0"/>
      <w:shd w:val="clear" w:color="auto" w:fill="FFFFFF"/>
      <w:spacing w:before="120" w:after="120" w:line="0" w:lineRule="atLeast"/>
      <w:ind w:firstLine="9"/>
      <w:contextualSpacing/>
      <w:outlineLvl w:val="0"/>
    </w:pPr>
    <w:rPr>
      <w:b/>
      <w:bCs/>
      <w:i/>
      <w:iCs/>
      <w:sz w:val="30"/>
      <w:szCs w:val="30"/>
      <w:lang w:val="x-none" w:eastAsia="x-none"/>
    </w:rPr>
  </w:style>
  <w:style w:type="character" w:customStyle="1" w:styleId="Corpsdutexte275pt">
    <w:name w:val="Corps du texte (2) + 7.5 pt"/>
    <w:rsid w:val="0050233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paragraph" w:styleId="TM3">
    <w:name w:val="toc 3"/>
    <w:basedOn w:val="Normal"/>
    <w:next w:val="Normal"/>
    <w:autoRedefine/>
    <w:uiPriority w:val="39"/>
    <w:unhideWhenUsed/>
    <w:rsid w:val="0050233F"/>
    <w:pPr>
      <w:spacing w:before="120" w:after="120"/>
      <w:ind w:left="560"/>
      <w:contextualSpacing/>
    </w:pPr>
    <w:rPr>
      <w:color w:val="000000"/>
      <w:szCs w:val="28"/>
      <w:lang w:eastAsia="fr-FR"/>
    </w:rPr>
  </w:style>
  <w:style w:type="paragraph" w:styleId="TM1">
    <w:name w:val="toc 1"/>
    <w:basedOn w:val="Normal"/>
    <w:next w:val="Normal"/>
    <w:autoRedefine/>
    <w:uiPriority w:val="39"/>
    <w:unhideWhenUsed/>
    <w:rsid w:val="0050233F"/>
    <w:pPr>
      <w:spacing w:before="120" w:after="120"/>
      <w:contextualSpacing/>
    </w:pPr>
    <w:rPr>
      <w:color w:val="000000"/>
      <w:szCs w:val="28"/>
      <w:lang w:eastAsia="fr-FR"/>
    </w:rPr>
  </w:style>
  <w:style w:type="paragraph" w:customStyle="1" w:styleId="figc">
    <w:name w:val="fig c"/>
    <w:basedOn w:val="fig"/>
    <w:autoRedefine/>
    <w:rsid w:val="0050233F"/>
    <w:pPr>
      <w:contextualSpacing/>
    </w:pPr>
    <w:rPr>
      <w:color w:val="000000"/>
      <w:szCs w:val="28"/>
      <w:lang w:eastAsia="fr-FR"/>
    </w:rPr>
  </w:style>
  <w:style w:type="paragraph" w:customStyle="1" w:styleId="figsource">
    <w:name w:val="fig source"/>
    <w:basedOn w:val="figst"/>
    <w:autoRedefine/>
    <w:rsid w:val="0050233F"/>
    <w:pPr>
      <w:jc w:val="both"/>
    </w:pPr>
  </w:style>
  <w:style w:type="character" w:customStyle="1" w:styleId="En-tte220">
    <w:name w:val="En-tête #2 (2)_"/>
    <w:rsid w:val="00C675C7"/>
    <w:rPr>
      <w:rFonts w:ascii="Times New Roman" w:eastAsia="Times New Roman" w:hAnsi="Times New Roman" w:cs="Times New Roman"/>
      <w:b/>
      <w:bCs/>
      <w:i w:val="0"/>
      <w:iCs w:val="0"/>
      <w:smallCaps w:val="0"/>
      <w:strike w:val="0"/>
      <w:spacing w:val="0"/>
      <w:sz w:val="28"/>
      <w:szCs w:val="28"/>
      <w:u w:val="none"/>
    </w:rPr>
  </w:style>
  <w:style w:type="character" w:customStyle="1" w:styleId="En-tte213ptNonGrasItalique">
    <w:name w:val="En-tête #2 + 13 pt;Non Gras;Italique"/>
    <w:rsid w:val="00C675C7"/>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rpsdutexte6NonGrasItalique">
    <w:name w:val="Corps du texte (6) + Non Gras;Italique"/>
    <w:rsid w:val="00C675C7"/>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112ptGrasEspacement0pt">
    <w:name w:val="En-tête #1 + 12 pt;Gras;Espacement 0 pt"/>
    <w:rsid w:val="00C675C7"/>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paragraph" w:customStyle="1" w:styleId="planche2">
    <w:name w:val="planche 2"/>
    <w:basedOn w:val="planche"/>
    <w:autoRedefine/>
    <w:rsid w:val="00514999"/>
    <w:rPr>
      <w:color w:val="FF0000"/>
    </w:rPr>
  </w:style>
  <w:style w:type="paragraph" w:customStyle="1" w:styleId="d">
    <w:name w:val="d"/>
    <w:basedOn w:val="Normal"/>
    <w:autoRedefine/>
    <w:rsid w:val="00E80E3C"/>
    <w:pPr>
      <w:spacing w:before="120" w:after="120"/>
      <w:ind w:left="1440" w:firstLine="0"/>
    </w:pPr>
    <w:rPr>
      <w:i/>
      <w:color w:val="008000"/>
      <w:lang w:bidi="fr-FR"/>
    </w:rPr>
  </w:style>
  <w:style w:type="paragraph" w:customStyle="1" w:styleId="aa">
    <w:name w:val="aa"/>
    <w:basedOn w:val="Normal"/>
    <w:autoRedefine/>
    <w:rsid w:val="0008485A"/>
    <w:pPr>
      <w:spacing w:before="120" w:after="120"/>
      <w:ind w:firstLine="0"/>
    </w:pPr>
    <w:rPr>
      <w:b/>
      <w:i/>
      <w:color w:val="FF0000"/>
      <w:sz w:val="32"/>
      <w:lang w:bidi="fr-FR"/>
    </w:rPr>
  </w:style>
  <w:style w:type="paragraph" w:customStyle="1" w:styleId="bb">
    <w:name w:val="bb"/>
    <w:basedOn w:val="Normal"/>
    <w:rsid w:val="00436CD6"/>
    <w:pPr>
      <w:spacing w:before="120" w:after="120"/>
      <w:ind w:left="540" w:firstLine="0"/>
    </w:pPr>
    <w:rPr>
      <w:i/>
      <w:color w:val="0000FF"/>
      <w:lang w:bidi="fr-FR"/>
    </w:rPr>
  </w:style>
  <w:style w:type="paragraph" w:customStyle="1" w:styleId="dd">
    <w:name w:val="dd"/>
    <w:basedOn w:val="Normal"/>
    <w:autoRedefine/>
    <w:rsid w:val="00E85DD7"/>
    <w:pPr>
      <w:spacing w:before="120" w:after="120"/>
      <w:ind w:left="1080" w:firstLine="0"/>
    </w:pPr>
    <w:rPr>
      <w:i/>
      <w:color w:val="008000"/>
      <w:lang w:bidi="fr-FR"/>
    </w:rPr>
  </w:style>
  <w:style w:type="paragraph" w:customStyle="1" w:styleId="fig2">
    <w:name w:val="fig 2"/>
    <w:basedOn w:val="fig"/>
    <w:autoRedefine/>
    <w:rsid w:val="0060424A"/>
    <w:pPr>
      <w:ind w:left="-1440"/>
      <w:jc w:val="right"/>
    </w:pPr>
  </w:style>
  <w:style w:type="paragraph" w:customStyle="1" w:styleId="Notedebasdepageliste">
    <w:name w:val="Note de bas de page liste"/>
    <w:basedOn w:val="Notedebasdepage"/>
    <w:autoRedefine/>
    <w:rsid w:val="009E5F70"/>
    <w:pPr>
      <w:tabs>
        <w:tab w:val="clear" w:pos="900"/>
      </w:tabs>
      <w:ind w:left="9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gerard.boismenu@umontreal.ca" TargetMode="External"/><Relationship Id="rId2" Type="http://schemas.openxmlformats.org/officeDocument/2006/relationships/styles" Target="styles.xml"/><Relationship Id="rId16" Type="http://schemas.openxmlformats.org/officeDocument/2006/relationships/hyperlink" Target="mailto:deblock.christian@uqam.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runelle.dorval@uqam.ca"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8948</Words>
  <Characters>49219</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“Protection sociale et stratégie défensive au Canada et aux États-Unis.”</vt:lpstr>
    </vt:vector>
  </TitlesOfParts>
  <Manager>Jean marie Tremblay, sociologue, bénévole, 2020</Manager>
  <Company>Les Classiques des sciences sociales</Company>
  <LinksUpToDate>false</LinksUpToDate>
  <CharactersWithSpaces>58051</CharactersWithSpaces>
  <SharedDoc>false</SharedDoc>
  <HyperlinkBase/>
  <HLinks>
    <vt:vector size="78" baseType="variant">
      <vt:variant>
        <vt:i4>2293821</vt:i4>
      </vt:variant>
      <vt:variant>
        <vt:i4>21</vt:i4>
      </vt:variant>
      <vt:variant>
        <vt:i4>0</vt:i4>
      </vt:variant>
      <vt:variant>
        <vt:i4>5</vt:i4>
      </vt:variant>
      <vt:variant>
        <vt:lpwstr>mailto:gerard.boismenu@umontreal.ca</vt:lpwstr>
      </vt:variant>
      <vt:variant>
        <vt:lpwstr/>
      </vt:variant>
      <vt:variant>
        <vt:i4>6160421</vt:i4>
      </vt:variant>
      <vt:variant>
        <vt:i4>18</vt:i4>
      </vt:variant>
      <vt:variant>
        <vt:i4>0</vt:i4>
      </vt:variant>
      <vt:variant>
        <vt:i4>5</vt:i4>
      </vt:variant>
      <vt:variant>
        <vt:lpwstr>mailto:deblock.christian@uqam.ca</vt:lpwstr>
      </vt:variant>
      <vt:variant>
        <vt:lpwstr/>
      </vt:variant>
      <vt:variant>
        <vt:i4>8126487</vt:i4>
      </vt:variant>
      <vt:variant>
        <vt:i4>15</vt:i4>
      </vt:variant>
      <vt:variant>
        <vt:i4>0</vt:i4>
      </vt:variant>
      <vt:variant>
        <vt:i4>5</vt:i4>
      </vt:variant>
      <vt:variant>
        <vt:lpwstr>mailto:brunelle.dorval@uqam.ca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2379</vt:i4>
      </vt:variant>
      <vt:variant>
        <vt:i4>1025</vt:i4>
      </vt:variant>
      <vt:variant>
        <vt:i4>1</vt:i4>
      </vt:variant>
      <vt:variant>
        <vt:lpwstr>css_logo_gris</vt:lpwstr>
      </vt:variant>
      <vt:variant>
        <vt:lpwstr/>
      </vt:variant>
      <vt:variant>
        <vt:i4>5111880</vt:i4>
      </vt:variant>
      <vt:variant>
        <vt:i4>2668</vt:i4>
      </vt:variant>
      <vt:variant>
        <vt:i4>1026</vt:i4>
      </vt:variant>
      <vt:variant>
        <vt:i4>1</vt:i4>
      </vt:variant>
      <vt:variant>
        <vt:lpwstr>UQAC_logo_2018</vt:lpwstr>
      </vt:variant>
      <vt:variant>
        <vt:lpwstr/>
      </vt:variant>
      <vt:variant>
        <vt:i4>4194334</vt:i4>
      </vt:variant>
      <vt:variant>
        <vt:i4>5141</vt:i4>
      </vt:variant>
      <vt:variant>
        <vt:i4>1027</vt:i4>
      </vt:variant>
      <vt:variant>
        <vt:i4>1</vt:i4>
      </vt:variant>
      <vt:variant>
        <vt:lpwstr>Boite_aux_lettres_clair</vt:lpwstr>
      </vt:variant>
      <vt:variant>
        <vt:lpwstr/>
      </vt:variant>
      <vt:variant>
        <vt:i4>1703963</vt:i4>
      </vt:variant>
      <vt:variant>
        <vt:i4>5853</vt:i4>
      </vt:variant>
      <vt:variant>
        <vt:i4>1028</vt:i4>
      </vt:variant>
      <vt:variant>
        <vt:i4>1</vt:i4>
      </vt:variant>
      <vt:variant>
        <vt:lpwstr>fait_sur_mac</vt:lpwstr>
      </vt:variant>
      <vt:variant>
        <vt:lpwstr/>
      </vt:variant>
      <vt:variant>
        <vt:i4>6815796</vt:i4>
      </vt:variant>
      <vt:variant>
        <vt:i4>5990</vt:i4>
      </vt:variant>
      <vt:variant>
        <vt:i4>1029</vt:i4>
      </vt:variant>
      <vt:variant>
        <vt:i4>1</vt:i4>
      </vt:variant>
      <vt:variant>
        <vt:lpwstr>Integration_econo_sociale_L25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sociale et stratégie défensive au Canada et aux États-Unis.”</dc:title>
  <dc:subject/>
  <dc:creator>Gérard Boismenu, politologue, 1994.</dc:creator>
  <cp:keywords>classiques.sc.soc@gmail.com</cp:keywords>
  <dc:description>http://classiques.uqac.ca/</dc:description>
  <cp:lastModifiedBy>Microsoft Office User</cp:lastModifiedBy>
  <cp:revision>2</cp:revision>
  <cp:lastPrinted>2001-08-26T19:33:00Z</cp:lastPrinted>
  <dcterms:created xsi:type="dcterms:W3CDTF">2020-09-25T23:20:00Z</dcterms:created>
  <dcterms:modified xsi:type="dcterms:W3CDTF">2020-09-25T23:20:00Z</dcterms:modified>
  <cp:category>par jean-marie tremblay, fondateur, 1993</cp:category>
</cp:coreProperties>
</file>